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9A719" w14:textId="1090C1DF" w:rsidR="00E67BCA" w:rsidRPr="00703091" w:rsidRDefault="00E67BCA" w:rsidP="00E67BCA">
      <w:pPr>
        <w:pStyle w:val="Chapitre"/>
        <w:keepNext w:val="0"/>
        <w:keepLines w:val="0"/>
        <w:widowControl w:val="0"/>
        <w:spacing w:line="240" w:lineRule="auto"/>
      </w:pPr>
      <w:bookmarkStart w:id="0" w:name="_Toc154220417"/>
      <w:bookmarkStart w:id="1" w:name="_Toc302374671"/>
      <w:bookmarkStart w:id="2" w:name="_Toc241644684"/>
      <w:r>
        <w:t>Unité</w:t>
      </w:r>
      <w:r w:rsidR="004875B2">
        <w:t> </w:t>
      </w:r>
      <w:r>
        <w:t>65</w:t>
      </w:r>
    </w:p>
    <w:bookmarkEnd w:id="0"/>
    <w:bookmarkEnd w:id="1"/>
    <w:bookmarkEnd w:id="2"/>
    <w:p w14:paraId="28369973" w14:textId="72CDF37F" w:rsidR="00AC5B87" w:rsidRPr="009E4310" w:rsidRDefault="00AC5B87" w:rsidP="00E67BCA">
      <w:pPr>
        <w:jc w:val="center"/>
        <w:rPr>
          <w:rFonts w:ascii="Arial" w:eastAsia="SimSun" w:hAnsi="Arial" w:cs="Arial"/>
          <w:b/>
          <w:bCs/>
          <w:iCs/>
          <w:sz w:val="32"/>
          <w:szCs w:val="32"/>
        </w:rPr>
      </w:pPr>
      <w:r>
        <w:rPr>
          <w:rFonts w:ascii="Arial" w:hAnsi="Arial"/>
          <w:b/>
          <w:sz w:val="32"/>
        </w:rPr>
        <w:t xml:space="preserve">Étude de cas 1 </w:t>
      </w:r>
    </w:p>
    <w:p w14:paraId="73797457" w14:textId="495363A9" w:rsidR="00FD6158" w:rsidRPr="009E4310" w:rsidRDefault="00FD6158" w:rsidP="00FD6158">
      <w:pPr>
        <w:jc w:val="center"/>
        <w:rPr>
          <w:rFonts w:ascii="Arial" w:eastAsia="SimSun" w:hAnsi="Arial" w:cs="Arial"/>
          <w:b/>
          <w:bCs/>
          <w:iCs/>
          <w:sz w:val="32"/>
          <w:szCs w:val="32"/>
        </w:rPr>
      </w:pPr>
      <w:r>
        <w:rPr>
          <w:rFonts w:ascii="Arial" w:hAnsi="Arial"/>
          <w:b/>
          <w:sz w:val="32"/>
        </w:rPr>
        <w:t>«</w:t>
      </w:r>
      <w:r w:rsidR="004875B2">
        <w:rPr>
          <w:rFonts w:ascii="Arial" w:hAnsi="Arial"/>
          <w:b/>
          <w:sz w:val="32"/>
        </w:rPr>
        <w:t> </w:t>
      </w:r>
      <w:r>
        <w:rPr>
          <w:rFonts w:ascii="Arial" w:hAnsi="Arial"/>
          <w:b/>
          <w:sz w:val="32"/>
        </w:rPr>
        <w:t>L’alabado</w:t>
      </w:r>
      <w:r w:rsidR="004875B2">
        <w:rPr>
          <w:rFonts w:ascii="Arial" w:hAnsi="Arial"/>
          <w:b/>
          <w:sz w:val="32"/>
        </w:rPr>
        <w:t> </w:t>
      </w:r>
      <w:r>
        <w:rPr>
          <w:rFonts w:ascii="Arial" w:hAnsi="Arial"/>
          <w:b/>
          <w:sz w:val="32"/>
        </w:rPr>
        <w:t>» comme ressource de guérison</w:t>
      </w:r>
      <w:r w:rsidR="004875B2">
        <w:rPr>
          <w:rFonts w:ascii="Arial" w:hAnsi="Arial"/>
          <w:b/>
          <w:sz w:val="32"/>
        </w:rPr>
        <w:t> </w:t>
      </w:r>
      <w:r>
        <w:rPr>
          <w:rFonts w:ascii="Arial" w:hAnsi="Arial"/>
          <w:b/>
          <w:sz w:val="32"/>
        </w:rPr>
        <w:t>: Massacre de Bojayá, Colombie</w:t>
      </w:r>
    </w:p>
    <w:p w14:paraId="157125B8" w14:textId="2A74877A" w:rsidR="00FD6158" w:rsidRPr="009E4310" w:rsidRDefault="005E77B9" w:rsidP="00F901F8">
      <w:pPr>
        <w:jc w:val="both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sz w:val="20"/>
        </w:rPr>
        <w:t>Contexte :</w:t>
      </w:r>
    </w:p>
    <w:p w14:paraId="25F325A1" w14:textId="69031489" w:rsidR="00B33A1D" w:rsidRPr="004875B2" w:rsidRDefault="00FD6158" w:rsidP="009B0A4B">
      <w:pPr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</w:rPr>
        <w:t xml:space="preserve">Les </w:t>
      </w:r>
      <w:r w:rsidRPr="002D06E1">
        <w:rPr>
          <w:rFonts w:asciiTheme="minorBidi" w:hAnsiTheme="minorBidi"/>
          <w:sz w:val="20"/>
        </w:rPr>
        <w:t>Autodéfenses unies de Colombie (AUC)</w:t>
      </w:r>
      <w:r>
        <w:rPr>
          <w:rFonts w:asciiTheme="minorBidi" w:hAnsiTheme="minorBidi"/>
          <w:sz w:val="20"/>
        </w:rPr>
        <w:t xml:space="preserve"> étaient un groupe de contre-insurrection d</w:t>
      </w:r>
      <w:r w:rsidR="004875B2">
        <w:rPr>
          <w:rFonts w:asciiTheme="minorBidi" w:hAnsiTheme="minorBidi"/>
          <w:sz w:val="20"/>
        </w:rPr>
        <w:t>’</w:t>
      </w:r>
      <w:r>
        <w:rPr>
          <w:rFonts w:asciiTheme="minorBidi" w:hAnsiTheme="minorBidi"/>
          <w:sz w:val="20"/>
        </w:rPr>
        <w:t>extrême droite dont l</w:t>
      </w:r>
      <w:r w:rsidR="004875B2">
        <w:rPr>
          <w:rFonts w:asciiTheme="minorBidi" w:hAnsiTheme="minorBidi"/>
          <w:sz w:val="20"/>
        </w:rPr>
        <w:t>’</w:t>
      </w:r>
      <w:r>
        <w:rPr>
          <w:rFonts w:asciiTheme="minorBidi" w:hAnsiTheme="minorBidi"/>
          <w:sz w:val="20"/>
        </w:rPr>
        <w:t xml:space="preserve">objectif principal était de lutter contre la guérilla colombienne, principalement les </w:t>
      </w:r>
      <w:r w:rsidRPr="002D06E1">
        <w:rPr>
          <w:rFonts w:asciiTheme="minorBidi" w:hAnsiTheme="minorBidi"/>
          <w:sz w:val="20"/>
        </w:rPr>
        <w:t>Forces armées révolutionnaires de Colombie</w:t>
      </w:r>
      <w:r>
        <w:rPr>
          <w:rFonts w:asciiTheme="minorBidi" w:hAnsiTheme="minorBidi"/>
          <w:sz w:val="20"/>
        </w:rPr>
        <w:t xml:space="preserve"> (FARC-EP). Cette guérilla, la plus importante du pays, était basée sur une idéologie de gauche et sur les principes du marxisme-léninisme et du </w:t>
      </w:r>
      <w:r w:rsidRPr="002D06E1">
        <w:rPr>
          <w:rFonts w:asciiTheme="minorBidi" w:hAnsiTheme="minorBidi"/>
          <w:sz w:val="20"/>
        </w:rPr>
        <w:t>bolivarisme.</w:t>
      </w:r>
      <w:r>
        <w:rPr>
          <w:rFonts w:asciiTheme="minorBidi" w:hAnsiTheme="minorBidi"/>
          <w:sz w:val="20"/>
        </w:rPr>
        <w:t xml:space="preserve"> Pendant plus de 10</w:t>
      </w:r>
      <w:r w:rsidR="004875B2">
        <w:rPr>
          <w:rFonts w:asciiTheme="minorBidi" w:hAnsiTheme="minorBidi"/>
          <w:sz w:val="20"/>
        </w:rPr>
        <w:t> </w:t>
      </w:r>
      <w:r>
        <w:rPr>
          <w:rFonts w:asciiTheme="minorBidi" w:hAnsiTheme="minorBidi"/>
          <w:sz w:val="20"/>
        </w:rPr>
        <w:t>ans, ces deux organisations d</w:t>
      </w:r>
      <w:r w:rsidR="004875B2">
        <w:rPr>
          <w:rFonts w:asciiTheme="minorBidi" w:hAnsiTheme="minorBidi"/>
          <w:sz w:val="20"/>
        </w:rPr>
        <w:t>’</w:t>
      </w:r>
      <w:r>
        <w:rPr>
          <w:rFonts w:asciiTheme="minorBidi" w:hAnsiTheme="minorBidi"/>
          <w:sz w:val="20"/>
        </w:rPr>
        <w:t>insurgés se sont affrontées dans plusieurs territoires du pays, dont la région du centre de l</w:t>
      </w:r>
      <w:r w:rsidR="004875B2">
        <w:rPr>
          <w:rFonts w:asciiTheme="minorBidi" w:hAnsiTheme="minorBidi"/>
          <w:sz w:val="20"/>
        </w:rPr>
        <w:t>’</w:t>
      </w:r>
      <w:r>
        <w:rPr>
          <w:rFonts w:asciiTheme="minorBidi" w:hAnsiTheme="minorBidi"/>
          <w:sz w:val="20"/>
        </w:rPr>
        <w:t xml:space="preserve">Atrato où se trouve la ville de Bojaya. </w:t>
      </w:r>
      <w:r w:rsidR="00117DAD" w:rsidRPr="00117DAD">
        <w:rPr>
          <w:rFonts w:asciiTheme="minorBidi" w:hAnsiTheme="minorBidi"/>
          <w:sz w:val="20"/>
        </w:rPr>
        <w:t>Le 2 mai 2002, au cours d</w:t>
      </w:r>
      <w:r w:rsidR="00FA476D">
        <w:rPr>
          <w:rFonts w:asciiTheme="minorBidi" w:hAnsiTheme="minorBidi"/>
          <w:sz w:val="20"/>
        </w:rPr>
        <w:t>’</w:t>
      </w:r>
      <w:r w:rsidR="00117DAD" w:rsidRPr="00117DAD">
        <w:rPr>
          <w:rFonts w:asciiTheme="minorBidi" w:hAnsiTheme="minorBidi"/>
          <w:sz w:val="20"/>
        </w:rPr>
        <w:t xml:space="preserve">une de leurs batailles dans cette ville, des obus de mortier ont </w:t>
      </w:r>
      <w:r w:rsidR="00117DAD">
        <w:rPr>
          <w:rFonts w:asciiTheme="minorBidi" w:hAnsiTheme="minorBidi"/>
          <w:sz w:val="20"/>
        </w:rPr>
        <w:t>percuté</w:t>
      </w:r>
      <w:r w:rsidR="001A1C5C">
        <w:rPr>
          <w:rFonts w:asciiTheme="minorBidi" w:hAnsiTheme="minorBidi"/>
          <w:sz w:val="20"/>
        </w:rPr>
        <w:t xml:space="preserve"> </w:t>
      </w:r>
      <w:r w:rsidR="00117DAD" w:rsidRPr="00117DAD">
        <w:rPr>
          <w:rFonts w:asciiTheme="minorBidi" w:hAnsiTheme="minorBidi"/>
          <w:sz w:val="20"/>
        </w:rPr>
        <w:t>le toit de l</w:t>
      </w:r>
      <w:r w:rsidR="00FA476D">
        <w:rPr>
          <w:rFonts w:asciiTheme="minorBidi" w:hAnsiTheme="minorBidi"/>
          <w:sz w:val="20"/>
        </w:rPr>
        <w:t>’</w:t>
      </w:r>
      <w:r w:rsidR="00117DAD" w:rsidRPr="00117DAD">
        <w:rPr>
          <w:rFonts w:asciiTheme="minorBidi" w:hAnsiTheme="minorBidi"/>
          <w:sz w:val="20"/>
        </w:rPr>
        <w:t>église de la ville et tué 119 personnes qui s</w:t>
      </w:r>
      <w:r w:rsidR="00FA476D">
        <w:rPr>
          <w:rFonts w:asciiTheme="minorBidi" w:hAnsiTheme="minorBidi"/>
          <w:sz w:val="20"/>
        </w:rPr>
        <w:t>’</w:t>
      </w:r>
      <w:r w:rsidR="00117DAD" w:rsidRPr="00117DAD">
        <w:rPr>
          <w:rFonts w:asciiTheme="minorBidi" w:hAnsiTheme="minorBidi"/>
          <w:sz w:val="20"/>
        </w:rPr>
        <w:t>y étaient réfugiées pour échapper aux combats entre les guérilleros de gauche et les unités paramilitaires de droite.</w:t>
      </w:r>
      <w:r>
        <w:rPr>
          <w:rFonts w:asciiTheme="minorBidi" w:hAnsiTheme="minorBidi"/>
          <w:sz w:val="20"/>
        </w:rPr>
        <w:t xml:space="preserve"> </w:t>
      </w:r>
      <w:r w:rsidR="009B0A4B" w:rsidRPr="009B0A4B">
        <w:rPr>
          <w:rFonts w:asciiTheme="minorBidi" w:hAnsiTheme="minorBidi"/>
          <w:sz w:val="20"/>
        </w:rPr>
        <w:t>Une centaine de personnes ont été blessées et environ 5 700 personnes ont été déplacées à Quibdó, la capitale du département de Choco, dans la région de l</w:t>
      </w:r>
      <w:r w:rsidR="00FA476D">
        <w:rPr>
          <w:rFonts w:asciiTheme="minorBidi" w:hAnsiTheme="minorBidi"/>
          <w:sz w:val="20"/>
        </w:rPr>
        <w:t>’</w:t>
      </w:r>
      <w:r w:rsidR="009B0A4B" w:rsidRPr="009B0A4B">
        <w:rPr>
          <w:rFonts w:asciiTheme="minorBidi" w:hAnsiTheme="minorBidi"/>
          <w:sz w:val="20"/>
        </w:rPr>
        <w:t>Atrato moyen.</w:t>
      </w:r>
    </w:p>
    <w:p w14:paraId="67266F7F" w14:textId="7598279E" w:rsidR="00FF1B40" w:rsidRPr="009E4310" w:rsidRDefault="00FF1B40" w:rsidP="003A791F">
      <w:pPr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</w:rPr>
        <w:t>La population vivant dans la région de l</w:t>
      </w:r>
      <w:r w:rsidR="004875B2">
        <w:rPr>
          <w:rFonts w:asciiTheme="minorBidi" w:hAnsiTheme="minorBidi"/>
          <w:sz w:val="20"/>
        </w:rPr>
        <w:t>’</w:t>
      </w:r>
      <w:r>
        <w:rPr>
          <w:rFonts w:asciiTheme="minorBidi" w:hAnsiTheme="minorBidi"/>
          <w:sz w:val="20"/>
        </w:rPr>
        <w:t xml:space="preserve">Atrato est principalement de </w:t>
      </w:r>
      <w:r w:rsidRPr="00A62ADE">
        <w:rPr>
          <w:rFonts w:asciiTheme="minorBidi" w:hAnsiTheme="minorBidi"/>
          <w:sz w:val="20"/>
        </w:rPr>
        <w:t>descendance afro,</w:t>
      </w:r>
      <w:r>
        <w:rPr>
          <w:rFonts w:asciiTheme="minorBidi" w:hAnsiTheme="minorBidi"/>
          <w:sz w:val="20"/>
        </w:rPr>
        <w:t xml:space="preserve"> dont le riche patrimoine comprend non seulement la musique, les danses et les chants, mais aussi les pratiques sociales et les événements festifs, les connaissances liées à la nature et à la médecine traditionnelle, entre autres. L</w:t>
      </w:r>
      <w:r w:rsidR="004875B2">
        <w:rPr>
          <w:rFonts w:asciiTheme="minorBidi" w:hAnsiTheme="minorBidi"/>
          <w:sz w:val="20"/>
        </w:rPr>
        <w:t>’</w:t>
      </w:r>
      <w:r>
        <w:rPr>
          <w:rFonts w:asciiTheme="minorBidi" w:hAnsiTheme="minorBidi"/>
          <w:sz w:val="20"/>
        </w:rPr>
        <w:t>une des pratiques sociales et rituelles les plus importantes dans cette communauté concernait le rituel mortuaire. Lors d</w:t>
      </w:r>
      <w:r w:rsidR="004875B2">
        <w:rPr>
          <w:rFonts w:asciiTheme="minorBidi" w:hAnsiTheme="minorBidi"/>
          <w:sz w:val="20"/>
        </w:rPr>
        <w:t>’</w:t>
      </w:r>
      <w:r>
        <w:rPr>
          <w:rFonts w:asciiTheme="minorBidi" w:hAnsiTheme="minorBidi"/>
          <w:sz w:val="20"/>
        </w:rPr>
        <w:t>un décès, toute la communauté villageoise se réunissait pour accompagner la douleur des proches du défunt. Au cours de cet événement, les «</w:t>
      </w:r>
      <w:r w:rsidR="004875B2">
        <w:rPr>
          <w:rFonts w:asciiTheme="minorBidi" w:hAnsiTheme="minorBidi"/>
          <w:sz w:val="20"/>
        </w:rPr>
        <w:t> </w:t>
      </w:r>
      <w:r>
        <w:rPr>
          <w:rFonts w:asciiTheme="minorBidi" w:hAnsiTheme="minorBidi"/>
          <w:sz w:val="20"/>
        </w:rPr>
        <w:t>rezanderos</w:t>
      </w:r>
      <w:r w:rsidR="004875B2">
        <w:rPr>
          <w:rFonts w:asciiTheme="minorBidi" w:hAnsiTheme="minorBidi"/>
          <w:sz w:val="20"/>
        </w:rPr>
        <w:t> </w:t>
      </w:r>
      <w:r>
        <w:rPr>
          <w:rFonts w:asciiTheme="minorBidi" w:hAnsiTheme="minorBidi"/>
          <w:sz w:val="20"/>
        </w:rPr>
        <w:t>» (personnes qui dirigent les prières) et les «</w:t>
      </w:r>
      <w:r w:rsidR="004875B2">
        <w:rPr>
          <w:rFonts w:asciiTheme="minorBidi" w:hAnsiTheme="minorBidi"/>
          <w:sz w:val="20"/>
        </w:rPr>
        <w:t> </w:t>
      </w:r>
      <w:r>
        <w:rPr>
          <w:rFonts w:asciiTheme="minorBidi" w:hAnsiTheme="minorBidi"/>
          <w:sz w:val="20"/>
        </w:rPr>
        <w:t>cantadoras</w:t>
      </w:r>
      <w:r w:rsidR="004875B2">
        <w:rPr>
          <w:rFonts w:asciiTheme="minorBidi" w:hAnsiTheme="minorBidi"/>
          <w:sz w:val="20"/>
        </w:rPr>
        <w:t> </w:t>
      </w:r>
      <w:r>
        <w:rPr>
          <w:rFonts w:asciiTheme="minorBidi" w:hAnsiTheme="minorBidi"/>
          <w:sz w:val="20"/>
        </w:rPr>
        <w:t xml:space="preserve">» (chanteuses accompagnant les prières) jouent un rôle fondamental. </w:t>
      </w:r>
      <w:r w:rsidR="00173F69">
        <w:rPr>
          <w:rFonts w:asciiTheme="minorBidi" w:hAnsiTheme="minorBidi"/>
          <w:sz w:val="20"/>
        </w:rPr>
        <w:t xml:space="preserve">Ils </w:t>
      </w:r>
      <w:r>
        <w:rPr>
          <w:rFonts w:asciiTheme="minorBidi" w:hAnsiTheme="minorBidi"/>
          <w:sz w:val="20"/>
        </w:rPr>
        <w:t>accompagnent le défunt de leurs prières et de leurs chants tout au long de la nuit de la veillée. Leur travail, souvent accompagné de «</w:t>
      </w:r>
      <w:r w:rsidR="004875B2">
        <w:rPr>
          <w:rFonts w:asciiTheme="minorBidi" w:hAnsiTheme="minorBidi"/>
          <w:sz w:val="20"/>
        </w:rPr>
        <w:t> </w:t>
      </w:r>
      <w:r>
        <w:rPr>
          <w:rFonts w:asciiTheme="minorBidi" w:hAnsiTheme="minorBidi"/>
          <w:sz w:val="20"/>
        </w:rPr>
        <w:t>vinche</w:t>
      </w:r>
      <w:r w:rsidR="004875B2">
        <w:rPr>
          <w:rFonts w:asciiTheme="minorBidi" w:hAnsiTheme="minorBidi"/>
          <w:sz w:val="20"/>
        </w:rPr>
        <w:t> </w:t>
      </w:r>
      <w:r>
        <w:rPr>
          <w:rFonts w:asciiTheme="minorBidi" w:hAnsiTheme="minorBidi"/>
          <w:sz w:val="20"/>
        </w:rPr>
        <w:t>» ou «</w:t>
      </w:r>
      <w:r w:rsidR="004875B2">
        <w:rPr>
          <w:rFonts w:asciiTheme="minorBidi" w:hAnsiTheme="minorBidi"/>
          <w:sz w:val="20"/>
        </w:rPr>
        <w:t> </w:t>
      </w:r>
      <w:r>
        <w:rPr>
          <w:rFonts w:asciiTheme="minorBidi" w:hAnsiTheme="minorBidi"/>
          <w:sz w:val="20"/>
        </w:rPr>
        <w:t>arguardiente</w:t>
      </w:r>
      <w:r w:rsidR="004875B2">
        <w:rPr>
          <w:rFonts w:asciiTheme="minorBidi" w:hAnsiTheme="minorBidi"/>
          <w:sz w:val="20"/>
        </w:rPr>
        <w:t> </w:t>
      </w:r>
      <w:r>
        <w:rPr>
          <w:rFonts w:asciiTheme="minorBidi" w:hAnsiTheme="minorBidi"/>
          <w:sz w:val="20"/>
        </w:rPr>
        <w:t>» (boisson alcoolisée), est parfaitement synchronisé de sorte que chaque tâche soit accomplie au bon moment pendant la veillée. À l</w:t>
      </w:r>
      <w:r w:rsidR="004875B2">
        <w:rPr>
          <w:rFonts w:asciiTheme="minorBidi" w:hAnsiTheme="minorBidi"/>
          <w:sz w:val="20"/>
        </w:rPr>
        <w:t>’</w:t>
      </w:r>
      <w:r>
        <w:rPr>
          <w:rFonts w:asciiTheme="minorBidi" w:hAnsiTheme="minorBidi"/>
          <w:sz w:val="20"/>
        </w:rPr>
        <w:t>aube, le</w:t>
      </w:r>
      <w:r w:rsidR="00173F69">
        <w:rPr>
          <w:rFonts w:asciiTheme="minorBidi" w:hAnsiTheme="minorBidi"/>
          <w:sz w:val="20"/>
        </w:rPr>
        <w:t>/la</w:t>
      </w:r>
      <w:r>
        <w:rPr>
          <w:rFonts w:asciiTheme="minorBidi" w:hAnsiTheme="minorBidi"/>
          <w:sz w:val="20"/>
        </w:rPr>
        <w:t xml:space="preserve"> défunt</w:t>
      </w:r>
      <w:r w:rsidR="00173F69">
        <w:rPr>
          <w:rFonts w:asciiTheme="minorBidi" w:hAnsiTheme="minorBidi"/>
          <w:sz w:val="20"/>
        </w:rPr>
        <w:t>(e)</w:t>
      </w:r>
      <w:r>
        <w:rPr>
          <w:rFonts w:asciiTheme="minorBidi" w:hAnsiTheme="minorBidi"/>
          <w:sz w:val="20"/>
        </w:rPr>
        <w:t xml:space="preserve"> est porté</w:t>
      </w:r>
      <w:r w:rsidR="00173F69">
        <w:rPr>
          <w:rFonts w:asciiTheme="minorBidi" w:hAnsiTheme="minorBidi"/>
          <w:sz w:val="20"/>
        </w:rPr>
        <w:t>(e)</w:t>
      </w:r>
      <w:r>
        <w:rPr>
          <w:rFonts w:asciiTheme="minorBidi" w:hAnsiTheme="minorBidi"/>
          <w:sz w:val="20"/>
        </w:rPr>
        <w:t xml:space="preserve"> à travers le village en s</w:t>
      </w:r>
      <w:r w:rsidR="004875B2">
        <w:rPr>
          <w:rFonts w:asciiTheme="minorBidi" w:hAnsiTheme="minorBidi"/>
          <w:sz w:val="20"/>
        </w:rPr>
        <w:t>’</w:t>
      </w:r>
      <w:r>
        <w:rPr>
          <w:rFonts w:asciiTheme="minorBidi" w:hAnsiTheme="minorBidi"/>
          <w:sz w:val="20"/>
        </w:rPr>
        <w:t>arrêtant aux endroits qui lui étaient chers, tout en continuant à chanter et à prier avant son enterrement. Cette pratique mortuaire intègre des influences africaines et des traditions catholiques d</w:t>
      </w:r>
      <w:r w:rsidR="004875B2">
        <w:rPr>
          <w:rFonts w:asciiTheme="minorBidi" w:hAnsiTheme="minorBidi"/>
          <w:sz w:val="20"/>
        </w:rPr>
        <w:t>’</w:t>
      </w:r>
      <w:r>
        <w:rPr>
          <w:rFonts w:asciiTheme="minorBidi" w:hAnsiTheme="minorBidi"/>
          <w:sz w:val="20"/>
        </w:rPr>
        <w:t>origine coloniale qui, au sens large, sont orientées vers le traitement et l</w:t>
      </w:r>
      <w:r w:rsidR="004875B2">
        <w:rPr>
          <w:rFonts w:asciiTheme="minorBidi" w:hAnsiTheme="minorBidi"/>
          <w:sz w:val="20"/>
        </w:rPr>
        <w:t>’</w:t>
      </w:r>
      <w:r>
        <w:rPr>
          <w:rFonts w:asciiTheme="minorBidi" w:hAnsiTheme="minorBidi"/>
          <w:sz w:val="20"/>
        </w:rPr>
        <w:t>accompagnement de la transition de la vie à la mort du défunt.</w:t>
      </w:r>
    </w:p>
    <w:p w14:paraId="5A878D99" w14:textId="6934C7AA" w:rsidR="00B33A1D" w:rsidRPr="009E4310" w:rsidRDefault="00A62ADE" w:rsidP="003A791F">
      <w:pPr>
        <w:jc w:val="both"/>
        <w:rPr>
          <w:rFonts w:asciiTheme="minorBidi" w:hAnsiTheme="minorBidi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2568E4" wp14:editId="50463226">
            <wp:simplePos x="0" y="0"/>
            <wp:positionH relativeFrom="margin">
              <wp:posOffset>54610</wp:posOffset>
            </wp:positionH>
            <wp:positionV relativeFrom="margin">
              <wp:posOffset>6711950</wp:posOffset>
            </wp:positionV>
            <wp:extent cx="2336800" cy="1602740"/>
            <wp:effectExtent l="0" t="0" r="635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6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7B9">
        <w:rPr>
          <w:rFonts w:asciiTheme="minorBidi" w:hAnsiTheme="minorBidi"/>
          <w:b/>
          <w:sz w:val="20"/>
        </w:rPr>
        <w:t xml:space="preserve">Impact sur le patrimoine culturel immatériel </w:t>
      </w:r>
    </w:p>
    <w:p w14:paraId="3EF03B78" w14:textId="7DA54E8A" w:rsidR="00532ED0" w:rsidRPr="004875B2" w:rsidRDefault="00532ED0" w:rsidP="00532ED0">
      <w:pPr>
        <w:jc w:val="both"/>
        <w:rPr>
          <w:rFonts w:asciiTheme="minorBidi" w:hAnsiTheme="minorBid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DFB9AE" wp14:editId="7A8F56F3">
                <wp:simplePos x="0" y="0"/>
                <wp:positionH relativeFrom="column">
                  <wp:posOffset>48006</wp:posOffset>
                </wp:positionH>
                <wp:positionV relativeFrom="paragraph">
                  <wp:posOffset>1272921</wp:posOffset>
                </wp:positionV>
                <wp:extent cx="2336800" cy="635"/>
                <wp:effectExtent l="0" t="0" r="0" b="0"/>
                <wp:wrapSquare wrapText="bothSides"/>
                <wp:docPr id="6356279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5FC775" w14:textId="708990DF" w:rsidR="005E77B9" w:rsidRPr="008A16A4" w:rsidRDefault="005E77B9" w:rsidP="009E4310">
                            <w:pPr>
                              <w:pStyle w:val="Caption"/>
                            </w:pPr>
                            <w:r>
                              <w:t>Figure</w:t>
                            </w:r>
                            <w:r w:rsidR="004875B2">
                              <w:t> 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 w:rsidR="004875B2">
                              <w:t xml:space="preserve"> </w:t>
                            </w:r>
                            <w:r>
                              <w:t>«</w:t>
                            </w:r>
                            <w:r w:rsidR="004875B2">
                              <w:t> </w:t>
                            </w:r>
                            <w:r>
                              <w:t>Libro del presente [Livre du présent]</w:t>
                            </w:r>
                            <w:r w:rsidR="004875B2">
                              <w:t> </w:t>
                            </w:r>
                            <w:r>
                              <w:t>» Hommage aux victimes du massacre de 2002. Photo</w:t>
                            </w:r>
                            <w:r w:rsidR="004875B2">
                              <w:t> </w:t>
                            </w:r>
                            <w:r>
                              <w:t>: Quiceno Toro, Natalia. (2016). Vivir Sabroso. Luchas y movimientos afroatrateños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DFB9A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.8pt;margin-top:100.25pt;width:184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" stroked="f">
                <v:textbox style="mso-fit-shape-to-text:t" inset="0,0,0,0">
                  <w:txbxContent>
                    <w:p w14:paraId="4A5FC775" w14:textId="708990DF" w:rsidR="005E77B9" w:rsidRPr="008A16A4" w:rsidRDefault="005E77B9" w:rsidP="009E4310">
                      <w:pPr>
                        <w:pStyle w:val="Caption"/>
                      </w:pPr>
                      <w:r>
                        <w:t>Figure</w:t>
                      </w:r>
                      <w:r w:rsidR="004875B2">
                        <w:t> 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 w:rsidR="004875B2">
                        <w:t xml:space="preserve"> </w:t>
                      </w:r>
                      <w:r>
                        <w:t>«</w:t>
                      </w:r>
                      <w:r w:rsidR="004875B2">
                        <w:t> </w:t>
                      </w:r>
                      <w:r>
                        <w:t xml:space="preserve">Libro </w:t>
                      </w:r>
                      <w:proofErr w:type="spellStart"/>
                      <w:r>
                        <w:t>del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presente</w:t>
                      </w:r>
                      <w:proofErr w:type="spellEnd"/>
                      <w:r>
                        <w:t xml:space="preserve"> [Livre du présent]</w:t>
                      </w:r>
                      <w:r w:rsidR="004875B2">
                        <w:t> </w:t>
                      </w:r>
                      <w:r>
                        <w:t>» Hommage aux victimes du massacre de 2002. Photo</w:t>
                      </w:r>
                      <w:r w:rsidR="004875B2">
                        <w:t> </w:t>
                      </w:r>
                      <w:r>
                        <w:t xml:space="preserve">: </w:t>
                      </w:r>
                      <w:proofErr w:type="spellStart"/>
                      <w:r>
                        <w:t>Quiceno</w:t>
                      </w:r>
                      <w:proofErr w:type="spellEnd"/>
                      <w:r>
                        <w:t xml:space="preserve"> Toro, Natalia. (2016). </w:t>
                      </w:r>
                      <w:proofErr w:type="spellStart"/>
                      <w:r>
                        <w:t>Vivir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Sabroso</w:t>
                      </w:r>
                      <w:proofErr w:type="spellEnd"/>
                      <w:r>
                        <w:t xml:space="preserve">. Luchas y </w:t>
                      </w:r>
                      <w:proofErr w:type="spellStart"/>
                      <w:r>
                        <w:t>movimientos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afroatrateños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C38AD">
        <w:rPr>
          <w:rFonts w:asciiTheme="minorBidi" w:hAnsiTheme="minorBidi"/>
          <w:sz w:val="20"/>
        </w:rPr>
        <w:t>Le massacre a sans aucun doute altéré l</w:t>
      </w:r>
      <w:r w:rsidR="004875B2">
        <w:rPr>
          <w:rFonts w:asciiTheme="minorBidi" w:hAnsiTheme="minorBidi"/>
          <w:sz w:val="20"/>
        </w:rPr>
        <w:t>’</w:t>
      </w:r>
      <w:r w:rsidR="000C38AD">
        <w:rPr>
          <w:rFonts w:asciiTheme="minorBidi" w:hAnsiTheme="minorBidi"/>
          <w:sz w:val="20"/>
        </w:rPr>
        <w:t>ensemble du patrimoine culturel immatériel de cette communauté, y compris les pratiques mortuaires. Les combats s</w:t>
      </w:r>
      <w:r w:rsidR="004875B2">
        <w:rPr>
          <w:rFonts w:asciiTheme="minorBidi" w:hAnsiTheme="minorBidi"/>
          <w:sz w:val="20"/>
        </w:rPr>
        <w:t>’</w:t>
      </w:r>
      <w:r w:rsidR="000C38AD">
        <w:rPr>
          <w:rFonts w:asciiTheme="minorBidi" w:hAnsiTheme="minorBidi"/>
          <w:sz w:val="20"/>
        </w:rPr>
        <w:t>étant poursuivis après le massacre, les morts n</w:t>
      </w:r>
      <w:r w:rsidR="004875B2">
        <w:rPr>
          <w:rFonts w:asciiTheme="minorBidi" w:hAnsiTheme="minorBidi"/>
          <w:sz w:val="20"/>
        </w:rPr>
        <w:t>’</w:t>
      </w:r>
      <w:r w:rsidR="000C38AD">
        <w:rPr>
          <w:rFonts w:asciiTheme="minorBidi" w:hAnsiTheme="minorBidi"/>
          <w:sz w:val="20"/>
        </w:rPr>
        <w:t>ont pas pu être enterrés selon les rites traditionnels, mais ont été déposés dans une fosse commune à la périphérie de la ville. Ainsi, les communautés de Bojayá n</w:t>
      </w:r>
      <w:r w:rsidR="004875B2">
        <w:rPr>
          <w:rFonts w:asciiTheme="minorBidi" w:hAnsiTheme="minorBidi"/>
          <w:sz w:val="20"/>
        </w:rPr>
        <w:t>’</w:t>
      </w:r>
      <w:r w:rsidR="000C38AD">
        <w:rPr>
          <w:rFonts w:asciiTheme="minorBidi" w:hAnsiTheme="minorBidi"/>
          <w:sz w:val="20"/>
        </w:rPr>
        <w:t>ont pu clore le deuil de leurs proches, car elles n</w:t>
      </w:r>
      <w:r w:rsidR="004875B2">
        <w:rPr>
          <w:rFonts w:asciiTheme="minorBidi" w:hAnsiTheme="minorBidi"/>
          <w:sz w:val="20"/>
        </w:rPr>
        <w:t>’</w:t>
      </w:r>
      <w:r w:rsidR="000C38AD">
        <w:rPr>
          <w:rFonts w:asciiTheme="minorBidi" w:hAnsiTheme="minorBidi"/>
          <w:sz w:val="20"/>
        </w:rPr>
        <w:t>ont pas pu leur fournir l</w:t>
      </w:r>
      <w:r w:rsidR="004875B2">
        <w:rPr>
          <w:rFonts w:asciiTheme="minorBidi" w:hAnsiTheme="minorBidi"/>
          <w:sz w:val="20"/>
        </w:rPr>
        <w:t>’</w:t>
      </w:r>
      <w:r w:rsidR="000C38AD">
        <w:rPr>
          <w:rFonts w:asciiTheme="minorBidi" w:hAnsiTheme="minorBidi"/>
          <w:sz w:val="20"/>
        </w:rPr>
        <w:t xml:space="preserve">acte symbolique qui leur permettait de passer de la vie à la mort. </w:t>
      </w:r>
      <w:r w:rsidR="00613002">
        <w:rPr>
          <w:rFonts w:asciiTheme="minorBidi" w:hAnsiTheme="minorBidi"/>
          <w:sz w:val="20"/>
        </w:rPr>
        <w:t>Cependant, a</w:t>
      </w:r>
      <w:r w:rsidR="000C38AD">
        <w:rPr>
          <w:rFonts w:asciiTheme="minorBidi" w:hAnsiTheme="minorBidi"/>
          <w:sz w:val="20"/>
        </w:rPr>
        <w:t>près le massacre, une femme a commencé à composer des «</w:t>
      </w:r>
      <w:r w:rsidR="004875B2">
        <w:rPr>
          <w:rFonts w:asciiTheme="minorBidi" w:hAnsiTheme="minorBidi"/>
          <w:sz w:val="20"/>
        </w:rPr>
        <w:t> </w:t>
      </w:r>
      <w:r w:rsidR="000C38AD">
        <w:rPr>
          <w:rFonts w:asciiTheme="minorBidi" w:hAnsiTheme="minorBidi"/>
          <w:sz w:val="20"/>
        </w:rPr>
        <w:t>alabados</w:t>
      </w:r>
      <w:r w:rsidR="004875B2">
        <w:rPr>
          <w:rFonts w:asciiTheme="minorBidi" w:hAnsiTheme="minorBidi"/>
          <w:sz w:val="20"/>
        </w:rPr>
        <w:t> </w:t>
      </w:r>
      <w:r w:rsidR="000C38AD">
        <w:rPr>
          <w:rFonts w:asciiTheme="minorBidi" w:hAnsiTheme="minorBidi"/>
          <w:sz w:val="20"/>
        </w:rPr>
        <w:t>»</w:t>
      </w:r>
      <w:r w:rsidR="00C74263">
        <w:rPr>
          <w:rFonts w:asciiTheme="minorBidi" w:hAnsiTheme="minorBidi"/>
          <w:sz w:val="20"/>
        </w:rPr>
        <w:t>,</w:t>
      </w:r>
      <w:r w:rsidR="000C38AD">
        <w:rPr>
          <w:rFonts w:asciiTheme="minorBidi" w:hAnsiTheme="minorBidi"/>
          <w:sz w:val="20"/>
        </w:rPr>
        <w:t xml:space="preserve"> </w:t>
      </w:r>
      <w:r w:rsidR="000C38AD">
        <w:rPr>
          <w:rFonts w:asciiTheme="minorBidi" w:hAnsiTheme="minorBidi"/>
          <w:sz w:val="20"/>
        </w:rPr>
        <w:lastRenderedPageBreak/>
        <w:t>des chants funé</w:t>
      </w:r>
      <w:r w:rsidR="004875B2">
        <w:rPr>
          <w:rFonts w:asciiTheme="minorBidi" w:hAnsiTheme="minorBidi"/>
          <w:sz w:val="20"/>
        </w:rPr>
        <w:t>r</w:t>
      </w:r>
      <w:r w:rsidR="000C38AD">
        <w:rPr>
          <w:rFonts w:asciiTheme="minorBidi" w:hAnsiTheme="minorBidi"/>
          <w:sz w:val="20"/>
        </w:rPr>
        <w:t>aires</w:t>
      </w:r>
      <w:r w:rsidR="00C74263">
        <w:rPr>
          <w:rFonts w:asciiTheme="minorBidi" w:hAnsiTheme="minorBidi"/>
          <w:sz w:val="20"/>
        </w:rPr>
        <w:t>, et plus tard d</w:t>
      </w:r>
      <w:r w:rsidR="000C38AD">
        <w:rPr>
          <w:rFonts w:asciiTheme="minorBidi" w:hAnsiTheme="minorBidi"/>
          <w:sz w:val="20"/>
        </w:rPr>
        <w:t>e nombreuses autres femmes ont été sensibles à cette proposition et ont commencé à composer des paroles ainsi qu’à chanter des chansons ensemble afin de guérir les blessures laissées par l</w:t>
      </w:r>
      <w:r w:rsidR="004875B2">
        <w:rPr>
          <w:rFonts w:asciiTheme="minorBidi" w:hAnsiTheme="minorBidi"/>
          <w:sz w:val="20"/>
        </w:rPr>
        <w:t>’</w:t>
      </w:r>
      <w:r w:rsidR="000C38AD">
        <w:rPr>
          <w:rFonts w:asciiTheme="minorBidi" w:hAnsiTheme="minorBidi"/>
          <w:sz w:val="20"/>
        </w:rPr>
        <w:t>absence prématurée de leurs proches. Ainsi, les femmes de cette communauté se réunissent année après année pour se souvenir de leurs morts à travers leurs chants, qui non seulement ravivent la mémoire du massacre, mais sont également devenus une scène politique pour remettre en question l</w:t>
      </w:r>
      <w:r w:rsidR="004875B2">
        <w:rPr>
          <w:rFonts w:asciiTheme="minorBidi" w:hAnsiTheme="minorBidi"/>
          <w:sz w:val="20"/>
        </w:rPr>
        <w:t>’</w:t>
      </w:r>
      <w:r w:rsidR="000C38AD">
        <w:rPr>
          <w:rFonts w:asciiTheme="minorBidi" w:hAnsiTheme="minorBidi"/>
          <w:sz w:val="20"/>
        </w:rPr>
        <w:t>absence de l</w:t>
      </w:r>
      <w:r w:rsidR="004875B2">
        <w:rPr>
          <w:rFonts w:asciiTheme="minorBidi" w:hAnsiTheme="minorBidi"/>
          <w:sz w:val="20"/>
        </w:rPr>
        <w:t>’</w:t>
      </w:r>
      <w:r w:rsidR="000C38AD">
        <w:rPr>
          <w:rFonts w:asciiTheme="minorBidi" w:hAnsiTheme="minorBidi"/>
          <w:sz w:val="20"/>
        </w:rPr>
        <w:t xml:space="preserve">État et la responsabilité </w:t>
      </w:r>
      <w:r>
        <w:rPr>
          <w:rFonts w:asciiTheme="minorBidi" w:hAnsiTheme="minorBidi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A7FAFD0" wp14:editId="2A6F0677">
                <wp:simplePos x="0" y="0"/>
                <wp:positionH relativeFrom="column">
                  <wp:posOffset>2784221</wp:posOffset>
                </wp:positionH>
                <wp:positionV relativeFrom="paragraph">
                  <wp:posOffset>1037336</wp:posOffset>
                </wp:positionV>
                <wp:extent cx="3390900" cy="1404620"/>
                <wp:effectExtent l="0" t="0" r="0" b="0"/>
                <wp:wrapTight wrapText="bothSides">
                  <wp:wrapPolygon edited="0">
                    <wp:start x="0" y="0"/>
                    <wp:lineTo x="0" y="21483"/>
                    <wp:lineTo x="21479" y="21483"/>
                    <wp:lineTo x="2147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2F49F" w14:textId="73B4738E" w:rsidR="005E77B9" w:rsidRPr="00A62ADE" w:rsidRDefault="005E77B9" w:rsidP="005E77B9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3A9AB" wp14:editId="0F707851">
                                  <wp:extent cx="2961564" cy="1993265"/>
                                  <wp:effectExtent l="0" t="0" r="0" b="6985"/>
                                  <wp:docPr id="1231281729" name="Picture 1231281729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2292652" name="Picture 462292652" descr="A screenshot of a compu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896" t="26045" r="44942" b="255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564" cy="1993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Lorsque nous naviguons le long de notre rivière,</w:t>
                            </w:r>
                          </w:p>
                          <w:p w14:paraId="449F36C7" w14:textId="77777777" w:rsidR="005E77B9" w:rsidRPr="00A62ADE" w:rsidRDefault="005E77B9" w:rsidP="005E77B9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lorsque nous nous promenons dans notre ville,</w:t>
                            </w:r>
                          </w:p>
                          <w:p w14:paraId="2B0540EB" w14:textId="77777777" w:rsidR="005E77B9" w:rsidRPr="00A62ADE" w:rsidRDefault="005E77B9" w:rsidP="005E77B9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lorsque nous nous réunissons dans ce temple</w:t>
                            </w:r>
                          </w:p>
                          <w:p w14:paraId="03983BEF" w14:textId="6B78CBE2" w:rsidR="005E77B9" w:rsidRPr="00A62ADE" w:rsidRDefault="005E77B9" w:rsidP="005E77B9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et nous souvenons du 2</w:t>
                            </w:r>
                            <w:r w:rsidR="004875B2"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 </w:t>
                            </w:r>
                            <w:r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mai 2002.</w:t>
                            </w:r>
                          </w:p>
                          <w:p w14:paraId="023FFB06" w14:textId="77777777" w:rsidR="005E77B9" w:rsidRPr="00A62ADE" w:rsidRDefault="005E77B9" w:rsidP="005E77B9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14:paraId="6B8DB552" w14:textId="77435D70" w:rsidR="005E77B9" w:rsidRPr="00A62ADE" w:rsidRDefault="005E77B9" w:rsidP="005E77B9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Nous chantons un chant d</w:t>
                            </w:r>
                            <w:r w:rsidR="004875B2"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’</w:t>
                            </w:r>
                            <w:r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espoir</w:t>
                            </w:r>
                          </w:p>
                          <w:p w14:paraId="36720813" w14:textId="77777777" w:rsidR="005E77B9" w:rsidRPr="00A62ADE" w:rsidRDefault="005E77B9" w:rsidP="005E77B9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pour que ces événements ne se répètent pas</w:t>
                            </w:r>
                          </w:p>
                          <w:p w14:paraId="4FAC8011" w14:textId="584446F1" w:rsidR="005E77B9" w:rsidRPr="00A62ADE" w:rsidRDefault="005E77B9" w:rsidP="005E77B9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et </w:t>
                            </w:r>
                            <w:r w:rsidR="005A0400"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que nous </w:t>
                            </w:r>
                            <w:r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p</w:t>
                            </w:r>
                            <w:r w:rsidR="005A0400"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uissions</w:t>
                            </w:r>
                            <w:r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danser avec la joie de vivre</w:t>
                            </w:r>
                          </w:p>
                          <w:p w14:paraId="27B9EABD" w14:textId="77777777" w:rsidR="005E77B9" w:rsidRPr="00A62ADE" w:rsidRDefault="005E77B9" w:rsidP="005E77B9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dans un monde sans violence.</w:t>
                            </w:r>
                          </w:p>
                          <w:p w14:paraId="226F10FB" w14:textId="77777777" w:rsidR="005E77B9" w:rsidRPr="00A62ADE" w:rsidRDefault="005E77B9" w:rsidP="005E77B9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14:paraId="19EB2921" w14:textId="77777777" w:rsidR="005E77B9" w:rsidRPr="00A62ADE" w:rsidRDefault="005E77B9" w:rsidP="005E77B9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En mémoire de nos frères</w:t>
                            </w:r>
                          </w:p>
                          <w:p w14:paraId="6D959673" w14:textId="4F362D94" w:rsidR="005E77B9" w:rsidRPr="00A62ADE" w:rsidRDefault="005E77B9" w:rsidP="005E77B9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martyrisé</w:t>
                            </w:r>
                            <w:r w:rsidR="004875B2"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</w:t>
                            </w:r>
                            <w:r w:rsidRPr="00A62AD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dans ce temple.</w:t>
                            </w:r>
                          </w:p>
                          <w:p w14:paraId="1EB9B436" w14:textId="77777777" w:rsidR="005E77B9" w:rsidRPr="004875B2" w:rsidRDefault="005E77B9" w:rsidP="005E77B9">
                            <w:pPr>
                              <w:spacing w:after="0" w:line="240" w:lineRule="auto"/>
                            </w:pPr>
                          </w:p>
                          <w:p w14:paraId="55434DF6" w14:textId="273ED469" w:rsidR="005E77B9" w:rsidRPr="00A62ADE" w:rsidRDefault="005E77B9" w:rsidP="005E77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62ADE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lang w:val="es-ES"/>
                              </w:rPr>
                              <w:t>Plaque commémorative à Iglesia bella Vista</w:t>
                            </w:r>
                            <w:r w:rsidR="004875B2" w:rsidRPr="00A62ADE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lang w:val="es-ES"/>
                              </w:rPr>
                              <w:t> </w:t>
                            </w:r>
                            <w:r w:rsidRPr="00A62ADE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lang w:val="es-ES"/>
                              </w:rPr>
                              <w:t>: Photo</w:t>
                            </w:r>
                            <w:r w:rsidR="004875B2" w:rsidRPr="00A62ADE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lang w:val="es-ES"/>
                              </w:rPr>
                              <w:t> </w:t>
                            </w:r>
                            <w:r w:rsidRPr="00A62ADE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lang w:val="es-ES"/>
                              </w:rPr>
                              <w:t xml:space="preserve">: </w:t>
                            </w:r>
                            <w:r w:rsidR="005A0400" w:rsidRPr="00A62ADE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 xml:space="preserve">© </w:t>
                            </w:r>
                            <w:r w:rsidRPr="00A62ADE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lang w:val="es-ES"/>
                              </w:rPr>
                              <w:t>Quiceno Toro, Natalia. (2016). Vivir Sabroso. Luchas y movimientos afroatrateños.</w:t>
                            </w:r>
                          </w:p>
                          <w:p w14:paraId="2084346B" w14:textId="30276E05" w:rsidR="005E77B9" w:rsidRPr="00A62ADE" w:rsidRDefault="005E77B9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7FAF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19.25pt;margin-top:81.7pt;width:267pt;height:110.6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" stroked="f">
                <v:textbox style="mso-fit-shape-to-text:t">
                  <w:txbxContent>
                    <w:p w14:paraId="35F2F49F" w14:textId="73B4738E" w:rsidR="005E77B9" w:rsidRPr="00A62ADE" w:rsidRDefault="005E77B9" w:rsidP="005E77B9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93A9AB" wp14:editId="0F707851">
                            <wp:extent cx="2961564" cy="1993265"/>
                            <wp:effectExtent l="0" t="0" r="0" b="6985"/>
                            <wp:docPr id="1231281729" name="Picture 1231281729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2292652" name="Picture 462292652" descr="A screenshot of a computer&#10;&#10;Description automatically generated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896" t="26045" r="44942" b="255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61564" cy="19932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>Lorsque nous naviguons le long de notre rivière,</w:t>
                      </w:r>
                    </w:p>
                    <w:p w14:paraId="449F36C7" w14:textId="77777777" w:rsidR="005E77B9" w:rsidRPr="00A62ADE" w:rsidRDefault="005E77B9" w:rsidP="005E77B9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>lorsque nous nous promenons dans notre ville,</w:t>
                      </w:r>
                    </w:p>
                    <w:p w14:paraId="2B0540EB" w14:textId="77777777" w:rsidR="005E77B9" w:rsidRPr="00A62ADE" w:rsidRDefault="005E77B9" w:rsidP="005E77B9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>lorsque nous nous réunissons dans ce temple</w:t>
                      </w:r>
                    </w:p>
                    <w:p w14:paraId="03983BEF" w14:textId="6B78CBE2" w:rsidR="005E77B9" w:rsidRPr="00A62ADE" w:rsidRDefault="005E77B9" w:rsidP="005E77B9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>et nous souvenons du 2</w:t>
                      </w:r>
                      <w:r w:rsidR="004875B2"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> </w:t>
                      </w:r>
                      <w:r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>mai 2002.</w:t>
                      </w:r>
                    </w:p>
                    <w:p w14:paraId="023FFB06" w14:textId="77777777" w:rsidR="005E77B9" w:rsidRPr="00A62ADE" w:rsidRDefault="005E77B9" w:rsidP="005E77B9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14:paraId="6B8DB552" w14:textId="77435D70" w:rsidR="005E77B9" w:rsidRPr="00A62ADE" w:rsidRDefault="005E77B9" w:rsidP="005E77B9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>Nous chantons un chant d</w:t>
                      </w:r>
                      <w:r w:rsidR="004875B2"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’</w:t>
                      </w:r>
                      <w:r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>espoir</w:t>
                      </w:r>
                    </w:p>
                    <w:p w14:paraId="36720813" w14:textId="77777777" w:rsidR="005E77B9" w:rsidRPr="00A62ADE" w:rsidRDefault="005E77B9" w:rsidP="005E77B9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>pour que ces événements ne se répètent pas</w:t>
                      </w:r>
                    </w:p>
                    <w:p w14:paraId="4FAC8011" w14:textId="584446F1" w:rsidR="005E77B9" w:rsidRPr="00A62ADE" w:rsidRDefault="005E77B9" w:rsidP="005E77B9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et </w:t>
                      </w:r>
                      <w:r w:rsidR="005A0400"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que nous </w:t>
                      </w:r>
                      <w:r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>p</w:t>
                      </w:r>
                      <w:r w:rsidR="005A0400"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>uissions</w:t>
                      </w:r>
                      <w:r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danser avec la joie de vivre</w:t>
                      </w:r>
                    </w:p>
                    <w:p w14:paraId="27B9EABD" w14:textId="77777777" w:rsidR="005E77B9" w:rsidRPr="00A62ADE" w:rsidRDefault="005E77B9" w:rsidP="005E77B9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>dans un monde sans violence.</w:t>
                      </w:r>
                    </w:p>
                    <w:p w14:paraId="226F10FB" w14:textId="77777777" w:rsidR="005E77B9" w:rsidRPr="00A62ADE" w:rsidRDefault="005E77B9" w:rsidP="005E77B9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14:paraId="19EB2921" w14:textId="77777777" w:rsidR="005E77B9" w:rsidRPr="00A62ADE" w:rsidRDefault="005E77B9" w:rsidP="005E77B9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>En mémoire de nos frères</w:t>
                      </w:r>
                    </w:p>
                    <w:p w14:paraId="6D959673" w14:textId="4F362D94" w:rsidR="005E77B9" w:rsidRPr="00A62ADE" w:rsidRDefault="005E77B9" w:rsidP="005E77B9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>martyrisé</w:t>
                      </w:r>
                      <w:r w:rsidR="004875B2"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>s</w:t>
                      </w:r>
                      <w:r w:rsidRPr="00A62ADE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dans ce temple.</w:t>
                      </w:r>
                    </w:p>
                    <w:p w14:paraId="1EB9B436" w14:textId="77777777" w:rsidR="005E77B9" w:rsidRPr="004875B2" w:rsidRDefault="005E77B9" w:rsidP="005E77B9">
                      <w:pPr>
                        <w:spacing w:after="0" w:line="240" w:lineRule="auto"/>
                      </w:pPr>
                    </w:p>
                    <w:p w14:paraId="55434DF6" w14:textId="273ED469" w:rsidR="005E77B9" w:rsidRPr="00A62ADE" w:rsidRDefault="005E77B9" w:rsidP="005E77B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</w:pPr>
                      <w:r w:rsidRPr="00A62ADE">
                        <w:rPr>
                          <w:rFonts w:ascii="Arial" w:hAnsi="Arial" w:cs="Arial"/>
                          <w:i/>
                          <w:iCs/>
                          <w:sz w:val="20"/>
                          <w:lang w:val="es-ES"/>
                        </w:rPr>
                        <w:t>Plaque commémorative à Iglesia bella Vista</w:t>
                      </w:r>
                      <w:r w:rsidR="004875B2" w:rsidRPr="00A62ADE">
                        <w:rPr>
                          <w:rFonts w:ascii="Arial" w:hAnsi="Arial" w:cs="Arial"/>
                          <w:i/>
                          <w:iCs/>
                          <w:sz w:val="20"/>
                          <w:lang w:val="es-ES"/>
                        </w:rPr>
                        <w:t> </w:t>
                      </w:r>
                      <w:r w:rsidRPr="00A62ADE">
                        <w:rPr>
                          <w:rFonts w:ascii="Arial" w:hAnsi="Arial" w:cs="Arial"/>
                          <w:i/>
                          <w:iCs/>
                          <w:sz w:val="20"/>
                          <w:lang w:val="es-ES"/>
                        </w:rPr>
                        <w:t>: Photo</w:t>
                      </w:r>
                      <w:r w:rsidR="004875B2" w:rsidRPr="00A62ADE">
                        <w:rPr>
                          <w:rFonts w:ascii="Arial" w:hAnsi="Arial" w:cs="Arial"/>
                          <w:i/>
                          <w:iCs/>
                          <w:sz w:val="20"/>
                          <w:lang w:val="es-ES"/>
                        </w:rPr>
                        <w:t> </w:t>
                      </w:r>
                      <w:r w:rsidRPr="00A62ADE">
                        <w:rPr>
                          <w:rFonts w:ascii="Arial" w:hAnsi="Arial" w:cs="Arial"/>
                          <w:i/>
                          <w:iCs/>
                          <w:sz w:val="20"/>
                          <w:lang w:val="es-ES"/>
                        </w:rPr>
                        <w:t xml:space="preserve">: </w:t>
                      </w:r>
                      <w:r w:rsidR="005A0400" w:rsidRPr="00A62ADE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419"/>
                        </w:rPr>
                        <w:t xml:space="preserve">© </w:t>
                      </w:r>
                      <w:r w:rsidRPr="00A62ADE">
                        <w:rPr>
                          <w:rFonts w:ascii="Arial" w:hAnsi="Arial" w:cs="Arial"/>
                          <w:i/>
                          <w:iCs/>
                          <w:sz w:val="20"/>
                          <w:lang w:val="es-ES"/>
                        </w:rPr>
                        <w:t>Quiceno Toro, Natalia. (2016). Vivir Sabroso. Luchas y movimientos afroatrateños.</w:t>
                      </w:r>
                    </w:p>
                    <w:p w14:paraId="2084346B" w14:textId="30276E05" w:rsidR="005E77B9" w:rsidRPr="00A62ADE" w:rsidRDefault="005E77B9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C38AD">
        <w:rPr>
          <w:rFonts w:asciiTheme="minorBidi" w:hAnsiTheme="minorBidi"/>
          <w:sz w:val="20"/>
        </w:rPr>
        <w:t>des acteurs armés dans le massacre.</w:t>
      </w:r>
    </w:p>
    <w:p w14:paraId="16080B34" w14:textId="742138B6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Un dixième anniversaire</w:t>
      </w:r>
    </w:p>
    <w:p w14:paraId="4DA2781F" w14:textId="7398526A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et c</w:t>
      </w:r>
      <w:r w:rsidR="004875B2">
        <w:rPr>
          <w:rFonts w:asciiTheme="minorBidi" w:hAnsiTheme="minorBidi"/>
          <w:i/>
          <w:sz w:val="20"/>
        </w:rPr>
        <w:t>’</w:t>
      </w:r>
      <w:r>
        <w:rPr>
          <w:rFonts w:asciiTheme="minorBidi" w:hAnsiTheme="minorBidi"/>
          <w:i/>
          <w:sz w:val="20"/>
        </w:rPr>
        <w:t>est l</w:t>
      </w:r>
      <w:r w:rsidR="004875B2">
        <w:rPr>
          <w:rFonts w:asciiTheme="minorBidi" w:hAnsiTheme="minorBidi"/>
          <w:i/>
          <w:sz w:val="20"/>
        </w:rPr>
        <w:t>’</w:t>
      </w:r>
      <w:r>
        <w:rPr>
          <w:rFonts w:asciiTheme="minorBidi" w:hAnsiTheme="minorBidi"/>
          <w:i/>
          <w:sz w:val="20"/>
        </w:rPr>
        <w:t>histoire qui s</w:t>
      </w:r>
      <w:r w:rsidR="004875B2">
        <w:rPr>
          <w:rFonts w:asciiTheme="minorBidi" w:hAnsiTheme="minorBidi"/>
          <w:i/>
          <w:sz w:val="20"/>
        </w:rPr>
        <w:t>’</w:t>
      </w:r>
      <w:r>
        <w:rPr>
          <w:rFonts w:asciiTheme="minorBidi" w:hAnsiTheme="minorBidi"/>
          <w:i/>
          <w:sz w:val="20"/>
        </w:rPr>
        <w:t>écrit,</w:t>
      </w:r>
    </w:p>
    <w:p w14:paraId="6CE719DF" w14:textId="237E8345" w:rsidR="00650229" w:rsidRPr="009E4310" w:rsidRDefault="00971BAC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Informez-en la presse</w:t>
      </w:r>
    </w:p>
    <w:p w14:paraId="78D86D54" w14:textId="240C8B97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N</w:t>
      </w:r>
      <w:r w:rsidR="004875B2">
        <w:rPr>
          <w:rFonts w:asciiTheme="minorBidi" w:hAnsiTheme="minorBidi"/>
          <w:i/>
          <w:sz w:val="20"/>
        </w:rPr>
        <w:t>’</w:t>
      </w:r>
      <w:r>
        <w:rPr>
          <w:rFonts w:asciiTheme="minorBidi" w:hAnsiTheme="minorBidi"/>
          <w:i/>
          <w:sz w:val="20"/>
        </w:rPr>
        <w:t>effacez pas la mémoire</w:t>
      </w:r>
    </w:p>
    <w:p w14:paraId="21E73052" w14:textId="7C914205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Et ce qui est resté dans l</w:t>
      </w:r>
      <w:r w:rsidR="004875B2">
        <w:rPr>
          <w:rFonts w:asciiTheme="minorBidi" w:hAnsiTheme="minorBidi"/>
          <w:i/>
          <w:sz w:val="20"/>
        </w:rPr>
        <w:t>’</w:t>
      </w:r>
      <w:r>
        <w:rPr>
          <w:rFonts w:asciiTheme="minorBidi" w:hAnsiTheme="minorBidi"/>
          <w:i/>
          <w:sz w:val="20"/>
        </w:rPr>
        <w:t>histoire</w:t>
      </w:r>
    </w:p>
    <w:p w14:paraId="3D35768E" w14:textId="1DD60D48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et ne sera jamais oublié</w:t>
      </w:r>
    </w:p>
    <w:p w14:paraId="47120B57" w14:textId="695AF1D8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Groupes armés de gentilshommes</w:t>
      </w:r>
    </w:p>
    <w:p w14:paraId="1A49D5B6" w14:textId="29AAE8D1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ne revenez plus ici</w:t>
      </w:r>
    </w:p>
    <w:p w14:paraId="1D985713" w14:textId="366C01F0" w:rsidR="00650229" w:rsidRPr="009E4310" w:rsidRDefault="00C74263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Et c</w:t>
      </w:r>
      <w:r w:rsidR="00650229">
        <w:rPr>
          <w:rFonts w:asciiTheme="minorBidi" w:hAnsiTheme="minorBidi"/>
          <w:i/>
          <w:sz w:val="20"/>
        </w:rPr>
        <w:t xml:space="preserve">e fut un </w:t>
      </w:r>
      <w:r>
        <w:rPr>
          <w:rFonts w:asciiTheme="minorBidi" w:hAnsiTheme="minorBidi"/>
          <w:i/>
          <w:sz w:val="20"/>
        </w:rPr>
        <w:t>coup très dur,</w:t>
      </w:r>
    </w:p>
    <w:p w14:paraId="785130F7" w14:textId="31E8B535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qui a terrifié tout le monde</w:t>
      </w:r>
    </w:p>
    <w:p w14:paraId="5DD0755B" w14:textId="022534CE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Ils ont mené ce combat</w:t>
      </w:r>
    </w:p>
    <w:p w14:paraId="21330731" w14:textId="51BEF2E9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et les paysans ont souffert</w:t>
      </w:r>
    </w:p>
    <w:p w14:paraId="3DA7A231" w14:textId="41FD12E1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Les enfants sont l</w:t>
      </w:r>
      <w:r w:rsidR="004875B2">
        <w:rPr>
          <w:rFonts w:asciiTheme="minorBidi" w:hAnsiTheme="minorBidi"/>
          <w:i/>
          <w:sz w:val="20"/>
        </w:rPr>
        <w:t>’</w:t>
      </w:r>
      <w:r>
        <w:rPr>
          <w:rFonts w:asciiTheme="minorBidi" w:hAnsiTheme="minorBidi"/>
          <w:i/>
          <w:sz w:val="20"/>
        </w:rPr>
        <w:t>avenir</w:t>
      </w:r>
    </w:p>
    <w:p w14:paraId="6305FEE6" w14:textId="0D48CA1B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et de nombreux enfants sont morts</w:t>
      </w:r>
    </w:p>
    <w:p w14:paraId="7810BA3B" w14:textId="698CAD4D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Groupes armés de gentilshommes</w:t>
      </w:r>
    </w:p>
    <w:p w14:paraId="34C5733A" w14:textId="03107FF5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ne nous infligez plus de terreur</w:t>
      </w:r>
    </w:p>
    <w:p w14:paraId="15E25369" w14:textId="2A1AC401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Sur ce, nous vous disons adieu,</w:t>
      </w:r>
    </w:p>
    <w:p w14:paraId="26A6A6BB" w14:textId="228DB06E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nous ne chanterons plus pour vous</w:t>
      </w:r>
    </w:p>
    <w:p w14:paraId="625727A0" w14:textId="769374CA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Que la violence cesse</w:t>
      </w:r>
    </w:p>
    <w:p w14:paraId="44982135" w14:textId="0A8DA8EA" w:rsidR="00650229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dans la rivière Bojayá</w:t>
      </w:r>
    </w:p>
    <w:p w14:paraId="1B3EC04E" w14:textId="6960E6F4" w:rsidR="00650229" w:rsidRPr="009E4310" w:rsidRDefault="00C74263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 xml:space="preserve">Puisse </w:t>
      </w:r>
      <w:r w:rsidR="00650229">
        <w:rPr>
          <w:rFonts w:asciiTheme="minorBidi" w:hAnsiTheme="minorBidi"/>
          <w:i/>
          <w:sz w:val="20"/>
        </w:rPr>
        <w:t xml:space="preserve">la violence </w:t>
      </w:r>
      <w:r>
        <w:rPr>
          <w:rFonts w:asciiTheme="minorBidi" w:hAnsiTheme="minorBidi"/>
          <w:i/>
          <w:sz w:val="20"/>
        </w:rPr>
        <w:t>prendre f</w:t>
      </w:r>
      <w:r w:rsidR="00F62DD1">
        <w:rPr>
          <w:rFonts w:asciiTheme="minorBidi" w:hAnsiTheme="minorBidi"/>
          <w:i/>
          <w:sz w:val="20"/>
        </w:rPr>
        <w:t>s</w:t>
      </w:r>
      <w:r>
        <w:rPr>
          <w:rFonts w:asciiTheme="minorBidi" w:hAnsiTheme="minorBidi"/>
          <w:i/>
          <w:sz w:val="20"/>
        </w:rPr>
        <w:t>in</w:t>
      </w:r>
    </w:p>
    <w:p w14:paraId="6C430ED3" w14:textId="6A4D2794" w:rsidR="00C92573" w:rsidRPr="009E4310" w:rsidRDefault="00650229" w:rsidP="00A62ADE">
      <w:p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sz w:val="20"/>
        </w:rPr>
        <w:t>et que nous viv</w:t>
      </w:r>
      <w:r w:rsidR="00C74263">
        <w:rPr>
          <w:rFonts w:asciiTheme="minorBidi" w:hAnsiTheme="minorBidi"/>
          <w:i/>
          <w:sz w:val="20"/>
        </w:rPr>
        <w:t xml:space="preserve">ions </w:t>
      </w:r>
      <w:r>
        <w:rPr>
          <w:rFonts w:asciiTheme="minorBidi" w:hAnsiTheme="minorBidi"/>
          <w:i/>
          <w:sz w:val="20"/>
        </w:rPr>
        <w:t>en paix.</w:t>
      </w:r>
    </w:p>
    <w:p w14:paraId="23584CE4" w14:textId="77777777" w:rsidR="00532ED0" w:rsidRPr="004875B2" w:rsidRDefault="00532ED0" w:rsidP="00A62ADE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9265B18" w14:textId="2CF4597E" w:rsidR="00650229" w:rsidRPr="009E4310" w:rsidRDefault="00650229" w:rsidP="00A62ADE">
      <w:pPr>
        <w:spacing w:after="0" w:line="240" w:lineRule="auto"/>
        <w:ind w:right="5102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</w:rPr>
        <w:t>Extrait de «</w:t>
      </w:r>
      <w:r w:rsidR="004875B2">
        <w:rPr>
          <w:rFonts w:asciiTheme="minorBidi" w:hAnsiTheme="minorBidi"/>
          <w:sz w:val="20"/>
        </w:rPr>
        <w:t> </w:t>
      </w:r>
      <w:r>
        <w:rPr>
          <w:rFonts w:asciiTheme="minorBidi" w:hAnsiTheme="minorBidi"/>
          <w:sz w:val="20"/>
        </w:rPr>
        <w:t>Alabado</w:t>
      </w:r>
      <w:r w:rsidR="004875B2">
        <w:rPr>
          <w:rFonts w:asciiTheme="minorBidi" w:hAnsiTheme="minorBidi"/>
          <w:sz w:val="20"/>
        </w:rPr>
        <w:t> </w:t>
      </w:r>
      <w:r>
        <w:rPr>
          <w:rFonts w:asciiTheme="minorBidi" w:hAnsiTheme="minorBidi"/>
          <w:sz w:val="20"/>
        </w:rPr>
        <w:t xml:space="preserve">», </w:t>
      </w:r>
      <w:r w:rsidR="00532ED0">
        <w:rPr>
          <w:rFonts w:asciiTheme="minorBidi" w:hAnsiTheme="minorBidi"/>
          <w:sz w:val="20"/>
        </w:rPr>
        <w:t>C</w:t>
      </w:r>
      <w:r>
        <w:rPr>
          <w:rFonts w:asciiTheme="minorBidi" w:hAnsiTheme="minorBidi"/>
          <w:sz w:val="20"/>
        </w:rPr>
        <w:t>ommémoration du massacre de Bojayá, 2</w:t>
      </w:r>
      <w:r w:rsidR="004875B2">
        <w:rPr>
          <w:rFonts w:asciiTheme="minorBidi" w:hAnsiTheme="minorBidi"/>
          <w:sz w:val="20"/>
        </w:rPr>
        <w:t> </w:t>
      </w:r>
      <w:r>
        <w:rPr>
          <w:rFonts w:asciiTheme="minorBidi" w:hAnsiTheme="minorBidi"/>
          <w:sz w:val="20"/>
        </w:rPr>
        <w:t>mai 2013.</w:t>
      </w:r>
    </w:p>
    <w:p w14:paraId="5DDE549A" w14:textId="004B1C3D" w:rsidR="00996020" w:rsidRPr="004875B2" w:rsidRDefault="00996020" w:rsidP="00996020">
      <w:pPr>
        <w:spacing w:after="0" w:line="240" w:lineRule="auto"/>
        <w:rPr>
          <w:rFonts w:asciiTheme="minorBidi" w:hAnsiTheme="minorBidi"/>
          <w:sz w:val="20"/>
          <w:szCs w:val="20"/>
        </w:rPr>
      </w:pPr>
    </w:p>
    <w:p w14:paraId="68782F7B" w14:textId="77777777" w:rsidR="00A2696B" w:rsidRPr="004875B2" w:rsidRDefault="00A2696B" w:rsidP="00C31C6E">
      <w:pPr>
        <w:spacing w:after="0" w:line="240" w:lineRule="auto"/>
        <w:rPr>
          <w:rFonts w:asciiTheme="minorBidi" w:hAnsiTheme="minorBidi"/>
          <w:sz w:val="20"/>
          <w:szCs w:val="20"/>
        </w:rPr>
      </w:pPr>
    </w:p>
    <w:p w14:paraId="7E8DDAE1" w14:textId="1A007626" w:rsidR="00C31C6E" w:rsidRPr="009E4310" w:rsidRDefault="00C31C6E" w:rsidP="00691CA0">
      <w:pPr>
        <w:rPr>
          <w:rFonts w:asciiTheme="minorBidi" w:hAnsiTheme="minorBidi"/>
          <w:sz w:val="20"/>
          <w:szCs w:val="20"/>
        </w:rPr>
      </w:pPr>
    </w:p>
    <w:p w14:paraId="3E7A1EA9" w14:textId="15385B2B" w:rsidR="00192C1C" w:rsidRPr="00A62ADE" w:rsidRDefault="00C31C6E" w:rsidP="00691CA0">
      <w:pPr>
        <w:rPr>
          <w:rFonts w:asciiTheme="minorBidi" w:hAnsiTheme="minorBidi"/>
          <w:b/>
          <w:bCs/>
          <w:sz w:val="20"/>
          <w:szCs w:val="20"/>
          <w:lang w:val="es-ES"/>
        </w:rPr>
      </w:pPr>
      <w:r w:rsidRPr="00A62ADE">
        <w:rPr>
          <w:rFonts w:asciiTheme="minorBidi" w:hAnsiTheme="minorBidi"/>
          <w:b/>
          <w:sz w:val="20"/>
          <w:lang w:val="es-ES"/>
        </w:rPr>
        <w:t>Références</w:t>
      </w:r>
      <w:r w:rsidR="004875B2" w:rsidRPr="00A62ADE">
        <w:rPr>
          <w:rFonts w:asciiTheme="minorBidi" w:hAnsiTheme="minorBidi"/>
          <w:b/>
          <w:sz w:val="20"/>
          <w:lang w:val="es-ES"/>
        </w:rPr>
        <w:t> </w:t>
      </w:r>
      <w:r w:rsidRPr="00A62ADE">
        <w:rPr>
          <w:rFonts w:asciiTheme="minorBidi" w:hAnsiTheme="minorBidi"/>
          <w:b/>
          <w:sz w:val="20"/>
          <w:lang w:val="es-ES"/>
        </w:rPr>
        <w:t>:</w:t>
      </w:r>
    </w:p>
    <w:p w14:paraId="0390B4F1" w14:textId="445264D4" w:rsidR="00DE7C2B" w:rsidRPr="00A62ADE" w:rsidRDefault="00955D0A" w:rsidP="00691CA0">
      <w:pPr>
        <w:rPr>
          <w:rFonts w:asciiTheme="minorBidi" w:hAnsiTheme="minorBidi"/>
          <w:sz w:val="20"/>
          <w:szCs w:val="20"/>
          <w:lang w:val="es-ES"/>
        </w:rPr>
      </w:pPr>
      <w:r w:rsidRPr="00117DAD">
        <w:rPr>
          <w:rFonts w:asciiTheme="minorBidi" w:hAnsiTheme="minorBidi"/>
          <w:sz w:val="20"/>
          <w:lang w:val="es-ES"/>
        </w:rPr>
        <w:t>Quiceno Toro, Natalia. (2016). Vivir Sabroso.</w:t>
      </w:r>
      <w:r w:rsidR="00603139">
        <w:rPr>
          <w:rFonts w:asciiTheme="minorBidi" w:hAnsiTheme="minorBidi"/>
          <w:sz w:val="20"/>
          <w:lang w:val="es-ES"/>
        </w:rPr>
        <w:t xml:space="preserve"> </w:t>
      </w:r>
      <w:r w:rsidRPr="00117DAD">
        <w:rPr>
          <w:rFonts w:asciiTheme="minorBidi" w:hAnsiTheme="minorBidi"/>
          <w:sz w:val="20"/>
          <w:lang w:val="es-ES"/>
        </w:rPr>
        <w:t>Luchas y movimientos afroatrateños [Vivir Sabroso. Afro-Atrateño Struggles and Movements], en Bojayá. Chocó, Colombie. Bogotá</w:t>
      </w:r>
      <w:r w:rsidR="004875B2" w:rsidRPr="00117DAD">
        <w:rPr>
          <w:rFonts w:asciiTheme="minorBidi" w:hAnsiTheme="minorBidi"/>
          <w:sz w:val="20"/>
          <w:lang w:val="es-ES"/>
        </w:rPr>
        <w:t> </w:t>
      </w:r>
      <w:r w:rsidRPr="00117DAD">
        <w:rPr>
          <w:rFonts w:asciiTheme="minorBidi" w:hAnsiTheme="minorBidi"/>
          <w:sz w:val="20"/>
          <w:lang w:val="es-ES"/>
        </w:rPr>
        <w:t xml:space="preserve">: Editorial Universidad del Rosario. </w:t>
      </w:r>
      <w:r w:rsidRPr="00A62ADE">
        <w:rPr>
          <w:rFonts w:asciiTheme="minorBidi" w:hAnsiTheme="minorBidi"/>
          <w:sz w:val="20"/>
          <w:lang w:val="es-ES"/>
        </w:rPr>
        <w:t>DOI : http://dx.doi.org/10.12804/th9789587387506</w:t>
      </w:r>
    </w:p>
    <w:p w14:paraId="25A97D17" w14:textId="27F2E9DD" w:rsidR="00955D0A" w:rsidRPr="005A0400" w:rsidRDefault="00955D0A" w:rsidP="00691CA0">
      <w:pPr>
        <w:rPr>
          <w:rFonts w:asciiTheme="minorBidi" w:hAnsiTheme="minorBidi"/>
          <w:sz w:val="20"/>
          <w:szCs w:val="20"/>
        </w:rPr>
      </w:pPr>
      <w:r w:rsidRPr="00A62ADE">
        <w:rPr>
          <w:rFonts w:asciiTheme="minorBidi" w:hAnsiTheme="minorBidi"/>
          <w:sz w:val="20"/>
          <w:lang w:val="es-ES"/>
        </w:rPr>
        <w:t>CRESPIAL (2020), Patrimonio Cultural Inmaterial y Conflicto Armado : Reflexiones sobre Patrimonio Cultural Inmaterial en Latinoamericano [Patrimoine culturel immatériel et conflit armé</w:t>
      </w:r>
      <w:r w:rsidR="004875B2" w:rsidRPr="00A62ADE">
        <w:rPr>
          <w:rFonts w:asciiTheme="minorBidi" w:hAnsiTheme="minorBidi"/>
          <w:sz w:val="20"/>
          <w:lang w:val="es-ES"/>
        </w:rPr>
        <w:t> </w:t>
      </w:r>
      <w:r w:rsidRPr="00A62ADE">
        <w:rPr>
          <w:rFonts w:asciiTheme="minorBidi" w:hAnsiTheme="minorBidi"/>
          <w:sz w:val="20"/>
          <w:lang w:val="es-ES"/>
        </w:rPr>
        <w:t xml:space="preserve">: Réflexions sur le patrimoine culturel immatériel en Amérique latine]. </w:t>
      </w:r>
      <w:r w:rsidR="005A0400" w:rsidRPr="00FA476D">
        <w:rPr>
          <w:rFonts w:asciiTheme="minorBidi" w:hAnsiTheme="minorBidi"/>
          <w:sz w:val="20"/>
        </w:rPr>
        <w:t xml:space="preserve">Voir </w:t>
      </w:r>
      <w:hyperlink r:id="rId9" w:history="1">
        <w:r w:rsidR="005A0400" w:rsidRPr="00A62ADE">
          <w:rPr>
            <w:rFonts w:asciiTheme="minorBidi" w:hAnsiTheme="minorBidi"/>
            <w:sz w:val="20"/>
          </w:rPr>
          <w:t>https://crespial.org/wp-content/uploads/2020/09/pci-y-conflicto-armado.pdf</w:t>
        </w:r>
      </w:hyperlink>
      <w:r w:rsidR="00603139" w:rsidRPr="00A62ADE">
        <w:rPr>
          <w:rFonts w:asciiTheme="minorBidi" w:hAnsiTheme="minorBidi"/>
          <w:sz w:val="20"/>
        </w:rPr>
        <w:t xml:space="preserve"> </w:t>
      </w:r>
      <w:r w:rsidR="005A0400" w:rsidRPr="00A62ADE">
        <w:rPr>
          <w:rFonts w:asciiTheme="minorBidi" w:hAnsiTheme="minorBidi"/>
          <w:sz w:val="20"/>
        </w:rPr>
        <w:t xml:space="preserve"> (Disponible en espagnol en ligne)</w:t>
      </w:r>
    </w:p>
    <w:p w14:paraId="24D96AE4" w14:textId="4C68721E" w:rsidR="002673EF" w:rsidRPr="00A62ADE" w:rsidRDefault="002673EF" w:rsidP="002673EF"/>
    <w:sectPr w:rsidR="002673EF" w:rsidRPr="00A62ADE" w:rsidSect="000A6776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DB4C0" w14:textId="77777777" w:rsidR="00554EE4" w:rsidRDefault="00554EE4" w:rsidP="00E67BCA">
      <w:pPr>
        <w:spacing w:after="0" w:line="240" w:lineRule="auto"/>
      </w:pPr>
      <w:r>
        <w:separator/>
      </w:r>
    </w:p>
  </w:endnote>
  <w:endnote w:type="continuationSeparator" w:id="0">
    <w:p w14:paraId="1C125FEB" w14:textId="77777777" w:rsidR="00554EE4" w:rsidRDefault="00554EE4" w:rsidP="00E67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D55B9" w14:textId="2D029CC0" w:rsidR="00E67BCA" w:rsidRPr="00791B56" w:rsidRDefault="00DD11E7" w:rsidP="00E67BCA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/>
        <w:noProof/>
        <w:sz w:val="16"/>
      </w:rPr>
      <w:drawing>
        <wp:anchor distT="0" distB="0" distL="114300" distR="114300" simplePos="0" relativeHeight="251659264" behindDoc="0" locked="0" layoutInCell="1" allowOverlap="1" wp14:anchorId="0C4C92F6" wp14:editId="1F5D6546">
          <wp:simplePos x="0" y="0"/>
          <wp:positionH relativeFrom="column">
            <wp:posOffset>4911090</wp:posOffset>
          </wp:positionH>
          <wp:positionV relativeFrom="paragraph">
            <wp:posOffset>-167386</wp:posOffset>
          </wp:positionV>
          <wp:extent cx="720725" cy="605155"/>
          <wp:effectExtent l="0" t="0" r="3175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725" cy="605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7BCA">
      <w:rPr>
        <w:rFonts w:ascii="Arial" w:hAnsi="Arial"/>
        <w:noProof/>
        <w:sz w:val="16"/>
      </w:rPr>
      <w:drawing>
        <wp:anchor distT="0" distB="0" distL="114300" distR="114300" simplePos="0" relativeHeight="251660288" behindDoc="0" locked="0" layoutInCell="1" allowOverlap="1" wp14:anchorId="2CBE9E15" wp14:editId="75C3BD5D">
          <wp:simplePos x="0" y="0"/>
          <wp:positionH relativeFrom="column">
            <wp:posOffset>2757998</wp:posOffset>
          </wp:positionH>
          <wp:positionV relativeFrom="paragraph">
            <wp:posOffset>116840</wp:posOffset>
          </wp:positionV>
          <wp:extent cx="542925" cy="190500"/>
          <wp:effectExtent l="0" t="0" r="9525" b="0"/>
          <wp:wrapThrough wrapText="bothSides">
            <wp:wrapPolygon edited="0">
              <wp:start x="0" y="0"/>
              <wp:lineTo x="0" y="19440"/>
              <wp:lineTo x="21221" y="19440"/>
              <wp:lineTo x="21221" y="0"/>
              <wp:lineTo x="0" y="0"/>
            </wp:wrapPolygon>
          </wp:wrapThrough>
          <wp:docPr id="1" name="Picture 1" descr="A black and white sign with a person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and white sign with a person in a circl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7BCA">
      <w:rPr>
        <w:rFonts w:ascii="Arial" w:hAnsi="Arial"/>
        <w:sz w:val="16"/>
      </w:rPr>
      <w:t xml:space="preserve">U065-v1.0-CS1 </w:t>
    </w:r>
    <w:r w:rsidR="00532ED0">
      <w:rPr>
        <w:rFonts w:ascii="Arial" w:hAnsi="Arial"/>
        <w:sz w:val="16"/>
      </w:rPr>
      <w:t>FR</w:t>
    </w:r>
  </w:p>
  <w:p w14:paraId="4C713644" w14:textId="77777777" w:rsidR="00E67BCA" w:rsidRDefault="00E67B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80114" w14:textId="77777777" w:rsidR="00554EE4" w:rsidRDefault="00554EE4" w:rsidP="00E67BCA">
      <w:pPr>
        <w:spacing w:after="0" w:line="240" w:lineRule="auto"/>
      </w:pPr>
      <w:r>
        <w:separator/>
      </w:r>
    </w:p>
  </w:footnote>
  <w:footnote w:type="continuationSeparator" w:id="0">
    <w:p w14:paraId="5D50C404" w14:textId="77777777" w:rsidR="00554EE4" w:rsidRDefault="00554EE4" w:rsidP="00E67B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LQwMzU1MDQxNzS0tDBR0lEKTi0uzszPAykwrQUAStnAlywAAAA="/>
  </w:docVars>
  <w:rsids>
    <w:rsidRoot w:val="004F237B"/>
    <w:rsid w:val="0000785F"/>
    <w:rsid w:val="0001081C"/>
    <w:rsid w:val="00057CF0"/>
    <w:rsid w:val="00070EBE"/>
    <w:rsid w:val="00081CB3"/>
    <w:rsid w:val="00097E05"/>
    <w:rsid w:val="000A6776"/>
    <w:rsid w:val="000B0771"/>
    <w:rsid w:val="000B57AD"/>
    <w:rsid w:val="000C38AD"/>
    <w:rsid w:val="000C6BF5"/>
    <w:rsid w:val="000C6DD2"/>
    <w:rsid w:val="000C7E8A"/>
    <w:rsid w:val="000F5F27"/>
    <w:rsid w:val="000F6BB5"/>
    <w:rsid w:val="000F7D43"/>
    <w:rsid w:val="000F7F30"/>
    <w:rsid w:val="00110D82"/>
    <w:rsid w:val="00117D7B"/>
    <w:rsid w:val="00117DAD"/>
    <w:rsid w:val="001237EE"/>
    <w:rsid w:val="00123D10"/>
    <w:rsid w:val="00127703"/>
    <w:rsid w:val="00135D76"/>
    <w:rsid w:val="00140453"/>
    <w:rsid w:val="001408F0"/>
    <w:rsid w:val="00144D0E"/>
    <w:rsid w:val="001718BC"/>
    <w:rsid w:val="00173F69"/>
    <w:rsid w:val="00175BE5"/>
    <w:rsid w:val="001762E9"/>
    <w:rsid w:val="00181D48"/>
    <w:rsid w:val="00190186"/>
    <w:rsid w:val="00192C1C"/>
    <w:rsid w:val="00195992"/>
    <w:rsid w:val="00197E51"/>
    <w:rsid w:val="001A1C5C"/>
    <w:rsid w:val="001A67B6"/>
    <w:rsid w:val="001C68D4"/>
    <w:rsid w:val="001E7886"/>
    <w:rsid w:val="002071D8"/>
    <w:rsid w:val="00210DC5"/>
    <w:rsid w:val="002348C1"/>
    <w:rsid w:val="00240085"/>
    <w:rsid w:val="002657FD"/>
    <w:rsid w:val="002673EF"/>
    <w:rsid w:val="00267BC3"/>
    <w:rsid w:val="0027609E"/>
    <w:rsid w:val="00290BBD"/>
    <w:rsid w:val="002924D5"/>
    <w:rsid w:val="002A1F35"/>
    <w:rsid w:val="002B6B4C"/>
    <w:rsid w:val="002C0D18"/>
    <w:rsid w:val="002D06E1"/>
    <w:rsid w:val="002F4412"/>
    <w:rsid w:val="00304AF5"/>
    <w:rsid w:val="00311AD6"/>
    <w:rsid w:val="003275C4"/>
    <w:rsid w:val="0033771E"/>
    <w:rsid w:val="0034612A"/>
    <w:rsid w:val="00360ABB"/>
    <w:rsid w:val="00362B76"/>
    <w:rsid w:val="00371A23"/>
    <w:rsid w:val="003A791F"/>
    <w:rsid w:val="003B22A4"/>
    <w:rsid w:val="003B5053"/>
    <w:rsid w:val="003D07C8"/>
    <w:rsid w:val="003D484A"/>
    <w:rsid w:val="003E06D5"/>
    <w:rsid w:val="003E3466"/>
    <w:rsid w:val="003E7889"/>
    <w:rsid w:val="003F6F10"/>
    <w:rsid w:val="00410619"/>
    <w:rsid w:val="00417D7D"/>
    <w:rsid w:val="004233CE"/>
    <w:rsid w:val="0042468C"/>
    <w:rsid w:val="00427F9B"/>
    <w:rsid w:val="00430791"/>
    <w:rsid w:val="004440DA"/>
    <w:rsid w:val="00465260"/>
    <w:rsid w:val="00470253"/>
    <w:rsid w:val="004751A6"/>
    <w:rsid w:val="00486253"/>
    <w:rsid w:val="004875B2"/>
    <w:rsid w:val="004A171A"/>
    <w:rsid w:val="004A5135"/>
    <w:rsid w:val="004B321C"/>
    <w:rsid w:val="004C517D"/>
    <w:rsid w:val="004C62BE"/>
    <w:rsid w:val="004D3B01"/>
    <w:rsid w:val="004F237B"/>
    <w:rsid w:val="004F5F6B"/>
    <w:rsid w:val="004F7B4E"/>
    <w:rsid w:val="00532ED0"/>
    <w:rsid w:val="00535148"/>
    <w:rsid w:val="00537B49"/>
    <w:rsid w:val="00550372"/>
    <w:rsid w:val="00554EE4"/>
    <w:rsid w:val="005768A9"/>
    <w:rsid w:val="00591CA8"/>
    <w:rsid w:val="00594CD5"/>
    <w:rsid w:val="005A0400"/>
    <w:rsid w:val="005A628E"/>
    <w:rsid w:val="005B3033"/>
    <w:rsid w:val="005E77B9"/>
    <w:rsid w:val="005F1BEF"/>
    <w:rsid w:val="005F5139"/>
    <w:rsid w:val="00603139"/>
    <w:rsid w:val="00613002"/>
    <w:rsid w:val="006216BB"/>
    <w:rsid w:val="006466FF"/>
    <w:rsid w:val="00650229"/>
    <w:rsid w:val="006542F7"/>
    <w:rsid w:val="00663E49"/>
    <w:rsid w:val="00686876"/>
    <w:rsid w:val="00691CA0"/>
    <w:rsid w:val="006A7209"/>
    <w:rsid w:val="006C5A17"/>
    <w:rsid w:val="006C6EA9"/>
    <w:rsid w:val="006D76C5"/>
    <w:rsid w:val="006E0982"/>
    <w:rsid w:val="006E2F78"/>
    <w:rsid w:val="006F0E20"/>
    <w:rsid w:val="00707519"/>
    <w:rsid w:val="00710425"/>
    <w:rsid w:val="007136CA"/>
    <w:rsid w:val="00715997"/>
    <w:rsid w:val="00717367"/>
    <w:rsid w:val="007204E1"/>
    <w:rsid w:val="00733600"/>
    <w:rsid w:val="007359F0"/>
    <w:rsid w:val="0075452B"/>
    <w:rsid w:val="007553AC"/>
    <w:rsid w:val="007564B0"/>
    <w:rsid w:val="007641E7"/>
    <w:rsid w:val="007705AC"/>
    <w:rsid w:val="00770D86"/>
    <w:rsid w:val="00771BF5"/>
    <w:rsid w:val="00771F4D"/>
    <w:rsid w:val="0078035D"/>
    <w:rsid w:val="007B6BF7"/>
    <w:rsid w:val="007D18CC"/>
    <w:rsid w:val="007D38AC"/>
    <w:rsid w:val="007D4F42"/>
    <w:rsid w:val="007F7DC6"/>
    <w:rsid w:val="008057CA"/>
    <w:rsid w:val="00815714"/>
    <w:rsid w:val="008233B1"/>
    <w:rsid w:val="00836F65"/>
    <w:rsid w:val="00837991"/>
    <w:rsid w:val="00863873"/>
    <w:rsid w:val="00884FB2"/>
    <w:rsid w:val="00887311"/>
    <w:rsid w:val="0089308A"/>
    <w:rsid w:val="008952C1"/>
    <w:rsid w:val="008A69F4"/>
    <w:rsid w:val="008B10F4"/>
    <w:rsid w:val="008D28E5"/>
    <w:rsid w:val="008D39F8"/>
    <w:rsid w:val="008D778A"/>
    <w:rsid w:val="008F03AA"/>
    <w:rsid w:val="00914802"/>
    <w:rsid w:val="00951CA3"/>
    <w:rsid w:val="00955D0A"/>
    <w:rsid w:val="0096131A"/>
    <w:rsid w:val="00963C24"/>
    <w:rsid w:val="00964271"/>
    <w:rsid w:val="00965419"/>
    <w:rsid w:val="00971BAC"/>
    <w:rsid w:val="00980A9E"/>
    <w:rsid w:val="00981FBD"/>
    <w:rsid w:val="00996020"/>
    <w:rsid w:val="009A0741"/>
    <w:rsid w:val="009B0A4B"/>
    <w:rsid w:val="009B273F"/>
    <w:rsid w:val="009B3609"/>
    <w:rsid w:val="009C4827"/>
    <w:rsid w:val="009D4B8D"/>
    <w:rsid w:val="009E4310"/>
    <w:rsid w:val="009E67CD"/>
    <w:rsid w:val="009F61E1"/>
    <w:rsid w:val="00A00D40"/>
    <w:rsid w:val="00A2696B"/>
    <w:rsid w:val="00A62ADE"/>
    <w:rsid w:val="00A62BC6"/>
    <w:rsid w:val="00A65256"/>
    <w:rsid w:val="00A8387B"/>
    <w:rsid w:val="00A87076"/>
    <w:rsid w:val="00AA3777"/>
    <w:rsid w:val="00AA4021"/>
    <w:rsid w:val="00AC5B87"/>
    <w:rsid w:val="00AE20E0"/>
    <w:rsid w:val="00AE38D7"/>
    <w:rsid w:val="00AF12C6"/>
    <w:rsid w:val="00AF3394"/>
    <w:rsid w:val="00AF4652"/>
    <w:rsid w:val="00B13DD4"/>
    <w:rsid w:val="00B243FE"/>
    <w:rsid w:val="00B33A1D"/>
    <w:rsid w:val="00B363D3"/>
    <w:rsid w:val="00B46A2F"/>
    <w:rsid w:val="00B47321"/>
    <w:rsid w:val="00B4755C"/>
    <w:rsid w:val="00B70414"/>
    <w:rsid w:val="00B852AE"/>
    <w:rsid w:val="00B86744"/>
    <w:rsid w:val="00B94155"/>
    <w:rsid w:val="00BA6F1F"/>
    <w:rsid w:val="00BB2ECC"/>
    <w:rsid w:val="00BB6C2D"/>
    <w:rsid w:val="00BC0A02"/>
    <w:rsid w:val="00BE7047"/>
    <w:rsid w:val="00BF7E26"/>
    <w:rsid w:val="00C11F7A"/>
    <w:rsid w:val="00C24779"/>
    <w:rsid w:val="00C31C6E"/>
    <w:rsid w:val="00C35851"/>
    <w:rsid w:val="00C373AF"/>
    <w:rsid w:val="00C43782"/>
    <w:rsid w:val="00C45F04"/>
    <w:rsid w:val="00C52C76"/>
    <w:rsid w:val="00C74263"/>
    <w:rsid w:val="00C92573"/>
    <w:rsid w:val="00C9316D"/>
    <w:rsid w:val="00C97356"/>
    <w:rsid w:val="00CA7220"/>
    <w:rsid w:val="00CB4A5E"/>
    <w:rsid w:val="00CC3EB8"/>
    <w:rsid w:val="00CC4E40"/>
    <w:rsid w:val="00CD3BBE"/>
    <w:rsid w:val="00CD3D44"/>
    <w:rsid w:val="00CF428C"/>
    <w:rsid w:val="00CF4E42"/>
    <w:rsid w:val="00D008CF"/>
    <w:rsid w:val="00D00A2E"/>
    <w:rsid w:val="00D26EE2"/>
    <w:rsid w:val="00D53004"/>
    <w:rsid w:val="00D91501"/>
    <w:rsid w:val="00DC5C79"/>
    <w:rsid w:val="00DD11E7"/>
    <w:rsid w:val="00DD149E"/>
    <w:rsid w:val="00DE7C2B"/>
    <w:rsid w:val="00DF60D6"/>
    <w:rsid w:val="00E1425B"/>
    <w:rsid w:val="00E2599B"/>
    <w:rsid w:val="00E32EE2"/>
    <w:rsid w:val="00E426DC"/>
    <w:rsid w:val="00E61959"/>
    <w:rsid w:val="00E67BCA"/>
    <w:rsid w:val="00E74E69"/>
    <w:rsid w:val="00E94F97"/>
    <w:rsid w:val="00E96E62"/>
    <w:rsid w:val="00EA5EA8"/>
    <w:rsid w:val="00EC143E"/>
    <w:rsid w:val="00EC599F"/>
    <w:rsid w:val="00ED1B79"/>
    <w:rsid w:val="00ED77CD"/>
    <w:rsid w:val="00F0759C"/>
    <w:rsid w:val="00F11DAF"/>
    <w:rsid w:val="00F24EC2"/>
    <w:rsid w:val="00F302A8"/>
    <w:rsid w:val="00F51A97"/>
    <w:rsid w:val="00F533BB"/>
    <w:rsid w:val="00F612DD"/>
    <w:rsid w:val="00F62DD1"/>
    <w:rsid w:val="00F75104"/>
    <w:rsid w:val="00F901F8"/>
    <w:rsid w:val="00F9054F"/>
    <w:rsid w:val="00FA476D"/>
    <w:rsid w:val="00FA775F"/>
    <w:rsid w:val="00FB49E7"/>
    <w:rsid w:val="00FC194D"/>
    <w:rsid w:val="00FC5102"/>
    <w:rsid w:val="00FC52A2"/>
    <w:rsid w:val="00FD3E05"/>
    <w:rsid w:val="00FD57D5"/>
    <w:rsid w:val="00FD6158"/>
    <w:rsid w:val="00FD7928"/>
    <w:rsid w:val="00FE4CF6"/>
    <w:rsid w:val="00FF174B"/>
    <w:rsid w:val="00FF1B40"/>
    <w:rsid w:val="00FF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DB7E72"/>
  <w15:chartTrackingRefBased/>
  <w15:docId w15:val="{F85794C4-B0B1-4741-A0DB-A5A8B7D30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0E0"/>
  </w:style>
  <w:style w:type="paragraph" w:styleId="Heading1">
    <w:name w:val="heading 1"/>
    <w:basedOn w:val="Normal"/>
    <w:next w:val="Normal"/>
    <w:link w:val="Heading1Char"/>
    <w:uiPriority w:val="9"/>
    <w:qFormat/>
    <w:rsid w:val="00E67B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098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6D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E77B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E77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77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77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77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77B9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E77B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31C6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7B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BCA"/>
  </w:style>
  <w:style w:type="paragraph" w:styleId="Footer">
    <w:name w:val="footer"/>
    <w:basedOn w:val="Normal"/>
    <w:link w:val="FooterChar"/>
    <w:unhideWhenUsed/>
    <w:rsid w:val="00E67B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67BCA"/>
  </w:style>
  <w:style w:type="paragraph" w:customStyle="1" w:styleId="Chapitre">
    <w:name w:val="Chapitre"/>
    <w:basedOn w:val="Heading1"/>
    <w:link w:val="ChapitreCar"/>
    <w:rsid w:val="00E67BCA"/>
    <w:pPr>
      <w:pBdr>
        <w:bottom w:val="single" w:sz="4" w:space="14" w:color="3366FF"/>
      </w:pBdr>
      <w:tabs>
        <w:tab w:val="left" w:pos="567"/>
      </w:tabs>
      <w:snapToGrid w:val="0"/>
      <w:spacing w:after="480" w:line="840" w:lineRule="exact"/>
    </w:pPr>
    <w:rPr>
      <w:rFonts w:ascii="Arial" w:eastAsia="Times New Roman" w:hAnsi="Arial" w:cs="Arial"/>
      <w:b/>
      <w:bCs/>
      <w:caps/>
      <w:noProof/>
      <w:snapToGrid w:val="0"/>
      <w:color w:val="3366FF"/>
      <w:kern w:val="28"/>
      <w:sz w:val="70"/>
      <w:szCs w:val="70"/>
      <w:lang w:eastAsia="zh-CN"/>
    </w:rPr>
  </w:style>
  <w:style w:type="character" w:customStyle="1" w:styleId="ChapitreCar">
    <w:name w:val="Chapitre Car"/>
    <w:link w:val="Chapitre"/>
    <w:rsid w:val="00E67BCA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70"/>
      <w:szCs w:val="70"/>
      <w:lang w:val="fr-FR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E67B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2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respial.org/wp-content/uploads/2020/09/pci-y-conflicto-armado.pd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73C2C-71A6-4DDA-B7CD-617C975EDE1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2</Pages>
  <Words>777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Jaramillo</dc:creator>
  <cp:keywords/>
  <dc:description/>
  <cp:lastModifiedBy>CLT/LHE</cp:lastModifiedBy>
  <cp:revision>267</cp:revision>
  <dcterms:created xsi:type="dcterms:W3CDTF">2022-10-10T08:51:00Z</dcterms:created>
  <dcterms:modified xsi:type="dcterms:W3CDTF">2025-03-25T14:21:00Z</dcterms:modified>
</cp:coreProperties>
</file>