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9A719" w14:textId="26309027" w:rsidR="00E67BCA" w:rsidRPr="00703091" w:rsidRDefault="00E67BCA" w:rsidP="00E67BCA">
      <w:pPr>
        <w:pStyle w:val="Chapitre"/>
        <w:keepNext w:val="0"/>
        <w:keepLines w:val="0"/>
        <w:widowControl w:val="0"/>
        <w:spacing w:line="240" w:lineRule="auto"/>
        <w:rPr>
          <w:lang w:val="en-US"/>
        </w:rPr>
      </w:pPr>
      <w:bookmarkStart w:id="0" w:name="_Toc154220417"/>
      <w:bookmarkStart w:id="1" w:name="_Toc302374671"/>
      <w:bookmarkStart w:id="2" w:name="_Toc241644684"/>
      <w:r w:rsidRPr="00703091">
        <w:rPr>
          <w:lang w:val="en-US"/>
        </w:rPr>
        <w:t xml:space="preserve">unit </w:t>
      </w:r>
      <w:r>
        <w:rPr>
          <w:lang w:val="en-US"/>
        </w:rPr>
        <w:t>65</w:t>
      </w:r>
    </w:p>
    <w:bookmarkEnd w:id="0"/>
    <w:bookmarkEnd w:id="1"/>
    <w:bookmarkEnd w:id="2"/>
    <w:p w14:paraId="28369973" w14:textId="72CDF37F" w:rsidR="00AC5B87" w:rsidRPr="009E4310" w:rsidRDefault="00AC5B87" w:rsidP="00E67BCA">
      <w:pPr>
        <w:jc w:val="center"/>
        <w:rPr>
          <w:rFonts w:ascii="Arial" w:eastAsia="SimSun" w:hAnsi="Arial" w:cs="Arial"/>
          <w:b/>
          <w:bCs/>
          <w:iCs/>
          <w:sz w:val="32"/>
          <w:szCs w:val="32"/>
          <w:lang w:val="en-US" w:eastAsia="zh-CN"/>
        </w:rPr>
      </w:pPr>
      <w:r w:rsidRPr="009E4310">
        <w:rPr>
          <w:rFonts w:ascii="Arial" w:eastAsia="SimSun" w:hAnsi="Arial" w:cs="Arial"/>
          <w:b/>
          <w:bCs/>
          <w:iCs/>
          <w:sz w:val="32"/>
          <w:szCs w:val="32"/>
          <w:lang w:val="en-US" w:eastAsia="zh-CN"/>
        </w:rPr>
        <w:t xml:space="preserve">Case study 1 </w:t>
      </w:r>
    </w:p>
    <w:p w14:paraId="73797457" w14:textId="4637819B" w:rsidR="00FD6158" w:rsidRPr="009E4310" w:rsidRDefault="00FD6158" w:rsidP="00FD6158">
      <w:pPr>
        <w:jc w:val="center"/>
        <w:rPr>
          <w:rFonts w:ascii="Arial" w:eastAsia="SimSun" w:hAnsi="Arial" w:cs="Arial"/>
          <w:b/>
          <w:bCs/>
          <w:iCs/>
          <w:sz w:val="32"/>
          <w:szCs w:val="32"/>
          <w:lang w:val="en-US" w:eastAsia="zh-CN"/>
        </w:rPr>
      </w:pPr>
      <w:r w:rsidRPr="009E4310">
        <w:rPr>
          <w:rFonts w:ascii="Arial" w:eastAsia="SimSun" w:hAnsi="Arial" w:cs="Arial"/>
          <w:b/>
          <w:bCs/>
          <w:iCs/>
          <w:sz w:val="32"/>
          <w:szCs w:val="32"/>
          <w:lang w:val="en-US" w:eastAsia="zh-CN"/>
        </w:rPr>
        <w:t xml:space="preserve">The </w:t>
      </w:r>
      <w:r w:rsidR="00485E85">
        <w:rPr>
          <w:rFonts w:ascii="Arial" w:eastAsia="SimSun" w:hAnsi="Arial" w:cs="Arial"/>
          <w:b/>
          <w:bCs/>
          <w:iCs/>
          <w:sz w:val="32"/>
          <w:szCs w:val="32"/>
          <w:lang w:val="en-US" w:eastAsia="zh-CN"/>
        </w:rPr>
        <w:t>‘</w:t>
      </w:r>
      <w:r w:rsidR="00485E85" w:rsidRPr="009E4310">
        <w:rPr>
          <w:rFonts w:ascii="Arial" w:eastAsia="SimSun" w:hAnsi="Arial" w:cs="Arial"/>
          <w:b/>
          <w:bCs/>
          <w:iCs/>
          <w:sz w:val="32"/>
          <w:szCs w:val="32"/>
          <w:lang w:val="en-US" w:eastAsia="zh-CN"/>
        </w:rPr>
        <w:t>alabado</w:t>
      </w:r>
      <w:r w:rsidR="00485E85">
        <w:rPr>
          <w:rFonts w:ascii="Arial" w:eastAsia="SimSun" w:hAnsi="Arial" w:cs="Arial"/>
          <w:b/>
          <w:bCs/>
          <w:iCs/>
          <w:sz w:val="32"/>
          <w:szCs w:val="32"/>
          <w:lang w:val="en-US" w:eastAsia="zh-CN"/>
        </w:rPr>
        <w:t xml:space="preserve">’ </w:t>
      </w:r>
      <w:r w:rsidRPr="009E4310">
        <w:rPr>
          <w:rFonts w:ascii="Arial" w:eastAsia="SimSun" w:hAnsi="Arial" w:cs="Arial"/>
          <w:b/>
          <w:bCs/>
          <w:iCs/>
          <w:sz w:val="32"/>
          <w:szCs w:val="32"/>
          <w:lang w:val="en-US" w:eastAsia="zh-CN"/>
        </w:rPr>
        <w:t xml:space="preserve">as a resource for healing: </w:t>
      </w:r>
      <w:proofErr w:type="spellStart"/>
      <w:r w:rsidRPr="009E4310">
        <w:rPr>
          <w:rFonts w:ascii="Arial" w:eastAsia="SimSun" w:hAnsi="Arial" w:cs="Arial"/>
          <w:b/>
          <w:bCs/>
          <w:iCs/>
          <w:sz w:val="32"/>
          <w:szCs w:val="32"/>
          <w:lang w:val="en-US" w:eastAsia="zh-CN"/>
        </w:rPr>
        <w:t>Bojayá</w:t>
      </w:r>
      <w:proofErr w:type="spellEnd"/>
      <w:r w:rsidRPr="009E4310">
        <w:rPr>
          <w:rFonts w:ascii="Arial" w:eastAsia="SimSun" w:hAnsi="Arial" w:cs="Arial"/>
          <w:b/>
          <w:bCs/>
          <w:iCs/>
          <w:sz w:val="32"/>
          <w:szCs w:val="32"/>
          <w:lang w:val="en-US" w:eastAsia="zh-CN"/>
        </w:rPr>
        <w:t xml:space="preserve"> massacre, Colombia</w:t>
      </w:r>
    </w:p>
    <w:p w14:paraId="157125B8" w14:textId="5FC9F42A" w:rsidR="00FD6158" w:rsidRPr="009E4310" w:rsidRDefault="005E77B9" w:rsidP="00F901F8">
      <w:pPr>
        <w:jc w:val="both"/>
        <w:rPr>
          <w:rFonts w:asciiTheme="minorBidi" w:hAnsiTheme="minorBidi"/>
          <w:b/>
          <w:bCs/>
          <w:sz w:val="20"/>
          <w:szCs w:val="20"/>
          <w:lang w:val="en-US"/>
        </w:rPr>
      </w:pPr>
      <w:r w:rsidRPr="009E4310">
        <w:rPr>
          <w:rFonts w:asciiTheme="minorBidi" w:hAnsiTheme="minorBidi"/>
          <w:b/>
          <w:bCs/>
          <w:sz w:val="20"/>
          <w:szCs w:val="20"/>
          <w:lang w:val="en-US"/>
        </w:rPr>
        <w:t>Context:</w:t>
      </w:r>
    </w:p>
    <w:p w14:paraId="07ECF081" w14:textId="1A034B9F" w:rsidR="00FD6158" w:rsidRPr="009E4310" w:rsidRDefault="00FD6158" w:rsidP="00351558">
      <w:pPr>
        <w:jc w:val="both"/>
        <w:rPr>
          <w:rFonts w:asciiTheme="minorBidi" w:hAnsiTheme="minorBidi"/>
          <w:sz w:val="20"/>
          <w:szCs w:val="20"/>
          <w:lang w:val="en-US"/>
        </w:rPr>
      </w:pPr>
      <w:r w:rsidRPr="009E4310">
        <w:rPr>
          <w:rFonts w:asciiTheme="minorBidi" w:hAnsiTheme="minorBidi"/>
          <w:sz w:val="20"/>
          <w:szCs w:val="20"/>
          <w:lang w:val="en-US"/>
        </w:rPr>
        <w:t xml:space="preserve">The United Self-Defense Forces of Colombia (AUC) was an extreme right-wing counterinsurgency group whose main objective was to combat Colombian guerrilla groups, mainly the Revolutionary Armed Forces of Colombia (FARC-EP). This guerrilla group, the largest in the country, was based on leftist ideology and the principles of Marxism-Leninism and </w:t>
      </w:r>
      <w:proofErr w:type="spellStart"/>
      <w:r w:rsidRPr="009E4310">
        <w:rPr>
          <w:rFonts w:asciiTheme="minorBidi" w:hAnsiTheme="minorBidi"/>
          <w:sz w:val="20"/>
          <w:szCs w:val="20"/>
          <w:lang w:val="en-US"/>
        </w:rPr>
        <w:t>Bolivarianism</w:t>
      </w:r>
      <w:proofErr w:type="spellEnd"/>
      <w:r w:rsidRPr="009E4310">
        <w:rPr>
          <w:rFonts w:asciiTheme="minorBidi" w:hAnsiTheme="minorBidi"/>
          <w:sz w:val="20"/>
          <w:szCs w:val="20"/>
          <w:lang w:val="en-US"/>
        </w:rPr>
        <w:t>. For more than 10 years, these two insurgent organizations fought each other in several territories of the country</w:t>
      </w:r>
      <w:r w:rsidR="00351558">
        <w:rPr>
          <w:rFonts w:asciiTheme="minorBidi" w:hAnsiTheme="minorBidi"/>
          <w:sz w:val="20"/>
          <w:szCs w:val="20"/>
          <w:lang w:val="en-US"/>
        </w:rPr>
        <w:t>.</w:t>
      </w:r>
      <w:r w:rsidRPr="009E4310">
        <w:rPr>
          <w:rFonts w:asciiTheme="minorBidi" w:hAnsiTheme="minorBidi"/>
          <w:sz w:val="20"/>
          <w:szCs w:val="20"/>
          <w:lang w:val="en-US"/>
        </w:rPr>
        <w:t xml:space="preserve"> </w:t>
      </w:r>
      <w:r w:rsidR="00351558">
        <w:rPr>
          <w:rFonts w:asciiTheme="minorBidi" w:hAnsiTheme="minorBidi"/>
          <w:sz w:val="20"/>
          <w:szCs w:val="20"/>
          <w:lang w:val="en-US"/>
        </w:rPr>
        <w:t>O</w:t>
      </w:r>
      <w:r w:rsidRPr="009E4310">
        <w:rPr>
          <w:rFonts w:asciiTheme="minorBidi" w:hAnsiTheme="minorBidi"/>
          <w:sz w:val="20"/>
          <w:szCs w:val="20"/>
          <w:lang w:val="en-US"/>
        </w:rPr>
        <w:t xml:space="preserve">ne of these places was </w:t>
      </w:r>
      <w:r w:rsidR="00351558">
        <w:rPr>
          <w:rFonts w:asciiTheme="minorBidi" w:hAnsiTheme="minorBidi"/>
          <w:sz w:val="20"/>
          <w:szCs w:val="20"/>
          <w:lang w:val="en-US"/>
        </w:rPr>
        <w:t xml:space="preserve">in </w:t>
      </w:r>
      <w:r w:rsidRPr="009E4310">
        <w:rPr>
          <w:rFonts w:asciiTheme="minorBidi" w:hAnsiTheme="minorBidi"/>
          <w:sz w:val="20"/>
          <w:szCs w:val="20"/>
          <w:lang w:val="en-US"/>
        </w:rPr>
        <w:t xml:space="preserve">the middle </w:t>
      </w:r>
      <w:r w:rsidR="00351558">
        <w:rPr>
          <w:rFonts w:asciiTheme="minorBidi" w:hAnsiTheme="minorBidi"/>
          <w:sz w:val="20"/>
          <w:szCs w:val="20"/>
          <w:lang w:val="en-US"/>
        </w:rPr>
        <w:t xml:space="preserve">of the </w:t>
      </w:r>
      <w:proofErr w:type="spellStart"/>
      <w:r w:rsidRPr="009E4310">
        <w:rPr>
          <w:rFonts w:asciiTheme="minorBidi" w:hAnsiTheme="minorBidi"/>
          <w:sz w:val="20"/>
          <w:szCs w:val="20"/>
          <w:lang w:val="en-US"/>
        </w:rPr>
        <w:t>Atrato</w:t>
      </w:r>
      <w:proofErr w:type="spellEnd"/>
      <w:r w:rsidRPr="009E4310">
        <w:rPr>
          <w:rFonts w:asciiTheme="minorBidi" w:hAnsiTheme="minorBidi"/>
          <w:sz w:val="20"/>
          <w:szCs w:val="20"/>
          <w:lang w:val="en-US"/>
        </w:rPr>
        <w:t xml:space="preserve"> region where the town of </w:t>
      </w:r>
      <w:proofErr w:type="spellStart"/>
      <w:r w:rsidRPr="009E4310">
        <w:rPr>
          <w:rFonts w:asciiTheme="minorBidi" w:hAnsiTheme="minorBidi"/>
          <w:sz w:val="20"/>
          <w:szCs w:val="20"/>
          <w:lang w:val="en-US"/>
        </w:rPr>
        <w:t>Bojaya</w:t>
      </w:r>
      <w:proofErr w:type="spellEnd"/>
      <w:r w:rsidRPr="009E4310">
        <w:rPr>
          <w:rFonts w:asciiTheme="minorBidi" w:hAnsiTheme="minorBidi"/>
          <w:sz w:val="20"/>
          <w:szCs w:val="20"/>
          <w:lang w:val="en-US"/>
        </w:rPr>
        <w:t xml:space="preserve"> is located. On </w:t>
      </w:r>
      <w:r w:rsidR="003D484A" w:rsidRPr="009E4310">
        <w:rPr>
          <w:rFonts w:asciiTheme="minorBidi" w:hAnsiTheme="minorBidi"/>
          <w:sz w:val="20"/>
          <w:szCs w:val="20"/>
          <w:lang w:val="en-US"/>
        </w:rPr>
        <w:t xml:space="preserve">2 </w:t>
      </w:r>
      <w:r w:rsidRPr="009E4310">
        <w:rPr>
          <w:rFonts w:asciiTheme="minorBidi" w:hAnsiTheme="minorBidi"/>
          <w:sz w:val="20"/>
          <w:szCs w:val="20"/>
          <w:lang w:val="en-US"/>
        </w:rPr>
        <w:t>May</w:t>
      </w:r>
      <w:r w:rsidR="003D484A" w:rsidRPr="009E4310">
        <w:rPr>
          <w:rFonts w:asciiTheme="minorBidi" w:hAnsiTheme="minorBidi"/>
          <w:sz w:val="20"/>
          <w:szCs w:val="20"/>
          <w:lang w:val="en-US"/>
        </w:rPr>
        <w:t xml:space="preserve"> </w:t>
      </w:r>
      <w:r w:rsidRPr="009E4310">
        <w:rPr>
          <w:rFonts w:asciiTheme="minorBidi" w:hAnsiTheme="minorBidi"/>
          <w:sz w:val="20"/>
          <w:szCs w:val="20"/>
          <w:lang w:val="en-US"/>
        </w:rPr>
        <w:t xml:space="preserve">2002, during one of their battles in this </w:t>
      </w:r>
      <w:proofErr w:type="gramStart"/>
      <w:r w:rsidRPr="009E4310">
        <w:rPr>
          <w:rFonts w:asciiTheme="minorBidi" w:hAnsiTheme="minorBidi"/>
          <w:sz w:val="20"/>
          <w:szCs w:val="20"/>
          <w:lang w:val="en-US"/>
        </w:rPr>
        <w:t>town,</w:t>
      </w:r>
      <w:r w:rsidR="00351558">
        <w:rPr>
          <w:rFonts w:asciiTheme="minorBidi" w:hAnsiTheme="minorBidi"/>
          <w:sz w:val="20"/>
          <w:szCs w:val="20"/>
          <w:lang w:val="en-US"/>
        </w:rPr>
        <w:t xml:space="preserve"> </w:t>
      </w:r>
      <w:r w:rsidR="00351558" w:rsidRPr="00351558">
        <w:rPr>
          <w:rFonts w:asciiTheme="minorBidi" w:hAnsiTheme="minorBidi"/>
          <w:sz w:val="20"/>
          <w:szCs w:val="20"/>
          <w:lang w:val="en-US"/>
        </w:rPr>
        <w:t> mortar</w:t>
      </w:r>
      <w:proofErr w:type="gramEnd"/>
      <w:r w:rsidR="00351558" w:rsidRPr="00351558">
        <w:rPr>
          <w:rFonts w:asciiTheme="minorBidi" w:hAnsiTheme="minorBidi"/>
          <w:sz w:val="20"/>
          <w:szCs w:val="20"/>
          <w:lang w:val="en-US"/>
        </w:rPr>
        <w:t xml:space="preserve"> round crashed through the roof of the town church and killed 119 people who were sheltering there to escape fighting between left-wing guerrillas and right-wing paramilitary units. Another 100 were wounded</w:t>
      </w:r>
      <w:r w:rsidR="00351558">
        <w:rPr>
          <w:rFonts w:asciiTheme="minorBidi" w:hAnsiTheme="minorBidi"/>
          <w:sz w:val="20"/>
          <w:szCs w:val="20"/>
          <w:lang w:val="en-US"/>
        </w:rPr>
        <w:t xml:space="preserve"> and approximately </w:t>
      </w:r>
      <w:r w:rsidRPr="009E4310">
        <w:rPr>
          <w:rFonts w:asciiTheme="minorBidi" w:hAnsiTheme="minorBidi"/>
          <w:sz w:val="20"/>
          <w:szCs w:val="20"/>
          <w:lang w:val="en-US"/>
        </w:rPr>
        <w:t>5,</w:t>
      </w:r>
      <w:r w:rsidR="00351558" w:rsidRPr="009E4310">
        <w:rPr>
          <w:rFonts w:asciiTheme="minorBidi" w:hAnsiTheme="minorBidi"/>
          <w:sz w:val="20"/>
          <w:szCs w:val="20"/>
          <w:lang w:val="en-US"/>
        </w:rPr>
        <w:t>7</w:t>
      </w:r>
      <w:r w:rsidR="00351558">
        <w:rPr>
          <w:rFonts w:asciiTheme="minorBidi" w:hAnsiTheme="minorBidi"/>
          <w:sz w:val="20"/>
          <w:szCs w:val="20"/>
          <w:lang w:val="en-US"/>
        </w:rPr>
        <w:t>00</w:t>
      </w:r>
      <w:r w:rsidR="00351558" w:rsidRPr="009E4310">
        <w:rPr>
          <w:rFonts w:asciiTheme="minorBidi" w:hAnsiTheme="minorBidi"/>
          <w:sz w:val="20"/>
          <w:szCs w:val="20"/>
          <w:lang w:val="en-US"/>
        </w:rPr>
        <w:t xml:space="preserve"> </w:t>
      </w:r>
      <w:r w:rsidRPr="009E4310">
        <w:rPr>
          <w:rFonts w:asciiTheme="minorBidi" w:hAnsiTheme="minorBidi"/>
          <w:sz w:val="20"/>
          <w:szCs w:val="20"/>
          <w:lang w:val="en-US"/>
        </w:rPr>
        <w:t xml:space="preserve">people </w:t>
      </w:r>
      <w:r w:rsidR="00351558">
        <w:rPr>
          <w:rFonts w:asciiTheme="minorBidi" w:hAnsiTheme="minorBidi"/>
          <w:sz w:val="20"/>
          <w:szCs w:val="20"/>
          <w:lang w:val="en-US"/>
        </w:rPr>
        <w:t xml:space="preserve">were displaced </w:t>
      </w:r>
      <w:r w:rsidRPr="009E4310">
        <w:rPr>
          <w:rFonts w:asciiTheme="minorBidi" w:hAnsiTheme="minorBidi"/>
          <w:sz w:val="20"/>
          <w:szCs w:val="20"/>
          <w:lang w:val="en-US"/>
        </w:rPr>
        <w:t xml:space="preserve">to Quibdó, the capital of the department of Choco in the middle </w:t>
      </w:r>
      <w:proofErr w:type="spellStart"/>
      <w:r w:rsidRPr="009E4310">
        <w:rPr>
          <w:rFonts w:asciiTheme="minorBidi" w:hAnsiTheme="minorBidi"/>
          <w:sz w:val="20"/>
          <w:szCs w:val="20"/>
          <w:lang w:val="en-US"/>
        </w:rPr>
        <w:t>Atrato</w:t>
      </w:r>
      <w:proofErr w:type="spellEnd"/>
      <w:r w:rsidRPr="009E4310">
        <w:rPr>
          <w:rFonts w:asciiTheme="minorBidi" w:hAnsiTheme="minorBidi"/>
          <w:sz w:val="20"/>
          <w:szCs w:val="20"/>
          <w:lang w:val="en-US"/>
        </w:rPr>
        <w:t xml:space="preserve"> region.</w:t>
      </w:r>
    </w:p>
    <w:p w14:paraId="67266F7F" w14:textId="79C34EC9" w:rsidR="00FF1B40" w:rsidRPr="009E4310" w:rsidRDefault="00770D86" w:rsidP="003A791F">
      <w:pPr>
        <w:jc w:val="both"/>
        <w:rPr>
          <w:rFonts w:asciiTheme="minorBidi" w:hAnsiTheme="minorBidi"/>
          <w:sz w:val="20"/>
          <w:szCs w:val="20"/>
          <w:lang w:val="en-US"/>
        </w:rPr>
      </w:pPr>
      <w:r w:rsidRPr="009E4310">
        <w:rPr>
          <w:rFonts w:asciiTheme="minorBidi" w:hAnsiTheme="minorBidi"/>
          <w:sz w:val="20"/>
          <w:szCs w:val="20"/>
          <w:lang w:val="en-US"/>
        </w:rPr>
        <w:t xml:space="preserve">The population living in the </w:t>
      </w:r>
      <w:proofErr w:type="spellStart"/>
      <w:r w:rsidRPr="009E4310">
        <w:rPr>
          <w:rFonts w:asciiTheme="minorBidi" w:hAnsiTheme="minorBidi"/>
          <w:sz w:val="20"/>
          <w:szCs w:val="20"/>
          <w:lang w:val="en-US"/>
        </w:rPr>
        <w:t>Atrato</w:t>
      </w:r>
      <w:proofErr w:type="spellEnd"/>
      <w:r w:rsidRPr="009E4310">
        <w:rPr>
          <w:rFonts w:asciiTheme="minorBidi" w:hAnsiTheme="minorBidi"/>
          <w:sz w:val="20"/>
          <w:szCs w:val="20"/>
          <w:lang w:val="en-US"/>
        </w:rPr>
        <w:t xml:space="preserve"> region is mainly </w:t>
      </w:r>
      <w:r w:rsidR="000F5F27" w:rsidRPr="009E4310">
        <w:rPr>
          <w:rFonts w:asciiTheme="minorBidi" w:hAnsiTheme="minorBidi"/>
          <w:sz w:val="20"/>
          <w:szCs w:val="20"/>
          <w:lang w:val="en-US"/>
        </w:rPr>
        <w:t>Afro descendant</w:t>
      </w:r>
      <w:r w:rsidRPr="009E4310">
        <w:rPr>
          <w:rFonts w:asciiTheme="minorBidi" w:hAnsiTheme="minorBidi"/>
          <w:sz w:val="20"/>
          <w:szCs w:val="20"/>
          <w:lang w:val="en-US"/>
        </w:rPr>
        <w:t xml:space="preserve">, whose rich heritage includes not only music, dances, songs, but also social practices and festive events, knowledge related to nature and traditional medicine, among others. One of the social and ritual practices of high relevance in this community was related to the mortuary ritual. When someone died, the entire village community gathered to accompany the grief of the relatives of the deceased. During this event, the </w:t>
      </w:r>
      <w:r w:rsidR="001762E9" w:rsidRPr="009E4310">
        <w:rPr>
          <w:rFonts w:asciiTheme="minorBidi" w:hAnsiTheme="minorBidi"/>
          <w:sz w:val="20"/>
          <w:szCs w:val="20"/>
          <w:lang w:val="en-US"/>
        </w:rPr>
        <w:t>‘</w:t>
      </w:r>
      <w:proofErr w:type="spellStart"/>
      <w:r w:rsidRPr="009E4310">
        <w:rPr>
          <w:rFonts w:asciiTheme="minorBidi" w:hAnsiTheme="minorBidi"/>
          <w:sz w:val="20"/>
          <w:szCs w:val="20"/>
          <w:lang w:val="en-US"/>
        </w:rPr>
        <w:t>rezanderos</w:t>
      </w:r>
      <w:proofErr w:type="spellEnd"/>
      <w:r w:rsidR="001762E9" w:rsidRPr="009E4310">
        <w:rPr>
          <w:rFonts w:asciiTheme="minorBidi" w:hAnsiTheme="minorBidi"/>
          <w:sz w:val="20"/>
          <w:szCs w:val="20"/>
          <w:lang w:val="en-US"/>
        </w:rPr>
        <w:t>’</w:t>
      </w:r>
      <w:r w:rsidRPr="009E4310">
        <w:rPr>
          <w:rFonts w:asciiTheme="minorBidi" w:hAnsiTheme="minorBidi"/>
          <w:sz w:val="20"/>
          <w:szCs w:val="20"/>
          <w:lang w:val="en-US"/>
        </w:rPr>
        <w:t xml:space="preserve"> (people who lead the prayers) and the </w:t>
      </w:r>
      <w:r w:rsidR="001762E9" w:rsidRPr="009E4310">
        <w:rPr>
          <w:rFonts w:asciiTheme="minorBidi" w:hAnsiTheme="minorBidi"/>
          <w:sz w:val="20"/>
          <w:szCs w:val="20"/>
          <w:lang w:val="en-US"/>
        </w:rPr>
        <w:t>‘</w:t>
      </w:r>
      <w:proofErr w:type="spellStart"/>
      <w:r w:rsidRPr="009E4310">
        <w:rPr>
          <w:rFonts w:asciiTheme="minorBidi" w:hAnsiTheme="minorBidi"/>
          <w:sz w:val="20"/>
          <w:szCs w:val="20"/>
          <w:lang w:val="en-US"/>
        </w:rPr>
        <w:t>cantadoras</w:t>
      </w:r>
      <w:proofErr w:type="spellEnd"/>
      <w:r w:rsidR="001762E9" w:rsidRPr="009E4310">
        <w:rPr>
          <w:rFonts w:asciiTheme="minorBidi" w:hAnsiTheme="minorBidi"/>
          <w:sz w:val="20"/>
          <w:szCs w:val="20"/>
          <w:lang w:val="en-US"/>
        </w:rPr>
        <w:t>’</w:t>
      </w:r>
      <w:r w:rsidRPr="009E4310">
        <w:rPr>
          <w:rFonts w:asciiTheme="minorBidi" w:hAnsiTheme="minorBidi"/>
          <w:sz w:val="20"/>
          <w:szCs w:val="20"/>
          <w:lang w:val="en-US"/>
        </w:rPr>
        <w:t xml:space="preserve"> (singers who sing according to the prayer) play a fundamental role. They accompany the deceased with their prayers and songs throughout the night of the wake.  Their work, which is often accompanied with </w:t>
      </w:r>
      <w:r w:rsidR="001762E9" w:rsidRPr="009E4310">
        <w:rPr>
          <w:rFonts w:asciiTheme="minorBidi" w:hAnsiTheme="minorBidi"/>
          <w:sz w:val="20"/>
          <w:szCs w:val="20"/>
          <w:lang w:val="en-US"/>
        </w:rPr>
        <w:t>‘</w:t>
      </w:r>
      <w:proofErr w:type="spellStart"/>
      <w:r w:rsidRPr="009E4310">
        <w:rPr>
          <w:rFonts w:asciiTheme="minorBidi" w:hAnsiTheme="minorBidi"/>
          <w:sz w:val="20"/>
          <w:szCs w:val="20"/>
          <w:lang w:val="en-US"/>
        </w:rPr>
        <w:t>vinche</w:t>
      </w:r>
      <w:proofErr w:type="spellEnd"/>
      <w:r w:rsidR="001762E9" w:rsidRPr="009E4310">
        <w:rPr>
          <w:rFonts w:asciiTheme="minorBidi" w:hAnsiTheme="minorBidi"/>
          <w:sz w:val="20"/>
          <w:szCs w:val="20"/>
          <w:lang w:val="en-US"/>
        </w:rPr>
        <w:t>’</w:t>
      </w:r>
      <w:r w:rsidRPr="009E4310">
        <w:rPr>
          <w:rFonts w:asciiTheme="minorBidi" w:hAnsiTheme="minorBidi"/>
          <w:sz w:val="20"/>
          <w:szCs w:val="20"/>
          <w:lang w:val="en-US"/>
        </w:rPr>
        <w:t xml:space="preserve"> or </w:t>
      </w:r>
      <w:r w:rsidR="001762E9" w:rsidRPr="009E4310">
        <w:rPr>
          <w:rFonts w:asciiTheme="minorBidi" w:hAnsiTheme="minorBidi"/>
          <w:sz w:val="20"/>
          <w:szCs w:val="20"/>
          <w:lang w:val="en-US"/>
        </w:rPr>
        <w:t>‘</w:t>
      </w:r>
      <w:proofErr w:type="spellStart"/>
      <w:r w:rsidRPr="009E4310">
        <w:rPr>
          <w:rFonts w:asciiTheme="minorBidi" w:hAnsiTheme="minorBidi"/>
          <w:sz w:val="20"/>
          <w:szCs w:val="20"/>
          <w:lang w:val="en-US"/>
        </w:rPr>
        <w:t>arguardiente</w:t>
      </w:r>
      <w:proofErr w:type="spellEnd"/>
      <w:r w:rsidR="001762E9" w:rsidRPr="009E4310">
        <w:rPr>
          <w:rFonts w:asciiTheme="minorBidi" w:hAnsiTheme="minorBidi"/>
          <w:sz w:val="20"/>
          <w:szCs w:val="20"/>
          <w:lang w:val="en-US"/>
        </w:rPr>
        <w:t>’</w:t>
      </w:r>
      <w:r w:rsidRPr="009E4310">
        <w:rPr>
          <w:rFonts w:asciiTheme="minorBidi" w:hAnsiTheme="minorBidi"/>
          <w:sz w:val="20"/>
          <w:szCs w:val="20"/>
          <w:lang w:val="en-US"/>
        </w:rPr>
        <w:t xml:space="preserve"> (alcoholic beverage), is perfectly synchronized to perform their task at the right time during the wake. At dawn, the d</w:t>
      </w:r>
      <w:r w:rsidR="004751A6" w:rsidRPr="009E4310">
        <w:rPr>
          <w:rFonts w:asciiTheme="minorBidi" w:hAnsiTheme="minorBidi"/>
          <w:sz w:val="20"/>
          <w:szCs w:val="20"/>
          <w:lang w:val="en-US"/>
        </w:rPr>
        <w:t>eceased</w:t>
      </w:r>
      <w:r w:rsidRPr="009E4310">
        <w:rPr>
          <w:rFonts w:asciiTheme="minorBidi" w:hAnsiTheme="minorBidi"/>
          <w:sz w:val="20"/>
          <w:szCs w:val="20"/>
          <w:lang w:val="en-US"/>
        </w:rPr>
        <w:t xml:space="preserve"> is paraded through the village stopping at significant places for </w:t>
      </w:r>
      <w:r w:rsidR="00B70414" w:rsidRPr="009E4310">
        <w:rPr>
          <w:rFonts w:asciiTheme="minorBidi" w:hAnsiTheme="minorBidi"/>
          <w:sz w:val="20"/>
          <w:szCs w:val="20"/>
          <w:lang w:val="en-US"/>
        </w:rPr>
        <w:t>him/</w:t>
      </w:r>
      <w:r w:rsidR="001237EE" w:rsidRPr="009E4310">
        <w:rPr>
          <w:rFonts w:asciiTheme="minorBidi" w:hAnsiTheme="minorBidi"/>
          <w:sz w:val="20"/>
          <w:szCs w:val="20"/>
          <w:lang w:val="en-US"/>
        </w:rPr>
        <w:t>her</w:t>
      </w:r>
      <w:r w:rsidR="00B70414" w:rsidRPr="009E4310">
        <w:rPr>
          <w:rFonts w:asciiTheme="minorBidi" w:hAnsiTheme="minorBidi"/>
          <w:sz w:val="20"/>
          <w:szCs w:val="20"/>
          <w:lang w:val="en-US"/>
        </w:rPr>
        <w:t xml:space="preserve"> </w:t>
      </w:r>
      <w:r w:rsidRPr="009E4310">
        <w:rPr>
          <w:rFonts w:asciiTheme="minorBidi" w:hAnsiTheme="minorBidi"/>
          <w:sz w:val="20"/>
          <w:szCs w:val="20"/>
          <w:lang w:val="en-US"/>
        </w:rPr>
        <w:t>while continuing to sing and pray before burial. This mortuary system integrates African influences and Catholic traditions of colonial origin, which in a broad sense are oriented to process and accompany the transition from life to death of the deceased</w:t>
      </w:r>
      <w:r w:rsidR="00AC5B87" w:rsidRPr="009E4310">
        <w:rPr>
          <w:rFonts w:asciiTheme="minorBidi" w:hAnsiTheme="minorBidi"/>
          <w:sz w:val="20"/>
          <w:szCs w:val="20"/>
          <w:lang w:val="en-US"/>
        </w:rPr>
        <w:t>.</w:t>
      </w:r>
    </w:p>
    <w:p w14:paraId="5A878D99" w14:textId="4D5E77B9" w:rsidR="00B33A1D" w:rsidRPr="009E4310" w:rsidRDefault="00206269" w:rsidP="003A791F">
      <w:pPr>
        <w:jc w:val="both"/>
        <w:rPr>
          <w:rFonts w:asciiTheme="minorBidi" w:hAnsiTheme="minorBidi"/>
          <w:b/>
          <w:bCs/>
          <w:sz w:val="20"/>
          <w:szCs w:val="20"/>
          <w:lang w:val="en-US"/>
        </w:rPr>
      </w:pPr>
      <w:r w:rsidRPr="009E4310">
        <w:rPr>
          <w:rFonts w:asciiTheme="minorBidi" w:hAnsiTheme="minorBidi"/>
          <w:noProof/>
          <w:sz w:val="20"/>
          <w:szCs w:val="20"/>
          <w:lang w:val="es-419"/>
        </w:rPr>
        <w:drawing>
          <wp:anchor distT="0" distB="0" distL="114300" distR="114300" simplePos="0" relativeHeight="251672576" behindDoc="0" locked="0" layoutInCell="1" allowOverlap="1" wp14:anchorId="600FE9B6" wp14:editId="7BBC921D">
            <wp:simplePos x="0" y="0"/>
            <wp:positionH relativeFrom="margin">
              <wp:posOffset>90805</wp:posOffset>
            </wp:positionH>
            <wp:positionV relativeFrom="margin">
              <wp:posOffset>6473825</wp:posOffset>
            </wp:positionV>
            <wp:extent cx="2656840" cy="1620520"/>
            <wp:effectExtent l="0" t="0" r="5080" b="0"/>
            <wp:wrapSquare wrapText="bothSides"/>
            <wp:docPr id="104905283" name="Imagem 11" descr="A sign with a couple of name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5283" name="Imagem 11" descr="A sign with a couple of names on it&#10;&#10;Description automatically generated with medium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t="11078"/>
                    <a:stretch/>
                  </pic:blipFill>
                  <pic:spPr bwMode="auto">
                    <a:xfrm>
                      <a:off x="0" y="0"/>
                      <a:ext cx="2656840" cy="1620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7B9" w:rsidRPr="009E4310">
        <w:rPr>
          <w:rFonts w:asciiTheme="minorBidi" w:hAnsiTheme="minorBidi"/>
          <w:b/>
          <w:bCs/>
          <w:sz w:val="20"/>
          <w:szCs w:val="20"/>
          <w:lang w:val="en-US"/>
        </w:rPr>
        <w:t xml:space="preserve">Impact on intangible cultural heritage </w:t>
      </w:r>
    </w:p>
    <w:p w14:paraId="755D45C3" w14:textId="7DE8219D" w:rsidR="000C38AD" w:rsidRDefault="00617809" w:rsidP="003A791F">
      <w:pPr>
        <w:jc w:val="both"/>
        <w:rPr>
          <w:rFonts w:asciiTheme="minorBidi" w:hAnsiTheme="minorBidi"/>
          <w:sz w:val="20"/>
          <w:szCs w:val="20"/>
          <w:lang w:val="en-US"/>
        </w:rPr>
      </w:pPr>
      <w:r w:rsidRPr="009E4310">
        <w:rPr>
          <w:rFonts w:asciiTheme="minorBidi" w:hAnsiTheme="minorBidi"/>
          <w:noProof/>
          <w:sz w:val="20"/>
          <w:szCs w:val="20"/>
        </w:rPr>
        <mc:AlternateContent>
          <mc:Choice Requires="wps">
            <w:drawing>
              <wp:anchor distT="0" distB="0" distL="114300" distR="114300" simplePos="0" relativeHeight="251670528" behindDoc="0" locked="0" layoutInCell="1" allowOverlap="1" wp14:anchorId="6F1B9928" wp14:editId="25A3D0D1">
                <wp:simplePos x="0" y="0"/>
                <wp:positionH relativeFrom="column">
                  <wp:posOffset>97612</wp:posOffset>
                </wp:positionH>
                <wp:positionV relativeFrom="paragraph">
                  <wp:posOffset>1568602</wp:posOffset>
                </wp:positionV>
                <wp:extent cx="2662733" cy="635"/>
                <wp:effectExtent l="0" t="0" r="4445" b="9525"/>
                <wp:wrapSquare wrapText="bothSides"/>
                <wp:docPr id="1130498919" name="Text Box 1"/>
                <wp:cNvGraphicFramePr/>
                <a:graphic xmlns:a="http://schemas.openxmlformats.org/drawingml/2006/main">
                  <a:graphicData uri="http://schemas.microsoft.com/office/word/2010/wordprocessingShape">
                    <wps:wsp>
                      <wps:cNvSpPr txBox="1"/>
                      <wps:spPr>
                        <a:xfrm>
                          <a:off x="0" y="0"/>
                          <a:ext cx="2662733" cy="635"/>
                        </a:xfrm>
                        <a:prstGeom prst="rect">
                          <a:avLst/>
                        </a:prstGeom>
                        <a:solidFill>
                          <a:prstClr val="white"/>
                        </a:solidFill>
                        <a:ln>
                          <a:noFill/>
                        </a:ln>
                      </wps:spPr>
                      <wps:txbx>
                        <w:txbxContent>
                          <w:p w14:paraId="17DE75EF" w14:textId="77777777" w:rsidR="00906E5F" w:rsidRPr="008A16A4" w:rsidRDefault="00906E5F" w:rsidP="00906E5F">
                            <w:pPr>
                              <w:pStyle w:val="Caption"/>
                            </w:pPr>
                            <w:r>
                              <w:t xml:space="preserve">Figure </w:t>
                            </w:r>
                            <w:r>
                              <w:fldChar w:fldCharType="begin"/>
                            </w:r>
                            <w:r>
                              <w:instrText xml:space="preserve"> SEQ Figure \* ARABIC </w:instrText>
                            </w:r>
                            <w:r>
                              <w:fldChar w:fldCharType="separate"/>
                            </w:r>
                            <w:r>
                              <w:rPr>
                                <w:noProof/>
                              </w:rPr>
                              <w:t>1</w:t>
                            </w:r>
                            <w:r>
                              <w:fldChar w:fldCharType="end"/>
                            </w:r>
                            <w:r w:rsidRPr="00206269">
                              <w:rPr>
                                <w:lang w:val="en-US"/>
                              </w:rPr>
                              <w:t xml:space="preserve">"Libro del </w:t>
                            </w:r>
                            <w:proofErr w:type="spellStart"/>
                            <w:r w:rsidRPr="00206269">
                              <w:rPr>
                                <w:lang w:val="en-US"/>
                              </w:rPr>
                              <w:t>presente</w:t>
                            </w:r>
                            <w:proofErr w:type="spellEnd"/>
                            <w:r w:rsidRPr="00206269">
                              <w:rPr>
                                <w:lang w:val="en-US"/>
                              </w:rPr>
                              <w:t xml:space="preserve"> [Book of the present]" Tribute to victims of the 2002 massacre. </w:t>
                            </w:r>
                            <w:proofErr w:type="spellStart"/>
                            <w:r w:rsidRPr="009E4310">
                              <w:rPr>
                                <w:lang w:val="es-ES"/>
                              </w:rPr>
                              <w:t>Photo</w:t>
                            </w:r>
                            <w:proofErr w:type="spellEnd"/>
                            <w:r w:rsidRPr="009E4310">
                              <w:rPr>
                                <w:lang w:val="es-ES"/>
                              </w:rPr>
                              <w:t xml:space="preserve">: </w:t>
                            </w:r>
                            <w:r>
                              <w:rPr>
                                <w:rFonts w:asciiTheme="minorBidi" w:hAnsiTheme="minorBidi"/>
                                <w:sz w:val="20"/>
                                <w:szCs w:val="20"/>
                                <w:lang w:val="es-419"/>
                              </w:rPr>
                              <w:t>©</w:t>
                            </w:r>
                            <w:r w:rsidRPr="009E4310">
                              <w:rPr>
                                <w:lang w:val="es-ES"/>
                              </w:rPr>
                              <w:t xml:space="preserve">Quiceno Toro, Natalia. (2016). Vivir Sabroso. Luchas y movimientos </w:t>
                            </w:r>
                            <w:proofErr w:type="spellStart"/>
                            <w:r w:rsidRPr="009E4310">
                              <w:rPr>
                                <w:lang w:val="es-ES"/>
                              </w:rPr>
                              <w:t>afroatrateños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1B9928" id="_x0000_t202" coordsize="21600,21600" o:spt="202" path="m,l,21600r21600,l21600,xe">
                <v:stroke joinstyle="miter"/>
                <v:path gradientshapeok="t" o:connecttype="rect"/>
              </v:shapetype>
              <v:shape id="Text Box 1" o:spid="_x0000_s1026" type="#_x0000_t202" style="position:absolute;left:0;text-align:left;margin-left:7.7pt;margin-top:123.5pt;width:209.6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SIFgIAADgEAAAOAAAAZHJzL2Uyb0RvYy54bWysU02P2yAQvVfqf0DcG+dDTas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" stroked="f">
                <v:textbox style="mso-fit-shape-to-text:t" inset="0,0,0,0">
                  <w:txbxContent>
                    <w:p w14:paraId="17DE75EF" w14:textId="77777777" w:rsidR="00906E5F" w:rsidRPr="008A16A4" w:rsidRDefault="00906E5F" w:rsidP="00906E5F">
                      <w:pPr>
                        <w:pStyle w:val="Caption"/>
                      </w:pPr>
                      <w:r>
                        <w:t xml:space="preserve">Figure </w:t>
                      </w:r>
                      <w:r>
                        <w:fldChar w:fldCharType="begin"/>
                      </w:r>
                      <w:r>
                        <w:instrText xml:space="preserve"> SEQ Figure \* ARABIC </w:instrText>
                      </w:r>
                      <w:r>
                        <w:fldChar w:fldCharType="separate"/>
                      </w:r>
                      <w:r>
                        <w:rPr>
                          <w:noProof/>
                        </w:rPr>
                        <w:t>1</w:t>
                      </w:r>
                      <w:r>
                        <w:fldChar w:fldCharType="end"/>
                      </w:r>
                      <w:r w:rsidRPr="00206269">
                        <w:rPr>
                          <w:lang w:val="en-US"/>
                        </w:rPr>
                        <w:t xml:space="preserve">"Libro del </w:t>
                      </w:r>
                      <w:proofErr w:type="spellStart"/>
                      <w:r w:rsidRPr="00206269">
                        <w:rPr>
                          <w:lang w:val="en-US"/>
                        </w:rPr>
                        <w:t>presente</w:t>
                      </w:r>
                      <w:proofErr w:type="spellEnd"/>
                      <w:r w:rsidRPr="00206269">
                        <w:rPr>
                          <w:lang w:val="en-US"/>
                        </w:rPr>
                        <w:t xml:space="preserve"> [Book of the present]" Tribute to victims of the 2002 massacre. </w:t>
                      </w:r>
                      <w:proofErr w:type="spellStart"/>
                      <w:r w:rsidRPr="009E4310">
                        <w:rPr>
                          <w:lang w:val="es-ES"/>
                        </w:rPr>
                        <w:t>Photo</w:t>
                      </w:r>
                      <w:proofErr w:type="spellEnd"/>
                      <w:r w:rsidRPr="009E4310">
                        <w:rPr>
                          <w:lang w:val="es-ES"/>
                        </w:rPr>
                        <w:t xml:space="preserve">: </w:t>
                      </w:r>
                      <w:r>
                        <w:rPr>
                          <w:rFonts w:asciiTheme="minorBidi" w:hAnsiTheme="minorBidi"/>
                          <w:sz w:val="20"/>
                          <w:szCs w:val="20"/>
                          <w:lang w:val="es-419"/>
                        </w:rPr>
                        <w:t>©</w:t>
                      </w:r>
                      <w:r w:rsidRPr="009E4310">
                        <w:rPr>
                          <w:lang w:val="es-ES"/>
                        </w:rPr>
                        <w:t xml:space="preserve">Quiceno Toro, Natalia. (2016). Vivir Sabroso. Luchas y movimientos </w:t>
                      </w:r>
                      <w:proofErr w:type="spellStart"/>
                      <w:r w:rsidRPr="009E4310">
                        <w:rPr>
                          <w:lang w:val="es-ES"/>
                        </w:rPr>
                        <w:t>afroatrateños</w:t>
                      </w:r>
                      <w:proofErr w:type="spellEnd"/>
                    </w:p>
                  </w:txbxContent>
                </v:textbox>
                <w10:wrap type="square"/>
              </v:shape>
            </w:pict>
          </mc:Fallback>
        </mc:AlternateContent>
      </w:r>
      <w:r w:rsidR="000C38AD" w:rsidRPr="009E4310">
        <w:rPr>
          <w:rFonts w:asciiTheme="minorBidi" w:hAnsiTheme="minorBidi"/>
          <w:sz w:val="20"/>
          <w:szCs w:val="20"/>
          <w:lang w:val="en-US"/>
        </w:rPr>
        <w:t>The massacre undoubtedly altered the intangible</w:t>
      </w:r>
      <w:r w:rsidR="00D50E00">
        <w:rPr>
          <w:rFonts w:asciiTheme="minorBidi" w:hAnsiTheme="minorBidi"/>
          <w:sz w:val="20"/>
          <w:szCs w:val="20"/>
          <w:lang w:val="en-US"/>
        </w:rPr>
        <w:t xml:space="preserve"> cultural</w:t>
      </w:r>
      <w:r w:rsidR="000C38AD" w:rsidRPr="009E4310">
        <w:rPr>
          <w:rFonts w:asciiTheme="minorBidi" w:hAnsiTheme="minorBidi"/>
          <w:sz w:val="20"/>
          <w:szCs w:val="20"/>
          <w:lang w:val="en-US"/>
        </w:rPr>
        <w:t xml:space="preserve"> heritage </w:t>
      </w:r>
      <w:r w:rsidR="00D50E00">
        <w:rPr>
          <w:rFonts w:asciiTheme="minorBidi" w:hAnsiTheme="minorBidi"/>
          <w:sz w:val="20"/>
          <w:szCs w:val="20"/>
          <w:lang w:val="en-US"/>
        </w:rPr>
        <w:t>of the</w:t>
      </w:r>
      <w:r w:rsidR="000C38AD" w:rsidRPr="009E4310">
        <w:rPr>
          <w:rFonts w:asciiTheme="minorBidi" w:hAnsiTheme="minorBidi"/>
          <w:sz w:val="20"/>
          <w:szCs w:val="20"/>
          <w:lang w:val="en-US"/>
        </w:rPr>
        <w:t xml:space="preserve"> community, including mortuary practices. </w:t>
      </w:r>
      <w:r w:rsidR="00D50E00">
        <w:rPr>
          <w:rFonts w:asciiTheme="minorBidi" w:hAnsiTheme="minorBidi"/>
          <w:sz w:val="20"/>
          <w:szCs w:val="20"/>
          <w:lang w:val="en-US"/>
        </w:rPr>
        <w:t>As</w:t>
      </w:r>
      <w:r w:rsidR="00D50E00" w:rsidRPr="009E4310">
        <w:rPr>
          <w:rFonts w:asciiTheme="minorBidi" w:hAnsiTheme="minorBidi"/>
          <w:sz w:val="20"/>
          <w:szCs w:val="20"/>
          <w:lang w:val="en-US"/>
        </w:rPr>
        <w:t xml:space="preserve"> </w:t>
      </w:r>
      <w:r w:rsidR="000C38AD" w:rsidRPr="009E4310">
        <w:rPr>
          <w:rFonts w:asciiTheme="minorBidi" w:hAnsiTheme="minorBidi"/>
          <w:sz w:val="20"/>
          <w:szCs w:val="20"/>
          <w:lang w:val="en-US"/>
        </w:rPr>
        <w:t xml:space="preserve">the fighting continued after the massacre, the dead could not be buried according to traditional </w:t>
      </w:r>
      <w:r w:rsidR="00CF428C" w:rsidRPr="009E4310">
        <w:rPr>
          <w:rFonts w:asciiTheme="minorBidi" w:hAnsiTheme="minorBidi"/>
          <w:sz w:val="20"/>
          <w:szCs w:val="20"/>
          <w:lang w:val="en-US"/>
        </w:rPr>
        <w:t>rituals but</w:t>
      </w:r>
      <w:r w:rsidR="000C38AD" w:rsidRPr="009E4310">
        <w:rPr>
          <w:rFonts w:asciiTheme="minorBidi" w:hAnsiTheme="minorBidi"/>
          <w:sz w:val="20"/>
          <w:szCs w:val="20"/>
          <w:lang w:val="en-US"/>
        </w:rPr>
        <w:t xml:space="preserve"> were disposed of in a mass grave on the outskirts of the town. Thus, the communities of </w:t>
      </w:r>
      <w:proofErr w:type="spellStart"/>
      <w:r w:rsidR="000C38AD" w:rsidRPr="009E4310">
        <w:rPr>
          <w:rFonts w:asciiTheme="minorBidi" w:hAnsiTheme="minorBidi"/>
          <w:sz w:val="20"/>
          <w:szCs w:val="20"/>
          <w:lang w:val="en-US"/>
        </w:rPr>
        <w:t>Bojayá</w:t>
      </w:r>
      <w:proofErr w:type="spellEnd"/>
      <w:r w:rsidR="000C38AD" w:rsidRPr="009E4310">
        <w:rPr>
          <w:rFonts w:asciiTheme="minorBidi" w:hAnsiTheme="minorBidi"/>
          <w:sz w:val="20"/>
          <w:szCs w:val="20"/>
          <w:lang w:val="en-US"/>
        </w:rPr>
        <w:t xml:space="preserve"> could not close the</w:t>
      </w:r>
      <w:r w:rsidR="003B5053" w:rsidRPr="009E4310">
        <w:rPr>
          <w:rFonts w:asciiTheme="minorBidi" w:hAnsiTheme="minorBidi"/>
          <w:sz w:val="20"/>
          <w:szCs w:val="20"/>
          <w:lang w:val="en-US"/>
        </w:rPr>
        <w:t xml:space="preserve"> grieving</w:t>
      </w:r>
      <w:r w:rsidR="000C38AD" w:rsidRPr="009E4310">
        <w:rPr>
          <w:rFonts w:asciiTheme="minorBidi" w:hAnsiTheme="minorBidi"/>
          <w:sz w:val="20"/>
          <w:szCs w:val="20"/>
          <w:lang w:val="en-US"/>
        </w:rPr>
        <w:t xml:space="preserve"> of their loved ones because they could not provide them with the symbolic act that allowed them to move from life to death. However, after the massacre, one woman began to compose </w:t>
      </w:r>
      <w:r w:rsidR="003E7889" w:rsidRPr="009E4310">
        <w:rPr>
          <w:rFonts w:asciiTheme="minorBidi" w:hAnsiTheme="minorBidi"/>
          <w:sz w:val="20"/>
          <w:szCs w:val="20"/>
          <w:lang w:val="en-US"/>
        </w:rPr>
        <w:t>‘</w:t>
      </w:r>
      <w:r w:rsidR="000C38AD" w:rsidRPr="009E4310">
        <w:rPr>
          <w:rFonts w:asciiTheme="minorBidi" w:hAnsiTheme="minorBidi"/>
          <w:sz w:val="20"/>
          <w:szCs w:val="20"/>
          <w:lang w:val="en-US"/>
        </w:rPr>
        <w:t>alabados</w:t>
      </w:r>
      <w:r w:rsidR="003E7889" w:rsidRPr="009E4310">
        <w:rPr>
          <w:rFonts w:asciiTheme="minorBidi" w:hAnsiTheme="minorBidi"/>
          <w:sz w:val="20"/>
          <w:szCs w:val="20"/>
          <w:lang w:val="en-US"/>
        </w:rPr>
        <w:t>’</w:t>
      </w:r>
      <w:r w:rsidR="000C38AD" w:rsidRPr="009E4310">
        <w:rPr>
          <w:rFonts w:asciiTheme="minorBidi" w:hAnsiTheme="minorBidi"/>
          <w:sz w:val="20"/>
          <w:szCs w:val="20"/>
          <w:lang w:val="en-US"/>
        </w:rPr>
        <w:t xml:space="preserve">, funeral songs, and later many other women became attuned to this </w:t>
      </w:r>
      <w:r w:rsidR="000C38AD" w:rsidRPr="009E4310">
        <w:rPr>
          <w:rFonts w:asciiTheme="minorBidi" w:hAnsiTheme="minorBidi"/>
          <w:sz w:val="20"/>
          <w:szCs w:val="20"/>
          <w:lang w:val="en-US"/>
        </w:rPr>
        <w:lastRenderedPageBreak/>
        <w:t>proposal and began to compose lyrics and sing songs together to heal the wounds left by the untimely absence of their loved ones. As a result, the women of this community gather year after year to remember their dead through their songs, which not only invigorate the memory of the massacre, but have also become a political stage to question the absence of the State and the responsibility of the armed actors in the massacre.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4879"/>
      </w:tblGrid>
      <w:tr w:rsidR="00C548E3" w14:paraId="0FBFA490" w14:textId="77777777" w:rsidTr="00C548E3">
        <w:tc>
          <w:tcPr>
            <w:tcW w:w="4247" w:type="dxa"/>
          </w:tcPr>
          <w:p w14:paraId="559EB997"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And a tenth anniversary</w:t>
            </w:r>
          </w:p>
          <w:p w14:paraId="4542AB33"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and this is history in the making,</w:t>
            </w:r>
          </w:p>
          <w:p w14:paraId="29AE9919"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Tell those in the press</w:t>
            </w:r>
          </w:p>
          <w:p w14:paraId="2A341832"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Don't erase the memory</w:t>
            </w:r>
          </w:p>
          <w:p w14:paraId="2B90EDEA"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And that was left for history</w:t>
            </w:r>
          </w:p>
          <w:p w14:paraId="7203E2E0"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and will never be forgotten</w:t>
            </w:r>
          </w:p>
          <w:p w14:paraId="1A23A669"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Gentlemen armed groups</w:t>
            </w:r>
          </w:p>
          <w:p w14:paraId="64B3C782"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don't come back here anymore</w:t>
            </w:r>
          </w:p>
          <w:p w14:paraId="5FF9BD5C"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And this was a very hard blow,</w:t>
            </w:r>
          </w:p>
          <w:p w14:paraId="0AE26B49"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that frightened everyone</w:t>
            </w:r>
          </w:p>
          <w:p w14:paraId="2B3A8279"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They formed that fight</w:t>
            </w:r>
          </w:p>
          <w:p w14:paraId="7EAC2336"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and the peasants suffered</w:t>
            </w:r>
          </w:p>
          <w:p w14:paraId="2CCFC4DB"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Children are the future</w:t>
            </w:r>
          </w:p>
          <w:p w14:paraId="39BFD150"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and many children died</w:t>
            </w:r>
          </w:p>
          <w:p w14:paraId="0ECDB60B"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Gentlemen armed groups</w:t>
            </w:r>
          </w:p>
          <w:p w14:paraId="04CD7E85"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do not cause us more terror</w:t>
            </w:r>
          </w:p>
          <w:p w14:paraId="5A7B6279"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With this we say goodbye,</w:t>
            </w:r>
          </w:p>
          <w:p w14:paraId="4A7D919A"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we no longer sing to you</w:t>
            </w:r>
          </w:p>
          <w:p w14:paraId="4E478C06"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Let the violence end</w:t>
            </w:r>
          </w:p>
          <w:p w14:paraId="29D39C2C"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in the river of Bojayá</w:t>
            </w:r>
          </w:p>
          <w:p w14:paraId="361AFD3B" w14:textId="77777777" w:rsidR="00C548E3" w:rsidRPr="001810AE" w:rsidRDefault="00C548E3" w:rsidP="00C548E3">
            <w:pPr>
              <w:rPr>
                <w:rFonts w:asciiTheme="minorBidi" w:hAnsiTheme="minorBidi"/>
                <w:sz w:val="20"/>
                <w:szCs w:val="20"/>
              </w:rPr>
            </w:pPr>
            <w:r w:rsidRPr="001810AE">
              <w:rPr>
                <w:rFonts w:asciiTheme="minorBidi" w:hAnsiTheme="minorBidi"/>
                <w:sz w:val="20"/>
                <w:szCs w:val="20"/>
              </w:rPr>
              <w:t>May the violence end</w:t>
            </w:r>
          </w:p>
          <w:p w14:paraId="44719195" w14:textId="77777777" w:rsidR="00C548E3" w:rsidRDefault="00C548E3" w:rsidP="00C548E3">
            <w:pPr>
              <w:rPr>
                <w:rFonts w:asciiTheme="minorBidi" w:hAnsiTheme="minorBidi"/>
                <w:sz w:val="20"/>
                <w:szCs w:val="20"/>
              </w:rPr>
            </w:pPr>
            <w:r w:rsidRPr="001810AE">
              <w:rPr>
                <w:rFonts w:asciiTheme="minorBidi" w:hAnsiTheme="minorBidi"/>
                <w:sz w:val="20"/>
                <w:szCs w:val="20"/>
              </w:rPr>
              <w:t>and may we live in peace.</w:t>
            </w:r>
          </w:p>
          <w:p w14:paraId="5E099772" w14:textId="77777777" w:rsidR="00C548E3" w:rsidRDefault="00C548E3" w:rsidP="00C548E3">
            <w:pPr>
              <w:rPr>
                <w:rFonts w:asciiTheme="minorBidi" w:hAnsiTheme="minorBidi"/>
                <w:sz w:val="20"/>
                <w:szCs w:val="20"/>
              </w:rPr>
            </w:pPr>
          </w:p>
          <w:p w14:paraId="7B10DEA9" w14:textId="5BC31424" w:rsidR="00C548E3" w:rsidRPr="00C105F5" w:rsidRDefault="00C548E3" w:rsidP="00C548E3">
            <w:pPr>
              <w:rPr>
                <w:rFonts w:asciiTheme="minorBidi" w:hAnsiTheme="minorBidi"/>
                <w:i/>
                <w:iCs/>
                <w:sz w:val="20"/>
                <w:szCs w:val="20"/>
                <w:lang w:val="en-US"/>
              </w:rPr>
            </w:pPr>
            <w:r w:rsidRPr="00C105F5">
              <w:rPr>
                <w:rFonts w:asciiTheme="minorBidi" w:hAnsiTheme="minorBidi"/>
                <w:i/>
                <w:iCs/>
                <w:sz w:val="20"/>
                <w:szCs w:val="20"/>
                <w:lang w:val="en-US"/>
              </w:rPr>
              <w:t xml:space="preserve">Excerpt from ‘Alabado’, Commemoration of the </w:t>
            </w:r>
            <w:proofErr w:type="spellStart"/>
            <w:r w:rsidRPr="00C105F5">
              <w:rPr>
                <w:rFonts w:asciiTheme="minorBidi" w:hAnsiTheme="minorBidi"/>
                <w:i/>
                <w:iCs/>
                <w:sz w:val="20"/>
                <w:szCs w:val="20"/>
                <w:lang w:val="en-US"/>
              </w:rPr>
              <w:t>Bojayá</w:t>
            </w:r>
            <w:proofErr w:type="spellEnd"/>
            <w:r w:rsidRPr="00C105F5">
              <w:rPr>
                <w:rFonts w:asciiTheme="minorBidi" w:hAnsiTheme="minorBidi"/>
                <w:i/>
                <w:iCs/>
                <w:sz w:val="20"/>
                <w:szCs w:val="20"/>
                <w:lang w:val="en-US"/>
              </w:rPr>
              <w:t xml:space="preserve"> massacre, May 2, 2013.</w:t>
            </w:r>
          </w:p>
          <w:p w14:paraId="00471754" w14:textId="77777777" w:rsidR="00C548E3" w:rsidRPr="00C548E3" w:rsidRDefault="00C548E3" w:rsidP="003A791F">
            <w:pPr>
              <w:jc w:val="both"/>
              <w:rPr>
                <w:rFonts w:asciiTheme="minorBidi" w:hAnsiTheme="minorBidi"/>
                <w:sz w:val="20"/>
                <w:szCs w:val="20"/>
              </w:rPr>
            </w:pPr>
          </w:p>
        </w:tc>
        <w:tc>
          <w:tcPr>
            <w:tcW w:w="4247" w:type="dxa"/>
          </w:tcPr>
          <w:p w14:paraId="6793A6FE" w14:textId="77777777" w:rsidR="00C548E3" w:rsidRPr="001810AE" w:rsidRDefault="00C548E3" w:rsidP="00C548E3">
            <w:pPr>
              <w:jc w:val="center"/>
              <w:rPr>
                <w:rFonts w:asciiTheme="minorBidi" w:hAnsiTheme="minorBidi"/>
                <w:sz w:val="20"/>
                <w:szCs w:val="20"/>
                <w:lang w:val="en-US"/>
              </w:rPr>
            </w:pPr>
            <w:r w:rsidRPr="001810AE">
              <w:rPr>
                <w:noProof/>
                <w:sz w:val="20"/>
                <w:szCs w:val="20"/>
              </w:rPr>
              <w:drawing>
                <wp:inline distT="0" distB="0" distL="0" distR="0" wp14:anchorId="7E50994A" wp14:editId="75159CCC">
                  <wp:extent cx="2961564" cy="1993265"/>
                  <wp:effectExtent l="0" t="0" r="0" b="6985"/>
                  <wp:docPr id="1729840579" name="Picture 17298405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92652" name="Picture 462292652" descr="A screenshot of a computer&#10;&#10;Description automatically generated"/>
                          <pic:cNvPicPr/>
                        </pic:nvPicPr>
                        <pic:blipFill rotWithShape="1">
                          <a:blip r:embed="rId8" cstate="print">
                            <a:extLst>
                              <a:ext uri="{28A0092B-C50C-407E-A947-70E740481C1C}">
                                <a14:useLocalDpi xmlns:a14="http://schemas.microsoft.com/office/drawing/2010/main" val="0"/>
                              </a:ext>
                            </a:extLst>
                          </a:blip>
                          <a:srcRect l="20896" t="26045" r="44942" b="25560"/>
                          <a:stretch/>
                        </pic:blipFill>
                        <pic:spPr bwMode="auto">
                          <a:xfrm>
                            <a:off x="0" y="0"/>
                            <a:ext cx="2961564" cy="1993265"/>
                          </a:xfrm>
                          <a:prstGeom prst="rect">
                            <a:avLst/>
                          </a:prstGeom>
                          <a:ln>
                            <a:noFill/>
                          </a:ln>
                          <a:extLst>
                            <a:ext uri="{53640926-AAD7-44D8-BBD7-CCE9431645EC}">
                              <a14:shadowObscured xmlns:a14="http://schemas.microsoft.com/office/drawing/2010/main"/>
                            </a:ext>
                          </a:extLst>
                        </pic:spPr>
                      </pic:pic>
                    </a:graphicData>
                  </a:graphic>
                </wp:inline>
              </w:drawing>
            </w:r>
            <w:r w:rsidRPr="001810AE">
              <w:rPr>
                <w:rFonts w:asciiTheme="minorBidi" w:hAnsiTheme="minorBidi"/>
                <w:sz w:val="20"/>
                <w:szCs w:val="20"/>
                <w:lang w:val="en-US"/>
              </w:rPr>
              <w:t>When we travel along our river,</w:t>
            </w:r>
          </w:p>
          <w:p w14:paraId="267A5676" w14:textId="77777777" w:rsidR="00C548E3" w:rsidRPr="001810AE" w:rsidRDefault="00C548E3" w:rsidP="00C548E3">
            <w:pPr>
              <w:jc w:val="center"/>
              <w:rPr>
                <w:rFonts w:asciiTheme="minorBidi" w:hAnsiTheme="minorBidi"/>
                <w:sz w:val="20"/>
                <w:szCs w:val="20"/>
                <w:lang w:val="en-US"/>
              </w:rPr>
            </w:pPr>
            <w:r w:rsidRPr="001810AE">
              <w:rPr>
                <w:rFonts w:asciiTheme="minorBidi" w:hAnsiTheme="minorBidi"/>
                <w:sz w:val="20"/>
                <w:szCs w:val="20"/>
                <w:lang w:val="en-US"/>
              </w:rPr>
              <w:t>when we walk through our town,</w:t>
            </w:r>
          </w:p>
          <w:p w14:paraId="3E53ADD5" w14:textId="77777777" w:rsidR="00C548E3" w:rsidRPr="001810AE" w:rsidRDefault="00C548E3" w:rsidP="00C548E3">
            <w:pPr>
              <w:jc w:val="center"/>
              <w:rPr>
                <w:rFonts w:asciiTheme="minorBidi" w:hAnsiTheme="minorBidi"/>
                <w:sz w:val="20"/>
                <w:szCs w:val="20"/>
                <w:lang w:val="en-US"/>
              </w:rPr>
            </w:pPr>
            <w:r w:rsidRPr="001810AE">
              <w:rPr>
                <w:rFonts w:asciiTheme="minorBidi" w:hAnsiTheme="minorBidi"/>
                <w:sz w:val="20"/>
                <w:szCs w:val="20"/>
                <w:lang w:val="en-US"/>
              </w:rPr>
              <w:t>when we congregate in this temple</w:t>
            </w:r>
          </w:p>
          <w:p w14:paraId="2B408A5D" w14:textId="77777777" w:rsidR="00C548E3" w:rsidRPr="001810AE" w:rsidRDefault="00C548E3" w:rsidP="00C548E3">
            <w:pPr>
              <w:jc w:val="center"/>
              <w:rPr>
                <w:rFonts w:asciiTheme="minorBidi" w:hAnsiTheme="minorBidi"/>
                <w:sz w:val="20"/>
                <w:szCs w:val="20"/>
                <w:lang w:val="en-US"/>
              </w:rPr>
            </w:pPr>
            <w:r w:rsidRPr="001810AE">
              <w:rPr>
                <w:rFonts w:asciiTheme="minorBidi" w:hAnsiTheme="minorBidi"/>
                <w:sz w:val="20"/>
                <w:szCs w:val="20"/>
                <w:lang w:val="en-US"/>
              </w:rPr>
              <w:t>and remember May 2, 2002.</w:t>
            </w:r>
          </w:p>
          <w:p w14:paraId="6608DE49" w14:textId="77777777" w:rsidR="00C548E3" w:rsidRPr="001810AE" w:rsidRDefault="00C548E3" w:rsidP="00C548E3">
            <w:pPr>
              <w:jc w:val="center"/>
              <w:rPr>
                <w:rFonts w:asciiTheme="minorBidi" w:hAnsiTheme="minorBidi"/>
                <w:sz w:val="20"/>
                <w:szCs w:val="20"/>
                <w:lang w:val="en-US"/>
              </w:rPr>
            </w:pPr>
          </w:p>
          <w:p w14:paraId="7D4481D0" w14:textId="77777777" w:rsidR="00C548E3" w:rsidRPr="001810AE" w:rsidRDefault="00C548E3" w:rsidP="00C548E3">
            <w:pPr>
              <w:jc w:val="center"/>
              <w:rPr>
                <w:rFonts w:asciiTheme="minorBidi" w:hAnsiTheme="minorBidi"/>
                <w:sz w:val="20"/>
                <w:szCs w:val="20"/>
                <w:lang w:val="en-US"/>
              </w:rPr>
            </w:pPr>
            <w:r w:rsidRPr="001810AE">
              <w:rPr>
                <w:rFonts w:asciiTheme="minorBidi" w:hAnsiTheme="minorBidi"/>
                <w:sz w:val="20"/>
                <w:szCs w:val="20"/>
                <w:lang w:val="en-US"/>
              </w:rPr>
              <w:t>We sing a song of hope</w:t>
            </w:r>
          </w:p>
          <w:p w14:paraId="48350CF6" w14:textId="77777777" w:rsidR="00C548E3" w:rsidRPr="001810AE" w:rsidRDefault="00C548E3" w:rsidP="00C548E3">
            <w:pPr>
              <w:jc w:val="center"/>
              <w:rPr>
                <w:rFonts w:asciiTheme="minorBidi" w:hAnsiTheme="minorBidi"/>
                <w:sz w:val="20"/>
                <w:szCs w:val="20"/>
                <w:lang w:val="en-US"/>
              </w:rPr>
            </w:pPr>
            <w:r w:rsidRPr="001810AE">
              <w:rPr>
                <w:rFonts w:asciiTheme="minorBidi" w:hAnsiTheme="minorBidi"/>
                <w:sz w:val="20"/>
                <w:szCs w:val="20"/>
                <w:lang w:val="en-US"/>
              </w:rPr>
              <w:t>so that these events will not be repeated</w:t>
            </w:r>
          </w:p>
          <w:p w14:paraId="363F11B5" w14:textId="77777777" w:rsidR="00C548E3" w:rsidRPr="001810AE" w:rsidRDefault="00C548E3" w:rsidP="00C548E3">
            <w:pPr>
              <w:jc w:val="center"/>
              <w:rPr>
                <w:rFonts w:asciiTheme="minorBidi" w:hAnsiTheme="minorBidi"/>
                <w:sz w:val="20"/>
                <w:szCs w:val="20"/>
                <w:lang w:val="en-US"/>
              </w:rPr>
            </w:pPr>
            <w:r w:rsidRPr="001810AE">
              <w:rPr>
                <w:rFonts w:asciiTheme="minorBidi" w:hAnsiTheme="minorBidi"/>
                <w:sz w:val="20"/>
                <w:szCs w:val="20"/>
                <w:lang w:val="en-US"/>
              </w:rPr>
              <w:t>and we can dance with the joy of living</w:t>
            </w:r>
          </w:p>
          <w:p w14:paraId="2C972C84" w14:textId="77777777" w:rsidR="00C548E3" w:rsidRPr="001810AE" w:rsidRDefault="00C548E3" w:rsidP="00C548E3">
            <w:pPr>
              <w:jc w:val="center"/>
              <w:rPr>
                <w:rFonts w:asciiTheme="minorBidi" w:hAnsiTheme="minorBidi"/>
                <w:sz w:val="20"/>
                <w:szCs w:val="20"/>
                <w:lang w:val="en-US"/>
              </w:rPr>
            </w:pPr>
            <w:r w:rsidRPr="001810AE">
              <w:rPr>
                <w:rFonts w:asciiTheme="minorBidi" w:hAnsiTheme="minorBidi"/>
                <w:sz w:val="20"/>
                <w:szCs w:val="20"/>
                <w:lang w:val="en-US"/>
              </w:rPr>
              <w:t>in a world without violence.</w:t>
            </w:r>
          </w:p>
          <w:p w14:paraId="3E937CAD" w14:textId="77777777" w:rsidR="00C548E3" w:rsidRPr="001810AE" w:rsidRDefault="00C548E3" w:rsidP="00C548E3">
            <w:pPr>
              <w:jc w:val="center"/>
              <w:rPr>
                <w:rFonts w:asciiTheme="minorBidi" w:hAnsiTheme="minorBidi"/>
                <w:sz w:val="20"/>
                <w:szCs w:val="20"/>
                <w:lang w:val="en-US"/>
              </w:rPr>
            </w:pPr>
          </w:p>
          <w:p w14:paraId="3B22BF95" w14:textId="77777777" w:rsidR="00C548E3" w:rsidRPr="001810AE" w:rsidRDefault="00C548E3" w:rsidP="00C548E3">
            <w:pPr>
              <w:jc w:val="center"/>
              <w:rPr>
                <w:rFonts w:asciiTheme="minorBidi" w:hAnsiTheme="minorBidi"/>
                <w:sz w:val="20"/>
                <w:szCs w:val="20"/>
                <w:lang w:val="en-US"/>
              </w:rPr>
            </w:pPr>
            <w:r w:rsidRPr="001810AE">
              <w:rPr>
                <w:rFonts w:asciiTheme="minorBidi" w:hAnsiTheme="minorBidi"/>
                <w:sz w:val="20"/>
                <w:szCs w:val="20"/>
                <w:lang w:val="en-US"/>
              </w:rPr>
              <w:t>In memory of our brothers</w:t>
            </w:r>
          </w:p>
          <w:p w14:paraId="3F1C7C96" w14:textId="77777777" w:rsidR="00C548E3" w:rsidRPr="001810AE" w:rsidRDefault="00C548E3" w:rsidP="00C548E3">
            <w:pPr>
              <w:jc w:val="center"/>
              <w:rPr>
                <w:rFonts w:asciiTheme="minorBidi" w:hAnsiTheme="minorBidi"/>
                <w:sz w:val="20"/>
                <w:szCs w:val="20"/>
                <w:lang w:val="en-US"/>
              </w:rPr>
            </w:pPr>
            <w:r w:rsidRPr="001810AE">
              <w:rPr>
                <w:rFonts w:asciiTheme="minorBidi" w:hAnsiTheme="minorBidi"/>
                <w:sz w:val="20"/>
                <w:szCs w:val="20"/>
                <w:lang w:val="en-US"/>
              </w:rPr>
              <w:t>martyred in this temple.</w:t>
            </w:r>
          </w:p>
          <w:p w14:paraId="42E46EF1" w14:textId="77777777" w:rsidR="00C548E3" w:rsidRPr="001810AE" w:rsidRDefault="00C548E3" w:rsidP="00C548E3">
            <w:pPr>
              <w:rPr>
                <w:rFonts w:asciiTheme="minorBidi" w:hAnsiTheme="minorBidi"/>
                <w:sz w:val="20"/>
                <w:szCs w:val="20"/>
                <w:lang w:val="en-US"/>
              </w:rPr>
            </w:pPr>
          </w:p>
          <w:p w14:paraId="5080F555" w14:textId="77777777" w:rsidR="00C548E3" w:rsidRPr="00C105F5" w:rsidRDefault="00C548E3" w:rsidP="00C548E3">
            <w:pPr>
              <w:rPr>
                <w:rFonts w:asciiTheme="minorBidi" w:hAnsiTheme="minorBidi"/>
                <w:i/>
                <w:iCs/>
                <w:sz w:val="20"/>
                <w:szCs w:val="20"/>
                <w:lang w:val="es-419"/>
              </w:rPr>
            </w:pPr>
            <w:r w:rsidRPr="00C105F5">
              <w:rPr>
                <w:rFonts w:asciiTheme="minorBidi" w:hAnsiTheme="minorBidi"/>
                <w:i/>
                <w:iCs/>
                <w:sz w:val="20"/>
                <w:szCs w:val="20"/>
                <w:lang w:val="es-419"/>
              </w:rPr>
              <w:t xml:space="preserve">Memorial plaque at Iglesia bella Vista: </w:t>
            </w:r>
            <w:proofErr w:type="spellStart"/>
            <w:r w:rsidRPr="00C105F5">
              <w:rPr>
                <w:rFonts w:asciiTheme="minorBidi" w:hAnsiTheme="minorBidi"/>
                <w:i/>
                <w:iCs/>
                <w:sz w:val="20"/>
                <w:szCs w:val="20"/>
                <w:lang w:val="es-419"/>
              </w:rPr>
              <w:t>Photo</w:t>
            </w:r>
            <w:proofErr w:type="spellEnd"/>
            <w:r w:rsidRPr="00C105F5">
              <w:rPr>
                <w:rFonts w:asciiTheme="minorBidi" w:hAnsiTheme="minorBidi"/>
                <w:i/>
                <w:iCs/>
                <w:sz w:val="20"/>
                <w:szCs w:val="20"/>
                <w:lang w:val="es-419"/>
              </w:rPr>
              <w:t xml:space="preserve">: © Quiceno Toro, Natalia. (2016). Vivir Sabroso. Luchas y movimientos </w:t>
            </w:r>
            <w:proofErr w:type="spellStart"/>
            <w:r w:rsidRPr="00C105F5">
              <w:rPr>
                <w:rFonts w:asciiTheme="minorBidi" w:hAnsiTheme="minorBidi"/>
                <w:i/>
                <w:iCs/>
                <w:sz w:val="20"/>
                <w:szCs w:val="20"/>
                <w:lang w:val="es-419"/>
              </w:rPr>
              <w:t>afroatrateños</w:t>
            </w:r>
            <w:proofErr w:type="spellEnd"/>
            <w:r w:rsidRPr="00C105F5">
              <w:rPr>
                <w:rFonts w:asciiTheme="minorBidi" w:hAnsiTheme="minorBidi"/>
                <w:i/>
                <w:iCs/>
                <w:sz w:val="20"/>
                <w:szCs w:val="20"/>
                <w:lang w:val="es-419"/>
              </w:rPr>
              <w:t>.</w:t>
            </w:r>
          </w:p>
          <w:p w14:paraId="42569C86" w14:textId="77777777" w:rsidR="00C548E3" w:rsidRDefault="00C548E3" w:rsidP="003A791F">
            <w:pPr>
              <w:jc w:val="both"/>
              <w:rPr>
                <w:rFonts w:asciiTheme="minorBidi" w:hAnsiTheme="minorBidi"/>
                <w:sz w:val="20"/>
                <w:szCs w:val="20"/>
                <w:lang w:val="en-US"/>
              </w:rPr>
            </w:pPr>
          </w:p>
        </w:tc>
      </w:tr>
    </w:tbl>
    <w:p w14:paraId="3E7A1EA9" w14:textId="669BE10C" w:rsidR="00192C1C" w:rsidRPr="009E4310" w:rsidRDefault="00C31C6E" w:rsidP="001810AE">
      <w:pPr>
        <w:spacing w:after="0" w:line="240" w:lineRule="auto"/>
        <w:rPr>
          <w:rFonts w:asciiTheme="minorBidi" w:hAnsiTheme="minorBidi"/>
          <w:b/>
          <w:bCs/>
          <w:sz w:val="20"/>
          <w:szCs w:val="20"/>
          <w:lang w:val="es-ES"/>
        </w:rPr>
      </w:pPr>
      <w:proofErr w:type="spellStart"/>
      <w:r w:rsidRPr="009E4310">
        <w:rPr>
          <w:rFonts w:asciiTheme="minorBidi" w:hAnsiTheme="minorBidi"/>
          <w:b/>
          <w:bCs/>
          <w:sz w:val="20"/>
          <w:szCs w:val="20"/>
          <w:lang w:val="es-ES"/>
        </w:rPr>
        <w:t>References</w:t>
      </w:r>
      <w:proofErr w:type="spellEnd"/>
      <w:r w:rsidRPr="009E4310">
        <w:rPr>
          <w:rFonts w:asciiTheme="minorBidi" w:hAnsiTheme="minorBidi"/>
          <w:b/>
          <w:bCs/>
          <w:sz w:val="20"/>
          <w:szCs w:val="20"/>
          <w:lang w:val="es-ES"/>
        </w:rPr>
        <w:t>:</w:t>
      </w:r>
    </w:p>
    <w:p w14:paraId="0390B4F1" w14:textId="55AC3936" w:rsidR="00DE7C2B" w:rsidRPr="009E4310" w:rsidRDefault="00955D0A" w:rsidP="00691CA0">
      <w:pPr>
        <w:rPr>
          <w:rFonts w:asciiTheme="minorBidi" w:hAnsiTheme="minorBidi"/>
          <w:sz w:val="20"/>
          <w:szCs w:val="20"/>
          <w:lang w:val="es-419"/>
        </w:rPr>
      </w:pPr>
      <w:r w:rsidRPr="009E4310">
        <w:rPr>
          <w:rFonts w:asciiTheme="minorBidi" w:hAnsiTheme="minorBidi"/>
          <w:sz w:val="20"/>
          <w:szCs w:val="20"/>
          <w:lang w:val="es-419"/>
        </w:rPr>
        <w:t xml:space="preserve">Quiceno Toro, Natalia. (2016). Vivir Sabroso. Luchas y movimientos </w:t>
      </w:r>
      <w:proofErr w:type="spellStart"/>
      <w:r w:rsidRPr="009E4310">
        <w:rPr>
          <w:rFonts w:asciiTheme="minorBidi" w:hAnsiTheme="minorBidi"/>
          <w:sz w:val="20"/>
          <w:szCs w:val="20"/>
          <w:lang w:val="es-419"/>
        </w:rPr>
        <w:t>afroatrateños</w:t>
      </w:r>
      <w:proofErr w:type="spellEnd"/>
      <w:r w:rsidR="00C9316D" w:rsidRPr="009E4310">
        <w:rPr>
          <w:rFonts w:asciiTheme="minorBidi" w:hAnsiTheme="minorBidi"/>
          <w:sz w:val="20"/>
          <w:szCs w:val="20"/>
          <w:lang w:val="es-419"/>
        </w:rPr>
        <w:t xml:space="preserve"> [Vivir Sabroso. Afro-</w:t>
      </w:r>
      <w:proofErr w:type="spellStart"/>
      <w:r w:rsidR="00C9316D" w:rsidRPr="009E4310">
        <w:rPr>
          <w:rFonts w:asciiTheme="minorBidi" w:hAnsiTheme="minorBidi"/>
          <w:sz w:val="20"/>
          <w:szCs w:val="20"/>
          <w:lang w:val="es-419"/>
        </w:rPr>
        <w:t>Atrateño</w:t>
      </w:r>
      <w:proofErr w:type="spellEnd"/>
      <w:r w:rsidR="00C9316D" w:rsidRPr="009E4310">
        <w:rPr>
          <w:rFonts w:asciiTheme="minorBidi" w:hAnsiTheme="minorBidi"/>
          <w:sz w:val="20"/>
          <w:szCs w:val="20"/>
          <w:lang w:val="es-419"/>
        </w:rPr>
        <w:t xml:space="preserve"> </w:t>
      </w:r>
      <w:proofErr w:type="spellStart"/>
      <w:r w:rsidR="00C9316D" w:rsidRPr="009E4310">
        <w:rPr>
          <w:rFonts w:asciiTheme="minorBidi" w:hAnsiTheme="minorBidi"/>
          <w:sz w:val="20"/>
          <w:szCs w:val="20"/>
          <w:lang w:val="es-419"/>
        </w:rPr>
        <w:t>Struggles</w:t>
      </w:r>
      <w:proofErr w:type="spellEnd"/>
      <w:r w:rsidR="00C9316D" w:rsidRPr="009E4310">
        <w:rPr>
          <w:rFonts w:asciiTheme="minorBidi" w:hAnsiTheme="minorBidi"/>
          <w:sz w:val="20"/>
          <w:szCs w:val="20"/>
          <w:lang w:val="es-419"/>
        </w:rPr>
        <w:t xml:space="preserve"> and </w:t>
      </w:r>
      <w:proofErr w:type="spellStart"/>
      <w:r w:rsidR="00C9316D" w:rsidRPr="009E4310">
        <w:rPr>
          <w:rFonts w:asciiTheme="minorBidi" w:hAnsiTheme="minorBidi"/>
          <w:sz w:val="20"/>
          <w:szCs w:val="20"/>
          <w:lang w:val="es-419"/>
        </w:rPr>
        <w:t>Movements</w:t>
      </w:r>
      <w:proofErr w:type="spellEnd"/>
      <w:r w:rsidR="00DE7C2B" w:rsidRPr="009E4310">
        <w:rPr>
          <w:rFonts w:asciiTheme="minorBidi" w:hAnsiTheme="minorBidi"/>
          <w:sz w:val="20"/>
          <w:szCs w:val="20"/>
          <w:lang w:val="es-419"/>
        </w:rPr>
        <w:t>]</w:t>
      </w:r>
      <w:r w:rsidRPr="009E4310">
        <w:rPr>
          <w:rFonts w:asciiTheme="minorBidi" w:hAnsiTheme="minorBidi"/>
          <w:sz w:val="20"/>
          <w:szCs w:val="20"/>
          <w:lang w:val="es-419"/>
        </w:rPr>
        <w:t xml:space="preserve">, en Bojayá. Chocó, Colombia. Bogotá: Editorial Universidad del Rosario. DOI: http://dx.doi.org/10.12804/th9789587387506 </w:t>
      </w:r>
    </w:p>
    <w:p w14:paraId="24D96AE4" w14:textId="39A6286D" w:rsidR="002673EF" w:rsidRPr="00C548E3" w:rsidRDefault="00955D0A" w:rsidP="00C548E3">
      <w:pPr>
        <w:rPr>
          <w:rFonts w:asciiTheme="minorBidi" w:hAnsiTheme="minorBidi"/>
          <w:sz w:val="20"/>
          <w:szCs w:val="20"/>
          <w:lang w:val="en-US"/>
        </w:rPr>
      </w:pPr>
      <w:r w:rsidRPr="009E4310">
        <w:rPr>
          <w:rFonts w:asciiTheme="minorBidi" w:hAnsiTheme="minorBidi"/>
          <w:sz w:val="20"/>
          <w:szCs w:val="20"/>
          <w:lang w:val="es-419"/>
        </w:rPr>
        <w:t>CRESPIAL (2020), Patrimonio Cultural Inmaterial y Conflicto Armado: Reflexiones sobre Patrimonio Cultural Inmaterial en Latinoamericano</w:t>
      </w:r>
      <w:r w:rsidR="00DE7C2B" w:rsidRPr="009E4310">
        <w:rPr>
          <w:rFonts w:asciiTheme="minorBidi" w:hAnsiTheme="minorBidi"/>
          <w:sz w:val="20"/>
          <w:szCs w:val="20"/>
          <w:lang w:val="es-419"/>
        </w:rPr>
        <w:t xml:space="preserve"> [Intangible Cultural Heritage and </w:t>
      </w:r>
      <w:proofErr w:type="spellStart"/>
      <w:r w:rsidR="00DE7C2B" w:rsidRPr="009E4310">
        <w:rPr>
          <w:rFonts w:asciiTheme="minorBidi" w:hAnsiTheme="minorBidi"/>
          <w:sz w:val="20"/>
          <w:szCs w:val="20"/>
          <w:lang w:val="es-419"/>
        </w:rPr>
        <w:t>Armed</w:t>
      </w:r>
      <w:proofErr w:type="spellEnd"/>
      <w:r w:rsidR="00DE7C2B" w:rsidRPr="009E4310">
        <w:rPr>
          <w:rFonts w:asciiTheme="minorBidi" w:hAnsiTheme="minorBidi"/>
          <w:sz w:val="20"/>
          <w:szCs w:val="20"/>
          <w:lang w:val="es-419"/>
        </w:rPr>
        <w:t xml:space="preserve"> </w:t>
      </w:r>
      <w:proofErr w:type="spellStart"/>
      <w:r w:rsidR="00DE7C2B" w:rsidRPr="009E4310">
        <w:rPr>
          <w:rFonts w:asciiTheme="minorBidi" w:hAnsiTheme="minorBidi"/>
          <w:sz w:val="20"/>
          <w:szCs w:val="20"/>
          <w:lang w:val="es-419"/>
        </w:rPr>
        <w:t>Conflict</w:t>
      </w:r>
      <w:proofErr w:type="spellEnd"/>
      <w:r w:rsidR="00DE7C2B" w:rsidRPr="009E4310">
        <w:rPr>
          <w:rFonts w:asciiTheme="minorBidi" w:hAnsiTheme="minorBidi"/>
          <w:sz w:val="20"/>
          <w:szCs w:val="20"/>
          <w:lang w:val="es-419"/>
        </w:rPr>
        <w:t xml:space="preserve">: </w:t>
      </w:r>
      <w:proofErr w:type="spellStart"/>
      <w:r w:rsidR="00DE7C2B" w:rsidRPr="009E4310">
        <w:rPr>
          <w:rFonts w:asciiTheme="minorBidi" w:hAnsiTheme="minorBidi"/>
          <w:sz w:val="20"/>
          <w:szCs w:val="20"/>
          <w:lang w:val="es-419"/>
        </w:rPr>
        <w:t>Reflections</w:t>
      </w:r>
      <w:proofErr w:type="spellEnd"/>
      <w:r w:rsidR="00DE7C2B" w:rsidRPr="009E4310">
        <w:rPr>
          <w:rFonts w:asciiTheme="minorBidi" w:hAnsiTheme="minorBidi"/>
          <w:sz w:val="20"/>
          <w:szCs w:val="20"/>
          <w:lang w:val="es-419"/>
        </w:rPr>
        <w:t xml:space="preserve"> on Intangible Cultural Heritage in </w:t>
      </w:r>
      <w:proofErr w:type="spellStart"/>
      <w:r w:rsidR="00DE7C2B" w:rsidRPr="009E4310">
        <w:rPr>
          <w:rFonts w:asciiTheme="minorBidi" w:hAnsiTheme="minorBidi"/>
          <w:sz w:val="20"/>
          <w:szCs w:val="20"/>
          <w:lang w:val="es-419"/>
        </w:rPr>
        <w:t>Latin</w:t>
      </w:r>
      <w:proofErr w:type="spellEnd"/>
      <w:r w:rsidR="00DE7C2B" w:rsidRPr="009E4310">
        <w:rPr>
          <w:rFonts w:asciiTheme="minorBidi" w:hAnsiTheme="minorBidi"/>
          <w:sz w:val="20"/>
          <w:szCs w:val="20"/>
          <w:lang w:val="es-419"/>
        </w:rPr>
        <w:t xml:space="preserve"> </w:t>
      </w:r>
      <w:proofErr w:type="spellStart"/>
      <w:r w:rsidR="00DE7C2B" w:rsidRPr="009E4310">
        <w:rPr>
          <w:rFonts w:asciiTheme="minorBidi" w:hAnsiTheme="minorBidi"/>
          <w:sz w:val="20"/>
          <w:szCs w:val="20"/>
          <w:lang w:val="es-419"/>
        </w:rPr>
        <w:t>America</w:t>
      </w:r>
      <w:proofErr w:type="spellEnd"/>
      <w:r w:rsidR="00DE7C2B" w:rsidRPr="009E4310">
        <w:rPr>
          <w:rFonts w:asciiTheme="minorBidi" w:hAnsiTheme="minorBidi"/>
          <w:sz w:val="20"/>
          <w:szCs w:val="20"/>
          <w:lang w:val="es-419"/>
        </w:rPr>
        <w:t>].</w:t>
      </w:r>
      <w:r w:rsidRPr="009E4310">
        <w:rPr>
          <w:rFonts w:asciiTheme="minorBidi" w:hAnsiTheme="minorBidi"/>
          <w:sz w:val="20"/>
          <w:szCs w:val="20"/>
          <w:lang w:val="es-419"/>
        </w:rPr>
        <w:t xml:space="preserve"> </w:t>
      </w:r>
      <w:r w:rsidR="006A4230" w:rsidRPr="001810AE">
        <w:rPr>
          <w:rFonts w:asciiTheme="minorBidi" w:hAnsiTheme="minorBidi"/>
          <w:sz w:val="20"/>
          <w:szCs w:val="20"/>
          <w:lang w:val="en-US"/>
        </w:rPr>
        <w:t xml:space="preserve">See </w:t>
      </w:r>
      <w:hyperlink r:id="rId9" w:history="1">
        <w:r w:rsidR="006A4230" w:rsidRPr="001810AE">
          <w:rPr>
            <w:rStyle w:val="Hyperlink"/>
            <w:lang w:val="en-US"/>
          </w:rPr>
          <w:t>https://crespial.org/wp-content/uploads/2020/09/pci-y-conflicto-armado.pdf</w:t>
        </w:r>
      </w:hyperlink>
      <w:r w:rsidR="006A4230">
        <w:rPr>
          <w:rFonts w:asciiTheme="minorBidi" w:hAnsiTheme="minorBidi"/>
          <w:sz w:val="20"/>
          <w:szCs w:val="20"/>
          <w:lang w:val="en-US"/>
        </w:rPr>
        <w:t xml:space="preserve"> (Available in Spanish online)</w:t>
      </w:r>
    </w:p>
    <w:sectPr w:rsidR="002673EF" w:rsidRPr="00C548E3" w:rsidSect="000A6776">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F02C1" w14:textId="77777777" w:rsidR="00E67BCA" w:rsidRDefault="00E67BCA" w:rsidP="00E67BCA">
      <w:pPr>
        <w:spacing w:after="0" w:line="240" w:lineRule="auto"/>
      </w:pPr>
      <w:r>
        <w:separator/>
      </w:r>
    </w:p>
  </w:endnote>
  <w:endnote w:type="continuationSeparator" w:id="0">
    <w:p w14:paraId="71D34B11" w14:textId="77777777" w:rsidR="00E67BCA" w:rsidRDefault="00E67BCA" w:rsidP="00E67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B6A62" w14:textId="77777777" w:rsidR="00850BD7" w:rsidRDefault="00850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D55B9" w14:textId="76818118" w:rsidR="00E67BCA" w:rsidRPr="00791B56" w:rsidRDefault="00850BD7" w:rsidP="00850BD7">
    <w:pPr>
      <w:pStyle w:val="Footer"/>
      <w:rPr>
        <w:rFonts w:ascii="Arial" w:hAnsi="Arial" w:cs="Arial"/>
        <w:sz w:val="16"/>
        <w:szCs w:val="16"/>
      </w:rPr>
    </w:pPr>
    <w:r>
      <w:rPr>
        <w:rFonts w:ascii="Arial" w:hAnsi="Arial" w:cs="Arial"/>
        <w:noProof/>
        <w:sz w:val="16"/>
        <w:szCs w:val="16"/>
      </w:rPr>
      <w:drawing>
        <wp:anchor distT="0" distB="0" distL="114300" distR="114300" simplePos="0" relativeHeight="251661312" behindDoc="0" locked="0" layoutInCell="1" allowOverlap="1" wp14:anchorId="6B9905F2" wp14:editId="519E82A0">
          <wp:simplePos x="0" y="0"/>
          <wp:positionH relativeFrom="column">
            <wp:posOffset>4834890</wp:posOffset>
          </wp:positionH>
          <wp:positionV relativeFrom="paragraph">
            <wp:posOffset>-48895</wp:posOffset>
          </wp:positionV>
          <wp:extent cx="561975" cy="425450"/>
          <wp:effectExtent l="0" t="0" r="9525" b="0"/>
          <wp:wrapSquare wrapText="bothSides"/>
          <wp:docPr id="1530733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425450"/>
                  </a:xfrm>
                  <a:prstGeom prst="rect">
                    <a:avLst/>
                  </a:prstGeom>
                  <a:noFill/>
                  <a:ln>
                    <a:noFill/>
                  </a:ln>
                </pic:spPr>
              </pic:pic>
            </a:graphicData>
          </a:graphic>
        </wp:anchor>
      </w:drawing>
    </w:r>
    <w:r w:rsidR="00E67BCA" w:rsidRPr="00884380">
      <w:rPr>
        <w:rFonts w:ascii="Arial" w:hAnsi="Arial" w:cs="Arial"/>
        <w:noProof/>
        <w:sz w:val="16"/>
        <w:szCs w:val="16"/>
        <w:lang w:val="en-AU" w:eastAsia="en-AU"/>
      </w:rPr>
      <w:drawing>
        <wp:anchor distT="0" distB="0" distL="114300" distR="114300" simplePos="0" relativeHeight="251660288" behindDoc="0" locked="0" layoutInCell="1" allowOverlap="1" wp14:anchorId="2CBE9E15" wp14:editId="1E00B0D3">
          <wp:simplePos x="0" y="0"/>
          <wp:positionH relativeFrom="column">
            <wp:posOffset>2757998</wp:posOffset>
          </wp:positionH>
          <wp:positionV relativeFrom="paragraph">
            <wp:posOffset>116840</wp:posOffset>
          </wp:positionV>
          <wp:extent cx="542925" cy="190500"/>
          <wp:effectExtent l="0" t="0" r="9525" b="0"/>
          <wp:wrapThrough wrapText="bothSides">
            <wp:wrapPolygon edited="0">
              <wp:start x="0" y="0"/>
              <wp:lineTo x="0" y="19440"/>
              <wp:lineTo x="21221" y="19440"/>
              <wp:lineTo x="21221" y="0"/>
              <wp:lineTo x="0" y="0"/>
            </wp:wrapPolygon>
          </wp:wrapThrough>
          <wp:docPr id="1" name="Picture 1" descr="A black and white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 with a person in a circl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r w:rsidR="00E67BCA" w:rsidRPr="00884380">
      <w:rPr>
        <w:rFonts w:ascii="Arial" w:hAnsi="Arial" w:cs="Arial"/>
        <w:sz w:val="16"/>
        <w:szCs w:val="16"/>
      </w:rPr>
      <w:t>U06</w:t>
    </w:r>
    <w:r w:rsidR="00E67BCA">
      <w:rPr>
        <w:rFonts w:ascii="Arial" w:hAnsi="Arial" w:cs="Arial"/>
        <w:sz w:val="16"/>
        <w:szCs w:val="16"/>
      </w:rPr>
      <w:t>5</w:t>
    </w:r>
    <w:r w:rsidR="00E67BCA" w:rsidRPr="00877321">
      <w:rPr>
        <w:rFonts w:ascii="Arial" w:hAnsi="Arial" w:cs="Arial"/>
        <w:sz w:val="16"/>
        <w:szCs w:val="16"/>
      </w:rPr>
      <w:t>-v1.0-</w:t>
    </w:r>
    <w:r w:rsidR="00E67BCA">
      <w:rPr>
        <w:rFonts w:ascii="Arial" w:hAnsi="Arial" w:cs="Arial"/>
        <w:sz w:val="16"/>
        <w:szCs w:val="16"/>
      </w:rPr>
      <w:t>CS1</w:t>
    </w:r>
    <w:r w:rsidR="00E67BCA" w:rsidRPr="00877321">
      <w:rPr>
        <w:rFonts w:ascii="Arial" w:hAnsi="Arial" w:cs="Arial"/>
        <w:sz w:val="16"/>
        <w:szCs w:val="16"/>
      </w:rPr>
      <w:t xml:space="preserve"> EN</w:t>
    </w:r>
    <w:r w:rsidR="00E67BCA" w:rsidRPr="00877321">
      <w:rPr>
        <w:rFonts w:ascii="Arial" w:hAnsi="Arial" w:cs="Arial"/>
        <w:sz w:val="16"/>
        <w:szCs w:val="16"/>
      </w:rPr>
      <w:tab/>
    </w:r>
    <w:r w:rsidR="00E67BCA" w:rsidRPr="00877321">
      <w:rPr>
        <w:rFonts w:ascii="Arial" w:hAnsi="Arial" w:cs="Arial"/>
        <w:sz w:val="16"/>
        <w:szCs w:val="16"/>
      </w:rPr>
      <w:tab/>
    </w:r>
  </w:p>
  <w:p w14:paraId="4C713644" w14:textId="77777777" w:rsidR="00E67BCA" w:rsidRDefault="00E67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95E1" w14:textId="77777777" w:rsidR="00850BD7" w:rsidRDefault="00850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8258D" w14:textId="77777777" w:rsidR="00E67BCA" w:rsidRDefault="00E67BCA" w:rsidP="00E67BCA">
      <w:pPr>
        <w:spacing w:after="0" w:line="240" w:lineRule="auto"/>
      </w:pPr>
      <w:r>
        <w:separator/>
      </w:r>
    </w:p>
  </w:footnote>
  <w:footnote w:type="continuationSeparator" w:id="0">
    <w:p w14:paraId="3CA07942" w14:textId="77777777" w:rsidR="00E67BCA" w:rsidRDefault="00E67BCA" w:rsidP="00E67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13C6" w14:textId="77777777" w:rsidR="00850BD7" w:rsidRDefault="00850B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7A69" w14:textId="77777777" w:rsidR="00850BD7" w:rsidRDefault="00850B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8816B" w14:textId="77777777" w:rsidR="00850BD7" w:rsidRDefault="00850B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QwMzU1MDQxNzS0tDBR0lEKTi0uzszPAykwrQUAStnAlywAAAA="/>
  </w:docVars>
  <w:rsids>
    <w:rsidRoot w:val="004F237B"/>
    <w:rsid w:val="0000785F"/>
    <w:rsid w:val="0001081C"/>
    <w:rsid w:val="00057CF0"/>
    <w:rsid w:val="00070EBE"/>
    <w:rsid w:val="00081CB3"/>
    <w:rsid w:val="000838D7"/>
    <w:rsid w:val="00097E05"/>
    <w:rsid w:val="000A6776"/>
    <w:rsid w:val="000B0771"/>
    <w:rsid w:val="000B57AD"/>
    <w:rsid w:val="000C38AD"/>
    <w:rsid w:val="000C6BF5"/>
    <w:rsid w:val="000C6DD2"/>
    <w:rsid w:val="000C7E8A"/>
    <w:rsid w:val="000F5F27"/>
    <w:rsid w:val="000F6BB5"/>
    <w:rsid w:val="000F7D43"/>
    <w:rsid w:val="000F7F30"/>
    <w:rsid w:val="00110D82"/>
    <w:rsid w:val="00117D7B"/>
    <w:rsid w:val="001237EE"/>
    <w:rsid w:val="00123D10"/>
    <w:rsid w:val="00127703"/>
    <w:rsid w:val="00135D76"/>
    <w:rsid w:val="00140453"/>
    <w:rsid w:val="001408F0"/>
    <w:rsid w:val="00144D0E"/>
    <w:rsid w:val="00155E9A"/>
    <w:rsid w:val="00162D99"/>
    <w:rsid w:val="001718BC"/>
    <w:rsid w:val="001749FE"/>
    <w:rsid w:val="00175BE5"/>
    <w:rsid w:val="001762E9"/>
    <w:rsid w:val="001810AE"/>
    <w:rsid w:val="00181D48"/>
    <w:rsid w:val="00190186"/>
    <w:rsid w:val="00192C1C"/>
    <w:rsid w:val="00195992"/>
    <w:rsid w:val="00197E51"/>
    <w:rsid w:val="001A67B6"/>
    <w:rsid w:val="001C41DA"/>
    <w:rsid w:val="001C68D4"/>
    <w:rsid w:val="001E7886"/>
    <w:rsid w:val="00206269"/>
    <w:rsid w:val="002071D8"/>
    <w:rsid w:val="00210DC5"/>
    <w:rsid w:val="002348C1"/>
    <w:rsid w:val="00240085"/>
    <w:rsid w:val="002657FD"/>
    <w:rsid w:val="002673EF"/>
    <w:rsid w:val="00267BC3"/>
    <w:rsid w:val="0027609E"/>
    <w:rsid w:val="00290BBD"/>
    <w:rsid w:val="002924D5"/>
    <w:rsid w:val="002A1F35"/>
    <w:rsid w:val="002B6B4C"/>
    <w:rsid w:val="002B7220"/>
    <w:rsid w:val="002C0D18"/>
    <w:rsid w:val="002E7092"/>
    <w:rsid w:val="002F4412"/>
    <w:rsid w:val="00304AF5"/>
    <w:rsid w:val="00311AD6"/>
    <w:rsid w:val="003275C4"/>
    <w:rsid w:val="0033771E"/>
    <w:rsid w:val="0034612A"/>
    <w:rsid w:val="00351558"/>
    <w:rsid w:val="00360ABB"/>
    <w:rsid w:val="00362696"/>
    <w:rsid w:val="00362B76"/>
    <w:rsid w:val="00371A23"/>
    <w:rsid w:val="003A791F"/>
    <w:rsid w:val="003B22A4"/>
    <w:rsid w:val="003B5053"/>
    <w:rsid w:val="003D07C8"/>
    <w:rsid w:val="003D484A"/>
    <w:rsid w:val="003E06D5"/>
    <w:rsid w:val="003E3466"/>
    <w:rsid w:val="003E7889"/>
    <w:rsid w:val="003F6F10"/>
    <w:rsid w:val="00410619"/>
    <w:rsid w:val="00417D7D"/>
    <w:rsid w:val="004233CE"/>
    <w:rsid w:val="0042468C"/>
    <w:rsid w:val="00427F9B"/>
    <w:rsid w:val="00430791"/>
    <w:rsid w:val="004440DA"/>
    <w:rsid w:val="00465260"/>
    <w:rsid w:val="00470253"/>
    <w:rsid w:val="004751A6"/>
    <w:rsid w:val="00485E85"/>
    <w:rsid w:val="00486253"/>
    <w:rsid w:val="004A171A"/>
    <w:rsid w:val="004A5135"/>
    <w:rsid w:val="004B321C"/>
    <w:rsid w:val="004C62BE"/>
    <w:rsid w:val="004D3B01"/>
    <w:rsid w:val="004F237B"/>
    <w:rsid w:val="004F5F6B"/>
    <w:rsid w:val="004F7B4E"/>
    <w:rsid w:val="00535148"/>
    <w:rsid w:val="00537B49"/>
    <w:rsid w:val="00550372"/>
    <w:rsid w:val="00550A71"/>
    <w:rsid w:val="00591CA8"/>
    <w:rsid w:val="00594CD5"/>
    <w:rsid w:val="005A628E"/>
    <w:rsid w:val="005B3033"/>
    <w:rsid w:val="005E77B9"/>
    <w:rsid w:val="005F1BEF"/>
    <w:rsid w:val="005F5139"/>
    <w:rsid w:val="00617809"/>
    <w:rsid w:val="006216BB"/>
    <w:rsid w:val="0064411B"/>
    <w:rsid w:val="006466FF"/>
    <w:rsid w:val="00650229"/>
    <w:rsid w:val="006542F7"/>
    <w:rsid w:val="00663E49"/>
    <w:rsid w:val="00686876"/>
    <w:rsid w:val="00691CA0"/>
    <w:rsid w:val="006A4230"/>
    <w:rsid w:val="006A7209"/>
    <w:rsid w:val="006C5A17"/>
    <w:rsid w:val="006C6EA9"/>
    <w:rsid w:val="006D76C5"/>
    <w:rsid w:val="006E0982"/>
    <w:rsid w:val="006F0E20"/>
    <w:rsid w:val="00707519"/>
    <w:rsid w:val="00710425"/>
    <w:rsid w:val="007136CA"/>
    <w:rsid w:val="00715997"/>
    <w:rsid w:val="00717367"/>
    <w:rsid w:val="007204E1"/>
    <w:rsid w:val="00733600"/>
    <w:rsid w:val="007359F0"/>
    <w:rsid w:val="00753522"/>
    <w:rsid w:val="0075452B"/>
    <w:rsid w:val="007553AC"/>
    <w:rsid w:val="007564B0"/>
    <w:rsid w:val="007641E7"/>
    <w:rsid w:val="007705AC"/>
    <w:rsid w:val="00770D86"/>
    <w:rsid w:val="00771BF5"/>
    <w:rsid w:val="00771F4D"/>
    <w:rsid w:val="0078035D"/>
    <w:rsid w:val="007B6BF7"/>
    <w:rsid w:val="007D38AC"/>
    <w:rsid w:val="007D4F42"/>
    <w:rsid w:val="007F7DC6"/>
    <w:rsid w:val="008057CA"/>
    <w:rsid w:val="00815714"/>
    <w:rsid w:val="008233B1"/>
    <w:rsid w:val="00836F65"/>
    <w:rsid w:val="00837991"/>
    <w:rsid w:val="00850BD7"/>
    <w:rsid w:val="00863873"/>
    <w:rsid w:val="00884FB2"/>
    <w:rsid w:val="00887311"/>
    <w:rsid w:val="0089308A"/>
    <w:rsid w:val="008952C1"/>
    <w:rsid w:val="008A69F4"/>
    <w:rsid w:val="008B10F4"/>
    <w:rsid w:val="008D28E5"/>
    <w:rsid w:val="008D39F8"/>
    <w:rsid w:val="008D778A"/>
    <w:rsid w:val="008F03AA"/>
    <w:rsid w:val="008F1D45"/>
    <w:rsid w:val="00906E5F"/>
    <w:rsid w:val="00914802"/>
    <w:rsid w:val="00915D1B"/>
    <w:rsid w:val="00955D0A"/>
    <w:rsid w:val="0096131A"/>
    <w:rsid w:val="00963C24"/>
    <w:rsid w:val="00964271"/>
    <w:rsid w:val="00965419"/>
    <w:rsid w:val="00971BAC"/>
    <w:rsid w:val="00980A9E"/>
    <w:rsid w:val="00981FBD"/>
    <w:rsid w:val="00996020"/>
    <w:rsid w:val="009A0741"/>
    <w:rsid w:val="009B273F"/>
    <w:rsid w:val="009B3609"/>
    <w:rsid w:val="009C4827"/>
    <w:rsid w:val="009D4B8D"/>
    <w:rsid w:val="009E0AB0"/>
    <w:rsid w:val="009E4310"/>
    <w:rsid w:val="009E45F3"/>
    <w:rsid w:val="009E67CD"/>
    <w:rsid w:val="009F61E1"/>
    <w:rsid w:val="00A00D40"/>
    <w:rsid w:val="00A2696B"/>
    <w:rsid w:val="00A302C3"/>
    <w:rsid w:val="00A65256"/>
    <w:rsid w:val="00A8387B"/>
    <w:rsid w:val="00A87076"/>
    <w:rsid w:val="00AA3777"/>
    <w:rsid w:val="00AA4021"/>
    <w:rsid w:val="00AC5B87"/>
    <w:rsid w:val="00AE20E0"/>
    <w:rsid w:val="00AE38D7"/>
    <w:rsid w:val="00AF12C6"/>
    <w:rsid w:val="00AF3394"/>
    <w:rsid w:val="00B13DD4"/>
    <w:rsid w:val="00B243FE"/>
    <w:rsid w:val="00B33A1D"/>
    <w:rsid w:val="00B363D3"/>
    <w:rsid w:val="00B46A2F"/>
    <w:rsid w:val="00B47321"/>
    <w:rsid w:val="00B4755C"/>
    <w:rsid w:val="00B67FEF"/>
    <w:rsid w:val="00B70414"/>
    <w:rsid w:val="00B852AE"/>
    <w:rsid w:val="00B86744"/>
    <w:rsid w:val="00B94155"/>
    <w:rsid w:val="00BA6F1F"/>
    <w:rsid w:val="00BB2ECC"/>
    <w:rsid w:val="00BB64C5"/>
    <w:rsid w:val="00BB6C2D"/>
    <w:rsid w:val="00BC0A02"/>
    <w:rsid w:val="00BE7047"/>
    <w:rsid w:val="00BF7E26"/>
    <w:rsid w:val="00C105F5"/>
    <w:rsid w:val="00C11F7A"/>
    <w:rsid w:val="00C24779"/>
    <w:rsid w:val="00C31C6E"/>
    <w:rsid w:val="00C35851"/>
    <w:rsid w:val="00C373AF"/>
    <w:rsid w:val="00C43782"/>
    <w:rsid w:val="00C45F04"/>
    <w:rsid w:val="00C52C76"/>
    <w:rsid w:val="00C548E3"/>
    <w:rsid w:val="00C92573"/>
    <w:rsid w:val="00C9316D"/>
    <w:rsid w:val="00C97356"/>
    <w:rsid w:val="00CA7220"/>
    <w:rsid w:val="00CC3EB8"/>
    <w:rsid w:val="00CC413C"/>
    <w:rsid w:val="00CC4E40"/>
    <w:rsid w:val="00CC55A8"/>
    <w:rsid w:val="00CD3BBE"/>
    <w:rsid w:val="00CD3D44"/>
    <w:rsid w:val="00CF428C"/>
    <w:rsid w:val="00CF4E42"/>
    <w:rsid w:val="00D008CF"/>
    <w:rsid w:val="00D00A2E"/>
    <w:rsid w:val="00D26EE2"/>
    <w:rsid w:val="00D50E00"/>
    <w:rsid w:val="00D53004"/>
    <w:rsid w:val="00D86A6B"/>
    <w:rsid w:val="00DC1B01"/>
    <w:rsid w:val="00DC5C79"/>
    <w:rsid w:val="00DD149E"/>
    <w:rsid w:val="00DE7C2B"/>
    <w:rsid w:val="00DF60D6"/>
    <w:rsid w:val="00E00B08"/>
    <w:rsid w:val="00E2599B"/>
    <w:rsid w:val="00E32EE2"/>
    <w:rsid w:val="00E426DC"/>
    <w:rsid w:val="00E61959"/>
    <w:rsid w:val="00E67BCA"/>
    <w:rsid w:val="00E74E69"/>
    <w:rsid w:val="00E94F97"/>
    <w:rsid w:val="00EA5EA8"/>
    <w:rsid w:val="00EC143E"/>
    <w:rsid w:val="00EC599F"/>
    <w:rsid w:val="00ED1B79"/>
    <w:rsid w:val="00ED77CD"/>
    <w:rsid w:val="00F0759C"/>
    <w:rsid w:val="00F11DAF"/>
    <w:rsid w:val="00F24EC2"/>
    <w:rsid w:val="00F302A8"/>
    <w:rsid w:val="00F51A97"/>
    <w:rsid w:val="00F533BB"/>
    <w:rsid w:val="00F612DD"/>
    <w:rsid w:val="00F75104"/>
    <w:rsid w:val="00F901F8"/>
    <w:rsid w:val="00F9054F"/>
    <w:rsid w:val="00FA775F"/>
    <w:rsid w:val="00FB49E7"/>
    <w:rsid w:val="00FC194D"/>
    <w:rsid w:val="00FC5102"/>
    <w:rsid w:val="00FC52A2"/>
    <w:rsid w:val="00FD3E05"/>
    <w:rsid w:val="00FD57D5"/>
    <w:rsid w:val="00FD6158"/>
    <w:rsid w:val="00FE4CF6"/>
    <w:rsid w:val="00FF174B"/>
    <w:rsid w:val="00FF1B40"/>
    <w:rsid w:val="00FF6075"/>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FDB7E72"/>
  <w15:chartTrackingRefBased/>
  <w15:docId w15:val="{F85794C4-B0B1-4741-A0DB-A5A8B7D3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0E0"/>
  </w:style>
  <w:style w:type="paragraph" w:styleId="Heading1">
    <w:name w:val="heading 1"/>
    <w:basedOn w:val="Normal"/>
    <w:next w:val="Normal"/>
    <w:link w:val="Heading1Char"/>
    <w:uiPriority w:val="9"/>
    <w:qFormat/>
    <w:rsid w:val="00E67B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982"/>
    <w:rPr>
      <w:color w:val="0000FF"/>
      <w:u w:val="single"/>
    </w:rPr>
  </w:style>
  <w:style w:type="character" w:styleId="UnresolvedMention">
    <w:name w:val="Unresolved Mention"/>
    <w:basedOn w:val="DefaultParagraphFont"/>
    <w:uiPriority w:val="99"/>
    <w:semiHidden/>
    <w:unhideWhenUsed/>
    <w:rsid w:val="003E06D5"/>
    <w:rPr>
      <w:color w:val="605E5C"/>
      <w:shd w:val="clear" w:color="auto" w:fill="E1DFDD"/>
    </w:rPr>
  </w:style>
  <w:style w:type="paragraph" w:styleId="Revision">
    <w:name w:val="Revision"/>
    <w:hidden/>
    <w:uiPriority w:val="99"/>
    <w:semiHidden/>
    <w:rsid w:val="005E77B9"/>
    <w:pPr>
      <w:spacing w:after="0" w:line="240" w:lineRule="auto"/>
    </w:pPr>
  </w:style>
  <w:style w:type="character" w:styleId="CommentReference">
    <w:name w:val="annotation reference"/>
    <w:basedOn w:val="DefaultParagraphFont"/>
    <w:uiPriority w:val="99"/>
    <w:semiHidden/>
    <w:unhideWhenUsed/>
    <w:rsid w:val="005E77B9"/>
    <w:rPr>
      <w:sz w:val="16"/>
      <w:szCs w:val="16"/>
    </w:rPr>
  </w:style>
  <w:style w:type="paragraph" w:styleId="CommentText">
    <w:name w:val="annotation text"/>
    <w:basedOn w:val="Normal"/>
    <w:link w:val="CommentTextChar"/>
    <w:uiPriority w:val="99"/>
    <w:unhideWhenUsed/>
    <w:rsid w:val="005E77B9"/>
    <w:pPr>
      <w:spacing w:line="240" w:lineRule="auto"/>
    </w:pPr>
    <w:rPr>
      <w:sz w:val="20"/>
      <w:szCs w:val="20"/>
    </w:rPr>
  </w:style>
  <w:style w:type="character" w:customStyle="1" w:styleId="CommentTextChar">
    <w:name w:val="Comment Text Char"/>
    <w:basedOn w:val="DefaultParagraphFont"/>
    <w:link w:val="CommentText"/>
    <w:uiPriority w:val="99"/>
    <w:rsid w:val="005E77B9"/>
    <w:rPr>
      <w:sz w:val="20"/>
      <w:szCs w:val="20"/>
    </w:rPr>
  </w:style>
  <w:style w:type="paragraph" w:styleId="CommentSubject">
    <w:name w:val="annotation subject"/>
    <w:basedOn w:val="CommentText"/>
    <w:next w:val="CommentText"/>
    <w:link w:val="CommentSubjectChar"/>
    <w:uiPriority w:val="99"/>
    <w:semiHidden/>
    <w:unhideWhenUsed/>
    <w:rsid w:val="005E77B9"/>
    <w:rPr>
      <w:b/>
      <w:bCs/>
    </w:rPr>
  </w:style>
  <w:style w:type="character" w:customStyle="1" w:styleId="CommentSubjectChar">
    <w:name w:val="Comment Subject Char"/>
    <w:basedOn w:val="CommentTextChar"/>
    <w:link w:val="CommentSubject"/>
    <w:uiPriority w:val="99"/>
    <w:semiHidden/>
    <w:rsid w:val="005E77B9"/>
    <w:rPr>
      <w:b/>
      <w:bCs/>
      <w:sz w:val="20"/>
      <w:szCs w:val="20"/>
    </w:rPr>
  </w:style>
  <w:style w:type="paragraph" w:styleId="Caption">
    <w:name w:val="caption"/>
    <w:basedOn w:val="Normal"/>
    <w:next w:val="Normal"/>
    <w:uiPriority w:val="35"/>
    <w:unhideWhenUsed/>
    <w:qFormat/>
    <w:rsid w:val="005E77B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C31C6E"/>
    <w:rPr>
      <w:color w:val="954F72" w:themeColor="followedHyperlink"/>
      <w:u w:val="single"/>
    </w:rPr>
  </w:style>
  <w:style w:type="paragraph" w:styleId="Header">
    <w:name w:val="header"/>
    <w:basedOn w:val="Normal"/>
    <w:link w:val="HeaderChar"/>
    <w:uiPriority w:val="99"/>
    <w:unhideWhenUsed/>
    <w:rsid w:val="00E67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BCA"/>
  </w:style>
  <w:style w:type="paragraph" w:styleId="Footer">
    <w:name w:val="footer"/>
    <w:basedOn w:val="Normal"/>
    <w:link w:val="FooterChar"/>
    <w:unhideWhenUsed/>
    <w:rsid w:val="00E67BCA"/>
    <w:pPr>
      <w:tabs>
        <w:tab w:val="center" w:pos="4680"/>
        <w:tab w:val="right" w:pos="9360"/>
      </w:tabs>
      <w:spacing w:after="0" w:line="240" w:lineRule="auto"/>
    </w:pPr>
  </w:style>
  <w:style w:type="character" w:customStyle="1" w:styleId="FooterChar">
    <w:name w:val="Footer Char"/>
    <w:basedOn w:val="DefaultParagraphFont"/>
    <w:link w:val="Footer"/>
    <w:rsid w:val="00E67BCA"/>
  </w:style>
  <w:style w:type="paragraph" w:customStyle="1" w:styleId="Chapitre">
    <w:name w:val="Chapitre"/>
    <w:basedOn w:val="Heading1"/>
    <w:link w:val="ChapitreCar"/>
    <w:rsid w:val="00E67BCA"/>
    <w:pPr>
      <w:pBdr>
        <w:bottom w:val="single" w:sz="4" w:space="14" w:color="3366FF"/>
      </w:pBdr>
      <w:tabs>
        <w:tab w:val="left" w:pos="567"/>
      </w:tabs>
      <w:snapToGrid w:val="0"/>
      <w:spacing w:after="480" w:line="840" w:lineRule="exact"/>
    </w:pPr>
    <w:rPr>
      <w:rFonts w:ascii="Arial" w:eastAsia="Times New Roman" w:hAnsi="Arial" w:cs="Arial"/>
      <w:b/>
      <w:bCs/>
      <w:caps/>
      <w:noProof/>
      <w:snapToGrid w:val="0"/>
      <w:color w:val="3366FF"/>
      <w:kern w:val="28"/>
      <w:sz w:val="70"/>
      <w:szCs w:val="70"/>
      <w:lang w:val="fr-FR" w:eastAsia="zh-CN"/>
    </w:rPr>
  </w:style>
  <w:style w:type="character" w:customStyle="1" w:styleId="ChapitreCar">
    <w:name w:val="Chapitre Car"/>
    <w:link w:val="Chapitre"/>
    <w:rsid w:val="00E67BCA"/>
    <w:rPr>
      <w:rFonts w:ascii="Arial" w:eastAsia="Times New Roman" w:hAnsi="Arial" w:cs="Arial"/>
      <w:b/>
      <w:bCs/>
      <w:caps/>
      <w:noProof/>
      <w:snapToGrid w:val="0"/>
      <w:color w:val="3366FF"/>
      <w:kern w:val="28"/>
      <w:sz w:val="70"/>
      <w:szCs w:val="70"/>
      <w:lang w:val="fr-FR" w:eastAsia="zh-CN"/>
    </w:rPr>
  </w:style>
  <w:style w:type="character" w:customStyle="1" w:styleId="Heading1Char">
    <w:name w:val="Heading 1 Char"/>
    <w:basedOn w:val="DefaultParagraphFont"/>
    <w:link w:val="Heading1"/>
    <w:uiPriority w:val="9"/>
    <w:rsid w:val="00E67BC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5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294064">
      <w:bodyDiv w:val="1"/>
      <w:marLeft w:val="0"/>
      <w:marRight w:val="0"/>
      <w:marTop w:val="0"/>
      <w:marBottom w:val="0"/>
      <w:divBdr>
        <w:top w:val="none" w:sz="0" w:space="0" w:color="auto"/>
        <w:left w:val="none" w:sz="0" w:space="0" w:color="auto"/>
        <w:bottom w:val="none" w:sz="0" w:space="0" w:color="auto"/>
        <w:right w:val="none" w:sz="0" w:space="0" w:color="auto"/>
      </w:divBdr>
      <w:divsChild>
        <w:div w:id="820779465">
          <w:marLeft w:val="0"/>
          <w:marRight w:val="0"/>
          <w:marTop w:val="0"/>
          <w:marBottom w:val="0"/>
          <w:divBdr>
            <w:top w:val="none" w:sz="0" w:space="0" w:color="auto"/>
            <w:left w:val="none" w:sz="0" w:space="0" w:color="auto"/>
            <w:bottom w:val="none" w:sz="0" w:space="0" w:color="auto"/>
            <w:right w:val="none" w:sz="0" w:space="0" w:color="auto"/>
          </w:divBdr>
        </w:div>
        <w:div w:id="1372459330">
          <w:marLeft w:val="0"/>
          <w:marRight w:val="0"/>
          <w:marTop w:val="0"/>
          <w:marBottom w:val="0"/>
          <w:divBdr>
            <w:top w:val="none" w:sz="0" w:space="0" w:color="auto"/>
            <w:left w:val="none" w:sz="0" w:space="0" w:color="auto"/>
            <w:bottom w:val="none" w:sz="0" w:space="0" w:color="auto"/>
            <w:right w:val="none" w:sz="0" w:space="0" w:color="auto"/>
          </w:divBdr>
        </w:div>
        <w:div w:id="503666873">
          <w:marLeft w:val="0"/>
          <w:marRight w:val="0"/>
          <w:marTop w:val="0"/>
          <w:marBottom w:val="0"/>
          <w:divBdr>
            <w:top w:val="none" w:sz="0" w:space="0" w:color="auto"/>
            <w:left w:val="none" w:sz="0" w:space="0" w:color="auto"/>
            <w:bottom w:val="none" w:sz="0" w:space="0" w:color="auto"/>
            <w:right w:val="none" w:sz="0" w:space="0" w:color="auto"/>
          </w:divBdr>
        </w:div>
        <w:div w:id="1172378522">
          <w:marLeft w:val="0"/>
          <w:marRight w:val="0"/>
          <w:marTop w:val="0"/>
          <w:marBottom w:val="0"/>
          <w:divBdr>
            <w:top w:val="none" w:sz="0" w:space="0" w:color="auto"/>
            <w:left w:val="none" w:sz="0" w:space="0" w:color="auto"/>
            <w:bottom w:val="none" w:sz="0" w:space="0" w:color="auto"/>
            <w:right w:val="none" w:sz="0" w:space="0" w:color="auto"/>
          </w:divBdr>
        </w:div>
        <w:div w:id="135494372">
          <w:marLeft w:val="0"/>
          <w:marRight w:val="0"/>
          <w:marTop w:val="0"/>
          <w:marBottom w:val="0"/>
          <w:divBdr>
            <w:top w:val="none" w:sz="0" w:space="0" w:color="auto"/>
            <w:left w:val="none" w:sz="0" w:space="0" w:color="auto"/>
            <w:bottom w:val="none" w:sz="0" w:space="0" w:color="auto"/>
            <w:right w:val="none" w:sz="0" w:space="0" w:color="auto"/>
          </w:divBdr>
        </w:div>
        <w:div w:id="428434468">
          <w:marLeft w:val="0"/>
          <w:marRight w:val="0"/>
          <w:marTop w:val="0"/>
          <w:marBottom w:val="0"/>
          <w:divBdr>
            <w:top w:val="none" w:sz="0" w:space="0" w:color="auto"/>
            <w:left w:val="none" w:sz="0" w:space="0" w:color="auto"/>
            <w:bottom w:val="none" w:sz="0" w:space="0" w:color="auto"/>
            <w:right w:val="none" w:sz="0" w:space="0" w:color="auto"/>
          </w:divBdr>
        </w:div>
        <w:div w:id="1361475426">
          <w:marLeft w:val="0"/>
          <w:marRight w:val="0"/>
          <w:marTop w:val="0"/>
          <w:marBottom w:val="0"/>
          <w:divBdr>
            <w:top w:val="none" w:sz="0" w:space="0" w:color="auto"/>
            <w:left w:val="none" w:sz="0" w:space="0" w:color="auto"/>
            <w:bottom w:val="none" w:sz="0" w:space="0" w:color="auto"/>
            <w:right w:val="none" w:sz="0" w:space="0" w:color="auto"/>
          </w:divBdr>
        </w:div>
      </w:divsChild>
    </w:div>
    <w:div w:id="822425795">
      <w:bodyDiv w:val="1"/>
      <w:marLeft w:val="0"/>
      <w:marRight w:val="0"/>
      <w:marTop w:val="0"/>
      <w:marBottom w:val="0"/>
      <w:divBdr>
        <w:top w:val="none" w:sz="0" w:space="0" w:color="auto"/>
        <w:left w:val="none" w:sz="0" w:space="0" w:color="auto"/>
        <w:bottom w:val="none" w:sz="0" w:space="0" w:color="auto"/>
        <w:right w:val="none" w:sz="0" w:space="0" w:color="auto"/>
      </w:divBdr>
    </w:div>
    <w:div w:id="900166709">
      <w:bodyDiv w:val="1"/>
      <w:marLeft w:val="0"/>
      <w:marRight w:val="0"/>
      <w:marTop w:val="0"/>
      <w:marBottom w:val="0"/>
      <w:divBdr>
        <w:top w:val="none" w:sz="0" w:space="0" w:color="auto"/>
        <w:left w:val="none" w:sz="0" w:space="0" w:color="auto"/>
        <w:bottom w:val="none" w:sz="0" w:space="0" w:color="auto"/>
        <w:right w:val="none" w:sz="0" w:space="0" w:color="auto"/>
      </w:divBdr>
    </w:div>
    <w:div w:id="1853645253">
      <w:bodyDiv w:val="1"/>
      <w:marLeft w:val="0"/>
      <w:marRight w:val="0"/>
      <w:marTop w:val="0"/>
      <w:marBottom w:val="0"/>
      <w:divBdr>
        <w:top w:val="none" w:sz="0" w:space="0" w:color="auto"/>
        <w:left w:val="none" w:sz="0" w:space="0" w:color="auto"/>
        <w:bottom w:val="none" w:sz="0" w:space="0" w:color="auto"/>
        <w:right w:val="none" w:sz="0" w:space="0" w:color="auto"/>
      </w:divBdr>
    </w:div>
    <w:div w:id="190305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respial.org/wp-content/uploads/2020/09/pci-y-conflicto-armado.pdf"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73C2C-71A6-4DDA-B7CD-617C975EDE12}">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352</TotalTime>
  <Pages>2</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Jaramillo</dc:creator>
  <cp:keywords/>
  <dc:description/>
  <cp:lastModifiedBy>CLT/LHE</cp:lastModifiedBy>
  <cp:revision>272</cp:revision>
  <dcterms:created xsi:type="dcterms:W3CDTF">2022-10-10T08:51:00Z</dcterms:created>
  <dcterms:modified xsi:type="dcterms:W3CDTF">2025-03-25T14:21:00Z</dcterms:modified>
</cp:coreProperties>
</file>