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46E6" w14:textId="1E94422B" w:rsidR="00362E84" w:rsidRPr="00703091" w:rsidRDefault="00FB67EF" w:rsidP="00233445">
      <w:pPr>
        <w:pStyle w:val="Chapitre"/>
        <w:keepNext w:val="0"/>
        <w:keepLines w:val="0"/>
        <w:widowControl w:val="0"/>
        <w:spacing w:line="240" w:lineRule="auto"/>
      </w:pPr>
      <w:bookmarkStart w:id="0" w:name="_Toc154220417"/>
      <w:bookmarkStart w:id="1" w:name="_Toc302374671"/>
      <w:bookmarkStart w:id="2" w:name="_Toc241644684"/>
      <w:r>
        <w:rPr>
          <w:lang w:val="fr"/>
        </w:rPr>
        <w:t>unité 64</w:t>
      </w:r>
    </w:p>
    <w:p w14:paraId="76A89419" w14:textId="77777777" w:rsidR="00271D74" w:rsidRDefault="00271D74" w:rsidP="00233445">
      <w:pPr>
        <w:pStyle w:val="BodyText"/>
        <w:widowControl w:val="0"/>
        <w:spacing w:before="480"/>
        <w:jc w:val="left"/>
        <w:rPr>
          <w:rFonts w:ascii="Arial" w:hAnsi="Arial" w:cs="Arial"/>
          <w:b/>
          <w:bCs/>
          <w:caps/>
          <w:noProof/>
          <w:snapToGrid w:val="0"/>
          <w:color w:val="3366FF"/>
          <w:kern w:val="28"/>
          <w:sz w:val="48"/>
          <w:szCs w:val="48"/>
        </w:rPr>
      </w:pPr>
      <w:r>
        <w:rPr>
          <w:rFonts w:ascii="Arial" w:hAnsi="Arial" w:cs="Arial"/>
          <w:b/>
          <w:bCs/>
          <w:caps/>
          <w:noProof/>
          <w:snapToGrid w:val="0"/>
          <w:color w:val="3366FF"/>
          <w:kern w:val="28"/>
          <w:sz w:val="48"/>
          <w:szCs w:val="48"/>
          <w:lang w:val="fr"/>
        </w:rPr>
        <w:t xml:space="preserve">INTÉGRATION DE LA RÉDUCTION DES RISQUES DE CATASTROPHES DANS LES INVENTAIRES DU PATRIMOINE CULTUREL IMMATÉRIEL </w:t>
      </w:r>
    </w:p>
    <w:p w14:paraId="534A2D6B" w14:textId="7277E250" w:rsidR="00703091" w:rsidRPr="00F71775" w:rsidRDefault="00703091" w:rsidP="00233445">
      <w:pPr>
        <w:pStyle w:val="BodyText"/>
        <w:widowControl w:val="0"/>
        <w:spacing w:before="480"/>
        <w:jc w:val="left"/>
        <w:rPr>
          <w:rFonts w:ascii="Arial" w:hAnsi="Arial" w:cs="Arial"/>
          <w:bCs/>
          <w:iCs/>
          <w:sz w:val="22"/>
          <w:szCs w:val="22"/>
        </w:rPr>
      </w:pPr>
      <w:r>
        <w:rPr>
          <w:rFonts w:ascii="Arial" w:hAnsi="Arial" w:cs="Arial"/>
          <w:sz w:val="22"/>
          <w:szCs w:val="22"/>
          <w:lang w:val="fr"/>
        </w:rPr>
        <w:t xml:space="preserve">Publié en </w:t>
      </w:r>
      <w:r w:rsidR="004144C8">
        <w:rPr>
          <w:rFonts w:ascii="Arial" w:hAnsi="Arial" w:cs="Arial"/>
          <w:sz w:val="22"/>
          <w:szCs w:val="22"/>
          <w:lang w:val="fr"/>
        </w:rPr>
        <w:t xml:space="preserve">2024 </w:t>
      </w:r>
      <w:r>
        <w:rPr>
          <w:rFonts w:ascii="Arial" w:hAnsi="Arial" w:cs="Arial"/>
          <w:sz w:val="22"/>
          <w:szCs w:val="22"/>
          <w:lang w:val="fr"/>
        </w:rPr>
        <w:t>par l’Organisation des Nations Unies pour l’éducation, la science et la culture, 7, place de Fontenoy, 75352 Paris 07 SP, France</w:t>
      </w:r>
    </w:p>
    <w:p w14:paraId="5FBD3C3C" w14:textId="77777777" w:rsidR="00703091" w:rsidRPr="00F71775" w:rsidRDefault="00703091" w:rsidP="00233445">
      <w:pPr>
        <w:pStyle w:val="BodyText"/>
        <w:widowControl w:val="0"/>
        <w:jc w:val="left"/>
        <w:rPr>
          <w:rFonts w:ascii="Arial" w:hAnsi="Arial" w:cs="Arial"/>
          <w:bCs/>
          <w:iCs/>
          <w:sz w:val="22"/>
          <w:szCs w:val="22"/>
        </w:rPr>
      </w:pPr>
    </w:p>
    <w:p w14:paraId="79BCA5E1" w14:textId="40088A14" w:rsidR="00703091" w:rsidRPr="00F71775" w:rsidRDefault="00703091" w:rsidP="00233445">
      <w:pPr>
        <w:widowControl w:val="0"/>
        <w:autoSpaceDE w:val="0"/>
        <w:autoSpaceDN w:val="0"/>
        <w:adjustRightInd w:val="0"/>
        <w:rPr>
          <w:rFonts w:ascii="Arial" w:hAnsi="Arial" w:cs="Arial"/>
        </w:rPr>
      </w:pPr>
      <w:r>
        <w:rPr>
          <w:rFonts w:ascii="Arial" w:hAnsi="Arial" w:cs="Arial"/>
          <w:lang w:val="fr"/>
        </w:rPr>
        <w:t xml:space="preserve">© UNESCO </w:t>
      </w:r>
      <w:r w:rsidR="004144C8">
        <w:rPr>
          <w:rFonts w:ascii="Arial" w:hAnsi="Arial" w:cs="Arial"/>
          <w:lang w:val="fr"/>
        </w:rPr>
        <w:t>2024</w:t>
      </w:r>
    </w:p>
    <w:p w14:paraId="619DC793" w14:textId="77777777" w:rsidR="00703091" w:rsidRPr="00F71775" w:rsidRDefault="00703091" w:rsidP="00233445">
      <w:pPr>
        <w:widowControl w:val="0"/>
        <w:autoSpaceDE w:val="0"/>
        <w:autoSpaceDN w:val="0"/>
        <w:adjustRightInd w:val="0"/>
        <w:rPr>
          <w:rFonts w:ascii="Arial" w:hAnsi="Arial" w:cs="Arial"/>
        </w:rPr>
      </w:pPr>
      <w:r>
        <w:rPr>
          <w:rFonts w:ascii="Arial" w:hAnsi="Arial" w:cs="Arial"/>
          <w:noProof/>
          <w:lang w:val="fr"/>
        </w:rPr>
        <w:drawing>
          <wp:inline distT="0" distB="0" distL="0" distR="0" wp14:anchorId="6888D2C8" wp14:editId="640B2A94">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CFE2BDD" w14:textId="77777777" w:rsidR="00703091" w:rsidRPr="00F71775" w:rsidRDefault="00703091" w:rsidP="00233445">
      <w:pPr>
        <w:widowControl w:val="0"/>
        <w:spacing w:before="240"/>
        <w:rPr>
          <w:rFonts w:ascii="Arial" w:hAnsi="Arial" w:cs="Arial"/>
        </w:rPr>
      </w:pPr>
      <w:r>
        <w:rPr>
          <w:rFonts w:ascii="Arial" w:eastAsiaTheme="minorHAnsi" w:hAnsi="Arial" w:cs="Arial"/>
          <w:lang w:val="fr"/>
        </w:rPr>
        <w:t>Œuvre publiée en libre accès sous la licence Attribution-ShareAlike 3.0 IGO (CC-BY-SA 3.0 IGO) (CC-BY-SA 3.0 IGO) (</w:t>
      </w:r>
      <w:hyperlink r:id="rId9" w:history="1">
        <w:r>
          <w:rPr>
            <w:rFonts w:ascii="Arial" w:eastAsiaTheme="minorHAnsi" w:hAnsi="Arial" w:cs="Arial"/>
            <w:color w:val="0000FF"/>
            <w:u w:val="single"/>
            <w:lang w:val="fr"/>
          </w:rPr>
          <w:t>http://creativecommons.org/licenses/by-sa/3.0/igo/</w:t>
        </w:r>
      </w:hyperlink>
      <w:r>
        <w:rPr>
          <w:rFonts w:ascii="Arial" w:eastAsiaTheme="minorHAnsi" w:hAnsi="Arial" w:cs="Arial"/>
          <w:lang w:val="fr"/>
        </w:rPr>
        <w:t>). Les utilisateurs du contenu de la présente publication acceptent les termes d’utilisation de l’Archive ouverte de libre accès UNESCO (</w:t>
      </w:r>
      <w:hyperlink r:id="rId10" w:history="1">
        <w:r>
          <w:rPr>
            <w:rStyle w:val="Hyperlink"/>
            <w:rFonts w:ascii="Arial" w:hAnsi="Arial" w:cs="Arial"/>
            <w:lang w:val="fr"/>
          </w:rPr>
          <w:t>https://fr.unesco.org/open-access/terms-use-ccbysa-fr</w:t>
        </w:r>
      </w:hyperlink>
      <w:r>
        <w:rPr>
          <w:rFonts w:ascii="Arial" w:eastAsiaTheme="minorHAnsi" w:hAnsi="Arial" w:cs="Arial"/>
          <w:lang w:val="fr"/>
        </w:rPr>
        <w:t>).</w:t>
      </w:r>
    </w:p>
    <w:p w14:paraId="3DE5B8D8" w14:textId="77777777" w:rsidR="00703091" w:rsidRPr="00F71775" w:rsidRDefault="00703091" w:rsidP="00233445">
      <w:pPr>
        <w:widowControl w:val="0"/>
        <w:rPr>
          <w:rFonts w:ascii="Arial" w:hAnsi="Arial" w:cs="Arial"/>
          <w:bCs/>
          <w:iCs/>
        </w:rPr>
      </w:pPr>
      <w:r>
        <w:rPr>
          <w:rFonts w:ascii="Arial" w:hAnsi="Arial" w:cs="Arial"/>
          <w:lang w:val="fr"/>
        </w:rPr>
        <w:t>Les images dans cette publication ne sont pas couvertes par la licence CC-BY-SA et ne peuvent en aucune façon être commercialisées ou reproduites sans l’autorisation expresse des détenteurs des droits de reproduction.</w:t>
      </w:r>
    </w:p>
    <w:p w14:paraId="2853D7AB" w14:textId="6D6FAAC1" w:rsidR="00703091" w:rsidRPr="00F71775" w:rsidRDefault="00703091" w:rsidP="00233445">
      <w:pPr>
        <w:widowControl w:val="0"/>
        <w:rPr>
          <w:rFonts w:ascii="Arial" w:hAnsi="Arial" w:cs="Arial"/>
          <w:bCs/>
          <w:iCs/>
        </w:rPr>
      </w:pPr>
      <w:r>
        <w:rPr>
          <w:rFonts w:ascii="Arial" w:hAnsi="Arial" w:cs="Arial"/>
          <w:lang w:val="fr"/>
        </w:rPr>
        <w:t xml:space="preserve">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 </w:t>
      </w:r>
    </w:p>
    <w:p w14:paraId="549B349E" w14:textId="4EDBD3E5" w:rsidR="00C05C6C" w:rsidRPr="00005F7A" w:rsidRDefault="00703091" w:rsidP="00005F7A">
      <w:pPr>
        <w:pStyle w:val="BodyText"/>
        <w:widowControl w:val="0"/>
        <w:jc w:val="left"/>
        <w:rPr>
          <w:rFonts w:ascii="Arial" w:hAnsi="Arial" w:cs="Arial"/>
          <w:bCs/>
          <w:iCs/>
          <w:sz w:val="22"/>
          <w:szCs w:val="22"/>
        </w:rPr>
      </w:pPr>
      <w:r>
        <w:rPr>
          <w:rFonts w:ascii="Arial" w:hAnsi="Arial" w:cs="Arial"/>
          <w:sz w:val="22"/>
          <w:szCs w:val="22"/>
          <w:lang w:val="fr"/>
        </w:rPr>
        <w:t>Les idées et les opinions exprimées dans cette publication sont celles des auteurs ; elles ne reflètent pas nécessairement les points de vue de l’UNESCO et n’engagent en aucune façon l’Organisation.</w:t>
      </w:r>
      <w:r>
        <w:rPr>
          <w:rFonts w:ascii="Arial" w:hAnsi="Arial" w:cs="Arial"/>
          <w:lang w:val="fr"/>
        </w:rPr>
        <w:br w:type="page"/>
      </w:r>
    </w:p>
    <w:p w14:paraId="1584A301" w14:textId="44DEC8F2" w:rsidR="00362E84" w:rsidRPr="00874175" w:rsidRDefault="00FB67EF" w:rsidP="000417E1">
      <w:pPr>
        <w:pStyle w:val="Titcoul"/>
        <w:tabs>
          <w:tab w:val="left" w:pos="6705"/>
        </w:tabs>
      </w:pPr>
      <w:r>
        <w:rPr>
          <w:lang w:val="fr"/>
        </w:rPr>
        <w:lastRenderedPageBreak/>
        <w:t>Plan de cours</w:t>
      </w:r>
      <w:r w:rsidR="000417E1">
        <w:rPr>
          <w:lang w:val="fr"/>
        </w:rPr>
        <w:tab/>
      </w:r>
    </w:p>
    <w:bookmarkEnd w:id="0"/>
    <w:bookmarkEnd w:id="1"/>
    <w:bookmarkEnd w:id="2"/>
    <w:p w14:paraId="7D9FD779" w14:textId="77777777" w:rsidR="00E7586E" w:rsidRPr="00791B56" w:rsidRDefault="00E7586E" w:rsidP="000417E1">
      <w:pPr>
        <w:pStyle w:val="UTit4"/>
        <w:pBdr>
          <w:bottom w:val="single" w:sz="12" w:space="4" w:color="auto" w:shadow="1"/>
          <w:right w:val="single" w:sz="12" w:space="0" w:color="auto" w:shadow="1"/>
        </w:pBdr>
        <w:jc w:val="both"/>
        <w:rPr>
          <w:rFonts w:cs="Arial"/>
          <w:b w:val="0"/>
          <w:bCs w:val="0"/>
          <w:i/>
        </w:rPr>
      </w:pPr>
      <w:r>
        <w:rPr>
          <w:lang w:val="fr"/>
        </w:rPr>
        <w:t>DURÉE</w:t>
      </w:r>
    </w:p>
    <w:p w14:paraId="0EDE5312" w14:textId="4F766B81" w:rsidR="00271D74" w:rsidRPr="00271D74" w:rsidRDefault="00D72BB7" w:rsidP="000417E1">
      <w:pPr>
        <w:widowControl w:val="0"/>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left="113" w:right="113"/>
        <w:jc w:val="both"/>
        <w:rPr>
          <w:rFonts w:ascii="Arial" w:eastAsia="SimSun" w:hAnsi="Arial" w:cs="Arial"/>
          <w:sz w:val="20"/>
          <w:szCs w:val="24"/>
        </w:rPr>
      </w:pPr>
      <w:r>
        <w:rPr>
          <w:rFonts w:ascii="Arial" w:eastAsia="SimSun" w:hAnsi="Arial" w:cs="Arial"/>
          <w:sz w:val="20"/>
          <w:szCs w:val="24"/>
          <w:lang w:val="fr"/>
        </w:rPr>
        <w:t>3 heures</w:t>
      </w:r>
    </w:p>
    <w:p w14:paraId="0225A31F" w14:textId="77777777" w:rsidR="00271D74" w:rsidRPr="009C3589" w:rsidRDefault="00271D74" w:rsidP="000417E1">
      <w:pPr>
        <w:pStyle w:val="UTit4"/>
        <w:pBdr>
          <w:bottom w:val="single" w:sz="12" w:space="4" w:color="auto" w:shadow="1"/>
          <w:right w:val="single" w:sz="12" w:space="0" w:color="auto" w:shadow="1"/>
        </w:pBdr>
        <w:spacing w:line="276" w:lineRule="auto"/>
        <w:rPr>
          <w:b w:val="0"/>
          <w:bCs w:val="0"/>
          <w:caps w:val="0"/>
          <w:sz w:val="18"/>
          <w:szCs w:val="24"/>
        </w:rPr>
      </w:pPr>
      <w:r>
        <w:rPr>
          <w:sz w:val="18"/>
          <w:szCs w:val="24"/>
          <w:lang w:val="fr"/>
        </w:rPr>
        <w:t>Objectif(s) :</w:t>
      </w:r>
    </w:p>
    <w:p w14:paraId="78EF9DF8" w14:textId="77D8D9B4" w:rsidR="00271D74" w:rsidRPr="009C3589" w:rsidRDefault="00271D74" w:rsidP="000417E1">
      <w:pPr>
        <w:pStyle w:val="UTxt"/>
        <w:pBdr>
          <w:bottom w:val="single" w:sz="12" w:space="4" w:color="auto" w:shadow="1"/>
          <w:right w:val="single" w:sz="12" w:space="0" w:color="auto" w:shadow="1"/>
        </w:pBdr>
        <w:spacing w:line="276" w:lineRule="auto"/>
        <w:rPr>
          <w:rStyle w:val="hps"/>
          <w:rFonts w:cs="Times New Roman"/>
          <w:b/>
          <w:bCs/>
          <w:caps/>
          <w:szCs w:val="20"/>
          <w:lang w:val="it-IT" w:eastAsia="en-US"/>
        </w:rPr>
      </w:pPr>
      <w:r>
        <w:rPr>
          <w:rStyle w:val="hps"/>
          <w:szCs w:val="20"/>
          <w:lang w:val="fr"/>
        </w:rPr>
        <w:t xml:space="preserve">Les participants apprendront comment appliquer une approche </w:t>
      </w:r>
      <w:r w:rsidR="00C17393">
        <w:rPr>
          <w:rStyle w:val="hps"/>
          <w:szCs w:val="20"/>
          <w:lang w:val="fr"/>
        </w:rPr>
        <w:t xml:space="preserve">de </w:t>
      </w:r>
      <w:r w:rsidR="005E626B" w:rsidRPr="005E626B">
        <w:rPr>
          <w:rStyle w:val="hps"/>
          <w:szCs w:val="20"/>
          <w:lang w:val="fr"/>
        </w:rPr>
        <w:t>l'inventaire</w:t>
      </w:r>
      <w:r w:rsidR="005E626B" w:rsidRPr="005E626B" w:rsidDel="005E626B">
        <w:rPr>
          <w:rStyle w:val="hps"/>
          <w:szCs w:val="20"/>
          <w:lang w:val="fr"/>
        </w:rPr>
        <w:t xml:space="preserve"> </w:t>
      </w:r>
      <w:r>
        <w:rPr>
          <w:rStyle w:val="hps"/>
          <w:szCs w:val="20"/>
          <w:lang w:val="fr"/>
        </w:rPr>
        <w:t xml:space="preserve">et </w:t>
      </w:r>
      <w:r w:rsidR="00C17393">
        <w:rPr>
          <w:rStyle w:val="hps"/>
          <w:szCs w:val="20"/>
          <w:lang w:val="fr"/>
        </w:rPr>
        <w:t xml:space="preserve">de </w:t>
      </w:r>
      <w:r>
        <w:rPr>
          <w:rStyle w:val="hps"/>
          <w:szCs w:val="20"/>
          <w:lang w:val="fr"/>
        </w:rPr>
        <w:t>la sauvegarde du patrimoine culturel immatériel</w:t>
      </w:r>
      <w:r w:rsidR="00C17393">
        <w:rPr>
          <w:rStyle w:val="hps"/>
          <w:szCs w:val="20"/>
          <w:lang w:val="fr"/>
        </w:rPr>
        <w:t xml:space="preserve"> </w:t>
      </w:r>
      <w:r w:rsidR="00C17393" w:rsidRPr="005E626B">
        <w:rPr>
          <w:rStyle w:val="hps"/>
          <w:szCs w:val="20"/>
          <w:lang w:val="fr"/>
        </w:rPr>
        <w:t>axée sur la communauté</w:t>
      </w:r>
      <w:r>
        <w:rPr>
          <w:rStyle w:val="hps"/>
          <w:szCs w:val="20"/>
          <w:lang w:val="fr"/>
        </w:rPr>
        <w:t xml:space="preserve"> dans le contexte des catastrophes. S'appuyant sur les connaissances acquises dans l'Unité 63, cette unité fournit des cadres, des outils et des exercices pour intégrer la sensibilisation aux catastrophes, ainsi que les leçons clés des </w:t>
      </w:r>
      <w:r>
        <w:rPr>
          <w:i/>
          <w:iCs/>
          <w:szCs w:val="20"/>
          <w:lang w:val="fr"/>
        </w:rPr>
        <w:t>Principes et modalités opérationnels pour la sauvegarde du patrimoine culturel immatériel dans les situations d'urgence</w:t>
      </w:r>
      <w:r>
        <w:rPr>
          <w:rStyle w:val="hps"/>
          <w:szCs w:val="20"/>
          <w:lang w:val="fr"/>
        </w:rPr>
        <w:t xml:space="preserve"> dans les inventaires et la sauvegarde du patrimoine culturel immatériel.</w:t>
      </w:r>
    </w:p>
    <w:p w14:paraId="1B8C3EC4" w14:textId="77777777" w:rsidR="00271D74" w:rsidRPr="00271D74" w:rsidRDefault="00271D74" w:rsidP="000417E1">
      <w:pPr>
        <w:widowControl w:val="0"/>
        <w:pBdr>
          <w:top w:val="single" w:sz="12" w:space="6" w:color="auto" w:shadow="1"/>
          <w:left w:val="single" w:sz="12" w:space="4" w:color="auto" w:shadow="1"/>
          <w:bottom w:val="single" w:sz="12" w:space="4" w:color="auto" w:shadow="1"/>
          <w:right w:val="single" w:sz="12" w:space="0" w:color="auto" w:shadow="1"/>
        </w:pBdr>
        <w:spacing w:before="360" w:after="120" w:line="300" w:lineRule="exact"/>
        <w:ind w:left="113" w:right="113"/>
        <w:outlineLvl w:val="3"/>
        <w:rPr>
          <w:rFonts w:ascii="Arial" w:eastAsia="SimSun" w:hAnsi="Arial" w:cs="Times New Roman"/>
          <w:b/>
          <w:bCs/>
          <w:caps/>
          <w:sz w:val="20"/>
          <w:szCs w:val="24"/>
        </w:rPr>
      </w:pPr>
      <w:r>
        <w:rPr>
          <w:rFonts w:ascii="Arial" w:eastAsia="SimSun" w:hAnsi="Arial" w:cs="Times New Roman"/>
          <w:b/>
          <w:bCs/>
          <w:caps/>
          <w:sz w:val="20"/>
          <w:szCs w:val="24"/>
          <w:lang w:val="fr"/>
        </w:rPr>
        <w:t>Description :</w:t>
      </w:r>
    </w:p>
    <w:p w14:paraId="6E509F92" w14:textId="7BF1BDC7" w:rsidR="00271D74" w:rsidRPr="00271D74" w:rsidRDefault="00271D74" w:rsidP="000417E1">
      <w:pPr>
        <w:widowControl w:val="0"/>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left="113" w:right="113"/>
        <w:jc w:val="both"/>
        <w:rPr>
          <w:rFonts w:ascii="Arial" w:eastAsia="SimSun" w:hAnsi="Arial" w:cs="Arial"/>
          <w:sz w:val="20"/>
          <w:szCs w:val="24"/>
        </w:rPr>
      </w:pPr>
      <w:r>
        <w:rPr>
          <w:rFonts w:ascii="Arial" w:eastAsia="SimSun" w:hAnsi="Arial" w:cs="Arial"/>
          <w:sz w:val="20"/>
          <w:szCs w:val="24"/>
          <w:lang w:val="fr"/>
        </w:rPr>
        <w:t xml:space="preserve">Cette unité s'appuie sur les connaissances conceptuelles acquises dans l'Unité 63 concernant l'impact des catastrophes sur le patrimoine culturel immatériel et le rôle du patrimoine culturel immatériel dans l'atténuation ou la réduction de l'impact des catastrophes. Elle se concentre sur les connaissances pratiques nécessaires pour appliquer une sensibilisation aux contextes de catastrophes et aux stratégies de réduction des risques de catastrophes dans le cadre d'exercices d'inventaire et de sauvegarde au niveau des communautés. À travers des études de cas et des exercices pratiques guidés liés aux processus d'inventaire et de sauvegarde du patrimoine culturel immatériel, les participants acquièrent une compréhension et une première expérience des moyens d'intégrer la sensibilisation aux catastrophes, et les leçons clés des </w:t>
      </w:r>
      <w:r>
        <w:rPr>
          <w:rFonts w:ascii="Arial" w:eastAsia="SimSun" w:hAnsi="Arial" w:cs="Arial"/>
          <w:i/>
          <w:iCs/>
          <w:sz w:val="20"/>
          <w:szCs w:val="24"/>
          <w:lang w:val="fr"/>
        </w:rPr>
        <w:t>Principes et modalités opérationnels pour la sauvegarde du patrimoine culturel immatériel dans les situations d'urgence</w:t>
      </w:r>
      <w:r>
        <w:rPr>
          <w:rFonts w:ascii="Arial" w:eastAsia="SimSun" w:hAnsi="Arial" w:cs="Arial"/>
          <w:sz w:val="20"/>
          <w:szCs w:val="24"/>
          <w:lang w:val="fr"/>
        </w:rPr>
        <w:t>, dans les inventaires, et du rôle que l'inventaire peut jouer dans les stratégies de réduction des risques de catastrophes.</w:t>
      </w:r>
    </w:p>
    <w:p w14:paraId="260690FD" w14:textId="77777777" w:rsidR="00271D74" w:rsidRPr="00271D74" w:rsidRDefault="00271D74" w:rsidP="000417E1">
      <w:pPr>
        <w:widowControl w:val="0"/>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left="113" w:right="113"/>
        <w:jc w:val="both"/>
        <w:rPr>
          <w:rFonts w:ascii="Arial" w:eastAsia="SimSun" w:hAnsi="Arial" w:cs="Arial"/>
          <w:sz w:val="20"/>
          <w:szCs w:val="24"/>
        </w:rPr>
      </w:pPr>
    </w:p>
    <w:p w14:paraId="64F4F194" w14:textId="77777777" w:rsidR="00271D74" w:rsidRPr="00271D74" w:rsidRDefault="00271D74" w:rsidP="000417E1">
      <w:pPr>
        <w:widowControl w:val="0"/>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left="113" w:right="113"/>
        <w:jc w:val="both"/>
        <w:rPr>
          <w:rFonts w:ascii="Arial" w:eastAsia="SimSun" w:hAnsi="Arial" w:cs="Arial"/>
          <w:i/>
          <w:sz w:val="20"/>
          <w:szCs w:val="24"/>
        </w:rPr>
      </w:pPr>
      <w:r>
        <w:rPr>
          <w:rFonts w:ascii="Arial" w:eastAsia="SimSun" w:hAnsi="Arial" w:cs="Arial"/>
          <w:i/>
          <w:iCs/>
          <w:sz w:val="20"/>
          <w:szCs w:val="24"/>
          <w:lang w:val="fr"/>
        </w:rPr>
        <w:t>Séquence proposée :</w:t>
      </w:r>
    </w:p>
    <w:p w14:paraId="60545404" w14:textId="15413DC5" w:rsidR="00F414E7" w:rsidRDefault="00A9785C" w:rsidP="000417E1">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right="113"/>
        <w:jc w:val="both"/>
        <w:rPr>
          <w:rFonts w:ascii="Arial" w:eastAsia="SimSun" w:hAnsi="Arial" w:cs="Arial"/>
          <w:sz w:val="20"/>
          <w:szCs w:val="24"/>
        </w:rPr>
      </w:pPr>
      <w:r>
        <w:rPr>
          <w:rFonts w:ascii="Arial" w:eastAsia="SimSun" w:hAnsi="Arial" w:cs="Arial"/>
          <w:sz w:val="20"/>
          <w:szCs w:val="24"/>
          <w:lang w:val="fr"/>
        </w:rPr>
        <w:t>Si la présentation de cette unité ne suit pas immédiatement celle de l'Unité 63, le facilitateur peut souhaiter passer en revue les termes, concepts et thèmes clés de l'Unité 63 en guise d'introduction.</w:t>
      </w:r>
    </w:p>
    <w:p w14:paraId="4BD1B858" w14:textId="53AA1C1C" w:rsidR="00F414E7" w:rsidRDefault="00F414E7" w:rsidP="000417E1">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right="113"/>
        <w:jc w:val="both"/>
        <w:rPr>
          <w:rFonts w:ascii="Arial" w:eastAsia="SimSun" w:hAnsi="Arial" w:cs="Arial"/>
          <w:sz w:val="20"/>
          <w:szCs w:val="24"/>
        </w:rPr>
      </w:pPr>
      <w:r>
        <w:rPr>
          <w:rFonts w:ascii="Arial" w:eastAsia="SimSun" w:hAnsi="Arial" w:cs="Arial"/>
          <w:sz w:val="20"/>
          <w:szCs w:val="24"/>
          <w:lang w:val="fr"/>
        </w:rPr>
        <w:t>Des études de cas sur l'impact des catastrophes sur le PCI et sur le rôle du PCI dans le cycle de gestion des catastrophes illustrent les principaux enseignements des principes et modalités opérationnels, y compris le double rôle du PCI par rapport aux catastrophes.</w:t>
      </w:r>
    </w:p>
    <w:p w14:paraId="0F419478" w14:textId="56CF0099" w:rsidR="00F414E7" w:rsidRDefault="00EC34FB" w:rsidP="000417E1">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right="113"/>
        <w:jc w:val="both"/>
        <w:rPr>
          <w:rFonts w:ascii="Arial" w:eastAsia="SimSun" w:hAnsi="Arial" w:cs="Arial"/>
          <w:sz w:val="20"/>
          <w:szCs w:val="24"/>
        </w:rPr>
      </w:pPr>
      <w:r>
        <w:rPr>
          <w:rFonts w:ascii="Arial" w:eastAsia="SimSun" w:hAnsi="Arial" w:cs="Arial"/>
          <w:sz w:val="20"/>
          <w:szCs w:val="24"/>
          <w:lang w:val="fr"/>
        </w:rPr>
        <w:t xml:space="preserve">Deux exercices (sur la sensibilisation aux catastrophes dans le cadre des inventaires avec la participation des communautés ; l'inventaire du PCI pour la RRC ; et la sauvegarde du PCI dans le contexte des catastrophes) sont proposés, à réaliser dans l'ordre si le temps le permet. </w:t>
      </w:r>
    </w:p>
    <w:p w14:paraId="5A9465BB" w14:textId="2AA1F5E3" w:rsidR="00AA60E2" w:rsidRPr="00310E40" w:rsidRDefault="00AA60E2" w:rsidP="000417E1">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right="113"/>
        <w:jc w:val="both"/>
        <w:rPr>
          <w:rFonts w:ascii="Arial" w:eastAsia="SimSun" w:hAnsi="Arial" w:cs="Arial"/>
          <w:sz w:val="20"/>
          <w:szCs w:val="24"/>
        </w:rPr>
      </w:pPr>
      <w:r>
        <w:rPr>
          <w:rFonts w:ascii="Arial" w:hAnsi="Arial" w:cs="Arial"/>
          <w:sz w:val="20"/>
          <w:szCs w:val="24"/>
          <w:lang w:val="fr"/>
        </w:rPr>
        <w:t>L'exercice 1</w:t>
      </w:r>
      <w:r>
        <w:rPr>
          <w:rFonts w:ascii="Arial" w:hAnsi="Arial" w:cs="Arial"/>
          <w:sz w:val="20"/>
          <w:szCs w:val="20"/>
          <w:lang w:val="fr"/>
        </w:rPr>
        <w:t xml:space="preserve"> </w:t>
      </w:r>
      <w:r>
        <w:rPr>
          <w:rFonts w:ascii="Arial" w:hAnsi="Arial" w:cs="Arial"/>
          <w:sz w:val="20"/>
          <w:szCs w:val="24"/>
          <w:lang w:val="fr"/>
        </w:rPr>
        <w:t>présente aux participants les défis liés à l'identification des éléments du PCI qui sont à risque dans un contexte de catastrophe, ainsi que les éléments du PCI qui pourraient jouer un rôle dans la réduction de l'impact d'une catastrophe. Pour chacun de ces éléments, la compréhension des différentes contributions des « personnes, du lieu et de l'histoire » à la transmission permet d'examiner de plus près les forces et les vulnérabilités, et donc d'adopter une approche plus ciblée de la protection.</w:t>
      </w:r>
    </w:p>
    <w:p w14:paraId="11CF36F2" w14:textId="6232C691" w:rsidR="00AA60E2" w:rsidRPr="00EC34FB" w:rsidRDefault="00AA60E2" w:rsidP="000417E1">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0" w:color="auto" w:shadow="1"/>
        </w:pBdr>
        <w:tabs>
          <w:tab w:val="left" w:pos="567"/>
        </w:tabs>
        <w:snapToGrid w:val="0"/>
        <w:spacing w:after="60" w:line="280" w:lineRule="exact"/>
        <w:ind w:right="113"/>
        <w:jc w:val="both"/>
        <w:rPr>
          <w:rFonts w:ascii="Arial" w:eastAsia="SimSun" w:hAnsi="Arial" w:cs="Arial"/>
          <w:sz w:val="20"/>
          <w:szCs w:val="24"/>
        </w:rPr>
      </w:pPr>
      <w:r>
        <w:rPr>
          <w:rFonts w:ascii="Arial" w:hAnsi="Arial" w:cs="Arial"/>
          <w:sz w:val="20"/>
          <w:szCs w:val="24"/>
          <w:lang w:val="fr"/>
        </w:rPr>
        <w:t>L'exercice 2</w:t>
      </w:r>
      <w:r>
        <w:rPr>
          <w:rFonts w:ascii="Arial" w:hAnsi="Arial" w:cs="Arial"/>
          <w:sz w:val="20"/>
          <w:szCs w:val="20"/>
          <w:lang w:val="fr"/>
        </w:rPr>
        <w:t xml:space="preserve"> </w:t>
      </w:r>
      <w:r>
        <w:rPr>
          <w:rFonts w:ascii="Arial" w:hAnsi="Arial" w:cs="Arial"/>
          <w:sz w:val="20"/>
          <w:szCs w:val="24"/>
          <w:lang w:val="fr"/>
        </w:rPr>
        <w:t>présente un scénario de catastrophe spécifique pour permettre aux participants d'examiner : l'impact d'un type particulier d</w:t>
      </w:r>
      <w:r w:rsidR="005E626B">
        <w:rPr>
          <w:rFonts w:ascii="Arial" w:hAnsi="Arial" w:cs="Arial"/>
          <w:sz w:val="20"/>
          <w:szCs w:val="24"/>
          <w:lang w:val="fr"/>
        </w:rPr>
        <w:t>’</w:t>
      </w:r>
      <w:r w:rsidR="000417E1">
        <w:rPr>
          <w:rFonts w:ascii="Arial" w:hAnsi="Arial" w:cs="Arial"/>
          <w:sz w:val="20"/>
          <w:szCs w:val="24"/>
          <w:lang w:val="fr"/>
        </w:rPr>
        <w:t>aléa sur</w:t>
      </w:r>
      <w:r>
        <w:rPr>
          <w:rFonts w:ascii="Arial" w:hAnsi="Arial" w:cs="Arial"/>
          <w:sz w:val="20"/>
          <w:szCs w:val="24"/>
          <w:lang w:val="fr"/>
        </w:rPr>
        <w:t xml:space="preserve"> la pratique courante du PCI ; la manière dont </w:t>
      </w:r>
      <w:r>
        <w:rPr>
          <w:rFonts w:ascii="Arial" w:hAnsi="Arial" w:cs="Arial"/>
          <w:sz w:val="20"/>
          <w:szCs w:val="24"/>
          <w:lang w:val="fr"/>
        </w:rPr>
        <w:lastRenderedPageBreak/>
        <w:t>le PCI pourrait être mobilisé pendant et après la catastrophe ; la manière dont le PCI pourrait être transformé par la catastrophe ; et les mesures à mettre en place pour sauvegarder le PCI à la suite d'une telle catastrophe.</w:t>
      </w:r>
    </w:p>
    <w:p w14:paraId="03C0CA61" w14:textId="77777777" w:rsidR="00271D74" w:rsidRPr="00A96FE9"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Arial" w:eastAsia="SimSun" w:hAnsi="Arial" w:cs="Times New Roman"/>
          <w:b/>
          <w:bCs/>
          <w:caps/>
          <w:sz w:val="20"/>
          <w:szCs w:val="24"/>
        </w:rPr>
      </w:pPr>
      <w:r>
        <w:rPr>
          <w:rFonts w:ascii="Arial" w:eastAsia="SimSun" w:hAnsi="Arial" w:cs="Times New Roman"/>
          <w:b/>
          <w:bCs/>
          <w:caps/>
          <w:sz w:val="20"/>
          <w:szCs w:val="24"/>
          <w:lang w:val="fr"/>
        </w:rPr>
        <w:t>Documents de référence :</w:t>
      </w:r>
    </w:p>
    <w:p w14:paraId="36F80C63" w14:textId="77777777" w:rsidR="00CC0154"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rPr>
      </w:pPr>
      <w:r>
        <w:rPr>
          <w:rFonts w:ascii="Arial" w:eastAsia="SimSun" w:hAnsi="Arial" w:cs="Arial"/>
          <w:sz w:val="20"/>
          <w:szCs w:val="24"/>
          <w:lang w:val="fr"/>
        </w:rPr>
        <w:t xml:space="preserve">Notes du facilitateur de l'Unité 64 </w:t>
      </w:r>
    </w:p>
    <w:p w14:paraId="7B8C40ED" w14:textId="2E881E1D" w:rsidR="00271D74"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rPr>
      </w:pPr>
      <w:r>
        <w:rPr>
          <w:rFonts w:ascii="Arial" w:eastAsia="SimSun" w:hAnsi="Arial" w:cs="Arial"/>
          <w:sz w:val="20"/>
          <w:szCs w:val="24"/>
          <w:lang w:val="fr"/>
        </w:rPr>
        <w:t>Présentation PowerPoint de l'Unité 64</w:t>
      </w:r>
    </w:p>
    <w:p w14:paraId="4318EF8B" w14:textId="49CB467E" w:rsidR="00DE38B7" w:rsidRPr="00DE38B7" w:rsidRDefault="00DE38B7" w:rsidP="00DE38B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sz w:val="20"/>
          <w:szCs w:val="24"/>
        </w:rPr>
      </w:pPr>
      <w:r>
        <w:rPr>
          <w:rFonts w:ascii="Arial" w:eastAsia="SimSun" w:hAnsi="Arial" w:cs="Arial"/>
          <w:sz w:val="20"/>
          <w:szCs w:val="24"/>
          <w:lang w:val="fr"/>
        </w:rPr>
        <w:t>Étude de cas 1 : Cyclones et PCI dans le nord du Vanuatu</w:t>
      </w:r>
    </w:p>
    <w:p w14:paraId="7F4506DB" w14:textId="272E44BD" w:rsidR="00DE38B7" w:rsidRDefault="00DE38B7" w:rsidP="00DE38B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sz w:val="20"/>
          <w:szCs w:val="24"/>
        </w:rPr>
      </w:pPr>
      <w:r>
        <w:rPr>
          <w:rFonts w:ascii="Arial" w:eastAsia="SimSun" w:hAnsi="Arial" w:cs="Arial"/>
          <w:sz w:val="20"/>
          <w:szCs w:val="24"/>
          <w:lang w:val="fr"/>
        </w:rPr>
        <w:t>Étude de cas 2 : Merapi, Indonésie : vivre sur un volcan</w:t>
      </w:r>
    </w:p>
    <w:p w14:paraId="0F3C7B40" w14:textId="1ECED16D" w:rsidR="00870D2A" w:rsidRPr="000A2553" w:rsidRDefault="00870D2A" w:rsidP="00DE38B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sz w:val="20"/>
          <w:szCs w:val="24"/>
        </w:rPr>
      </w:pPr>
      <w:r>
        <w:rPr>
          <w:rFonts w:ascii="Arial" w:eastAsia="SimSun" w:hAnsi="Arial" w:cs="Arial"/>
          <w:sz w:val="20"/>
          <w:szCs w:val="24"/>
          <w:lang w:val="fr"/>
        </w:rPr>
        <w:t>Imprimé 1 de l'Unité 64 : Les personnes, le lieu, l'histoire</w:t>
      </w:r>
    </w:p>
    <w:p w14:paraId="3A5D2528" w14:textId="4FD70824" w:rsidR="00C65DE4" w:rsidRPr="000A2553" w:rsidRDefault="009C3589" w:rsidP="00102D9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bCs/>
          <w:iCs/>
          <w:sz w:val="20"/>
          <w:szCs w:val="24"/>
        </w:rPr>
      </w:pPr>
      <w:r>
        <w:rPr>
          <w:rFonts w:ascii="Arial" w:eastAsia="SimSun" w:hAnsi="Arial" w:cs="Arial"/>
          <w:sz w:val="20"/>
          <w:szCs w:val="24"/>
          <w:lang w:val="fr"/>
        </w:rPr>
        <w:t>Imprimé 2 de l'Unité 64 : Exercice 1a - Le PCI touché par une catastrophe</w:t>
      </w:r>
    </w:p>
    <w:p w14:paraId="52C2A593" w14:textId="31407048" w:rsidR="00E16DE9" w:rsidRPr="00A96FE9" w:rsidRDefault="00870D2A" w:rsidP="00233445">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rPr>
      </w:pPr>
      <w:r>
        <w:rPr>
          <w:rFonts w:ascii="Arial" w:eastAsia="SimSun" w:hAnsi="Arial" w:cs="Arial"/>
          <w:sz w:val="20"/>
          <w:szCs w:val="24"/>
          <w:lang w:val="fr"/>
        </w:rPr>
        <w:t>Imprimé 3 de l'Unité 64 : Exercice 2a - Le PCI dans un scénario de catastrophe ; Exercice 2b - Ressources nécessaires pour pratiquer et sauvegarder le PCI dans un nouvel endroit</w:t>
      </w:r>
    </w:p>
    <w:p w14:paraId="12C4FEC8" w14:textId="77777777" w:rsidR="00A9785C" w:rsidRPr="00A9785C" w:rsidRDefault="00A9785C" w:rsidP="00A9785C">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rPr>
      </w:pPr>
      <w:r>
        <w:rPr>
          <w:rFonts w:ascii="Arial" w:eastAsia="SimSun" w:hAnsi="Arial" w:cs="Arial"/>
          <w:sz w:val="20"/>
          <w:szCs w:val="24"/>
          <w:lang w:val="fr"/>
        </w:rPr>
        <w:t xml:space="preserve">Textes fondamentaux de la Convention de 2003 pour la sauvegarde du patrimoine culturel immatériel (2018). </w:t>
      </w:r>
      <w:hyperlink r:id="rId11" w:history="1">
        <w:r>
          <w:rPr>
            <w:rStyle w:val="Hyperlink"/>
            <w:rFonts w:ascii="Arial" w:eastAsia="SimSun" w:hAnsi="Arial" w:cs="Arial"/>
            <w:sz w:val="20"/>
            <w:szCs w:val="24"/>
            <w:lang w:val="fr"/>
          </w:rPr>
          <w:t>https://ich.unesco.org/en/basic-texts-00503</w:t>
        </w:r>
      </w:hyperlink>
    </w:p>
    <w:p w14:paraId="348AFCAA" w14:textId="77777777" w:rsidR="00A96FE9" w:rsidRDefault="00A96FE9" w:rsidP="00233445">
      <w:pPr>
        <w:widowControl w:val="0"/>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Arial" w:eastAsia="SimSun" w:hAnsi="Arial" w:cs="Times New Roman"/>
          <w:b/>
          <w:bCs/>
          <w:caps/>
          <w:sz w:val="20"/>
          <w:szCs w:val="24"/>
        </w:rPr>
      </w:pPr>
      <w:r>
        <w:rPr>
          <w:rFonts w:ascii="Arial" w:eastAsia="SimSun" w:hAnsi="Arial" w:cs="Times New Roman"/>
          <w:b/>
          <w:bCs/>
          <w:caps/>
          <w:sz w:val="20"/>
          <w:szCs w:val="24"/>
          <w:lang w:val="fr"/>
        </w:rPr>
        <w:t>Ressources supplémentaires :</w:t>
      </w:r>
    </w:p>
    <w:p w14:paraId="0F7F36CB" w14:textId="4A2A0F8D" w:rsidR="00365104" w:rsidRPr="00B30D97" w:rsidRDefault="00365104"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rPr>
      </w:pPr>
      <w:r>
        <w:rPr>
          <w:rFonts w:ascii="Arial" w:eastAsia="SimSun" w:hAnsi="Arial" w:cs="Arial"/>
          <w:sz w:val="20"/>
          <w:szCs w:val="24"/>
          <w:lang w:val="fr"/>
        </w:rPr>
        <w:t xml:space="preserve">International Recovery Platform / PNUD 2014. Lignes directrices pour les évaluations des besoins post-catastrophe, Volume B - Culture. </w:t>
      </w:r>
      <w:hyperlink r:id="rId12" w:history="1">
        <w:r>
          <w:rPr>
            <w:rStyle w:val="Hyperlink"/>
            <w:rFonts w:ascii="Arial" w:eastAsia="SimSun" w:hAnsi="Arial" w:cs="Arial"/>
            <w:sz w:val="20"/>
            <w:szCs w:val="24"/>
            <w:lang w:val="fr"/>
          </w:rPr>
          <w:t>http://www.recoveryplatform.org/assets/projects/PDNA/PDNAVolumeB/WB_UNDP_PDNA_Culture_FINAL.pdf</w:t>
        </w:r>
      </w:hyperlink>
    </w:p>
    <w:p w14:paraId="30D673B3" w14:textId="0C03E75F" w:rsidR="00271D74" w:rsidRPr="007A6DC8" w:rsidRDefault="00271D74" w:rsidP="00A9785C">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jc w:val="both"/>
        <w:rPr>
          <w:rFonts w:ascii="Arial" w:eastAsia="SimSun" w:hAnsi="Arial" w:cs="Arial"/>
          <w:sz w:val="20"/>
          <w:szCs w:val="24"/>
        </w:rPr>
      </w:pPr>
      <w:r>
        <w:rPr>
          <w:rFonts w:ascii="Arial" w:eastAsia="SimSun" w:hAnsi="Arial" w:cs="Arial"/>
          <w:sz w:val="20"/>
          <w:szCs w:val="24"/>
          <w:lang w:val="fr"/>
        </w:rPr>
        <w:t xml:space="preserve">Centre international de recherche sur le patrimoine culturel immatériel dans la région Asie-Pacifique (IRCI) 2019. Conférences de l'atelier régional Asie-Pacifique sur le patrimoine culturel immatériel et les catastrophes naturelles, 7-9 décembre 2018, Sendai, Japon. IRCI, Osaka. </w:t>
      </w:r>
      <w:hyperlink r:id="rId13" w:history="1">
        <w:r>
          <w:rPr>
            <w:rStyle w:val="Hyperlink"/>
            <w:rFonts w:ascii="Arial" w:eastAsia="SimSun" w:hAnsi="Arial" w:cs="Arial"/>
            <w:sz w:val="20"/>
            <w:szCs w:val="24"/>
            <w:lang w:val="fr"/>
          </w:rPr>
          <w:t>https://www.irci.jp/wp_files/wp-content/uploads/2019/03/e5768ee6f828ab8a056811dcd2d7475b.pdf</w:t>
        </w:r>
      </w:hyperlink>
      <w:r>
        <w:rPr>
          <w:rFonts w:ascii="Arial" w:eastAsia="SimSun" w:hAnsi="Arial" w:cs="Arial"/>
          <w:sz w:val="20"/>
          <w:szCs w:val="24"/>
          <w:lang w:val="fr"/>
        </w:rPr>
        <w:t xml:space="preserve"> </w:t>
      </w:r>
    </w:p>
    <w:p w14:paraId="2E216DCC" w14:textId="5E2240A8" w:rsidR="00271D74" w:rsidRPr="00B30D97"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jc w:val="both"/>
        <w:rPr>
          <w:rFonts w:ascii="Arial" w:eastAsia="SimSun" w:hAnsi="Arial" w:cs="Arial"/>
          <w:sz w:val="20"/>
          <w:szCs w:val="24"/>
        </w:rPr>
      </w:pPr>
      <w:r>
        <w:rPr>
          <w:rFonts w:ascii="Arial" w:eastAsia="SimSun" w:hAnsi="Arial" w:cs="Arial"/>
          <w:sz w:val="20"/>
          <w:szCs w:val="24"/>
          <w:lang w:val="fr"/>
        </w:rPr>
        <w:t xml:space="preserve">ICCROM/Fonds Prince Claus 2018. </w:t>
      </w:r>
      <w:r w:rsidR="0013716C">
        <w:rPr>
          <w:rFonts w:ascii="Arial" w:eastAsia="SimSun" w:hAnsi="Arial" w:cs="Arial"/>
          <w:sz w:val="20"/>
          <w:szCs w:val="24"/>
          <w:lang w:val="fr"/>
        </w:rPr>
        <w:t>Aide d’urgence</w:t>
      </w:r>
      <w:r>
        <w:rPr>
          <w:rFonts w:ascii="Arial" w:eastAsia="SimSun" w:hAnsi="Arial" w:cs="Arial"/>
          <w:sz w:val="20"/>
          <w:szCs w:val="24"/>
          <w:lang w:val="fr"/>
        </w:rPr>
        <w:t xml:space="preserve"> au patrimoine culturel en temps de crise. </w:t>
      </w:r>
      <w:hyperlink r:id="rId14" w:history="1">
        <w:r w:rsidR="0013716C">
          <w:rPr>
            <w:rStyle w:val="Hyperlink"/>
            <w:rFonts w:ascii="Arial" w:eastAsia="SimSun" w:hAnsi="Arial" w:cs="Arial"/>
            <w:sz w:val="20"/>
            <w:szCs w:val="24"/>
            <w:lang w:val="fr"/>
          </w:rPr>
          <w:t>https://www.iccrom.org/sites/default/files/publications/2020-08/aide_d_urgence_patrimoine_culturel_temps_de_crise.pdf</w:t>
        </w:r>
      </w:hyperlink>
      <w:r>
        <w:rPr>
          <w:rFonts w:ascii="Arial" w:eastAsia="SimSun" w:hAnsi="Arial" w:cs="Arial"/>
          <w:sz w:val="20"/>
          <w:szCs w:val="24"/>
          <w:lang w:val="fr"/>
        </w:rPr>
        <w:t xml:space="preserve"> </w:t>
      </w:r>
    </w:p>
    <w:p w14:paraId="38E91634" w14:textId="207C4419" w:rsidR="005A7774" w:rsidRDefault="008C14A2"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rPr>
      </w:pPr>
      <w:r>
        <w:rPr>
          <w:rFonts w:ascii="Arial" w:eastAsia="SimSun" w:hAnsi="Arial" w:cs="Arial"/>
          <w:sz w:val="20"/>
          <w:szCs w:val="24"/>
          <w:lang w:val="fr"/>
        </w:rPr>
        <w:t>Selter, Elke 2017. Évaluation des besoins post-catastrophe - Culture : guide pratique de mise en œuvre. Rapport pour l'UNESCO CLT/HER/EPR.</w:t>
      </w:r>
    </w:p>
    <w:p w14:paraId="64A2A016" w14:textId="4B3F3ACF" w:rsidR="00120AF7" w:rsidRDefault="00120AF7"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rPr>
      </w:pPr>
      <w:r>
        <w:rPr>
          <w:rFonts w:ascii="Arial" w:eastAsia="SimSun" w:hAnsi="Arial" w:cs="Arial"/>
          <w:sz w:val="20"/>
          <w:szCs w:val="24"/>
          <w:lang w:val="fr"/>
        </w:rPr>
        <w:t xml:space="preserve">UNESCO 2017. Sauvegarde et mobilisation du patrimoine culturel immatériel dans le contexte des risques naturels. Section du patrimoine immatériel, UNESCO, Paris. </w:t>
      </w:r>
      <w:hyperlink r:id="rId15" w:history="1">
        <w:r>
          <w:rPr>
            <w:rStyle w:val="Hyperlink"/>
            <w:rFonts w:ascii="Arial" w:eastAsia="SimSun" w:hAnsi="Arial" w:cs="Arial"/>
            <w:sz w:val="20"/>
            <w:szCs w:val="24"/>
            <w:lang w:val="fr"/>
          </w:rPr>
          <w:t>https://ich.unesco.org/doc/src/38266-EN.pdf</w:t>
        </w:r>
      </w:hyperlink>
    </w:p>
    <w:p w14:paraId="7A2C9FF6" w14:textId="14E20823" w:rsidR="00611E20" w:rsidRPr="009E1D8F" w:rsidRDefault="00611E20"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rPr>
      </w:pPr>
      <w:r>
        <w:rPr>
          <w:rFonts w:ascii="Arial" w:hAnsi="Arial"/>
          <w:sz w:val="20"/>
          <w:szCs w:val="24"/>
          <w:lang w:val="fr"/>
        </w:rPr>
        <w:t xml:space="preserve">UNESCO 2019. Définir des orientations méthodologiques pour la sauvegarde du patrimoine culturel immatériel dans les situations d'urgence. Réunion d'experts sur le patrimoine culturel immatériel dans les situations d'urgence, Paris 21-22 mai 2019. LHE-19-EXP-2-FR. </w:t>
      </w:r>
      <w:hyperlink r:id="rId16" w:history="1">
        <w:r>
          <w:rPr>
            <w:rStyle w:val="Hyperlink"/>
            <w:rFonts w:ascii="Arial" w:eastAsia="SimSun" w:hAnsi="Arial" w:cs="Arial"/>
            <w:sz w:val="20"/>
            <w:szCs w:val="24"/>
            <w:lang w:val="fr"/>
          </w:rPr>
          <w:t>https://ich.unesco.org/doc/src/LHE-19-EXP-2-EN.docx</w:t>
        </w:r>
      </w:hyperlink>
      <w:r>
        <w:rPr>
          <w:rFonts w:ascii="Arial" w:hAnsi="Arial"/>
          <w:sz w:val="20"/>
          <w:szCs w:val="24"/>
          <w:lang w:val="fr"/>
        </w:rPr>
        <w:t xml:space="preserve"> </w:t>
      </w:r>
    </w:p>
    <w:p w14:paraId="7B14FE65" w14:textId="6D026914" w:rsidR="00EB3548" w:rsidRDefault="00611E20" w:rsidP="00C544D6">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rPr>
      </w:pPr>
      <w:r>
        <w:rPr>
          <w:rFonts w:ascii="Arial" w:eastAsia="SimSun" w:hAnsi="Arial" w:cs="Arial"/>
          <w:sz w:val="20"/>
          <w:szCs w:val="24"/>
          <w:lang w:val="fr"/>
        </w:rPr>
        <w:t xml:space="preserve">UNESCO 2019. Réunion d'experts sur le patrimoine culturel immatériel dans les situations d'urgence, Rapport (2019). LHE-19-EXP-5. </w:t>
      </w:r>
      <w:hyperlink r:id="rId17" w:history="1">
        <w:r>
          <w:rPr>
            <w:rStyle w:val="Hyperlink"/>
            <w:rFonts w:ascii="Arial" w:eastAsia="SimSun" w:hAnsi="Arial" w:cs="Arial"/>
            <w:sz w:val="20"/>
            <w:szCs w:val="24"/>
            <w:lang w:val="fr"/>
          </w:rPr>
          <w:t>https://ich.unesco.org/doc/src/46083-EN.pdf</w:t>
        </w:r>
      </w:hyperlink>
      <w:r>
        <w:rPr>
          <w:rFonts w:ascii="Arial" w:eastAsia="SimSun" w:hAnsi="Arial" w:cs="Arial"/>
          <w:sz w:val="20"/>
          <w:szCs w:val="24"/>
          <w:lang w:val="fr"/>
        </w:rPr>
        <w:t xml:space="preserve"> </w:t>
      </w:r>
    </w:p>
    <w:p w14:paraId="19F5AF6C" w14:textId="2EA052C4" w:rsidR="007641E6" w:rsidRDefault="007641E6" w:rsidP="00233445">
      <w:pPr>
        <w:pStyle w:val="Soustitre"/>
        <w:keepNext w:val="0"/>
        <w:widowControl w:val="0"/>
        <w:spacing w:before="0" w:after="120" w:line="240" w:lineRule="auto"/>
      </w:pPr>
    </w:p>
    <w:p w14:paraId="760636A7" w14:textId="0190D712" w:rsidR="009C1EF8" w:rsidRDefault="00FB67EF" w:rsidP="00022914">
      <w:pPr>
        <w:pStyle w:val="Soustitre"/>
        <w:keepNext w:val="0"/>
        <w:widowControl w:val="0"/>
        <w:spacing w:before="0"/>
        <w:rPr>
          <w:b w:val="0"/>
          <w:i w:val="0"/>
        </w:rPr>
      </w:pPr>
      <w:r>
        <w:rPr>
          <w:iCs/>
          <w:lang w:val="fr"/>
        </w:rPr>
        <w:t xml:space="preserve">Remarques et suggestions </w:t>
      </w:r>
    </w:p>
    <w:p w14:paraId="0F6FD322" w14:textId="6F4209F9" w:rsidR="00271D74" w:rsidRDefault="00271D74" w:rsidP="00022914">
      <w:pPr>
        <w:pStyle w:val="Soustitre"/>
        <w:keepNext w:val="0"/>
        <w:widowControl w:val="0"/>
        <w:tabs>
          <w:tab w:val="left" w:pos="5040"/>
        </w:tabs>
        <w:spacing w:before="0"/>
        <w:jc w:val="both"/>
        <w:rPr>
          <w:b w:val="0"/>
          <w:bCs w:val="0"/>
          <w:i w:val="0"/>
          <w:iCs/>
        </w:rPr>
      </w:pPr>
      <w:r>
        <w:rPr>
          <w:b w:val="0"/>
          <w:bCs w:val="0"/>
          <w:i w:val="0"/>
          <w:lang w:val="fr"/>
        </w:rPr>
        <w:t xml:space="preserve">Cette unité ne doit être démarrée qu'une fois l'Unité 63 terminée. Les deux unités mettent fortement </w:t>
      </w:r>
      <w:r>
        <w:rPr>
          <w:b w:val="0"/>
          <w:bCs w:val="0"/>
          <w:i w:val="0"/>
          <w:lang w:val="fr"/>
        </w:rPr>
        <w:lastRenderedPageBreak/>
        <w:t>l'accent sur les inventaires avec la participation des communautés et sont donc mieux réalisées avec une forte représentation des praticiens et des communautés. Envisagez de réaliser les deux unités ensemble pendant 4 à 6 heures dans le cadre de l'atelier sur les inventaires avec la participation des communautés.</w:t>
      </w:r>
    </w:p>
    <w:p w14:paraId="7EA7E50A" w14:textId="77777777" w:rsidR="007E32E1" w:rsidRPr="007E32E1" w:rsidRDefault="007E32E1" w:rsidP="00022914">
      <w:pPr>
        <w:pStyle w:val="Texte1"/>
        <w:widowControl w:val="0"/>
        <w:ind w:left="0"/>
        <w:rPr>
          <w:bCs/>
          <w:iCs/>
        </w:rPr>
      </w:pPr>
      <w:r>
        <w:rPr>
          <w:i/>
          <w:iCs/>
          <w:lang w:val="fr"/>
        </w:rPr>
        <w:t>Participants</w:t>
      </w:r>
    </w:p>
    <w:p w14:paraId="0A0A9A23" w14:textId="08ED3B94" w:rsidR="007E32E1" w:rsidRPr="007E32E1" w:rsidRDefault="007E32E1" w:rsidP="00022914">
      <w:pPr>
        <w:pStyle w:val="Texte1"/>
        <w:widowControl w:val="0"/>
        <w:ind w:left="0"/>
        <w:rPr>
          <w:iCs/>
        </w:rPr>
      </w:pPr>
      <w:r>
        <w:rPr>
          <w:lang w:val="fr"/>
        </w:rPr>
        <w:t>L'unité s'adresse au plus grand nombre de parties prenantes impliquées dans l'inventaire, la sauvegarde et la mobilisation du PCI dans le contexte des catastrophes. L'unité est susceptible d'être dispensée dans des lieux ou parmi des participants ayant une certaine expérience préalable ou anticipée des catastrophes, et le facilitateur devrait faire appel à l'assistance des bureaux de l'UNESCO sur le terrain pour déterminer la nature et l'ampleur des catastrophes locales et le degré probable d'expérience des participants. Les communautés vivent et gèrent les catastrophes de différentes manières. Il est donc important de veiller à ce que les participants de la communauté soient représentés dans tous les secteurs (différents sexes, âges, ethnies et autres catégories sociales pertinentes). Les participants à l'unité doivent également inclure des représentants de groupes impliqués dans la réduction des risques de catastrophes et/ou la gestion du patrimoine, y compris des agences gouvernementales et non gouvernementales, et des agences d'aide humanitaire.</w:t>
      </w:r>
    </w:p>
    <w:p w14:paraId="351A0E07" w14:textId="77777777" w:rsidR="007E32E1" w:rsidRPr="007E32E1" w:rsidRDefault="007E32E1" w:rsidP="00022914">
      <w:pPr>
        <w:pStyle w:val="Texte1"/>
        <w:ind w:left="0"/>
        <w:rPr>
          <w:bCs/>
          <w:i/>
          <w:iCs/>
        </w:rPr>
      </w:pPr>
      <w:r>
        <w:rPr>
          <w:i/>
          <w:iCs/>
          <w:lang w:val="fr"/>
        </w:rPr>
        <w:t>Matériels et ressources</w:t>
      </w:r>
    </w:p>
    <w:p w14:paraId="4398F257" w14:textId="11308EA9" w:rsidR="007E32E1" w:rsidRPr="007E32E1" w:rsidRDefault="007E32E1" w:rsidP="00251766">
      <w:pPr>
        <w:pStyle w:val="Texte1"/>
        <w:ind w:left="0"/>
        <w:rPr>
          <w:b/>
          <w:bCs/>
          <w:i/>
          <w:iCs/>
        </w:rPr>
      </w:pPr>
      <w:r>
        <w:rPr>
          <w:lang w:val="fr"/>
        </w:rPr>
        <w:t xml:space="preserve">Les documents et imprimés de l'étude de cas de l'Unité 64 doivent être distribués le cas échéant tout au long de l'unité, avec tout autre matériel d'appui que le facilitateur juge nécessaire pour les exercices. </w:t>
      </w:r>
    </w:p>
    <w:p w14:paraId="5989A278" w14:textId="77777777" w:rsidR="007E32E1" w:rsidRPr="007E32E1" w:rsidRDefault="007E32E1" w:rsidP="00022914">
      <w:pPr>
        <w:pStyle w:val="Texte1"/>
        <w:ind w:left="0"/>
        <w:rPr>
          <w:bCs/>
          <w:i/>
          <w:iCs/>
        </w:rPr>
      </w:pPr>
      <w:r>
        <w:rPr>
          <w:i/>
          <w:iCs/>
          <w:lang w:val="fr"/>
        </w:rPr>
        <w:t>Préparation de l'unité</w:t>
      </w:r>
    </w:p>
    <w:p w14:paraId="33254C5D" w14:textId="77777777" w:rsidR="00D45ACC" w:rsidRDefault="007E32E1" w:rsidP="00D45ACC">
      <w:pPr>
        <w:pStyle w:val="Texte1"/>
        <w:ind w:left="0"/>
        <w:rPr>
          <w:iCs/>
        </w:rPr>
      </w:pPr>
      <w:r>
        <w:rPr>
          <w:lang w:val="fr"/>
        </w:rPr>
        <w:t xml:space="preserve">Cette unité et l'Unité 63 sur les Principes de base de la réduction des risques de catastrophes et le PCI font partie de l'atelier sur les inventaires avec la participation des communautés (INV). Pour plus de conseils sur la préparation de l'unité et sur les pratiques et normes d'inventaire, consultez l'unité d'introduction (Unité 18). Envisager de réaliser les deux unités en 4 à 6 heures dans le cadre de l'atelier sur les inventaires avec la participation des communautés. </w:t>
      </w:r>
    </w:p>
    <w:p w14:paraId="0169A3B5" w14:textId="758F6D29" w:rsidR="00D45ACC" w:rsidRPr="00D45ACC" w:rsidRDefault="00D45ACC" w:rsidP="00D45ACC">
      <w:pPr>
        <w:pStyle w:val="Texte1"/>
        <w:ind w:left="0"/>
        <w:rPr>
          <w:iCs/>
        </w:rPr>
      </w:pPr>
      <w:r>
        <w:rPr>
          <w:lang w:val="fr"/>
        </w:rPr>
        <w:t xml:space="preserve">Cette unité nécessite une préparation de la part du facilitateur par le biais de la consultation des ressources supplémentaires énumérées ci-dessus. Le facilitateur doit notamment connaître les </w:t>
      </w:r>
      <w:r>
        <w:rPr>
          <w:i/>
          <w:iCs/>
          <w:lang w:val="fr"/>
        </w:rPr>
        <w:t xml:space="preserve">Principes opérationnels et modalités de sauvegarde du patrimoine culturel immatériel </w:t>
      </w:r>
      <w:r w:rsidR="005C4BD8" w:rsidRPr="005C4BD8">
        <w:rPr>
          <w:i/>
          <w:iCs/>
          <w:lang w:val="fr"/>
        </w:rPr>
        <w:t>dans les situations d'urgence</w:t>
      </w:r>
      <w:r>
        <w:rPr>
          <w:lang w:val="fr"/>
        </w:rPr>
        <w:t xml:space="preserve"> (2019), y compris le rapport de la réunion d'experts sur le PCI dans les situations d'urgence (2019). Les notes du facilitateur doivent être consultées au préalable, car elles fournissent des détails supplémentaires par rapport aux diapositives.</w:t>
      </w:r>
    </w:p>
    <w:p w14:paraId="52D50D42" w14:textId="688172A4" w:rsidR="007E32E1" w:rsidRPr="007E32E1" w:rsidRDefault="00251766" w:rsidP="00022914">
      <w:pPr>
        <w:pStyle w:val="Texte1"/>
        <w:widowControl w:val="0"/>
        <w:ind w:left="0"/>
        <w:rPr>
          <w:iCs/>
        </w:rPr>
      </w:pPr>
      <w:r>
        <w:rPr>
          <w:lang w:val="fr"/>
        </w:rPr>
        <w:t>Au lieu de présenter des scénarios fictifs élaborés, cette unité vise à fournir des cadres de réflexion sur le PCI et la réduction des risques de catastrophes, auxquels les participants apportent ensuite leur propre expérience et leurs connaissances. Avant de commencer cette unité, les facilitateurs doivent se familiariser avec les types de catastrophes qui affectent la région, le pays ou la zone dans laquelle l'atelier est organisé.</w:t>
      </w:r>
    </w:p>
    <w:p w14:paraId="5F58290B" w14:textId="5D7605BA" w:rsidR="00D256C3" w:rsidRPr="00952343" w:rsidRDefault="00271D74" w:rsidP="000417E1">
      <w:pPr>
        <w:pStyle w:val="Texte1"/>
        <w:widowControl w:val="0"/>
        <w:spacing w:line="240" w:lineRule="auto"/>
        <w:ind w:left="0"/>
        <w:rPr>
          <w:noProof/>
          <w:snapToGrid w:val="0"/>
        </w:rPr>
      </w:pPr>
      <w:r>
        <w:rPr>
          <w:noProof/>
          <w:snapToGrid w:val="0"/>
          <w:lang w:val="fr"/>
        </w:rPr>
        <w:br w:type="column"/>
      </w:r>
      <w:r>
        <w:rPr>
          <w:b/>
          <w:bCs/>
          <w:caps/>
          <w:noProof/>
          <w:snapToGrid w:val="0"/>
          <w:color w:val="3366FF"/>
          <w:kern w:val="28"/>
          <w:sz w:val="48"/>
          <w:szCs w:val="48"/>
          <w:lang w:val="fr"/>
        </w:rPr>
        <w:lastRenderedPageBreak/>
        <w:t>intégration de la réduction des risques de catastrophes dans les inventaires du patrimoine culturel immatériel</w:t>
      </w:r>
    </w:p>
    <w:p w14:paraId="542B7C36" w14:textId="77777777" w:rsidR="00D256C3" w:rsidRPr="00B6515C" w:rsidRDefault="00D256C3" w:rsidP="00884380">
      <w:pPr>
        <w:pStyle w:val="Titcoul"/>
      </w:pPr>
      <w:r>
        <w:rPr>
          <w:lang w:val="fr"/>
        </w:rPr>
        <w:t>Exposé du facilitateur</w:t>
      </w:r>
    </w:p>
    <w:p w14:paraId="4C26A1FE" w14:textId="47C91D70" w:rsidR="00362E84" w:rsidRPr="005F4004" w:rsidRDefault="00362E84" w:rsidP="005F4004">
      <w:pPr>
        <w:pStyle w:val="Heading4"/>
        <w:keepNext w:val="0"/>
        <w:keepLines w:val="0"/>
        <w:widowControl w:val="0"/>
        <w:spacing w:before="0" w:after="60" w:line="280" w:lineRule="exact"/>
        <w:rPr>
          <w:rFonts w:cs="Arial"/>
          <w:szCs w:val="20"/>
        </w:rPr>
      </w:pPr>
      <w:r>
        <w:rPr>
          <w:rFonts w:cs="Arial"/>
          <w:szCs w:val="20"/>
          <w:lang w:val="fr"/>
        </w:rPr>
        <w:t xml:space="preserve">PRÉSENTATION DE L'UNITÉ </w:t>
      </w:r>
    </w:p>
    <w:p w14:paraId="7355A55A" w14:textId="77777777" w:rsidR="00271D74" w:rsidRPr="005F4004" w:rsidRDefault="00271D74" w:rsidP="005F4004">
      <w:pPr>
        <w:widowControl w:val="0"/>
        <w:spacing w:after="60" w:line="280" w:lineRule="exact"/>
        <w:rPr>
          <w:rFonts w:ascii="Arial" w:hAnsi="Arial" w:cs="Arial"/>
          <w:b/>
          <w:bCs/>
          <w:sz w:val="20"/>
          <w:szCs w:val="20"/>
        </w:rPr>
      </w:pPr>
      <w:r>
        <w:rPr>
          <w:rFonts w:ascii="Arial" w:hAnsi="Arial" w:cs="Arial"/>
          <w:b/>
          <w:bCs/>
          <w:sz w:val="20"/>
          <w:szCs w:val="20"/>
          <w:lang w:val="fr"/>
        </w:rPr>
        <w:t>Commentaires introductifs</w:t>
      </w:r>
    </w:p>
    <w:p w14:paraId="7E9CD34B" w14:textId="344704F5" w:rsidR="00F414E7" w:rsidRPr="005F4004" w:rsidRDefault="00271D74" w:rsidP="005F4004">
      <w:pPr>
        <w:widowControl w:val="0"/>
        <w:spacing w:after="60" w:line="280" w:lineRule="exact"/>
        <w:rPr>
          <w:rFonts w:ascii="Arial" w:hAnsi="Arial" w:cs="Arial"/>
          <w:iCs/>
          <w:sz w:val="20"/>
          <w:szCs w:val="20"/>
        </w:rPr>
      </w:pPr>
      <w:r>
        <w:rPr>
          <w:rFonts w:ascii="Arial" w:hAnsi="Arial" w:cs="Arial"/>
          <w:sz w:val="20"/>
          <w:szCs w:val="20"/>
          <w:lang w:val="fr"/>
        </w:rPr>
        <w:t xml:space="preserve">Cette unité est conçue pour fournir aux participants une compréhension plus détaillée de l'impact des catastrophes sur le PCI, et du rôle du PCI dans l'atténuation ou la réduction de l'impact des catastrophes. Dans l'unité 63, les participants ont été initiés aux concepts et termes de base de la réduction des risques de catastrophes (RRC), ainsi qu'aux </w:t>
      </w:r>
      <w:r>
        <w:rPr>
          <w:rFonts w:ascii="Arial" w:hAnsi="Arial" w:cs="Arial"/>
          <w:i/>
          <w:iCs/>
          <w:sz w:val="20"/>
          <w:szCs w:val="20"/>
          <w:lang w:val="fr"/>
        </w:rPr>
        <w:t>principes et modalités opérationnels pour la sauvegarde du patrimoine culturel immatériel dans les situations d'urgence</w:t>
      </w:r>
      <w:r>
        <w:rPr>
          <w:rFonts w:ascii="Arial" w:hAnsi="Arial" w:cs="Arial"/>
          <w:sz w:val="20"/>
          <w:szCs w:val="20"/>
          <w:lang w:val="fr"/>
        </w:rPr>
        <w:t xml:space="preserve">. L'Unité 63 comprenait deux exercices, qui demandaient aux participants d'abord de déterminer et de réfléchir au degré de risque de catastrophe d'un pays, puis de réfléchir à la manière dont le PCI pourrait être inventorié en tenant compte du contexte de la catastrophe. </w:t>
      </w:r>
    </w:p>
    <w:p w14:paraId="36F3F411" w14:textId="5C76AA18" w:rsidR="005224F6" w:rsidRPr="00E16DE9" w:rsidRDefault="005224F6" w:rsidP="005F4004">
      <w:pPr>
        <w:widowControl w:val="0"/>
        <w:spacing w:after="60" w:line="280" w:lineRule="exact"/>
        <w:rPr>
          <w:rFonts w:ascii="Arial" w:hAnsi="Arial" w:cs="Arial"/>
          <w:iCs/>
          <w:sz w:val="20"/>
          <w:szCs w:val="20"/>
        </w:rPr>
      </w:pPr>
      <w:r>
        <w:rPr>
          <w:rFonts w:ascii="Arial" w:hAnsi="Arial" w:cs="Arial"/>
          <w:sz w:val="20"/>
          <w:szCs w:val="20"/>
          <w:lang w:val="fr"/>
        </w:rPr>
        <w:t xml:space="preserve">Cette unité comprend jusqu'à 3 exercices pratiques, d'une durée d'environ 1 heure chacun, qui démontrent comment les principes et modalités opérationnels peuvent être mis en œuvre ou réalisés dans des contextes de catastrophe. L'exercice 1 présente aux participants les défis liés à l'identification des éléments du PCI qui sont à risque dans un contexte de catastrophe, ainsi que les éléments du PCI qui pourraient jouer un rôle dans la réduction de l'impact d'une catastrophe. Pour chacun de ces éléments, la compréhension des différentes contributions des « personnes, du lieu et de l'histoire » à la transmission permet d'examiner de plus près les forces et les vulnérabilités, et donc d'adopter une approche plus ciblée de la protection. L'exercice 2 présente un scénario de catastrophe spécifique pour permettre aux participants d'examiner : l'impact d'un type particulier de danger sur la pratique courante du PCI ; la manière dont le PCI pourrait être mobilisé pendant et après la catastrophe ; la manière dont le PCI pourrait être transformé par la catastrophe ; et les mesures à mettre en place pour sauvegarder le PCI à la suite d'une telle catastrophe. </w:t>
      </w:r>
    </w:p>
    <w:p w14:paraId="437ADE92" w14:textId="77777777" w:rsidR="00CD7D0D" w:rsidRPr="005F4004" w:rsidRDefault="00CD7D0D" w:rsidP="005F4004">
      <w:pPr>
        <w:spacing w:after="60" w:line="280" w:lineRule="exact"/>
        <w:rPr>
          <w:rFonts w:ascii="Arial" w:hAnsi="Arial" w:cs="Arial"/>
          <w:b/>
          <w:bCs/>
          <w:sz w:val="20"/>
          <w:szCs w:val="20"/>
          <w:highlight w:val="yellow"/>
        </w:rPr>
      </w:pPr>
    </w:p>
    <w:p w14:paraId="02B787D4" w14:textId="328F6DFA" w:rsidR="005224F6" w:rsidRPr="007E6CD4" w:rsidRDefault="005224F6" w:rsidP="005F4004">
      <w:pPr>
        <w:spacing w:after="60" w:line="280" w:lineRule="exact"/>
        <w:rPr>
          <w:rFonts w:ascii="Arial" w:hAnsi="Arial" w:cs="Arial"/>
          <w:b/>
          <w:bCs/>
          <w:sz w:val="20"/>
          <w:szCs w:val="20"/>
        </w:rPr>
      </w:pPr>
      <w:r>
        <w:rPr>
          <w:rFonts w:ascii="Arial" w:hAnsi="Arial" w:cs="Arial"/>
          <w:b/>
          <w:bCs/>
          <w:sz w:val="20"/>
          <w:szCs w:val="20"/>
          <w:lang w:val="fr"/>
        </w:rPr>
        <w:t xml:space="preserve">Objectifs d'apprentissage </w:t>
      </w:r>
    </w:p>
    <w:p w14:paraId="37B574F1" w14:textId="4BFD1296" w:rsidR="00271D74" w:rsidRPr="005F4004" w:rsidRDefault="005224F6" w:rsidP="005F4004">
      <w:pPr>
        <w:widowControl w:val="0"/>
        <w:spacing w:after="60" w:line="280" w:lineRule="exact"/>
        <w:rPr>
          <w:rFonts w:ascii="Arial" w:hAnsi="Arial" w:cs="Arial"/>
          <w:iCs/>
          <w:sz w:val="20"/>
          <w:szCs w:val="20"/>
        </w:rPr>
      </w:pPr>
      <w:r>
        <w:rPr>
          <w:rFonts w:ascii="Arial" w:hAnsi="Arial" w:cs="Arial"/>
          <w:sz w:val="20"/>
          <w:szCs w:val="20"/>
          <w:lang w:val="fr"/>
        </w:rPr>
        <w:t>Cette unité fournit aux participants des outils pratiques pour :</w:t>
      </w:r>
    </w:p>
    <w:p w14:paraId="7FE2660D" w14:textId="77777777" w:rsidR="00271D74" w:rsidRPr="005F4004" w:rsidRDefault="00271D74" w:rsidP="002F54C9">
      <w:pPr>
        <w:widowControl w:val="0"/>
        <w:numPr>
          <w:ilvl w:val="0"/>
          <w:numId w:val="6"/>
        </w:numPr>
        <w:spacing w:after="60" w:line="280" w:lineRule="exact"/>
        <w:rPr>
          <w:rFonts w:ascii="Arial" w:hAnsi="Arial" w:cs="Arial"/>
          <w:iCs/>
          <w:sz w:val="20"/>
          <w:szCs w:val="20"/>
        </w:rPr>
      </w:pPr>
      <w:r>
        <w:rPr>
          <w:rFonts w:ascii="Arial" w:hAnsi="Arial" w:cs="Arial"/>
          <w:sz w:val="20"/>
          <w:szCs w:val="20"/>
          <w:lang w:val="fr"/>
        </w:rPr>
        <w:t>veiller à ce que les inventaires existants du PCI soient mis à jour pour tenir compte de l'impact des catastrophes ;</w:t>
      </w:r>
    </w:p>
    <w:p w14:paraId="2B71EE0B" w14:textId="1ECDA378" w:rsidR="00271D74" w:rsidRPr="005F4004" w:rsidRDefault="00271D74" w:rsidP="002F54C9">
      <w:pPr>
        <w:widowControl w:val="0"/>
        <w:numPr>
          <w:ilvl w:val="0"/>
          <w:numId w:val="6"/>
        </w:numPr>
        <w:spacing w:after="60" w:line="280" w:lineRule="exact"/>
        <w:rPr>
          <w:rFonts w:ascii="Arial" w:hAnsi="Arial" w:cs="Arial"/>
          <w:i/>
          <w:sz w:val="20"/>
          <w:szCs w:val="20"/>
        </w:rPr>
      </w:pPr>
      <w:r>
        <w:rPr>
          <w:rFonts w:ascii="Arial" w:hAnsi="Arial" w:cs="Arial"/>
          <w:sz w:val="20"/>
          <w:szCs w:val="20"/>
          <w:lang w:val="fr"/>
        </w:rPr>
        <w:t>dresser des inventaires des éléments du PCI qui sont utilisés spécifiquement pour réduire les risques et atténuer les effets à chacune des différentes phases du cycle de la catastrophe (préparation, catastrophe, rétablissement) ;</w:t>
      </w:r>
    </w:p>
    <w:p w14:paraId="4CC5F66F" w14:textId="10EA5882" w:rsidR="00271D74" w:rsidRPr="005F4004" w:rsidRDefault="00271D74" w:rsidP="002F54C9">
      <w:pPr>
        <w:widowControl w:val="0"/>
        <w:numPr>
          <w:ilvl w:val="0"/>
          <w:numId w:val="6"/>
        </w:numPr>
        <w:spacing w:after="60" w:line="280" w:lineRule="exact"/>
        <w:rPr>
          <w:rFonts w:ascii="Arial" w:hAnsi="Arial" w:cs="Arial"/>
          <w:i/>
          <w:sz w:val="20"/>
          <w:szCs w:val="20"/>
        </w:rPr>
      </w:pPr>
      <w:r>
        <w:rPr>
          <w:rFonts w:ascii="Arial" w:hAnsi="Arial" w:cs="Arial"/>
          <w:sz w:val="20"/>
          <w:szCs w:val="20"/>
          <w:lang w:val="fr"/>
        </w:rPr>
        <w:t>développer la capacité à identifier les questions relatives au PCI dans le contexte d'un scénario de catastrophe complexe ; et</w:t>
      </w:r>
    </w:p>
    <w:p w14:paraId="618BE361" w14:textId="64B7489C" w:rsidR="00271D74" w:rsidRPr="005F4004" w:rsidRDefault="00271D74" w:rsidP="002F54C9">
      <w:pPr>
        <w:widowControl w:val="0"/>
        <w:numPr>
          <w:ilvl w:val="0"/>
          <w:numId w:val="6"/>
        </w:numPr>
        <w:spacing w:after="60" w:line="280" w:lineRule="exact"/>
        <w:rPr>
          <w:rFonts w:ascii="Arial" w:hAnsi="Arial" w:cs="Arial"/>
          <w:i/>
          <w:sz w:val="20"/>
          <w:szCs w:val="20"/>
        </w:rPr>
      </w:pPr>
      <w:r>
        <w:rPr>
          <w:rFonts w:ascii="Arial" w:hAnsi="Arial" w:cs="Arial"/>
          <w:sz w:val="20"/>
          <w:szCs w:val="20"/>
          <w:lang w:val="fr"/>
        </w:rPr>
        <w:t xml:space="preserve">établir un cadre et des mécanismes pour entreprendre des évaluations des risques de catastrophes qui détermineront à la fois l'impact des catastrophes sur le PCI et le rôle que le </w:t>
      </w:r>
      <w:r>
        <w:rPr>
          <w:rFonts w:ascii="Arial" w:hAnsi="Arial" w:cs="Arial"/>
          <w:sz w:val="20"/>
          <w:szCs w:val="20"/>
          <w:lang w:val="fr"/>
        </w:rPr>
        <w:lastRenderedPageBreak/>
        <w:t>PCI aura joué dans l'atténuation des catastrophes et la réduction des risques.</w:t>
      </w:r>
    </w:p>
    <w:p w14:paraId="3CC11861" w14:textId="4398B6EE" w:rsidR="002D293A" w:rsidRPr="005F4004" w:rsidRDefault="007E32E1" w:rsidP="005F4004">
      <w:pPr>
        <w:pStyle w:val="Heading6"/>
        <w:keepNext w:val="0"/>
        <w:keepLines w:val="0"/>
        <w:widowControl w:val="0"/>
        <w:spacing w:before="0" w:line="280" w:lineRule="exact"/>
        <w:rPr>
          <w:rFonts w:cs="Arial"/>
          <w:sz w:val="20"/>
          <w:szCs w:val="20"/>
        </w:rPr>
      </w:pPr>
      <w:r>
        <w:rPr>
          <w:rFonts w:cs="Arial"/>
          <w:b w:val="0"/>
          <w:bCs w:val="0"/>
          <w:sz w:val="20"/>
          <w:szCs w:val="20"/>
          <w:lang w:val="fr"/>
        </w:rPr>
        <w:br w:type="column"/>
      </w:r>
      <w:r>
        <w:rPr>
          <w:rFonts w:cs="Arial"/>
          <w:sz w:val="20"/>
          <w:szCs w:val="20"/>
          <w:lang w:val="fr"/>
        </w:rPr>
        <w:lastRenderedPageBreak/>
        <w:t>DIAPOSITIVE 1</w:t>
      </w:r>
    </w:p>
    <w:p w14:paraId="56D11DA0" w14:textId="2CCC7BC0" w:rsidR="002D293A" w:rsidRPr="005F4004" w:rsidRDefault="002D293A" w:rsidP="005F4004">
      <w:pPr>
        <w:pStyle w:val="diapo2"/>
        <w:keepNext w:val="0"/>
        <w:widowControl w:val="0"/>
        <w:spacing w:before="0"/>
        <w:rPr>
          <w:sz w:val="20"/>
          <w:szCs w:val="20"/>
        </w:rPr>
      </w:pPr>
      <w:r>
        <w:rPr>
          <w:bCs/>
          <w:sz w:val="20"/>
          <w:szCs w:val="20"/>
          <w:lang w:val="fr"/>
        </w:rPr>
        <w:t>Intégration de la réduction des risques de catastrophes dans les inventaires du patrimoine culturel immatériel</w:t>
      </w:r>
    </w:p>
    <w:p w14:paraId="2F6A5B8B" w14:textId="63A55246" w:rsidR="002D293A" w:rsidRPr="005F4004" w:rsidRDefault="002D293A" w:rsidP="005F4004">
      <w:pPr>
        <w:pStyle w:val="diapo2"/>
        <w:keepNext w:val="0"/>
        <w:widowControl w:val="0"/>
        <w:spacing w:before="0"/>
        <w:rPr>
          <w:b w:val="0"/>
          <w:sz w:val="20"/>
          <w:szCs w:val="20"/>
        </w:rPr>
      </w:pPr>
      <w:r>
        <w:rPr>
          <w:b w:val="0"/>
          <w:sz w:val="20"/>
          <w:szCs w:val="20"/>
          <w:lang w:val="fr"/>
        </w:rPr>
        <w:t>Titre de la diapositive.</w:t>
      </w:r>
    </w:p>
    <w:p w14:paraId="58522AEF" w14:textId="77777777" w:rsidR="00F840E2" w:rsidRPr="005F4004" w:rsidRDefault="00F840E2" w:rsidP="005F4004">
      <w:pPr>
        <w:pStyle w:val="diapo2"/>
        <w:keepNext w:val="0"/>
        <w:widowControl w:val="0"/>
        <w:spacing w:before="0"/>
        <w:rPr>
          <w:b w:val="0"/>
          <w:sz w:val="20"/>
          <w:szCs w:val="20"/>
        </w:rPr>
      </w:pPr>
    </w:p>
    <w:p w14:paraId="05C511FB" w14:textId="77777777" w:rsidR="00264B1C" w:rsidRPr="005F4004" w:rsidRDefault="00264B1C" w:rsidP="005F4004">
      <w:pPr>
        <w:pStyle w:val="Heading6"/>
        <w:keepNext w:val="0"/>
        <w:keepLines w:val="0"/>
        <w:widowControl w:val="0"/>
        <w:spacing w:before="0" w:line="280" w:lineRule="exact"/>
        <w:rPr>
          <w:rFonts w:cs="Arial"/>
          <w:sz w:val="20"/>
          <w:szCs w:val="20"/>
        </w:rPr>
      </w:pPr>
      <w:r>
        <w:rPr>
          <w:rFonts w:cs="Arial"/>
          <w:sz w:val="20"/>
          <w:szCs w:val="20"/>
          <w:lang w:val="fr"/>
        </w:rPr>
        <w:t>Diapositive 2</w:t>
      </w:r>
    </w:p>
    <w:p w14:paraId="744F7869" w14:textId="3B4DD459" w:rsidR="00264B1C" w:rsidRPr="005F4004" w:rsidRDefault="00264B1C" w:rsidP="005F4004">
      <w:pPr>
        <w:pStyle w:val="diapo2"/>
        <w:keepNext w:val="0"/>
        <w:widowControl w:val="0"/>
        <w:spacing w:before="0"/>
        <w:rPr>
          <w:sz w:val="20"/>
          <w:szCs w:val="20"/>
        </w:rPr>
      </w:pPr>
      <w:r>
        <w:rPr>
          <w:bCs/>
          <w:sz w:val="20"/>
          <w:szCs w:val="20"/>
          <w:lang w:val="fr"/>
        </w:rPr>
        <w:t>Dans cette présentation...</w:t>
      </w:r>
    </w:p>
    <w:p w14:paraId="27CB571F" w14:textId="27E6BA2F" w:rsidR="00264B1C" w:rsidRPr="005F4004" w:rsidRDefault="00264B1C" w:rsidP="00AB766A">
      <w:pPr>
        <w:widowControl w:val="0"/>
        <w:snapToGrid w:val="0"/>
        <w:spacing w:after="60" w:line="280" w:lineRule="exact"/>
        <w:jc w:val="both"/>
        <w:rPr>
          <w:rFonts w:ascii="Arial" w:eastAsia="SimSun" w:hAnsi="Arial" w:cs="Arial"/>
          <w:sz w:val="20"/>
          <w:szCs w:val="20"/>
        </w:rPr>
      </w:pPr>
      <w:r>
        <w:rPr>
          <w:rFonts w:ascii="Arial" w:eastAsia="SimSun" w:hAnsi="Arial" w:cs="Arial"/>
          <w:sz w:val="20"/>
          <w:szCs w:val="20"/>
          <w:lang w:val="fr"/>
        </w:rPr>
        <w:t xml:space="preserve">Présentez-vous et demandez aux participants de se présenter (dix minutes maximum chacun) ; expliquez ensuite le calendrier et l'approche de l'unité. </w:t>
      </w:r>
    </w:p>
    <w:p w14:paraId="1926FD34" w14:textId="0EBFD213" w:rsidR="00AB766A" w:rsidRDefault="00F840E2" w:rsidP="00AB766A">
      <w:pPr>
        <w:widowControl w:val="0"/>
        <w:snapToGrid w:val="0"/>
        <w:spacing w:after="60" w:line="280" w:lineRule="exact"/>
        <w:jc w:val="both"/>
        <w:rPr>
          <w:rFonts w:ascii="Arial" w:eastAsia="SimSun" w:hAnsi="Arial" w:cs="Arial"/>
          <w:sz w:val="20"/>
          <w:szCs w:val="20"/>
        </w:rPr>
      </w:pPr>
      <w:r>
        <w:rPr>
          <w:rFonts w:ascii="Arial" w:eastAsia="SimSun" w:hAnsi="Arial" w:cs="Arial"/>
          <w:sz w:val="20"/>
          <w:szCs w:val="20"/>
          <w:lang w:val="fr"/>
        </w:rPr>
        <w:t>L'objectif de cette unité est de développer une conscience pratique des moyens de :</w:t>
      </w:r>
    </w:p>
    <w:p w14:paraId="1F0D37D7" w14:textId="77777777" w:rsidR="00AB766A" w:rsidRPr="005F4004" w:rsidRDefault="00AB766A" w:rsidP="00AB766A">
      <w:pPr>
        <w:widowControl w:val="0"/>
        <w:numPr>
          <w:ilvl w:val="0"/>
          <w:numId w:val="21"/>
        </w:numPr>
        <w:spacing w:after="60" w:line="280" w:lineRule="exact"/>
        <w:rPr>
          <w:rFonts w:ascii="Arial" w:hAnsi="Arial" w:cs="Arial"/>
          <w:iCs/>
          <w:sz w:val="20"/>
          <w:szCs w:val="20"/>
        </w:rPr>
      </w:pPr>
      <w:r>
        <w:rPr>
          <w:rFonts w:ascii="Arial" w:hAnsi="Arial" w:cs="Arial"/>
          <w:sz w:val="20"/>
          <w:szCs w:val="20"/>
          <w:lang w:val="fr"/>
        </w:rPr>
        <w:t>veiller à ce que les inventaires existants du PCI soient mis à jour pour tenir compte de l'impact des catastrophes ;</w:t>
      </w:r>
    </w:p>
    <w:p w14:paraId="5923E827" w14:textId="77777777" w:rsidR="00AB766A" w:rsidRPr="005F4004" w:rsidRDefault="00AB766A" w:rsidP="00AB766A">
      <w:pPr>
        <w:widowControl w:val="0"/>
        <w:numPr>
          <w:ilvl w:val="0"/>
          <w:numId w:val="21"/>
        </w:numPr>
        <w:spacing w:after="60" w:line="280" w:lineRule="exact"/>
        <w:rPr>
          <w:rFonts w:ascii="Arial" w:hAnsi="Arial" w:cs="Arial"/>
          <w:i/>
          <w:sz w:val="20"/>
          <w:szCs w:val="20"/>
        </w:rPr>
      </w:pPr>
      <w:r>
        <w:rPr>
          <w:rFonts w:ascii="Arial" w:hAnsi="Arial" w:cs="Arial"/>
          <w:sz w:val="20"/>
          <w:szCs w:val="20"/>
          <w:lang w:val="fr"/>
        </w:rPr>
        <w:t>dresser des inventaires des éléments du PCI qui sont utilisés spécifiquement pour réduire les risques et atténuer les effets à chacune des différentes phases du cycle de la catastrophe (préparation, catastrophe, rétablissement) ;</w:t>
      </w:r>
    </w:p>
    <w:p w14:paraId="518E1116" w14:textId="77777777" w:rsidR="00AB766A" w:rsidRPr="005F4004" w:rsidRDefault="00AB766A" w:rsidP="00AB766A">
      <w:pPr>
        <w:widowControl w:val="0"/>
        <w:numPr>
          <w:ilvl w:val="0"/>
          <w:numId w:val="21"/>
        </w:numPr>
        <w:spacing w:after="60" w:line="280" w:lineRule="exact"/>
        <w:rPr>
          <w:rFonts w:ascii="Arial" w:hAnsi="Arial" w:cs="Arial"/>
          <w:i/>
          <w:sz w:val="20"/>
          <w:szCs w:val="20"/>
        </w:rPr>
      </w:pPr>
      <w:r>
        <w:rPr>
          <w:rFonts w:ascii="Arial" w:hAnsi="Arial" w:cs="Arial"/>
          <w:sz w:val="20"/>
          <w:szCs w:val="20"/>
          <w:lang w:val="fr"/>
        </w:rPr>
        <w:t>développer la capacité à identifier les questions relatives au PCI dans le contexte d'un scénario de catastrophe complexe ; et</w:t>
      </w:r>
    </w:p>
    <w:p w14:paraId="52324891" w14:textId="77777777" w:rsidR="00AB766A" w:rsidRPr="005F4004" w:rsidRDefault="00AB766A" w:rsidP="00AB766A">
      <w:pPr>
        <w:widowControl w:val="0"/>
        <w:numPr>
          <w:ilvl w:val="0"/>
          <w:numId w:val="21"/>
        </w:numPr>
        <w:spacing w:after="60" w:line="280" w:lineRule="exact"/>
        <w:rPr>
          <w:rFonts w:ascii="Arial" w:hAnsi="Arial" w:cs="Arial"/>
          <w:i/>
          <w:sz w:val="20"/>
          <w:szCs w:val="20"/>
        </w:rPr>
      </w:pPr>
      <w:r>
        <w:rPr>
          <w:rFonts w:ascii="Arial" w:hAnsi="Arial" w:cs="Arial"/>
          <w:sz w:val="20"/>
          <w:szCs w:val="20"/>
          <w:lang w:val="fr"/>
        </w:rPr>
        <w:t>établir un cadre et des mécanismes pour entreprendre des évaluations des risques de catastrophes qui détermineront à la fois l'impact des catastrophes sur le PCI et le rôle que le PCI aura joué dans l'atténuation des catastrophes et la réduction des risques.</w:t>
      </w:r>
    </w:p>
    <w:p w14:paraId="59815412" w14:textId="77777777" w:rsidR="00F840E2" w:rsidRPr="005F4004" w:rsidRDefault="00F840E2" w:rsidP="005F4004">
      <w:pPr>
        <w:widowControl w:val="0"/>
        <w:snapToGrid w:val="0"/>
        <w:spacing w:after="60" w:line="280" w:lineRule="exact"/>
        <w:jc w:val="both"/>
        <w:rPr>
          <w:rFonts w:ascii="Arial" w:eastAsia="SimSun" w:hAnsi="Arial" w:cs="Arial"/>
          <w:sz w:val="20"/>
          <w:szCs w:val="20"/>
        </w:rPr>
      </w:pPr>
    </w:p>
    <w:p w14:paraId="170909E3" w14:textId="284856B0" w:rsidR="002D293A" w:rsidRPr="005F4004" w:rsidRDefault="00F414E7" w:rsidP="005F4004">
      <w:pPr>
        <w:pStyle w:val="Heading6"/>
        <w:keepNext w:val="0"/>
        <w:keepLines w:val="0"/>
        <w:widowControl w:val="0"/>
        <w:spacing w:before="0" w:line="280" w:lineRule="exact"/>
        <w:rPr>
          <w:rFonts w:cs="Arial"/>
          <w:sz w:val="20"/>
          <w:szCs w:val="20"/>
        </w:rPr>
      </w:pPr>
      <w:r>
        <w:rPr>
          <w:rFonts w:cs="Arial"/>
          <w:sz w:val="20"/>
          <w:szCs w:val="20"/>
          <w:lang w:val="fr"/>
        </w:rPr>
        <w:t>DIAPOSITIVE 3</w:t>
      </w:r>
    </w:p>
    <w:p w14:paraId="64B29476" w14:textId="67551054" w:rsidR="002D293A" w:rsidRPr="005F4004" w:rsidRDefault="00C93AB1" w:rsidP="005F4004">
      <w:pPr>
        <w:widowControl w:val="0"/>
        <w:spacing w:after="60" w:line="280" w:lineRule="exact"/>
        <w:rPr>
          <w:rFonts w:ascii="Arial" w:hAnsi="Arial" w:cs="Arial"/>
          <w:b/>
          <w:bCs/>
          <w:iCs/>
          <w:sz w:val="20"/>
          <w:szCs w:val="20"/>
        </w:rPr>
      </w:pPr>
      <w:r>
        <w:rPr>
          <w:rFonts w:ascii="Arial" w:hAnsi="Arial" w:cs="Arial"/>
          <w:b/>
          <w:bCs/>
          <w:sz w:val="20"/>
          <w:szCs w:val="20"/>
          <w:lang w:val="fr"/>
        </w:rPr>
        <w:t>Principaux enseignements des principes et modalités opérationnels</w:t>
      </w:r>
    </w:p>
    <w:p w14:paraId="55339C06" w14:textId="6DC0E596" w:rsidR="002D293A" w:rsidRDefault="00A27C3C" w:rsidP="005F4004">
      <w:pPr>
        <w:widowControl w:val="0"/>
        <w:spacing w:after="60" w:line="280" w:lineRule="exact"/>
        <w:rPr>
          <w:rFonts w:ascii="Arial" w:hAnsi="Arial" w:cs="Arial"/>
          <w:iCs/>
          <w:sz w:val="20"/>
          <w:szCs w:val="20"/>
        </w:rPr>
      </w:pPr>
      <w:r>
        <w:rPr>
          <w:rFonts w:ascii="Arial" w:hAnsi="Arial" w:cs="Arial"/>
          <w:sz w:val="20"/>
          <w:szCs w:val="20"/>
          <w:lang w:val="fr"/>
        </w:rPr>
        <w:t xml:space="preserve">Les principaux enseignements des </w:t>
      </w:r>
      <w:r>
        <w:rPr>
          <w:rFonts w:ascii="Arial" w:hAnsi="Arial" w:cs="Arial"/>
          <w:i/>
          <w:iCs/>
          <w:sz w:val="20"/>
          <w:szCs w:val="20"/>
          <w:lang w:val="fr"/>
        </w:rPr>
        <w:t>Principes et modalités opérationnels pour la sauvegarde du patrimoine culturel immatériel dans les situations d'urgence</w:t>
      </w:r>
      <w:r>
        <w:rPr>
          <w:rFonts w:ascii="Arial" w:hAnsi="Arial" w:cs="Arial"/>
          <w:sz w:val="20"/>
          <w:szCs w:val="20"/>
          <w:lang w:val="fr"/>
        </w:rPr>
        <w:t>, qui ont été présentés dans l'Unité 63, peuvent être résumés brièvement comme suit :</w:t>
      </w:r>
    </w:p>
    <w:p w14:paraId="218BD9FC" w14:textId="21EB69B3" w:rsidR="00647163" w:rsidRDefault="007468F9" w:rsidP="0035688E">
      <w:pPr>
        <w:pStyle w:val="ListParagraph"/>
        <w:widowControl w:val="0"/>
        <w:numPr>
          <w:ilvl w:val="0"/>
          <w:numId w:val="22"/>
        </w:numPr>
        <w:spacing w:after="60" w:line="280" w:lineRule="exact"/>
        <w:rPr>
          <w:rFonts w:ascii="Arial" w:hAnsi="Arial" w:cs="Arial"/>
          <w:iCs/>
          <w:sz w:val="20"/>
          <w:szCs w:val="20"/>
        </w:rPr>
      </w:pPr>
      <w:r>
        <w:rPr>
          <w:rFonts w:ascii="Arial" w:hAnsi="Arial" w:cs="Arial"/>
          <w:sz w:val="20"/>
          <w:szCs w:val="20"/>
          <w:lang w:val="fr"/>
        </w:rPr>
        <w:t xml:space="preserve">Le </w:t>
      </w:r>
      <w:r>
        <w:rPr>
          <w:rFonts w:ascii="Arial" w:hAnsi="Arial" w:cs="Arial"/>
          <w:b/>
          <w:bCs/>
          <w:sz w:val="20"/>
          <w:szCs w:val="20"/>
          <w:lang w:val="fr"/>
        </w:rPr>
        <w:t>PCI</w:t>
      </w:r>
      <w:r>
        <w:rPr>
          <w:rFonts w:ascii="Arial" w:hAnsi="Arial" w:cs="Arial"/>
          <w:sz w:val="20"/>
          <w:szCs w:val="20"/>
          <w:lang w:val="fr"/>
        </w:rPr>
        <w:t>, dans un contexte de catastrophe :</w:t>
      </w:r>
    </w:p>
    <w:p w14:paraId="66564D2B" w14:textId="77777777" w:rsidR="00647163" w:rsidRDefault="00647163" w:rsidP="007468F9">
      <w:pPr>
        <w:pStyle w:val="ListParagraph"/>
        <w:widowControl w:val="0"/>
        <w:numPr>
          <w:ilvl w:val="1"/>
          <w:numId w:val="23"/>
        </w:numPr>
        <w:spacing w:after="60" w:line="280" w:lineRule="exact"/>
        <w:rPr>
          <w:rFonts w:ascii="Arial" w:hAnsi="Arial" w:cs="Arial"/>
          <w:iCs/>
          <w:sz w:val="20"/>
          <w:szCs w:val="20"/>
        </w:rPr>
      </w:pPr>
      <w:r>
        <w:rPr>
          <w:rFonts w:ascii="Arial" w:hAnsi="Arial" w:cs="Arial"/>
          <w:sz w:val="20"/>
          <w:szCs w:val="20"/>
          <w:lang w:val="fr"/>
        </w:rPr>
        <w:t>a une double nature (vulnérabilité et atténuation)</w:t>
      </w:r>
    </w:p>
    <w:p w14:paraId="303396C0" w14:textId="70B9EE40" w:rsidR="00647163" w:rsidRPr="00647163" w:rsidRDefault="00647163" w:rsidP="007468F9">
      <w:pPr>
        <w:pStyle w:val="ListParagraph"/>
        <w:widowControl w:val="0"/>
        <w:numPr>
          <w:ilvl w:val="1"/>
          <w:numId w:val="23"/>
        </w:numPr>
        <w:spacing w:after="60" w:line="280" w:lineRule="exact"/>
        <w:rPr>
          <w:rFonts w:ascii="Arial" w:hAnsi="Arial" w:cs="Arial"/>
          <w:iCs/>
          <w:sz w:val="20"/>
          <w:szCs w:val="20"/>
        </w:rPr>
      </w:pPr>
      <w:r>
        <w:rPr>
          <w:rFonts w:ascii="Arial" w:hAnsi="Arial" w:cs="Arial"/>
          <w:sz w:val="20"/>
          <w:szCs w:val="20"/>
          <w:lang w:val="fr"/>
        </w:rPr>
        <w:t>exige une évaluation de la vulnérabilité, ainsi que des mesures, des plans et des financements de sauvegarde d'urgence</w:t>
      </w:r>
    </w:p>
    <w:p w14:paraId="35A5461E" w14:textId="735B9F3B" w:rsidR="00647163" w:rsidRDefault="007468F9" w:rsidP="007468F9">
      <w:pPr>
        <w:pStyle w:val="ListParagraph"/>
        <w:widowControl w:val="0"/>
        <w:numPr>
          <w:ilvl w:val="1"/>
          <w:numId w:val="23"/>
        </w:numPr>
        <w:spacing w:after="60" w:line="280" w:lineRule="exact"/>
        <w:rPr>
          <w:rFonts w:ascii="Arial" w:hAnsi="Arial" w:cs="Arial"/>
          <w:iCs/>
          <w:sz w:val="20"/>
          <w:szCs w:val="20"/>
        </w:rPr>
      </w:pPr>
      <w:r>
        <w:rPr>
          <w:rFonts w:ascii="Arial" w:hAnsi="Arial" w:cs="Arial"/>
          <w:sz w:val="20"/>
          <w:szCs w:val="20"/>
          <w:lang w:val="fr"/>
        </w:rPr>
        <w:t>peut être déployé à tous les stades afin d'atténuer les effets des catastrophes</w:t>
      </w:r>
    </w:p>
    <w:p w14:paraId="1CF897A4" w14:textId="466754E5" w:rsidR="007468F9" w:rsidRDefault="007468F9" w:rsidP="00647163">
      <w:pPr>
        <w:pStyle w:val="ListParagraph"/>
        <w:widowControl w:val="0"/>
        <w:numPr>
          <w:ilvl w:val="0"/>
          <w:numId w:val="22"/>
        </w:numPr>
        <w:spacing w:after="60" w:line="280" w:lineRule="exact"/>
        <w:rPr>
          <w:rFonts w:ascii="Arial" w:hAnsi="Arial" w:cs="Arial"/>
          <w:iCs/>
          <w:sz w:val="20"/>
          <w:szCs w:val="20"/>
        </w:rPr>
      </w:pPr>
      <w:r>
        <w:rPr>
          <w:rFonts w:ascii="Arial" w:hAnsi="Arial" w:cs="Arial"/>
          <w:sz w:val="20"/>
          <w:szCs w:val="20"/>
          <w:lang w:val="fr"/>
        </w:rPr>
        <w:t xml:space="preserve">Les </w:t>
      </w:r>
      <w:r>
        <w:rPr>
          <w:rFonts w:ascii="Arial" w:hAnsi="Arial" w:cs="Arial"/>
          <w:b/>
          <w:bCs/>
          <w:sz w:val="20"/>
          <w:szCs w:val="20"/>
          <w:lang w:val="fr"/>
        </w:rPr>
        <w:t>acteurs</w:t>
      </w:r>
      <w:r>
        <w:rPr>
          <w:rFonts w:ascii="Arial" w:hAnsi="Arial" w:cs="Arial"/>
          <w:sz w:val="20"/>
          <w:szCs w:val="20"/>
          <w:lang w:val="fr"/>
        </w:rPr>
        <w:t>, qui doivent être impliqués et en communication les uns avec les autres, sont au minimum les suivants :</w:t>
      </w:r>
    </w:p>
    <w:p w14:paraId="1D3D5668" w14:textId="1B783CF4" w:rsidR="007468F9" w:rsidRDefault="00C93AB1" w:rsidP="00C93AB1">
      <w:pPr>
        <w:pStyle w:val="ListParagraph"/>
        <w:widowControl w:val="0"/>
        <w:numPr>
          <w:ilvl w:val="1"/>
          <w:numId w:val="24"/>
        </w:numPr>
        <w:spacing w:after="60" w:line="280" w:lineRule="exact"/>
        <w:rPr>
          <w:rFonts w:ascii="Arial" w:hAnsi="Arial" w:cs="Arial"/>
          <w:iCs/>
          <w:sz w:val="20"/>
          <w:szCs w:val="20"/>
        </w:rPr>
      </w:pPr>
      <w:r>
        <w:rPr>
          <w:rFonts w:ascii="Arial" w:hAnsi="Arial" w:cs="Arial"/>
          <w:sz w:val="20"/>
          <w:szCs w:val="20"/>
          <w:lang w:val="fr"/>
        </w:rPr>
        <w:t>les communautés (qui jouent un rôle central dans l'identification et la sauvegarde du PCI)</w:t>
      </w:r>
    </w:p>
    <w:p w14:paraId="0A777F47" w14:textId="1B77E0DC" w:rsidR="00C93AB1" w:rsidRDefault="00C93AB1" w:rsidP="00C93AB1">
      <w:pPr>
        <w:pStyle w:val="ListParagraph"/>
        <w:widowControl w:val="0"/>
        <w:numPr>
          <w:ilvl w:val="1"/>
          <w:numId w:val="24"/>
        </w:numPr>
        <w:spacing w:after="60" w:line="280" w:lineRule="exact"/>
        <w:rPr>
          <w:rFonts w:ascii="Arial" w:hAnsi="Arial" w:cs="Arial"/>
          <w:iCs/>
          <w:sz w:val="20"/>
          <w:szCs w:val="20"/>
        </w:rPr>
      </w:pPr>
      <w:r>
        <w:rPr>
          <w:rFonts w:ascii="Arial" w:hAnsi="Arial" w:cs="Arial"/>
          <w:sz w:val="20"/>
          <w:szCs w:val="20"/>
          <w:lang w:val="fr"/>
        </w:rPr>
        <w:t>les états parties et les agences nationales</w:t>
      </w:r>
    </w:p>
    <w:p w14:paraId="1469818A" w14:textId="46981CD5" w:rsidR="00C93AB1" w:rsidRDefault="00C93AB1" w:rsidP="00C93AB1">
      <w:pPr>
        <w:pStyle w:val="ListParagraph"/>
        <w:widowControl w:val="0"/>
        <w:numPr>
          <w:ilvl w:val="1"/>
          <w:numId w:val="24"/>
        </w:numPr>
        <w:spacing w:after="60" w:line="280" w:lineRule="exact"/>
        <w:rPr>
          <w:rFonts w:ascii="Arial" w:hAnsi="Arial" w:cs="Arial"/>
          <w:iCs/>
          <w:sz w:val="20"/>
          <w:szCs w:val="20"/>
        </w:rPr>
      </w:pPr>
      <w:r>
        <w:rPr>
          <w:rFonts w:ascii="Arial" w:hAnsi="Arial" w:cs="Arial"/>
          <w:sz w:val="20"/>
          <w:szCs w:val="20"/>
          <w:lang w:val="fr"/>
        </w:rPr>
        <w:t>les responsables en matière de secours en cas de catastrophe et de réduction des risques</w:t>
      </w:r>
    </w:p>
    <w:p w14:paraId="4877F529" w14:textId="7865C23A" w:rsidR="00C93AB1" w:rsidRDefault="00C93AB1" w:rsidP="00647163">
      <w:pPr>
        <w:pStyle w:val="ListParagraph"/>
        <w:widowControl w:val="0"/>
        <w:numPr>
          <w:ilvl w:val="0"/>
          <w:numId w:val="22"/>
        </w:numPr>
        <w:spacing w:after="60" w:line="280" w:lineRule="exact"/>
        <w:rPr>
          <w:rFonts w:ascii="Arial" w:hAnsi="Arial" w:cs="Arial"/>
          <w:iCs/>
          <w:sz w:val="20"/>
          <w:szCs w:val="20"/>
        </w:rPr>
      </w:pPr>
      <w:r>
        <w:rPr>
          <w:rFonts w:ascii="Arial" w:hAnsi="Arial" w:cs="Arial"/>
          <w:sz w:val="20"/>
          <w:szCs w:val="20"/>
          <w:lang w:val="fr"/>
        </w:rPr>
        <w:t xml:space="preserve">La </w:t>
      </w:r>
      <w:r>
        <w:rPr>
          <w:rFonts w:ascii="Arial" w:hAnsi="Arial" w:cs="Arial"/>
          <w:b/>
          <w:bCs/>
          <w:sz w:val="20"/>
          <w:szCs w:val="20"/>
          <w:lang w:val="fr"/>
        </w:rPr>
        <w:t>planification et l'évaluation</w:t>
      </w:r>
      <w:r>
        <w:rPr>
          <w:rFonts w:ascii="Arial" w:hAnsi="Arial" w:cs="Arial"/>
          <w:sz w:val="20"/>
          <w:szCs w:val="20"/>
          <w:lang w:val="fr"/>
        </w:rPr>
        <w:t>, à toutes les étapes, doivent impliquer :</w:t>
      </w:r>
    </w:p>
    <w:p w14:paraId="2C9E4F88" w14:textId="69454115" w:rsidR="00C93AB1" w:rsidRDefault="009B70D2" w:rsidP="00C93AB1">
      <w:pPr>
        <w:pStyle w:val="ListParagraph"/>
        <w:widowControl w:val="0"/>
        <w:numPr>
          <w:ilvl w:val="1"/>
          <w:numId w:val="22"/>
        </w:numPr>
        <w:spacing w:after="60" w:line="280" w:lineRule="exact"/>
        <w:rPr>
          <w:rFonts w:ascii="Arial" w:hAnsi="Arial" w:cs="Arial"/>
          <w:iCs/>
          <w:sz w:val="20"/>
          <w:szCs w:val="20"/>
        </w:rPr>
      </w:pPr>
      <w:r>
        <w:rPr>
          <w:rFonts w:ascii="Arial" w:hAnsi="Arial" w:cs="Arial"/>
          <w:sz w:val="20"/>
          <w:szCs w:val="20"/>
          <w:lang w:val="fr"/>
        </w:rPr>
        <w:t>la contribution de tous les acteurs, en particulier des communautés, et l'octroi de ressources adéquates à ces derniers</w:t>
      </w:r>
    </w:p>
    <w:p w14:paraId="5EF9686A" w14:textId="66302665" w:rsidR="00C93AB1" w:rsidRDefault="009B70D2" w:rsidP="00C93AB1">
      <w:pPr>
        <w:pStyle w:val="ListParagraph"/>
        <w:widowControl w:val="0"/>
        <w:numPr>
          <w:ilvl w:val="1"/>
          <w:numId w:val="22"/>
        </w:numPr>
        <w:spacing w:after="60" w:line="280" w:lineRule="exact"/>
        <w:rPr>
          <w:rFonts w:ascii="Arial" w:hAnsi="Arial" w:cs="Arial"/>
          <w:iCs/>
          <w:sz w:val="20"/>
          <w:szCs w:val="20"/>
        </w:rPr>
      </w:pPr>
      <w:r>
        <w:rPr>
          <w:rFonts w:ascii="Arial" w:hAnsi="Arial" w:cs="Arial"/>
          <w:sz w:val="20"/>
          <w:szCs w:val="20"/>
          <w:lang w:val="fr"/>
        </w:rPr>
        <w:t>la prise en compte, l'intégration et l'incorporation de la sauvegarde et de l'atténuation du PCI à tous les niveaux, du local au national (y compris les évaluations des besoins post-catastrophe)</w:t>
      </w:r>
    </w:p>
    <w:p w14:paraId="59F92C04" w14:textId="6D1620A2" w:rsidR="00C93AB1" w:rsidRDefault="00C93AB1" w:rsidP="00C93AB1">
      <w:pPr>
        <w:pStyle w:val="ListParagraph"/>
        <w:widowControl w:val="0"/>
        <w:numPr>
          <w:ilvl w:val="1"/>
          <w:numId w:val="22"/>
        </w:numPr>
        <w:spacing w:after="60" w:line="280" w:lineRule="exact"/>
        <w:rPr>
          <w:rFonts w:ascii="Arial" w:hAnsi="Arial" w:cs="Arial"/>
          <w:iCs/>
          <w:sz w:val="20"/>
          <w:szCs w:val="20"/>
        </w:rPr>
      </w:pPr>
      <w:r>
        <w:rPr>
          <w:rFonts w:ascii="Arial" w:hAnsi="Arial" w:cs="Arial"/>
          <w:sz w:val="20"/>
          <w:szCs w:val="20"/>
          <w:lang w:val="fr"/>
        </w:rPr>
        <w:t>le partage des informations et des résultats à tous les niveaux</w:t>
      </w:r>
    </w:p>
    <w:p w14:paraId="37F56A39" w14:textId="4982DA49" w:rsidR="002D293A" w:rsidRDefault="002D293A" w:rsidP="005F4004">
      <w:pPr>
        <w:widowControl w:val="0"/>
        <w:spacing w:after="60" w:line="280" w:lineRule="exact"/>
        <w:rPr>
          <w:rFonts w:ascii="Arial" w:hAnsi="Arial" w:cs="Arial"/>
          <w:b/>
          <w:bCs/>
          <w:iCs/>
          <w:sz w:val="20"/>
          <w:szCs w:val="20"/>
        </w:rPr>
      </w:pPr>
    </w:p>
    <w:p w14:paraId="70F26290" w14:textId="6F11CB30" w:rsidR="0033013E" w:rsidRPr="005F4004" w:rsidRDefault="0033013E" w:rsidP="0033013E">
      <w:pPr>
        <w:pStyle w:val="Heading6"/>
        <w:keepNext w:val="0"/>
        <w:keepLines w:val="0"/>
        <w:widowControl w:val="0"/>
        <w:spacing w:before="0" w:line="280" w:lineRule="exact"/>
        <w:rPr>
          <w:rFonts w:cs="Arial"/>
          <w:sz w:val="20"/>
          <w:szCs w:val="20"/>
        </w:rPr>
      </w:pPr>
      <w:r>
        <w:rPr>
          <w:rFonts w:cs="Arial"/>
          <w:sz w:val="20"/>
          <w:szCs w:val="20"/>
          <w:lang w:val="fr"/>
        </w:rPr>
        <w:lastRenderedPageBreak/>
        <w:t>DIAPOSITIVE 4</w:t>
      </w:r>
    </w:p>
    <w:p w14:paraId="1DBC22E7" w14:textId="13270B16" w:rsidR="0033013E" w:rsidRPr="00870D2A" w:rsidRDefault="0033013E" w:rsidP="0033013E">
      <w:pPr>
        <w:widowControl w:val="0"/>
        <w:spacing w:after="60" w:line="280" w:lineRule="exact"/>
        <w:rPr>
          <w:rFonts w:ascii="Arial" w:hAnsi="Arial" w:cs="Arial"/>
          <w:b/>
          <w:bCs/>
          <w:iCs/>
          <w:sz w:val="20"/>
          <w:szCs w:val="20"/>
        </w:rPr>
      </w:pPr>
      <w:r>
        <w:rPr>
          <w:rFonts w:ascii="Arial" w:hAnsi="Arial" w:cs="Arial"/>
          <w:b/>
          <w:bCs/>
          <w:sz w:val="20"/>
          <w:szCs w:val="20"/>
          <w:lang w:val="fr"/>
        </w:rPr>
        <w:t xml:space="preserve">Identifier le PCI lors de catastrophes : les personnes, le lieu, l'histoire </w:t>
      </w:r>
    </w:p>
    <w:p w14:paraId="5593C3AB" w14:textId="2A044B54" w:rsidR="0033013E" w:rsidRPr="00870D2A" w:rsidRDefault="0033013E" w:rsidP="0033013E">
      <w:pPr>
        <w:spacing w:after="60" w:line="280" w:lineRule="exact"/>
        <w:rPr>
          <w:rFonts w:ascii="Arial" w:eastAsia="Calibri" w:hAnsi="Arial" w:cs="Arial"/>
          <w:sz w:val="20"/>
          <w:szCs w:val="20"/>
        </w:rPr>
      </w:pPr>
      <w:r>
        <w:rPr>
          <w:rFonts w:ascii="Arial" w:eastAsia="Calibri" w:hAnsi="Arial" w:cs="Arial"/>
          <w:sz w:val="20"/>
          <w:szCs w:val="20"/>
          <w:lang w:val="fr"/>
        </w:rPr>
        <w:t>« Les personnes, le lieu, l'histoire » est un cadre informel qui nous permet de comprendre comment les éléments du PCI s'appuient sur des pratiques et des liens qui unissent une communauté, son environnement matériel et ses connaissances locales. Distinguer les aspects humains, matériels et immatériels de tout le PCI permet de mieux comprendre sa transmission, et donc les enjeux et les exigences de la sauvegarde.</w:t>
      </w:r>
    </w:p>
    <w:p w14:paraId="20C66977" w14:textId="146300EB" w:rsidR="0033013E" w:rsidRDefault="0033013E" w:rsidP="0033013E">
      <w:pPr>
        <w:spacing w:after="60" w:line="280" w:lineRule="exact"/>
        <w:rPr>
          <w:rFonts w:ascii="Arial" w:eastAsia="Calibri" w:hAnsi="Arial" w:cs="Arial"/>
          <w:sz w:val="20"/>
          <w:szCs w:val="20"/>
        </w:rPr>
      </w:pPr>
      <w:r>
        <w:rPr>
          <w:rFonts w:ascii="Arial" w:eastAsia="Calibri" w:hAnsi="Arial" w:cs="Arial"/>
          <w:sz w:val="20"/>
          <w:szCs w:val="20"/>
          <w:lang w:val="fr"/>
        </w:rPr>
        <w:t xml:space="preserve">Les </w:t>
      </w:r>
      <w:r>
        <w:rPr>
          <w:rFonts w:ascii="Arial" w:eastAsia="Calibri" w:hAnsi="Arial" w:cs="Arial"/>
          <w:b/>
          <w:bCs/>
          <w:sz w:val="20"/>
          <w:szCs w:val="20"/>
          <w:lang w:val="fr"/>
        </w:rPr>
        <w:t xml:space="preserve">personnes </w:t>
      </w:r>
      <w:r>
        <w:rPr>
          <w:rFonts w:ascii="Arial" w:eastAsia="Calibri" w:hAnsi="Arial" w:cs="Arial"/>
          <w:sz w:val="20"/>
          <w:szCs w:val="20"/>
          <w:lang w:val="fr"/>
        </w:rPr>
        <w:t xml:space="preserve">sont les agents humains du PCI (individus, communautés, porteurs) ; le </w:t>
      </w:r>
      <w:r>
        <w:rPr>
          <w:rFonts w:ascii="Arial" w:eastAsia="Calibri" w:hAnsi="Arial" w:cs="Arial"/>
          <w:b/>
          <w:bCs/>
          <w:sz w:val="20"/>
          <w:szCs w:val="20"/>
          <w:lang w:val="fr"/>
        </w:rPr>
        <w:t xml:space="preserve">lieu </w:t>
      </w:r>
      <w:r>
        <w:rPr>
          <w:rFonts w:ascii="Arial" w:eastAsia="Calibri" w:hAnsi="Arial" w:cs="Arial"/>
          <w:sz w:val="20"/>
          <w:szCs w:val="20"/>
          <w:lang w:val="fr"/>
        </w:rPr>
        <w:t>est le monde tangible et matériel (paysages, objets, artefacts, ressources) ; et l'</w:t>
      </w:r>
      <w:r>
        <w:rPr>
          <w:rFonts w:ascii="Arial" w:eastAsia="Calibri" w:hAnsi="Arial" w:cs="Arial"/>
          <w:b/>
          <w:bCs/>
          <w:sz w:val="20"/>
          <w:szCs w:val="20"/>
          <w:lang w:val="fr"/>
        </w:rPr>
        <w:t xml:space="preserve">histoire </w:t>
      </w:r>
      <w:r>
        <w:rPr>
          <w:rFonts w:ascii="Arial" w:eastAsia="Calibri" w:hAnsi="Arial" w:cs="Arial"/>
          <w:sz w:val="20"/>
          <w:szCs w:val="20"/>
          <w:lang w:val="fr"/>
        </w:rPr>
        <w:t xml:space="preserve">représente l'immatériel ou l'intangible (connaissances, récit, tradition). </w:t>
      </w:r>
    </w:p>
    <w:p w14:paraId="3526F8A2" w14:textId="64D9A2B4" w:rsidR="00246A3A" w:rsidRDefault="00246A3A" w:rsidP="0033013E">
      <w:pPr>
        <w:spacing w:after="60" w:line="280" w:lineRule="exact"/>
        <w:rPr>
          <w:rFonts w:ascii="Arial" w:eastAsia="Calibri" w:hAnsi="Arial" w:cs="Arial"/>
          <w:sz w:val="20"/>
          <w:szCs w:val="20"/>
        </w:rPr>
      </w:pPr>
    </w:p>
    <w:p w14:paraId="010033C9" w14:textId="39CA61E3" w:rsidR="00246A3A" w:rsidRPr="005F4004" w:rsidRDefault="00246A3A" w:rsidP="00246A3A">
      <w:pPr>
        <w:pStyle w:val="Heading6"/>
        <w:keepNext w:val="0"/>
        <w:keepLines w:val="0"/>
        <w:widowControl w:val="0"/>
        <w:spacing w:before="0" w:line="280" w:lineRule="exact"/>
        <w:rPr>
          <w:rFonts w:cs="Arial"/>
          <w:sz w:val="20"/>
          <w:szCs w:val="20"/>
        </w:rPr>
      </w:pPr>
      <w:r>
        <w:rPr>
          <w:rFonts w:cs="Arial"/>
          <w:sz w:val="20"/>
          <w:szCs w:val="20"/>
          <w:lang w:val="fr"/>
        </w:rPr>
        <w:t>DIAPOSITIVE 5</w:t>
      </w:r>
    </w:p>
    <w:p w14:paraId="284354EF" w14:textId="39372FD7" w:rsidR="00246A3A" w:rsidRPr="00246A3A" w:rsidRDefault="00246A3A" w:rsidP="0033013E">
      <w:pPr>
        <w:spacing w:after="60" w:line="280" w:lineRule="exact"/>
        <w:rPr>
          <w:rFonts w:ascii="Arial" w:eastAsia="Calibri" w:hAnsi="Arial" w:cs="Arial"/>
          <w:sz w:val="20"/>
          <w:szCs w:val="20"/>
        </w:rPr>
      </w:pPr>
      <w:r>
        <w:rPr>
          <w:rFonts w:ascii="Arial" w:eastAsia="Calibri" w:hAnsi="Arial" w:cs="Arial"/>
          <w:b/>
          <w:bCs/>
          <w:sz w:val="20"/>
          <w:szCs w:val="20"/>
          <w:lang w:val="fr"/>
        </w:rPr>
        <w:t>Identifier le PCI lors de catastrophes : expression, transmission et sauvegarde</w:t>
      </w:r>
    </w:p>
    <w:p w14:paraId="08CB002D" w14:textId="77777777" w:rsidR="00246A3A" w:rsidRDefault="0033013E" w:rsidP="0033013E">
      <w:pPr>
        <w:spacing w:after="60" w:line="280" w:lineRule="exact"/>
        <w:rPr>
          <w:rFonts w:ascii="Arial" w:eastAsia="Calibri" w:hAnsi="Arial" w:cs="Arial"/>
          <w:sz w:val="20"/>
          <w:szCs w:val="20"/>
        </w:rPr>
      </w:pPr>
      <w:r>
        <w:rPr>
          <w:rFonts w:ascii="Arial" w:eastAsia="Calibri" w:hAnsi="Arial" w:cs="Arial"/>
          <w:sz w:val="20"/>
          <w:szCs w:val="20"/>
          <w:lang w:val="fr"/>
        </w:rPr>
        <w:t>Ces trois modalités (personnes, lieu et histoire) se rejoignent dans l'</w:t>
      </w:r>
      <w:r>
        <w:rPr>
          <w:rFonts w:ascii="Arial" w:eastAsia="Calibri" w:hAnsi="Arial" w:cs="Arial"/>
          <w:b/>
          <w:bCs/>
          <w:sz w:val="20"/>
          <w:szCs w:val="20"/>
          <w:lang w:val="fr"/>
        </w:rPr>
        <w:t xml:space="preserve">expression </w:t>
      </w:r>
      <w:r>
        <w:rPr>
          <w:rFonts w:ascii="Arial" w:eastAsia="Calibri" w:hAnsi="Arial" w:cs="Arial"/>
          <w:sz w:val="20"/>
          <w:szCs w:val="20"/>
          <w:lang w:val="fr"/>
        </w:rPr>
        <w:t xml:space="preserve">des actes dynamiques d'exécution, de pratique ou de production du PCI. </w:t>
      </w:r>
    </w:p>
    <w:p w14:paraId="088352B4" w14:textId="77777777" w:rsidR="00246A3A" w:rsidRDefault="0033013E" w:rsidP="0033013E">
      <w:pPr>
        <w:spacing w:after="60" w:line="280" w:lineRule="exact"/>
        <w:rPr>
          <w:rFonts w:ascii="Arial" w:eastAsia="Calibri" w:hAnsi="Arial" w:cs="Arial"/>
          <w:sz w:val="20"/>
          <w:szCs w:val="20"/>
        </w:rPr>
      </w:pPr>
      <w:r>
        <w:rPr>
          <w:rFonts w:ascii="Arial" w:eastAsia="Calibri" w:hAnsi="Arial" w:cs="Arial"/>
          <w:sz w:val="20"/>
          <w:szCs w:val="20"/>
          <w:lang w:val="fr"/>
        </w:rPr>
        <w:t xml:space="preserve">La </w:t>
      </w:r>
      <w:r>
        <w:rPr>
          <w:rFonts w:ascii="Arial" w:eastAsia="Calibri" w:hAnsi="Arial" w:cs="Arial"/>
          <w:b/>
          <w:bCs/>
          <w:sz w:val="20"/>
          <w:szCs w:val="20"/>
          <w:lang w:val="fr"/>
        </w:rPr>
        <w:t xml:space="preserve">transmission </w:t>
      </w:r>
      <w:r>
        <w:rPr>
          <w:rFonts w:ascii="Arial" w:eastAsia="Calibri" w:hAnsi="Arial" w:cs="Arial"/>
          <w:sz w:val="20"/>
          <w:szCs w:val="20"/>
          <w:lang w:val="fr"/>
        </w:rPr>
        <w:t xml:space="preserve">est la communication de ce PCI (en tant que connaissance et pratique) dans l'espace et dans le temps. </w:t>
      </w:r>
    </w:p>
    <w:p w14:paraId="76C8B4BF" w14:textId="555A6937" w:rsidR="0033013E" w:rsidRDefault="0033013E" w:rsidP="0033013E">
      <w:pPr>
        <w:spacing w:after="60" w:line="280" w:lineRule="exact"/>
        <w:rPr>
          <w:rFonts w:ascii="Arial" w:eastAsia="Calibri" w:hAnsi="Arial" w:cs="Arial"/>
          <w:sz w:val="20"/>
          <w:szCs w:val="20"/>
        </w:rPr>
      </w:pPr>
      <w:r>
        <w:rPr>
          <w:rFonts w:ascii="Arial" w:eastAsia="Calibri" w:hAnsi="Arial" w:cs="Arial"/>
          <w:sz w:val="20"/>
          <w:szCs w:val="20"/>
          <w:lang w:val="fr"/>
        </w:rPr>
        <w:t xml:space="preserve">Enfin, la </w:t>
      </w:r>
      <w:r>
        <w:rPr>
          <w:rFonts w:ascii="Arial" w:eastAsia="Calibri" w:hAnsi="Arial" w:cs="Arial"/>
          <w:b/>
          <w:bCs/>
          <w:sz w:val="20"/>
          <w:szCs w:val="20"/>
          <w:lang w:val="fr"/>
        </w:rPr>
        <w:t xml:space="preserve">sauvegarde </w:t>
      </w:r>
      <w:r>
        <w:rPr>
          <w:rFonts w:ascii="Arial" w:eastAsia="Calibri" w:hAnsi="Arial" w:cs="Arial"/>
          <w:sz w:val="20"/>
          <w:szCs w:val="20"/>
          <w:lang w:val="fr"/>
        </w:rPr>
        <w:t>couvre l'ensemble des stratégies (du niveau local au niveau international) qui comprennent et visent à soutenir et à renforcer la viabilité de chacune des différentes composantes du cadre « Personnes, lieu, histoire ».</w:t>
      </w:r>
    </w:p>
    <w:p w14:paraId="0CCAFE46" w14:textId="77777777" w:rsidR="0033013E" w:rsidRDefault="0033013E" w:rsidP="0033013E">
      <w:pPr>
        <w:spacing w:after="60" w:line="280" w:lineRule="exact"/>
        <w:rPr>
          <w:rFonts w:ascii="Arial" w:eastAsia="Calibri" w:hAnsi="Arial" w:cs="Arial"/>
          <w:sz w:val="20"/>
          <w:szCs w:val="20"/>
        </w:rPr>
      </w:pPr>
      <w:r>
        <w:rPr>
          <w:rFonts w:ascii="Arial" w:eastAsia="Calibri" w:hAnsi="Arial" w:cs="Arial"/>
          <w:sz w:val="20"/>
          <w:szCs w:val="20"/>
          <w:lang w:val="fr"/>
        </w:rPr>
        <w:t>Le document 1 ci-dessous peut être distribué pour aider les participants à identifier les risques de catastrophe pour la transmission et la sauvegarde des éléments familiers du PCI dans le cadre des exercices de cette unité.</w:t>
      </w:r>
    </w:p>
    <w:p w14:paraId="0E073130" w14:textId="77777777" w:rsidR="00246A3A" w:rsidRDefault="00246A3A" w:rsidP="00246A3A">
      <w:pPr>
        <w:pStyle w:val="Heading6"/>
        <w:keepNext w:val="0"/>
        <w:keepLines w:val="0"/>
        <w:widowControl w:val="0"/>
        <w:spacing w:before="0" w:line="280" w:lineRule="exact"/>
        <w:rPr>
          <w:rFonts w:cs="Arial"/>
          <w:sz w:val="20"/>
          <w:szCs w:val="20"/>
        </w:rPr>
      </w:pPr>
    </w:p>
    <w:p w14:paraId="7187FE61" w14:textId="64DB6AA8" w:rsidR="00246A3A" w:rsidRPr="005F4004" w:rsidRDefault="00246A3A" w:rsidP="00246A3A">
      <w:pPr>
        <w:pStyle w:val="Heading6"/>
        <w:keepNext w:val="0"/>
        <w:keepLines w:val="0"/>
        <w:widowControl w:val="0"/>
        <w:spacing w:before="0" w:line="280" w:lineRule="exact"/>
        <w:rPr>
          <w:rFonts w:cs="Arial"/>
          <w:sz w:val="20"/>
          <w:szCs w:val="20"/>
        </w:rPr>
      </w:pPr>
      <w:r>
        <w:rPr>
          <w:rFonts w:cs="Arial"/>
          <w:sz w:val="20"/>
          <w:szCs w:val="20"/>
          <w:lang w:val="fr"/>
        </w:rPr>
        <w:t>DIAPOSITIVE 6</w:t>
      </w:r>
    </w:p>
    <w:p w14:paraId="0936D357" w14:textId="20C1F6D9" w:rsidR="00246A3A" w:rsidRPr="00870D2A" w:rsidRDefault="00246A3A" w:rsidP="00246A3A">
      <w:pPr>
        <w:widowControl w:val="0"/>
        <w:spacing w:after="60" w:line="280" w:lineRule="exact"/>
        <w:rPr>
          <w:rFonts w:ascii="Arial" w:hAnsi="Arial" w:cs="Arial"/>
          <w:b/>
          <w:bCs/>
          <w:iCs/>
          <w:sz w:val="20"/>
          <w:szCs w:val="20"/>
        </w:rPr>
      </w:pPr>
      <w:r>
        <w:rPr>
          <w:rFonts w:ascii="Arial" w:hAnsi="Arial" w:cs="Arial"/>
          <w:b/>
          <w:bCs/>
          <w:sz w:val="20"/>
          <w:szCs w:val="20"/>
          <w:lang w:val="fr"/>
        </w:rPr>
        <w:t>Identifier le PCI lors de catastrophes : le cadre « Personnes, lieu et histoire »</w:t>
      </w:r>
    </w:p>
    <w:p w14:paraId="628972B5" w14:textId="77777777" w:rsidR="0033013E" w:rsidRPr="00246A3A" w:rsidRDefault="0033013E" w:rsidP="0033013E">
      <w:pPr>
        <w:spacing w:after="60" w:line="280" w:lineRule="exact"/>
        <w:rPr>
          <w:rFonts w:ascii="Arial" w:eastAsia="Calibri" w:hAnsi="Arial" w:cs="Arial"/>
          <w:sz w:val="20"/>
          <w:szCs w:val="20"/>
        </w:rPr>
      </w:pPr>
    </w:p>
    <w:tbl>
      <w:tblPr>
        <w:tblStyle w:val="TableGrid"/>
        <w:tblW w:w="8784" w:type="dxa"/>
        <w:tblLook w:val="04A0" w:firstRow="1" w:lastRow="0" w:firstColumn="1" w:lastColumn="0" w:noHBand="0" w:noVBand="1"/>
      </w:tblPr>
      <w:tblGrid>
        <w:gridCol w:w="1239"/>
        <w:gridCol w:w="2522"/>
        <w:gridCol w:w="1515"/>
        <w:gridCol w:w="1884"/>
        <w:gridCol w:w="1624"/>
      </w:tblGrid>
      <w:tr w:rsidR="0033013E" w:rsidRPr="007A6DC8" w14:paraId="503D0727" w14:textId="77777777" w:rsidTr="00BD4818">
        <w:tc>
          <w:tcPr>
            <w:tcW w:w="8784" w:type="dxa"/>
            <w:gridSpan w:val="5"/>
          </w:tcPr>
          <w:p w14:paraId="4E027B32" w14:textId="77777777" w:rsidR="0033013E" w:rsidRPr="00870D2A" w:rsidRDefault="0033013E" w:rsidP="00BD4818">
            <w:pPr>
              <w:spacing w:after="60" w:line="280" w:lineRule="exact"/>
              <w:rPr>
                <w:rFonts w:ascii="Arial" w:eastAsia="Calibri" w:hAnsi="Arial" w:cs="Arial"/>
                <w:b/>
                <w:sz w:val="20"/>
                <w:szCs w:val="20"/>
              </w:rPr>
            </w:pPr>
            <w:r>
              <w:rPr>
                <w:rFonts w:ascii="Arial" w:eastAsia="Calibri" w:hAnsi="Arial" w:cs="Arial"/>
                <w:b/>
                <w:bCs/>
                <w:sz w:val="20"/>
                <w:szCs w:val="20"/>
                <w:lang w:val="fr"/>
              </w:rPr>
              <w:t>Document 1 : Personnes, lieu, histoires : un cadre pour la transmission et la sauvegarde du PCI</w:t>
            </w:r>
          </w:p>
        </w:tc>
      </w:tr>
      <w:tr w:rsidR="0033013E" w:rsidRPr="001F09E4" w14:paraId="59B7BB4E" w14:textId="77777777" w:rsidTr="00BD4818">
        <w:tc>
          <w:tcPr>
            <w:tcW w:w="1028" w:type="dxa"/>
            <w:shd w:val="clear" w:color="auto" w:fill="F2DBDB" w:themeFill="accent2" w:themeFillTint="33"/>
          </w:tcPr>
          <w:p w14:paraId="504842C7" w14:textId="77777777" w:rsidR="0033013E" w:rsidRPr="001F09E4" w:rsidRDefault="0033013E" w:rsidP="00BD4818">
            <w:pPr>
              <w:spacing w:after="60" w:line="280" w:lineRule="exact"/>
              <w:rPr>
                <w:rFonts w:ascii="Arial" w:eastAsia="Calibri" w:hAnsi="Arial" w:cs="Arial"/>
                <w:b/>
                <w:i/>
                <w:sz w:val="20"/>
                <w:szCs w:val="20"/>
              </w:rPr>
            </w:pPr>
            <w:r>
              <w:rPr>
                <w:rFonts w:ascii="Arial" w:eastAsia="Calibri" w:hAnsi="Arial" w:cs="Arial"/>
                <w:b/>
                <w:bCs/>
                <w:i/>
                <w:iCs/>
                <w:sz w:val="20"/>
                <w:szCs w:val="20"/>
                <w:lang w:val="fr"/>
              </w:rPr>
              <w:t>Modalité</w:t>
            </w:r>
          </w:p>
        </w:tc>
        <w:tc>
          <w:tcPr>
            <w:tcW w:w="2852" w:type="dxa"/>
            <w:shd w:val="clear" w:color="auto" w:fill="F2DBDB" w:themeFill="accent2" w:themeFillTint="33"/>
          </w:tcPr>
          <w:p w14:paraId="7F369D70" w14:textId="77777777" w:rsidR="0033013E" w:rsidRPr="001F09E4" w:rsidRDefault="0033013E" w:rsidP="00BD4818">
            <w:pPr>
              <w:spacing w:after="60" w:line="280" w:lineRule="exact"/>
              <w:rPr>
                <w:rFonts w:ascii="Arial" w:eastAsia="Calibri" w:hAnsi="Arial" w:cs="Arial"/>
                <w:b/>
                <w:i/>
                <w:sz w:val="20"/>
                <w:szCs w:val="20"/>
              </w:rPr>
            </w:pPr>
            <w:r>
              <w:rPr>
                <w:rFonts w:ascii="Arial" w:eastAsia="Calibri" w:hAnsi="Arial" w:cs="Arial"/>
                <w:b/>
                <w:bCs/>
                <w:i/>
                <w:iCs/>
                <w:sz w:val="20"/>
                <w:szCs w:val="20"/>
                <w:lang w:val="fr"/>
              </w:rPr>
              <w:t>Formulaire</w:t>
            </w:r>
            <w:r>
              <w:rPr>
                <w:rFonts w:ascii="Arial" w:eastAsia="Calibri" w:hAnsi="Arial" w:cs="Arial"/>
                <w:sz w:val="20"/>
                <w:szCs w:val="20"/>
                <w:lang w:val="fr"/>
              </w:rPr>
              <w:sym w:font="Wingdings" w:char="F0E0"/>
            </w:r>
          </w:p>
        </w:tc>
        <w:tc>
          <w:tcPr>
            <w:tcW w:w="1524" w:type="dxa"/>
            <w:shd w:val="clear" w:color="auto" w:fill="EAF1DD" w:themeFill="accent3" w:themeFillTint="33"/>
          </w:tcPr>
          <w:p w14:paraId="6D42C706" w14:textId="77777777" w:rsidR="0033013E" w:rsidRPr="001F09E4" w:rsidRDefault="0033013E" w:rsidP="00BD4818">
            <w:pPr>
              <w:spacing w:after="60" w:line="280" w:lineRule="exact"/>
              <w:rPr>
                <w:rFonts w:ascii="Arial" w:eastAsia="Calibri" w:hAnsi="Arial" w:cs="Arial"/>
                <w:b/>
                <w:i/>
                <w:sz w:val="20"/>
                <w:szCs w:val="20"/>
              </w:rPr>
            </w:pPr>
            <w:r>
              <w:rPr>
                <w:rFonts w:ascii="Arial" w:eastAsia="Calibri" w:hAnsi="Arial" w:cs="Arial"/>
                <w:b/>
                <w:bCs/>
                <w:i/>
                <w:iCs/>
                <w:sz w:val="20"/>
                <w:szCs w:val="20"/>
                <w:lang w:val="fr"/>
              </w:rPr>
              <w:t>Expression</w:t>
            </w:r>
            <w:r>
              <w:rPr>
                <w:rFonts w:ascii="Arial" w:eastAsia="Calibri" w:hAnsi="Arial" w:cs="Arial"/>
                <w:sz w:val="20"/>
                <w:szCs w:val="20"/>
                <w:lang w:val="fr"/>
              </w:rPr>
              <w:sym w:font="Wingdings" w:char="F0E0"/>
            </w:r>
          </w:p>
        </w:tc>
        <w:tc>
          <w:tcPr>
            <w:tcW w:w="1713" w:type="dxa"/>
            <w:shd w:val="clear" w:color="auto" w:fill="DBE5F1" w:themeFill="accent1" w:themeFillTint="33"/>
          </w:tcPr>
          <w:p w14:paraId="35DA1C67" w14:textId="77777777" w:rsidR="0033013E" w:rsidRPr="001F09E4" w:rsidRDefault="0033013E" w:rsidP="00BD4818">
            <w:pPr>
              <w:spacing w:after="60" w:line="280" w:lineRule="exact"/>
              <w:rPr>
                <w:rFonts w:ascii="Arial" w:eastAsia="Calibri" w:hAnsi="Arial" w:cs="Arial"/>
                <w:b/>
                <w:i/>
                <w:sz w:val="20"/>
                <w:szCs w:val="20"/>
              </w:rPr>
            </w:pPr>
            <w:r>
              <w:rPr>
                <w:rFonts w:ascii="Arial" w:eastAsia="Calibri" w:hAnsi="Arial" w:cs="Arial"/>
                <w:b/>
                <w:bCs/>
                <w:i/>
                <w:iCs/>
                <w:sz w:val="20"/>
                <w:szCs w:val="20"/>
                <w:lang w:val="fr"/>
              </w:rPr>
              <w:t>Transmission</w:t>
            </w:r>
            <w:r>
              <w:rPr>
                <w:rFonts w:ascii="Arial" w:eastAsia="Calibri" w:hAnsi="Arial" w:cs="Arial"/>
                <w:sz w:val="20"/>
                <w:szCs w:val="20"/>
                <w:lang w:val="fr"/>
              </w:rPr>
              <w:sym w:font="Wingdings" w:char="F0E0"/>
            </w:r>
          </w:p>
        </w:tc>
        <w:tc>
          <w:tcPr>
            <w:tcW w:w="1667" w:type="dxa"/>
            <w:shd w:val="clear" w:color="auto" w:fill="FDE9D9" w:themeFill="accent6" w:themeFillTint="33"/>
          </w:tcPr>
          <w:p w14:paraId="0B807290" w14:textId="77777777" w:rsidR="0033013E" w:rsidRPr="001F09E4" w:rsidRDefault="0033013E" w:rsidP="00BD4818">
            <w:pPr>
              <w:spacing w:after="60" w:line="280" w:lineRule="exact"/>
              <w:rPr>
                <w:rFonts w:ascii="Arial" w:eastAsia="Calibri" w:hAnsi="Arial" w:cs="Arial"/>
                <w:b/>
                <w:i/>
                <w:sz w:val="20"/>
                <w:szCs w:val="20"/>
              </w:rPr>
            </w:pPr>
            <w:r>
              <w:rPr>
                <w:rFonts w:ascii="Arial" w:eastAsia="Calibri" w:hAnsi="Arial" w:cs="Arial"/>
                <w:b/>
                <w:bCs/>
                <w:i/>
                <w:iCs/>
                <w:sz w:val="20"/>
                <w:szCs w:val="20"/>
                <w:lang w:val="fr"/>
              </w:rPr>
              <w:t>Sauvegarde</w:t>
            </w:r>
          </w:p>
        </w:tc>
      </w:tr>
      <w:tr w:rsidR="0033013E" w:rsidRPr="007A6DC8" w14:paraId="61A5E235" w14:textId="77777777" w:rsidTr="00BD4818">
        <w:tc>
          <w:tcPr>
            <w:tcW w:w="1028" w:type="dxa"/>
            <w:shd w:val="clear" w:color="auto" w:fill="F2DBDB" w:themeFill="accent2" w:themeFillTint="33"/>
          </w:tcPr>
          <w:p w14:paraId="789973A1" w14:textId="77777777" w:rsidR="0033013E" w:rsidRPr="00870D2A" w:rsidRDefault="0033013E" w:rsidP="00BD4818">
            <w:pPr>
              <w:spacing w:after="60" w:line="280" w:lineRule="exact"/>
              <w:rPr>
                <w:rFonts w:ascii="Arial" w:eastAsia="Calibri" w:hAnsi="Arial" w:cs="Arial"/>
                <w:b/>
                <w:sz w:val="20"/>
                <w:szCs w:val="20"/>
              </w:rPr>
            </w:pPr>
            <w:r>
              <w:rPr>
                <w:rFonts w:ascii="Arial" w:eastAsia="Calibri" w:hAnsi="Arial" w:cs="Arial"/>
                <w:b/>
                <w:bCs/>
                <w:sz w:val="20"/>
                <w:szCs w:val="20"/>
                <w:lang w:val="fr"/>
              </w:rPr>
              <w:t>Personnes</w:t>
            </w:r>
          </w:p>
        </w:tc>
        <w:tc>
          <w:tcPr>
            <w:tcW w:w="2852" w:type="dxa"/>
            <w:shd w:val="clear" w:color="auto" w:fill="F2DBDB" w:themeFill="accent2" w:themeFillTint="33"/>
          </w:tcPr>
          <w:p w14:paraId="31F5CE97" w14:textId="77777777" w:rsidR="0033013E" w:rsidRPr="00870D2A" w:rsidRDefault="0033013E" w:rsidP="00BD4818">
            <w:pPr>
              <w:spacing w:after="60" w:line="280" w:lineRule="exact"/>
              <w:rPr>
                <w:rFonts w:ascii="Arial" w:eastAsia="Calibri" w:hAnsi="Arial" w:cs="Arial"/>
                <w:sz w:val="20"/>
                <w:szCs w:val="20"/>
              </w:rPr>
            </w:pPr>
            <w:r>
              <w:rPr>
                <w:rFonts w:ascii="Arial" w:eastAsia="Calibri" w:hAnsi="Arial" w:cs="Arial"/>
                <w:sz w:val="20"/>
                <w:szCs w:val="20"/>
                <w:lang w:val="fr"/>
              </w:rPr>
              <w:t>Individus, communautés, agents, transmetteurs, agents économiques, institutions, États</w:t>
            </w:r>
          </w:p>
        </w:tc>
        <w:tc>
          <w:tcPr>
            <w:tcW w:w="1524" w:type="dxa"/>
            <w:vMerge w:val="restart"/>
            <w:shd w:val="clear" w:color="auto" w:fill="EAF1DD" w:themeFill="accent3" w:themeFillTint="33"/>
          </w:tcPr>
          <w:p w14:paraId="3E034E4C" w14:textId="77777777" w:rsidR="0033013E" w:rsidRPr="00870D2A" w:rsidRDefault="0033013E" w:rsidP="00BD4818">
            <w:pPr>
              <w:spacing w:after="60" w:line="280" w:lineRule="exact"/>
              <w:rPr>
                <w:rFonts w:ascii="Arial" w:eastAsia="Calibri" w:hAnsi="Arial" w:cs="Arial"/>
                <w:sz w:val="20"/>
                <w:szCs w:val="20"/>
              </w:rPr>
            </w:pPr>
            <w:r>
              <w:rPr>
                <w:rFonts w:ascii="Arial" w:eastAsia="Calibri" w:hAnsi="Arial" w:cs="Arial"/>
                <w:sz w:val="20"/>
                <w:szCs w:val="20"/>
                <w:lang w:val="fr"/>
              </w:rPr>
              <w:t>Exécution, expression, langage, pratique, mobilisation, production</w:t>
            </w:r>
          </w:p>
        </w:tc>
        <w:tc>
          <w:tcPr>
            <w:tcW w:w="1713" w:type="dxa"/>
            <w:vMerge w:val="restart"/>
            <w:shd w:val="clear" w:color="auto" w:fill="DBE5F1" w:themeFill="accent1" w:themeFillTint="33"/>
          </w:tcPr>
          <w:p w14:paraId="1FDF927A" w14:textId="77777777" w:rsidR="0033013E" w:rsidRPr="00870D2A" w:rsidRDefault="0033013E" w:rsidP="00BD4818">
            <w:pPr>
              <w:spacing w:after="60" w:line="280" w:lineRule="exact"/>
              <w:rPr>
                <w:rFonts w:ascii="Arial" w:eastAsia="Calibri" w:hAnsi="Arial" w:cs="Arial"/>
                <w:sz w:val="20"/>
                <w:szCs w:val="20"/>
              </w:rPr>
            </w:pPr>
            <w:r>
              <w:rPr>
                <w:rFonts w:ascii="Arial" w:eastAsia="Calibri" w:hAnsi="Arial" w:cs="Arial"/>
                <w:b/>
                <w:bCs/>
                <w:sz w:val="20"/>
                <w:szCs w:val="20"/>
                <w:lang w:val="fr"/>
              </w:rPr>
              <w:t>Espace :</w:t>
            </w:r>
            <w:r>
              <w:rPr>
                <w:rFonts w:ascii="Arial" w:eastAsia="Calibri" w:hAnsi="Arial" w:cs="Arial"/>
                <w:sz w:val="20"/>
                <w:szCs w:val="20"/>
                <w:lang w:val="fr"/>
              </w:rPr>
              <w:t xml:space="preserve"> Intra-groupe, externe, échange, commerce, vol, conquête</w:t>
            </w:r>
          </w:p>
          <w:p w14:paraId="5F031621" w14:textId="77777777" w:rsidR="0033013E" w:rsidRPr="00870D2A" w:rsidRDefault="0033013E" w:rsidP="00BD4818">
            <w:pPr>
              <w:spacing w:after="60" w:line="280" w:lineRule="exact"/>
              <w:rPr>
                <w:rFonts w:ascii="Arial" w:eastAsia="Calibri" w:hAnsi="Arial" w:cs="Arial"/>
                <w:sz w:val="20"/>
                <w:szCs w:val="20"/>
              </w:rPr>
            </w:pPr>
            <w:r>
              <w:rPr>
                <w:rFonts w:ascii="Arial" w:eastAsia="Calibri" w:hAnsi="Arial" w:cs="Arial"/>
                <w:b/>
                <w:bCs/>
                <w:sz w:val="20"/>
                <w:szCs w:val="20"/>
                <w:lang w:val="fr"/>
              </w:rPr>
              <w:t xml:space="preserve">Temps : </w:t>
            </w:r>
            <w:r>
              <w:rPr>
                <w:rFonts w:ascii="Arial" w:eastAsia="Calibri" w:hAnsi="Arial" w:cs="Arial"/>
                <w:sz w:val="20"/>
                <w:szCs w:val="20"/>
                <w:lang w:val="fr"/>
              </w:rPr>
              <w:t>Intergénérationnel, monumental, archivage</w:t>
            </w:r>
          </w:p>
        </w:tc>
        <w:tc>
          <w:tcPr>
            <w:tcW w:w="1667" w:type="dxa"/>
            <w:vMerge w:val="restart"/>
            <w:shd w:val="clear" w:color="auto" w:fill="FDE9D9" w:themeFill="accent6" w:themeFillTint="33"/>
          </w:tcPr>
          <w:p w14:paraId="1474D897" w14:textId="77777777" w:rsidR="0033013E" w:rsidRPr="00870D2A" w:rsidRDefault="0033013E" w:rsidP="00BD4818">
            <w:pPr>
              <w:spacing w:after="60" w:line="280" w:lineRule="exact"/>
              <w:rPr>
                <w:rFonts w:ascii="Arial" w:eastAsia="Calibri" w:hAnsi="Arial" w:cs="Arial"/>
                <w:sz w:val="20"/>
                <w:szCs w:val="20"/>
              </w:rPr>
            </w:pPr>
            <w:r>
              <w:rPr>
                <w:rFonts w:ascii="Arial" w:eastAsia="Calibri" w:hAnsi="Arial" w:cs="Arial"/>
                <w:sz w:val="20"/>
                <w:szCs w:val="20"/>
                <w:lang w:val="fr"/>
              </w:rPr>
              <w:t>Stratégies locales, nationales, régionales et internationales visant à renforcer la viabilité des formes, de l'articulation et de la transmission du PCI</w:t>
            </w:r>
          </w:p>
        </w:tc>
      </w:tr>
      <w:tr w:rsidR="0033013E" w:rsidRPr="007A6DC8" w14:paraId="32E01985" w14:textId="77777777" w:rsidTr="00BD4818">
        <w:tc>
          <w:tcPr>
            <w:tcW w:w="1028" w:type="dxa"/>
            <w:shd w:val="clear" w:color="auto" w:fill="F2DBDB" w:themeFill="accent2" w:themeFillTint="33"/>
          </w:tcPr>
          <w:p w14:paraId="33E404CA" w14:textId="77777777" w:rsidR="0033013E" w:rsidRPr="00870D2A" w:rsidRDefault="0033013E" w:rsidP="00BD4818">
            <w:pPr>
              <w:spacing w:after="60" w:line="280" w:lineRule="exact"/>
              <w:rPr>
                <w:rFonts w:ascii="Arial" w:eastAsia="Calibri" w:hAnsi="Arial" w:cs="Arial"/>
                <w:b/>
                <w:sz w:val="20"/>
                <w:szCs w:val="20"/>
              </w:rPr>
            </w:pPr>
            <w:r>
              <w:rPr>
                <w:rFonts w:ascii="Arial" w:eastAsia="Calibri" w:hAnsi="Arial" w:cs="Arial"/>
                <w:b/>
                <w:bCs/>
                <w:sz w:val="20"/>
                <w:szCs w:val="20"/>
                <w:lang w:val="fr"/>
              </w:rPr>
              <w:t>Lieu</w:t>
            </w:r>
          </w:p>
        </w:tc>
        <w:tc>
          <w:tcPr>
            <w:tcW w:w="2852" w:type="dxa"/>
            <w:shd w:val="clear" w:color="auto" w:fill="F2DBDB" w:themeFill="accent2" w:themeFillTint="33"/>
          </w:tcPr>
          <w:p w14:paraId="4D9884AF" w14:textId="77777777" w:rsidR="0033013E" w:rsidRPr="00870D2A" w:rsidRDefault="0033013E" w:rsidP="00BD4818">
            <w:pPr>
              <w:spacing w:after="60" w:line="280" w:lineRule="exact"/>
              <w:rPr>
                <w:rFonts w:ascii="Arial" w:eastAsia="Calibri" w:hAnsi="Arial" w:cs="Arial"/>
                <w:sz w:val="20"/>
                <w:szCs w:val="20"/>
              </w:rPr>
            </w:pPr>
            <w:r>
              <w:rPr>
                <w:rFonts w:ascii="Arial" w:eastAsia="Calibri" w:hAnsi="Arial" w:cs="Arial"/>
                <w:sz w:val="20"/>
                <w:szCs w:val="20"/>
                <w:lang w:val="fr"/>
              </w:rPr>
              <w:t>Contextes matériels ou tangibles, sites, environnements, ressources, établissements, objets, artefacts</w:t>
            </w:r>
          </w:p>
        </w:tc>
        <w:tc>
          <w:tcPr>
            <w:tcW w:w="1524" w:type="dxa"/>
            <w:vMerge/>
            <w:shd w:val="clear" w:color="auto" w:fill="EAF1DD" w:themeFill="accent3" w:themeFillTint="33"/>
          </w:tcPr>
          <w:p w14:paraId="6F271C77" w14:textId="77777777" w:rsidR="0033013E" w:rsidRPr="00870D2A" w:rsidRDefault="0033013E" w:rsidP="00BD4818">
            <w:pPr>
              <w:spacing w:after="60" w:line="280" w:lineRule="exact"/>
              <w:rPr>
                <w:rFonts w:ascii="Arial" w:eastAsia="Calibri" w:hAnsi="Arial" w:cs="Arial"/>
                <w:sz w:val="20"/>
                <w:szCs w:val="20"/>
              </w:rPr>
            </w:pPr>
          </w:p>
        </w:tc>
        <w:tc>
          <w:tcPr>
            <w:tcW w:w="1713" w:type="dxa"/>
            <w:vMerge/>
            <w:shd w:val="clear" w:color="auto" w:fill="DBE5F1" w:themeFill="accent1" w:themeFillTint="33"/>
          </w:tcPr>
          <w:p w14:paraId="4A7BFAD7" w14:textId="77777777" w:rsidR="0033013E" w:rsidRPr="00870D2A" w:rsidRDefault="0033013E" w:rsidP="00BD4818">
            <w:pPr>
              <w:spacing w:after="60" w:line="280" w:lineRule="exact"/>
              <w:rPr>
                <w:rFonts w:ascii="Arial" w:eastAsia="Calibri" w:hAnsi="Arial" w:cs="Arial"/>
                <w:sz w:val="20"/>
                <w:szCs w:val="20"/>
              </w:rPr>
            </w:pPr>
          </w:p>
        </w:tc>
        <w:tc>
          <w:tcPr>
            <w:tcW w:w="1667" w:type="dxa"/>
            <w:vMerge/>
            <w:shd w:val="clear" w:color="auto" w:fill="FDE9D9" w:themeFill="accent6" w:themeFillTint="33"/>
          </w:tcPr>
          <w:p w14:paraId="1152DC74" w14:textId="77777777" w:rsidR="0033013E" w:rsidRPr="00870D2A" w:rsidRDefault="0033013E" w:rsidP="00BD4818">
            <w:pPr>
              <w:spacing w:after="60" w:line="280" w:lineRule="exact"/>
              <w:rPr>
                <w:rFonts w:ascii="Arial" w:eastAsia="Calibri" w:hAnsi="Arial" w:cs="Arial"/>
                <w:sz w:val="20"/>
                <w:szCs w:val="20"/>
              </w:rPr>
            </w:pPr>
          </w:p>
        </w:tc>
      </w:tr>
      <w:tr w:rsidR="0033013E" w:rsidRPr="007A6DC8" w14:paraId="42F501F2" w14:textId="77777777" w:rsidTr="00BD4818">
        <w:tc>
          <w:tcPr>
            <w:tcW w:w="1028" w:type="dxa"/>
            <w:shd w:val="clear" w:color="auto" w:fill="F2DBDB" w:themeFill="accent2" w:themeFillTint="33"/>
          </w:tcPr>
          <w:p w14:paraId="5A3FD2D0" w14:textId="77777777" w:rsidR="0033013E" w:rsidRPr="00870D2A" w:rsidRDefault="0033013E" w:rsidP="00BD4818">
            <w:pPr>
              <w:spacing w:after="60" w:line="280" w:lineRule="exact"/>
              <w:rPr>
                <w:rFonts w:ascii="Arial" w:eastAsia="Calibri" w:hAnsi="Arial" w:cs="Arial"/>
                <w:b/>
                <w:sz w:val="20"/>
                <w:szCs w:val="20"/>
              </w:rPr>
            </w:pPr>
            <w:r>
              <w:rPr>
                <w:rFonts w:ascii="Arial" w:eastAsia="Calibri" w:hAnsi="Arial" w:cs="Arial"/>
                <w:b/>
                <w:bCs/>
                <w:sz w:val="20"/>
                <w:szCs w:val="20"/>
                <w:lang w:val="fr"/>
              </w:rPr>
              <w:t>Histoire</w:t>
            </w:r>
          </w:p>
        </w:tc>
        <w:tc>
          <w:tcPr>
            <w:tcW w:w="2852" w:type="dxa"/>
            <w:shd w:val="clear" w:color="auto" w:fill="F2DBDB" w:themeFill="accent2" w:themeFillTint="33"/>
          </w:tcPr>
          <w:p w14:paraId="5D876B0C" w14:textId="77777777" w:rsidR="0033013E" w:rsidRPr="00870D2A" w:rsidRDefault="0033013E" w:rsidP="00BD4818">
            <w:pPr>
              <w:spacing w:after="60" w:line="280" w:lineRule="exact"/>
              <w:rPr>
                <w:rFonts w:ascii="Arial" w:eastAsia="Calibri" w:hAnsi="Arial" w:cs="Arial"/>
                <w:sz w:val="20"/>
                <w:szCs w:val="20"/>
              </w:rPr>
            </w:pPr>
            <w:r>
              <w:rPr>
                <w:rFonts w:ascii="Arial" w:eastAsia="Calibri" w:hAnsi="Arial" w:cs="Arial"/>
                <w:sz w:val="20"/>
                <w:szCs w:val="20"/>
                <w:lang w:val="fr"/>
              </w:rPr>
              <w:t>Immatériel ou intangible, connaissance, récit, tradition</w:t>
            </w:r>
          </w:p>
        </w:tc>
        <w:tc>
          <w:tcPr>
            <w:tcW w:w="1524" w:type="dxa"/>
            <w:vMerge/>
            <w:shd w:val="clear" w:color="auto" w:fill="EAF1DD" w:themeFill="accent3" w:themeFillTint="33"/>
          </w:tcPr>
          <w:p w14:paraId="2F22A45F" w14:textId="77777777" w:rsidR="0033013E" w:rsidRPr="00870D2A" w:rsidRDefault="0033013E" w:rsidP="00BD4818">
            <w:pPr>
              <w:spacing w:after="60" w:line="280" w:lineRule="exact"/>
              <w:rPr>
                <w:rFonts w:ascii="Arial" w:eastAsia="Calibri" w:hAnsi="Arial" w:cs="Arial"/>
                <w:sz w:val="20"/>
                <w:szCs w:val="20"/>
              </w:rPr>
            </w:pPr>
          </w:p>
        </w:tc>
        <w:tc>
          <w:tcPr>
            <w:tcW w:w="1713" w:type="dxa"/>
            <w:vMerge/>
            <w:shd w:val="clear" w:color="auto" w:fill="DBE5F1" w:themeFill="accent1" w:themeFillTint="33"/>
          </w:tcPr>
          <w:p w14:paraId="5F089166" w14:textId="77777777" w:rsidR="0033013E" w:rsidRPr="00870D2A" w:rsidRDefault="0033013E" w:rsidP="00BD4818">
            <w:pPr>
              <w:spacing w:after="60" w:line="280" w:lineRule="exact"/>
              <w:rPr>
                <w:rFonts w:ascii="Arial" w:eastAsia="Calibri" w:hAnsi="Arial" w:cs="Arial"/>
                <w:sz w:val="20"/>
                <w:szCs w:val="20"/>
              </w:rPr>
            </w:pPr>
          </w:p>
        </w:tc>
        <w:tc>
          <w:tcPr>
            <w:tcW w:w="1667" w:type="dxa"/>
            <w:vMerge/>
            <w:shd w:val="clear" w:color="auto" w:fill="FDE9D9" w:themeFill="accent6" w:themeFillTint="33"/>
          </w:tcPr>
          <w:p w14:paraId="66BEDB6E" w14:textId="77777777" w:rsidR="0033013E" w:rsidRPr="00870D2A" w:rsidRDefault="0033013E" w:rsidP="00BD4818">
            <w:pPr>
              <w:spacing w:after="60" w:line="280" w:lineRule="exact"/>
              <w:rPr>
                <w:rFonts w:ascii="Arial" w:eastAsia="Calibri" w:hAnsi="Arial" w:cs="Arial"/>
                <w:sz w:val="20"/>
                <w:szCs w:val="20"/>
              </w:rPr>
            </w:pPr>
          </w:p>
        </w:tc>
      </w:tr>
    </w:tbl>
    <w:p w14:paraId="61076B01" w14:textId="77777777" w:rsidR="0033013E" w:rsidRPr="00870D2A" w:rsidRDefault="0033013E" w:rsidP="0033013E">
      <w:pPr>
        <w:pStyle w:val="Soustitre"/>
        <w:keepNext w:val="0"/>
        <w:widowControl w:val="0"/>
        <w:tabs>
          <w:tab w:val="left" w:pos="5040"/>
        </w:tabs>
        <w:spacing w:before="0"/>
        <w:rPr>
          <w:b w:val="0"/>
          <w:bCs w:val="0"/>
          <w:i w:val="0"/>
          <w:iCs/>
        </w:rPr>
      </w:pPr>
    </w:p>
    <w:p w14:paraId="0E4F3DD2" w14:textId="2C775770" w:rsidR="00264B1C" w:rsidRPr="005F4004" w:rsidRDefault="00F414E7" w:rsidP="005F4004">
      <w:pPr>
        <w:pStyle w:val="Heading6"/>
        <w:keepNext w:val="0"/>
        <w:keepLines w:val="0"/>
        <w:widowControl w:val="0"/>
        <w:spacing w:before="0" w:line="280" w:lineRule="exact"/>
        <w:rPr>
          <w:rFonts w:cs="Arial"/>
          <w:sz w:val="20"/>
          <w:szCs w:val="20"/>
        </w:rPr>
      </w:pPr>
      <w:r>
        <w:rPr>
          <w:rFonts w:cs="Arial"/>
          <w:sz w:val="20"/>
          <w:szCs w:val="20"/>
          <w:lang w:val="fr"/>
        </w:rPr>
        <w:t>DIAPOSITIVE 7</w:t>
      </w:r>
    </w:p>
    <w:p w14:paraId="5CF8D097" w14:textId="3EAD2A82" w:rsidR="002D293A" w:rsidRPr="005F4004" w:rsidRDefault="002D293A" w:rsidP="005F4004">
      <w:pPr>
        <w:widowControl w:val="0"/>
        <w:spacing w:after="60" w:line="280" w:lineRule="exact"/>
        <w:rPr>
          <w:rFonts w:ascii="Arial" w:hAnsi="Arial" w:cs="Arial"/>
          <w:b/>
          <w:bCs/>
          <w:iCs/>
          <w:sz w:val="20"/>
          <w:szCs w:val="20"/>
        </w:rPr>
      </w:pPr>
      <w:r>
        <w:rPr>
          <w:rFonts w:ascii="Arial" w:hAnsi="Arial" w:cs="Arial"/>
          <w:b/>
          <w:bCs/>
          <w:sz w:val="20"/>
          <w:szCs w:val="20"/>
          <w:lang w:val="fr"/>
        </w:rPr>
        <w:lastRenderedPageBreak/>
        <w:t xml:space="preserve">Identifier le PCI lors de catastrophes : présentation des études de cas </w:t>
      </w:r>
    </w:p>
    <w:p w14:paraId="01D681C4" w14:textId="43B39260" w:rsidR="001F09E4" w:rsidRDefault="001F09E4" w:rsidP="001F09E4">
      <w:pPr>
        <w:pStyle w:val="Soustitre"/>
        <w:keepNext w:val="0"/>
        <w:widowControl w:val="0"/>
        <w:tabs>
          <w:tab w:val="left" w:pos="5040"/>
        </w:tabs>
        <w:spacing w:before="0"/>
        <w:rPr>
          <w:b w:val="0"/>
          <w:bCs w:val="0"/>
          <w:i w:val="0"/>
          <w:iCs/>
        </w:rPr>
      </w:pPr>
      <w:r>
        <w:rPr>
          <w:b w:val="0"/>
          <w:bCs w:val="0"/>
          <w:i w:val="0"/>
          <w:lang w:val="fr"/>
        </w:rPr>
        <w:t>Si nous voulons comprendre comment les catastrophes interagissent avec le PCI, nous devons adopter une perspective à long terme sur les moyens par lesquels le PCI est transmis avec succès, et donc sauvegardé. Les communautés familiarisées de longue date avec les risques naturels, tels que les cyclones ou les volcans, développent un PCI qui est souvent adapté pour assurer la transmission et la survie, et qui peut également jouer un rôle dans la réduction du risque ou l'atténuation des effets de la catastrophe. L'histoire des catastrophes à long terme pour des lieux et des communautés spécifiques nous permet donc de comprendre comment le PCI est généré, transmis et sauvegardé à travers de multiples cycles de catastrophes.</w:t>
      </w:r>
    </w:p>
    <w:p w14:paraId="5B0333FB" w14:textId="5A20B639" w:rsidR="0033013E" w:rsidRDefault="0033013E" w:rsidP="001F09E4">
      <w:pPr>
        <w:pStyle w:val="Soustitre"/>
        <w:keepNext w:val="0"/>
        <w:widowControl w:val="0"/>
        <w:tabs>
          <w:tab w:val="left" w:pos="5040"/>
        </w:tabs>
        <w:spacing w:before="0"/>
        <w:rPr>
          <w:b w:val="0"/>
          <w:bCs w:val="0"/>
          <w:i w:val="0"/>
          <w:iCs/>
        </w:rPr>
      </w:pPr>
      <w:r>
        <w:rPr>
          <w:b w:val="0"/>
          <w:bCs w:val="0"/>
          <w:i w:val="0"/>
          <w:lang w:val="fr"/>
        </w:rPr>
        <w:t>À travers une courte série d'études de cas, identifier avec les participants des exemples :</w:t>
      </w:r>
    </w:p>
    <w:p w14:paraId="3C264FA2" w14:textId="77777777" w:rsidR="0033013E" w:rsidRPr="0033013E" w:rsidRDefault="0033013E" w:rsidP="0033013E">
      <w:pPr>
        <w:pStyle w:val="Soustitre"/>
        <w:keepNext w:val="0"/>
        <w:widowControl w:val="0"/>
        <w:numPr>
          <w:ilvl w:val="0"/>
          <w:numId w:val="18"/>
        </w:numPr>
        <w:tabs>
          <w:tab w:val="left" w:pos="5040"/>
        </w:tabs>
        <w:spacing w:before="0"/>
        <w:rPr>
          <w:b w:val="0"/>
          <w:bCs w:val="0"/>
          <w:i w:val="0"/>
          <w:iCs/>
        </w:rPr>
      </w:pPr>
      <w:r>
        <w:rPr>
          <w:b w:val="0"/>
          <w:bCs w:val="0"/>
          <w:i w:val="0"/>
          <w:lang w:val="fr"/>
        </w:rPr>
        <w:t>d'</w:t>
      </w:r>
      <w:r>
        <w:rPr>
          <w:i w:val="0"/>
          <w:lang w:val="fr"/>
        </w:rPr>
        <w:t>impact</w:t>
      </w:r>
      <w:r>
        <w:rPr>
          <w:b w:val="0"/>
          <w:bCs w:val="0"/>
          <w:i w:val="0"/>
          <w:lang w:val="fr"/>
        </w:rPr>
        <w:t xml:space="preserve"> des catastrophes sur le PCI, et </w:t>
      </w:r>
    </w:p>
    <w:p w14:paraId="24C9D112" w14:textId="77777777" w:rsidR="0033013E" w:rsidRPr="0033013E" w:rsidRDefault="0033013E" w:rsidP="0033013E">
      <w:pPr>
        <w:pStyle w:val="Soustitre"/>
        <w:keepNext w:val="0"/>
        <w:widowControl w:val="0"/>
        <w:numPr>
          <w:ilvl w:val="0"/>
          <w:numId w:val="18"/>
        </w:numPr>
        <w:tabs>
          <w:tab w:val="left" w:pos="5040"/>
        </w:tabs>
        <w:spacing w:before="0"/>
        <w:rPr>
          <w:b w:val="0"/>
          <w:bCs w:val="0"/>
          <w:i w:val="0"/>
          <w:iCs/>
        </w:rPr>
      </w:pPr>
      <w:r>
        <w:rPr>
          <w:b w:val="0"/>
          <w:bCs w:val="0"/>
          <w:i w:val="0"/>
          <w:lang w:val="fr"/>
        </w:rPr>
        <w:t xml:space="preserve">de </w:t>
      </w:r>
      <w:r>
        <w:rPr>
          <w:i w:val="0"/>
          <w:lang w:val="fr"/>
        </w:rPr>
        <w:t>rôle</w:t>
      </w:r>
      <w:r>
        <w:rPr>
          <w:b w:val="0"/>
          <w:bCs w:val="0"/>
          <w:i w:val="0"/>
          <w:lang w:val="fr"/>
        </w:rPr>
        <w:t xml:space="preserve"> du PCI dans la réduction ou l'atténuation des risques dans les contextes de catastrophes. </w:t>
      </w:r>
    </w:p>
    <w:p w14:paraId="33FB9953" w14:textId="78253924" w:rsidR="0033013E" w:rsidRPr="00DE38B7" w:rsidRDefault="0033013E" w:rsidP="001F09E4">
      <w:pPr>
        <w:pStyle w:val="Soustitre"/>
        <w:keepNext w:val="0"/>
        <w:widowControl w:val="0"/>
        <w:tabs>
          <w:tab w:val="left" w:pos="5040"/>
        </w:tabs>
        <w:spacing w:before="0"/>
        <w:rPr>
          <w:b w:val="0"/>
          <w:bCs w:val="0"/>
          <w:i w:val="0"/>
          <w:iCs/>
        </w:rPr>
      </w:pPr>
      <w:r>
        <w:rPr>
          <w:b w:val="0"/>
          <w:bCs w:val="0"/>
          <w:i w:val="0"/>
          <w:lang w:val="fr"/>
        </w:rPr>
        <w:t>Les études de cas comprennent :</w:t>
      </w:r>
    </w:p>
    <w:p w14:paraId="61CB1901" w14:textId="662541A1" w:rsidR="0033013E" w:rsidRPr="00DE38B7" w:rsidRDefault="0033013E" w:rsidP="0033013E">
      <w:pPr>
        <w:pStyle w:val="ListParagraph"/>
        <w:widowControl w:val="0"/>
        <w:numPr>
          <w:ilvl w:val="0"/>
          <w:numId w:val="13"/>
        </w:numPr>
        <w:spacing w:after="60" w:line="280" w:lineRule="exact"/>
        <w:rPr>
          <w:rFonts w:ascii="Arial" w:hAnsi="Arial" w:cs="Arial"/>
          <w:iCs/>
          <w:sz w:val="20"/>
          <w:szCs w:val="20"/>
        </w:rPr>
      </w:pPr>
      <w:r>
        <w:rPr>
          <w:rFonts w:ascii="Arial" w:hAnsi="Arial" w:cs="Arial"/>
          <w:sz w:val="20"/>
          <w:szCs w:val="20"/>
          <w:lang w:val="fr"/>
        </w:rPr>
        <w:t>Étude de cas 1 : Cyclones et PCI dans le nord du Vanuatu</w:t>
      </w:r>
    </w:p>
    <w:p w14:paraId="478B2D2E" w14:textId="4BC57EBD" w:rsidR="0033013E" w:rsidRPr="00DE38B7" w:rsidRDefault="0033013E" w:rsidP="00DE007C">
      <w:pPr>
        <w:pStyle w:val="ListParagraph"/>
        <w:widowControl w:val="0"/>
        <w:numPr>
          <w:ilvl w:val="0"/>
          <w:numId w:val="13"/>
        </w:numPr>
        <w:spacing w:after="60" w:line="280" w:lineRule="exact"/>
        <w:rPr>
          <w:rFonts w:ascii="Arial" w:hAnsi="Arial" w:cs="Arial"/>
          <w:iCs/>
          <w:sz w:val="20"/>
          <w:szCs w:val="20"/>
        </w:rPr>
      </w:pPr>
      <w:r>
        <w:rPr>
          <w:rFonts w:ascii="Arial" w:hAnsi="Arial" w:cs="Arial"/>
          <w:sz w:val="20"/>
          <w:szCs w:val="20"/>
          <w:lang w:val="fr"/>
        </w:rPr>
        <w:t>Étude de cas 2 : Merapi, Indonésie : vivre sur un volcan</w:t>
      </w:r>
    </w:p>
    <w:p w14:paraId="36849BDF" w14:textId="4331FE63" w:rsidR="002D293A" w:rsidRPr="0033013E" w:rsidRDefault="00D37D24" w:rsidP="00B0708C">
      <w:pPr>
        <w:pStyle w:val="Soustitre"/>
        <w:keepNext w:val="0"/>
        <w:widowControl w:val="0"/>
        <w:tabs>
          <w:tab w:val="left" w:pos="5040"/>
        </w:tabs>
        <w:spacing w:before="0"/>
        <w:rPr>
          <w:b w:val="0"/>
          <w:bCs w:val="0"/>
          <w:i w:val="0"/>
          <w:iCs/>
        </w:rPr>
      </w:pPr>
      <w:r>
        <w:rPr>
          <w:b w:val="0"/>
          <w:bCs w:val="0"/>
          <w:i w:val="0"/>
          <w:lang w:val="fr"/>
        </w:rPr>
        <w:t xml:space="preserve">En fonction du temps disponible pour cette unité et de la pertinence des études de cas pour les participants, une, deux ou trois études de cas peuvent être présentées. Tout en présentant les études de cas, invitez les participants à noter des exemples similaires de PCI dans leur propre pays ou dans d'autres pays et communautés qui ont été touchés par des catastrophes, ou qui ont joué un rôle d'atténuation dans des contextes de catastrophe. Ces exemples seront ensuite utilisés dans les deux exercices suivants. </w:t>
      </w:r>
    </w:p>
    <w:p w14:paraId="02F3B882" w14:textId="193DB9F1" w:rsidR="00CD7D0D" w:rsidRPr="005F4004" w:rsidRDefault="00CD7D0D" w:rsidP="005F4004">
      <w:pPr>
        <w:pStyle w:val="Soustitre"/>
        <w:keepNext w:val="0"/>
        <w:widowControl w:val="0"/>
        <w:tabs>
          <w:tab w:val="left" w:pos="5040"/>
        </w:tabs>
        <w:spacing w:before="0"/>
        <w:rPr>
          <w:b w:val="0"/>
          <w:bCs w:val="0"/>
          <w:i w:val="0"/>
          <w:iCs/>
        </w:rPr>
      </w:pPr>
    </w:p>
    <w:p w14:paraId="72E3297B" w14:textId="24D25069" w:rsidR="00264B1C" w:rsidRPr="005F4004" w:rsidRDefault="00F414E7" w:rsidP="005F4004">
      <w:pPr>
        <w:pStyle w:val="Heading6"/>
        <w:keepNext w:val="0"/>
        <w:keepLines w:val="0"/>
        <w:widowControl w:val="0"/>
        <w:spacing w:before="0" w:line="280" w:lineRule="exact"/>
        <w:rPr>
          <w:rFonts w:cs="Arial"/>
          <w:sz w:val="20"/>
          <w:szCs w:val="20"/>
        </w:rPr>
      </w:pPr>
      <w:r>
        <w:rPr>
          <w:rFonts w:cs="Arial"/>
          <w:sz w:val="20"/>
          <w:szCs w:val="20"/>
          <w:lang w:val="fr"/>
        </w:rPr>
        <w:t>DIAPOSITIVE 8</w:t>
      </w:r>
    </w:p>
    <w:p w14:paraId="7CC4BE33" w14:textId="32A3ED60" w:rsidR="002D293A" w:rsidRPr="005F4004" w:rsidRDefault="00D436C0" w:rsidP="005F4004">
      <w:pPr>
        <w:pStyle w:val="Soustitre"/>
        <w:keepNext w:val="0"/>
        <w:widowControl w:val="0"/>
        <w:tabs>
          <w:tab w:val="left" w:pos="5040"/>
        </w:tabs>
        <w:spacing w:before="0"/>
        <w:rPr>
          <w:i w:val="0"/>
          <w:iCs/>
        </w:rPr>
      </w:pPr>
      <w:r>
        <w:rPr>
          <w:i w:val="0"/>
          <w:lang w:val="fr"/>
        </w:rPr>
        <w:t>Exercice 1 : impact d'une catastrophe sur le PCI</w:t>
      </w:r>
    </w:p>
    <w:p w14:paraId="6C944EB8" w14:textId="69D60D55" w:rsidR="00D475ED" w:rsidRPr="005F4004" w:rsidRDefault="00D475ED" w:rsidP="00D475ED">
      <w:pPr>
        <w:pStyle w:val="Soustitre"/>
        <w:keepNext w:val="0"/>
        <w:widowControl w:val="0"/>
        <w:tabs>
          <w:tab w:val="left" w:pos="5040"/>
        </w:tabs>
        <w:spacing w:before="0"/>
        <w:rPr>
          <w:b w:val="0"/>
          <w:bCs w:val="0"/>
          <w:i w:val="0"/>
          <w:iCs/>
        </w:rPr>
      </w:pPr>
      <w:r>
        <w:rPr>
          <w:b w:val="0"/>
          <w:bCs w:val="0"/>
          <w:i w:val="0"/>
          <w:lang w:val="fr"/>
        </w:rPr>
        <w:t xml:space="preserve">Demandez aux participants ou aux groupes de discussion, en s'appuyant sur leurs propres connaissances ou expériences, de rédiger un exemple de PCI qui a été touché sur une longue période par des catastrophes. Demandez à chaque participant ou groupe de partager un exemple et notez-le sur le </w:t>
      </w:r>
      <w:r>
        <w:rPr>
          <w:i w:val="0"/>
          <w:lang w:val="fr"/>
        </w:rPr>
        <w:t>document 2</w:t>
      </w:r>
      <w:r>
        <w:rPr>
          <w:b w:val="0"/>
          <w:bCs w:val="0"/>
          <w:i w:val="0"/>
          <w:lang w:val="fr"/>
        </w:rPr>
        <w:t xml:space="preserve">. </w:t>
      </w:r>
    </w:p>
    <w:p w14:paraId="796988FE" w14:textId="3108C7B3" w:rsidR="002D293A" w:rsidRPr="005F4004" w:rsidRDefault="002D293A" w:rsidP="005F4004">
      <w:pPr>
        <w:pStyle w:val="Soustitre"/>
        <w:keepNext w:val="0"/>
        <w:widowControl w:val="0"/>
        <w:tabs>
          <w:tab w:val="left" w:pos="5040"/>
        </w:tabs>
        <w:spacing w:before="0"/>
        <w:rPr>
          <w:b w:val="0"/>
          <w:bCs w:val="0"/>
          <w:i w:val="0"/>
          <w:iCs/>
        </w:rPr>
      </w:pPr>
      <w:r>
        <w:rPr>
          <w:b w:val="0"/>
          <w:bCs w:val="0"/>
          <w:i w:val="0"/>
          <w:lang w:val="fr"/>
        </w:rPr>
        <w:t xml:space="preserve">Les facilitateurs doivent noter que la colonne de droite de ce document reflète les questions posées dans la </w:t>
      </w:r>
      <w:r>
        <w:rPr>
          <w:i w:val="0"/>
          <w:lang w:val="fr"/>
        </w:rPr>
        <w:t>section 3 du Modèle de cadre pour l'inventaire - État de l'élément </w:t>
      </w:r>
      <w:r>
        <w:rPr>
          <w:b w:val="0"/>
          <w:bCs w:val="0"/>
          <w:i w:val="0"/>
          <w:lang w:val="fr"/>
        </w:rPr>
        <w:t>:</w:t>
      </w:r>
      <w:r>
        <w:rPr>
          <w:i w:val="0"/>
          <w:lang w:val="fr"/>
        </w:rPr>
        <w:t xml:space="preserve"> Viabilité </w:t>
      </w:r>
      <w:r>
        <w:rPr>
          <w:b w:val="0"/>
          <w:bCs w:val="0"/>
          <w:i w:val="0"/>
          <w:lang w:val="fr"/>
        </w:rPr>
        <w:t>(voir Unité 19).</w:t>
      </w:r>
    </w:p>
    <w:p w14:paraId="7862C5F9" w14:textId="101ECE8C" w:rsidR="00B66687" w:rsidRDefault="00B66687" w:rsidP="00B66687">
      <w:pPr>
        <w:pStyle w:val="Heading6"/>
        <w:keepNext w:val="0"/>
        <w:keepLines w:val="0"/>
        <w:widowControl w:val="0"/>
        <w:spacing w:before="0" w:line="280" w:lineRule="exact"/>
        <w:rPr>
          <w:rFonts w:cs="Arial"/>
          <w:sz w:val="20"/>
          <w:szCs w:val="20"/>
        </w:rPr>
      </w:pPr>
      <w:bookmarkStart w:id="3" w:name="_Hlk160009013"/>
      <w:r>
        <w:rPr>
          <w:rFonts w:cs="Arial"/>
          <w:sz w:val="20"/>
          <w:szCs w:val="20"/>
          <w:lang w:val="fr"/>
        </w:rPr>
        <w:t>Diapositive 9 :</w:t>
      </w:r>
    </w:p>
    <w:bookmarkEnd w:id="3"/>
    <w:p w14:paraId="7070D38D" w14:textId="101ECE8C" w:rsidR="002D293A" w:rsidRPr="005F4004" w:rsidRDefault="002D293A" w:rsidP="005F4004">
      <w:pPr>
        <w:widowControl w:val="0"/>
        <w:spacing w:after="60" w:line="280" w:lineRule="exact"/>
        <w:rPr>
          <w:rFonts w:ascii="Arial" w:hAnsi="Arial" w:cs="Arial"/>
          <w:iCs/>
          <w:sz w:val="20"/>
          <w:szCs w:val="20"/>
        </w:rPr>
      </w:pPr>
    </w:p>
    <w:tbl>
      <w:tblPr>
        <w:tblStyle w:val="TableGrid"/>
        <w:tblW w:w="0" w:type="auto"/>
        <w:tblLook w:val="04A0" w:firstRow="1" w:lastRow="0" w:firstColumn="1" w:lastColumn="0" w:noHBand="0" w:noVBand="1"/>
      </w:tblPr>
      <w:tblGrid>
        <w:gridCol w:w="3005"/>
        <w:gridCol w:w="3005"/>
        <w:gridCol w:w="3006"/>
      </w:tblGrid>
      <w:tr w:rsidR="00783D37" w:rsidRPr="007A6DC8" w14:paraId="3BA98BC6" w14:textId="77777777" w:rsidTr="002C0F8D">
        <w:tc>
          <w:tcPr>
            <w:tcW w:w="9016" w:type="dxa"/>
            <w:gridSpan w:val="3"/>
            <w:shd w:val="clear" w:color="auto" w:fill="C6D9F1" w:themeFill="text2" w:themeFillTint="33"/>
          </w:tcPr>
          <w:p w14:paraId="3E28BB63" w14:textId="1F904E3D" w:rsidR="00783D37" w:rsidRPr="00783D37" w:rsidRDefault="0090148A" w:rsidP="0090148A">
            <w:pPr>
              <w:widowControl w:val="0"/>
              <w:spacing w:after="60" w:line="280" w:lineRule="exact"/>
              <w:rPr>
                <w:rFonts w:ascii="Arial" w:hAnsi="Arial" w:cs="Arial"/>
                <w:b/>
                <w:bCs/>
                <w:iCs/>
                <w:sz w:val="20"/>
                <w:szCs w:val="20"/>
              </w:rPr>
            </w:pPr>
            <w:r w:rsidRPr="0090148A">
              <w:rPr>
                <w:rFonts w:ascii="Arial" w:hAnsi="Arial" w:cs="Arial"/>
                <w:b/>
                <w:bCs/>
                <w:sz w:val="20"/>
                <w:szCs w:val="20"/>
              </w:rPr>
              <w:t>Imprimé</w:t>
            </w:r>
            <w:r w:rsidR="00D436C0">
              <w:rPr>
                <w:rFonts w:ascii="Arial" w:hAnsi="Arial" w:cs="Arial"/>
                <w:b/>
                <w:bCs/>
                <w:sz w:val="20"/>
                <w:szCs w:val="20"/>
                <w:lang w:val="fr"/>
              </w:rPr>
              <w:t>2 : Exercice 1 - Le PCI touché par une catastrophe</w:t>
            </w:r>
          </w:p>
        </w:tc>
      </w:tr>
      <w:tr w:rsidR="002D293A" w:rsidRPr="00A204A4" w14:paraId="4870A88E" w14:textId="77777777" w:rsidTr="007E32E1">
        <w:tc>
          <w:tcPr>
            <w:tcW w:w="3005" w:type="dxa"/>
            <w:shd w:val="clear" w:color="auto" w:fill="C6D9F1" w:themeFill="text2" w:themeFillTint="33"/>
          </w:tcPr>
          <w:p w14:paraId="3370C9C6" w14:textId="7E164277" w:rsidR="002D293A" w:rsidRPr="005F4004" w:rsidRDefault="002D293A" w:rsidP="005F4004">
            <w:pPr>
              <w:widowControl w:val="0"/>
              <w:spacing w:after="60" w:line="280" w:lineRule="exact"/>
              <w:rPr>
                <w:rFonts w:ascii="Arial" w:hAnsi="Arial" w:cs="Arial"/>
                <w:iCs/>
                <w:sz w:val="20"/>
                <w:szCs w:val="20"/>
              </w:rPr>
            </w:pPr>
            <w:r>
              <w:rPr>
                <w:rFonts w:ascii="Arial" w:hAnsi="Arial" w:cs="Arial"/>
                <w:sz w:val="20"/>
                <w:szCs w:val="20"/>
                <w:lang w:val="fr"/>
              </w:rPr>
              <w:t xml:space="preserve">Nom de l'élément et description </w:t>
            </w:r>
          </w:p>
        </w:tc>
        <w:tc>
          <w:tcPr>
            <w:tcW w:w="3005" w:type="dxa"/>
            <w:shd w:val="clear" w:color="auto" w:fill="C6D9F1" w:themeFill="text2" w:themeFillTint="33"/>
          </w:tcPr>
          <w:p w14:paraId="08F98D05" w14:textId="3700BF70" w:rsidR="002D293A" w:rsidRPr="005F4004" w:rsidRDefault="00960F8A" w:rsidP="005F4004">
            <w:pPr>
              <w:widowControl w:val="0"/>
              <w:spacing w:after="60" w:line="280" w:lineRule="exact"/>
              <w:rPr>
                <w:rFonts w:ascii="Arial" w:hAnsi="Arial" w:cs="Arial"/>
                <w:iCs/>
                <w:sz w:val="20"/>
                <w:szCs w:val="20"/>
              </w:rPr>
            </w:pPr>
            <w:r w:rsidRPr="001251F0">
              <w:rPr>
                <w:rFonts w:ascii="Arial" w:hAnsi="Arial" w:cs="Arial"/>
                <w:sz w:val="20"/>
                <w:szCs w:val="20"/>
                <w:lang w:val="fr"/>
              </w:rPr>
              <w:t>Quels types de catastrophes ou d'urgences ont eu un impact sur cet élément du PCI au fil du temps ?</w:t>
            </w:r>
          </w:p>
        </w:tc>
        <w:tc>
          <w:tcPr>
            <w:tcW w:w="3006" w:type="dxa"/>
            <w:shd w:val="clear" w:color="auto" w:fill="C6D9F1" w:themeFill="text2" w:themeFillTint="33"/>
          </w:tcPr>
          <w:p w14:paraId="51BC2B1A" w14:textId="77777777" w:rsidR="00960F8A" w:rsidRPr="001251F0" w:rsidRDefault="00960F8A" w:rsidP="00960F8A">
            <w:pPr>
              <w:widowControl w:val="0"/>
              <w:spacing w:after="60" w:line="280" w:lineRule="exact"/>
              <w:rPr>
                <w:rFonts w:ascii="Arial" w:hAnsi="Arial" w:cs="Arial"/>
                <w:sz w:val="20"/>
                <w:szCs w:val="20"/>
                <w:lang w:val="fr"/>
              </w:rPr>
            </w:pPr>
            <w:r w:rsidRPr="001251F0">
              <w:rPr>
                <w:rFonts w:ascii="Arial" w:hAnsi="Arial" w:cs="Arial"/>
                <w:sz w:val="20"/>
                <w:szCs w:val="20"/>
                <w:lang w:val="fr"/>
              </w:rPr>
              <w:t>Quels sont les aspects de l'élément qui ont été menacés ou affectés ?</w:t>
            </w:r>
          </w:p>
          <w:p w14:paraId="3ACE604F" w14:textId="77777777" w:rsidR="00960F8A" w:rsidRPr="001251F0" w:rsidRDefault="00960F8A" w:rsidP="00960F8A">
            <w:pPr>
              <w:widowControl w:val="0"/>
              <w:numPr>
                <w:ilvl w:val="0"/>
                <w:numId w:val="9"/>
              </w:numPr>
              <w:spacing w:after="60" w:line="280" w:lineRule="exact"/>
              <w:rPr>
                <w:rFonts w:ascii="Arial" w:hAnsi="Arial" w:cs="Arial"/>
                <w:sz w:val="20"/>
                <w:szCs w:val="20"/>
                <w:lang w:val="fr"/>
              </w:rPr>
            </w:pPr>
            <w:r w:rsidRPr="001251F0">
              <w:rPr>
                <w:rFonts w:ascii="Arial" w:hAnsi="Arial" w:cs="Arial"/>
                <w:sz w:val="20"/>
                <w:szCs w:val="20"/>
                <w:lang w:val="fr"/>
              </w:rPr>
              <w:t xml:space="preserve">Les personnes ? </w:t>
            </w:r>
          </w:p>
          <w:p w14:paraId="1A519BB5" w14:textId="77777777" w:rsidR="00960F8A" w:rsidRPr="001251F0" w:rsidRDefault="00960F8A" w:rsidP="00960F8A">
            <w:pPr>
              <w:widowControl w:val="0"/>
              <w:numPr>
                <w:ilvl w:val="0"/>
                <w:numId w:val="9"/>
              </w:numPr>
              <w:spacing w:after="60" w:line="280" w:lineRule="exact"/>
              <w:rPr>
                <w:rFonts w:ascii="Arial" w:hAnsi="Arial" w:cs="Arial"/>
                <w:sz w:val="20"/>
                <w:szCs w:val="20"/>
                <w:lang w:val="fr"/>
              </w:rPr>
            </w:pPr>
            <w:r w:rsidRPr="001251F0">
              <w:rPr>
                <w:rFonts w:ascii="Arial" w:hAnsi="Arial" w:cs="Arial"/>
                <w:sz w:val="20"/>
                <w:szCs w:val="20"/>
                <w:lang w:val="fr"/>
              </w:rPr>
              <w:t>Les lieux/ressources matérielles ?</w:t>
            </w:r>
          </w:p>
          <w:p w14:paraId="47CF1C89" w14:textId="77777777" w:rsidR="00960F8A" w:rsidRPr="001251F0" w:rsidRDefault="00960F8A" w:rsidP="00960F8A">
            <w:pPr>
              <w:widowControl w:val="0"/>
              <w:numPr>
                <w:ilvl w:val="0"/>
                <w:numId w:val="9"/>
              </w:numPr>
              <w:spacing w:after="60" w:line="280" w:lineRule="exact"/>
              <w:rPr>
                <w:rFonts w:ascii="Arial" w:hAnsi="Arial" w:cs="Arial"/>
                <w:sz w:val="20"/>
                <w:szCs w:val="20"/>
                <w:lang w:val="fr"/>
              </w:rPr>
            </w:pPr>
            <w:r w:rsidRPr="001251F0">
              <w:rPr>
                <w:rFonts w:ascii="Arial" w:hAnsi="Arial" w:cs="Arial"/>
                <w:sz w:val="20"/>
                <w:szCs w:val="20"/>
                <w:lang w:val="fr"/>
              </w:rPr>
              <w:t>L'histoire/les ressources immatérielles ?</w:t>
            </w:r>
          </w:p>
          <w:p w14:paraId="6F868CEE" w14:textId="77777777" w:rsidR="00960F8A" w:rsidRPr="001251F0" w:rsidRDefault="00960F8A" w:rsidP="00960F8A">
            <w:pPr>
              <w:widowControl w:val="0"/>
              <w:numPr>
                <w:ilvl w:val="0"/>
                <w:numId w:val="9"/>
              </w:numPr>
              <w:spacing w:after="60" w:line="280" w:lineRule="exact"/>
              <w:rPr>
                <w:rFonts w:ascii="Arial" w:hAnsi="Arial" w:cs="Arial"/>
                <w:sz w:val="20"/>
                <w:szCs w:val="20"/>
                <w:lang w:val="fr"/>
              </w:rPr>
            </w:pPr>
            <w:r w:rsidRPr="001251F0">
              <w:rPr>
                <w:rFonts w:ascii="Arial" w:hAnsi="Arial" w:cs="Arial"/>
                <w:sz w:val="20"/>
                <w:szCs w:val="20"/>
                <w:lang w:val="fr"/>
              </w:rPr>
              <w:t>La pratique ?</w:t>
            </w:r>
          </w:p>
          <w:p w14:paraId="2A48DDC5" w14:textId="4B0616A9" w:rsidR="002D293A" w:rsidRPr="005F4004" w:rsidRDefault="00960F8A" w:rsidP="002F54C9">
            <w:pPr>
              <w:widowControl w:val="0"/>
              <w:numPr>
                <w:ilvl w:val="0"/>
                <w:numId w:val="9"/>
              </w:numPr>
              <w:spacing w:after="60" w:line="280" w:lineRule="exact"/>
              <w:rPr>
                <w:rFonts w:ascii="Arial" w:hAnsi="Arial" w:cs="Arial"/>
                <w:iCs/>
                <w:sz w:val="20"/>
                <w:szCs w:val="20"/>
              </w:rPr>
            </w:pPr>
            <w:r w:rsidRPr="001251F0">
              <w:rPr>
                <w:rFonts w:ascii="Arial" w:hAnsi="Arial" w:cs="Arial"/>
                <w:sz w:val="20"/>
                <w:szCs w:val="20"/>
                <w:lang w:val="fr"/>
              </w:rPr>
              <w:t>La transmission ?</w:t>
            </w:r>
          </w:p>
        </w:tc>
      </w:tr>
      <w:tr w:rsidR="002D293A" w:rsidRPr="00A204A4" w14:paraId="2651527E" w14:textId="77777777" w:rsidTr="007E32E1">
        <w:tc>
          <w:tcPr>
            <w:tcW w:w="3005" w:type="dxa"/>
          </w:tcPr>
          <w:p w14:paraId="24FF2F32" w14:textId="77777777" w:rsidR="002D293A" w:rsidRPr="005F4004" w:rsidRDefault="002D293A" w:rsidP="005F4004">
            <w:pPr>
              <w:widowControl w:val="0"/>
              <w:spacing w:after="60" w:line="280" w:lineRule="exact"/>
              <w:rPr>
                <w:rFonts w:ascii="Arial" w:hAnsi="Arial" w:cs="Arial"/>
                <w:iCs/>
                <w:sz w:val="20"/>
                <w:szCs w:val="20"/>
              </w:rPr>
            </w:pPr>
          </w:p>
        </w:tc>
        <w:tc>
          <w:tcPr>
            <w:tcW w:w="3005" w:type="dxa"/>
          </w:tcPr>
          <w:p w14:paraId="6CC2624F" w14:textId="77777777" w:rsidR="002D293A" w:rsidRPr="005F4004" w:rsidRDefault="002D293A" w:rsidP="005F4004">
            <w:pPr>
              <w:widowControl w:val="0"/>
              <w:spacing w:after="60" w:line="280" w:lineRule="exact"/>
              <w:rPr>
                <w:rFonts w:ascii="Arial" w:hAnsi="Arial" w:cs="Arial"/>
                <w:iCs/>
                <w:sz w:val="20"/>
                <w:szCs w:val="20"/>
              </w:rPr>
            </w:pPr>
          </w:p>
        </w:tc>
        <w:tc>
          <w:tcPr>
            <w:tcW w:w="3006" w:type="dxa"/>
          </w:tcPr>
          <w:p w14:paraId="78426609" w14:textId="77777777" w:rsidR="002D293A" w:rsidRPr="005F4004" w:rsidRDefault="002D293A" w:rsidP="005F4004">
            <w:pPr>
              <w:widowControl w:val="0"/>
              <w:spacing w:after="60" w:line="280" w:lineRule="exact"/>
              <w:rPr>
                <w:rFonts w:ascii="Arial" w:hAnsi="Arial" w:cs="Arial"/>
                <w:iCs/>
                <w:sz w:val="20"/>
                <w:szCs w:val="20"/>
              </w:rPr>
            </w:pPr>
          </w:p>
        </w:tc>
      </w:tr>
      <w:tr w:rsidR="002D293A" w:rsidRPr="00A204A4" w14:paraId="706C3870" w14:textId="77777777" w:rsidTr="007E32E1">
        <w:tc>
          <w:tcPr>
            <w:tcW w:w="3005" w:type="dxa"/>
          </w:tcPr>
          <w:p w14:paraId="18D682EB" w14:textId="77777777" w:rsidR="002D293A" w:rsidRPr="005F4004" w:rsidRDefault="002D293A" w:rsidP="005F4004">
            <w:pPr>
              <w:widowControl w:val="0"/>
              <w:spacing w:after="60" w:line="280" w:lineRule="exact"/>
              <w:rPr>
                <w:rFonts w:ascii="Arial" w:hAnsi="Arial" w:cs="Arial"/>
                <w:iCs/>
                <w:sz w:val="20"/>
                <w:szCs w:val="20"/>
              </w:rPr>
            </w:pPr>
          </w:p>
        </w:tc>
        <w:tc>
          <w:tcPr>
            <w:tcW w:w="3005" w:type="dxa"/>
          </w:tcPr>
          <w:p w14:paraId="78692E5C" w14:textId="77777777" w:rsidR="002D293A" w:rsidRPr="005F4004" w:rsidRDefault="002D293A" w:rsidP="005F4004">
            <w:pPr>
              <w:widowControl w:val="0"/>
              <w:spacing w:after="60" w:line="280" w:lineRule="exact"/>
              <w:rPr>
                <w:rFonts w:ascii="Arial" w:hAnsi="Arial" w:cs="Arial"/>
                <w:iCs/>
                <w:sz w:val="20"/>
                <w:szCs w:val="20"/>
              </w:rPr>
            </w:pPr>
          </w:p>
        </w:tc>
        <w:tc>
          <w:tcPr>
            <w:tcW w:w="3006" w:type="dxa"/>
          </w:tcPr>
          <w:p w14:paraId="76247A14" w14:textId="77777777" w:rsidR="002D293A" w:rsidRPr="005F4004" w:rsidRDefault="002D293A" w:rsidP="005F4004">
            <w:pPr>
              <w:widowControl w:val="0"/>
              <w:spacing w:after="60" w:line="280" w:lineRule="exact"/>
              <w:rPr>
                <w:rFonts w:ascii="Arial" w:hAnsi="Arial" w:cs="Arial"/>
                <w:iCs/>
                <w:sz w:val="20"/>
                <w:szCs w:val="20"/>
              </w:rPr>
            </w:pPr>
          </w:p>
        </w:tc>
      </w:tr>
      <w:tr w:rsidR="002D293A" w:rsidRPr="00A204A4" w14:paraId="7443ED84" w14:textId="77777777" w:rsidTr="007E32E1">
        <w:tc>
          <w:tcPr>
            <w:tcW w:w="3005" w:type="dxa"/>
          </w:tcPr>
          <w:p w14:paraId="02BE258A" w14:textId="77777777" w:rsidR="002D293A" w:rsidRPr="005F4004" w:rsidRDefault="002D293A" w:rsidP="005F4004">
            <w:pPr>
              <w:widowControl w:val="0"/>
              <w:spacing w:after="60" w:line="280" w:lineRule="exact"/>
              <w:rPr>
                <w:rFonts w:ascii="Arial" w:hAnsi="Arial" w:cs="Arial"/>
                <w:iCs/>
                <w:sz w:val="20"/>
                <w:szCs w:val="20"/>
              </w:rPr>
            </w:pPr>
          </w:p>
        </w:tc>
        <w:tc>
          <w:tcPr>
            <w:tcW w:w="3005" w:type="dxa"/>
          </w:tcPr>
          <w:p w14:paraId="53B2D48E" w14:textId="77777777" w:rsidR="002D293A" w:rsidRPr="005F4004" w:rsidRDefault="002D293A" w:rsidP="005F4004">
            <w:pPr>
              <w:widowControl w:val="0"/>
              <w:spacing w:after="60" w:line="280" w:lineRule="exact"/>
              <w:rPr>
                <w:rFonts w:ascii="Arial" w:hAnsi="Arial" w:cs="Arial"/>
                <w:iCs/>
                <w:sz w:val="20"/>
                <w:szCs w:val="20"/>
              </w:rPr>
            </w:pPr>
          </w:p>
        </w:tc>
        <w:tc>
          <w:tcPr>
            <w:tcW w:w="3006" w:type="dxa"/>
          </w:tcPr>
          <w:p w14:paraId="0E9138FD" w14:textId="77777777" w:rsidR="002D293A" w:rsidRPr="005F4004" w:rsidRDefault="002D293A" w:rsidP="005F4004">
            <w:pPr>
              <w:widowControl w:val="0"/>
              <w:spacing w:after="60" w:line="280" w:lineRule="exact"/>
              <w:rPr>
                <w:rFonts w:ascii="Arial" w:hAnsi="Arial" w:cs="Arial"/>
                <w:iCs/>
                <w:sz w:val="20"/>
                <w:szCs w:val="20"/>
              </w:rPr>
            </w:pPr>
          </w:p>
        </w:tc>
      </w:tr>
    </w:tbl>
    <w:p w14:paraId="6CFBD637" w14:textId="77777777" w:rsidR="002D293A" w:rsidRPr="005F4004" w:rsidRDefault="002D293A" w:rsidP="005F4004">
      <w:pPr>
        <w:widowControl w:val="0"/>
        <w:spacing w:after="60" w:line="280" w:lineRule="exact"/>
        <w:rPr>
          <w:rFonts w:ascii="Arial" w:hAnsi="Arial" w:cs="Arial"/>
          <w:iCs/>
          <w:sz w:val="20"/>
          <w:szCs w:val="20"/>
        </w:rPr>
      </w:pPr>
    </w:p>
    <w:p w14:paraId="69487936" w14:textId="26006834" w:rsidR="007A6DC8" w:rsidRDefault="007A6DC8" w:rsidP="005F4004">
      <w:pPr>
        <w:pStyle w:val="Heading6"/>
        <w:keepNext w:val="0"/>
        <w:keepLines w:val="0"/>
        <w:widowControl w:val="0"/>
        <w:spacing w:before="0" w:line="280" w:lineRule="exact"/>
        <w:rPr>
          <w:rFonts w:cs="Arial"/>
          <w:sz w:val="20"/>
          <w:szCs w:val="20"/>
        </w:rPr>
      </w:pPr>
      <w:r>
        <w:rPr>
          <w:rFonts w:cs="Arial"/>
          <w:sz w:val="20"/>
          <w:szCs w:val="20"/>
          <w:lang w:val="fr"/>
        </w:rPr>
        <w:t>Diapositive 10 :</w:t>
      </w:r>
    </w:p>
    <w:p w14:paraId="101A6947" w14:textId="5C4D5B11" w:rsidR="00E3430E" w:rsidRDefault="00E3430E" w:rsidP="00E3430E">
      <w:pPr>
        <w:widowControl w:val="0"/>
        <w:spacing w:after="60" w:line="280" w:lineRule="exact"/>
        <w:rPr>
          <w:rFonts w:ascii="Arial" w:hAnsi="Arial" w:cs="Arial"/>
          <w:b/>
          <w:bCs/>
          <w:iCs/>
          <w:sz w:val="20"/>
          <w:szCs w:val="20"/>
        </w:rPr>
      </w:pPr>
      <w:r>
        <w:rPr>
          <w:rFonts w:ascii="Arial" w:hAnsi="Arial" w:cs="Arial"/>
          <w:b/>
          <w:bCs/>
          <w:sz w:val="20"/>
          <w:szCs w:val="20"/>
          <w:lang w:val="fr"/>
        </w:rPr>
        <w:t xml:space="preserve">Exercice 2 : Recherche collective sur le risque de catastrophe lié au PCI </w:t>
      </w:r>
    </w:p>
    <w:p w14:paraId="257E7E38" w14:textId="3A5954E3" w:rsidR="007A6DC8" w:rsidRPr="007A6DC8" w:rsidRDefault="007A6DC8" w:rsidP="007A6DC8">
      <w:pPr>
        <w:widowControl w:val="0"/>
        <w:spacing w:after="60" w:line="280" w:lineRule="exact"/>
        <w:ind w:left="720"/>
        <w:rPr>
          <w:rFonts w:ascii="Arial" w:hAnsi="Arial" w:cs="Arial"/>
          <w:b/>
          <w:bCs/>
          <w:iCs/>
          <w:sz w:val="20"/>
          <w:szCs w:val="20"/>
        </w:rPr>
      </w:pPr>
      <w:r>
        <w:rPr>
          <w:rFonts w:ascii="Arial" w:hAnsi="Arial" w:cs="Arial"/>
          <w:b/>
          <w:bCs/>
          <w:sz w:val="20"/>
          <w:szCs w:val="20"/>
          <w:lang w:val="fr"/>
        </w:rPr>
        <w:t>Objectif :</w:t>
      </w:r>
    </w:p>
    <w:p w14:paraId="14269AAA" w14:textId="77777777" w:rsidR="007A6DC8" w:rsidRDefault="007A6DC8" w:rsidP="007A6DC8">
      <w:pPr>
        <w:widowControl w:val="0"/>
        <w:spacing w:after="60" w:line="280" w:lineRule="exact"/>
        <w:rPr>
          <w:rFonts w:ascii="Arial" w:hAnsi="Arial" w:cs="Arial"/>
          <w:iCs/>
          <w:sz w:val="20"/>
          <w:szCs w:val="20"/>
        </w:rPr>
      </w:pPr>
      <w:r>
        <w:rPr>
          <w:rFonts w:ascii="Arial" w:hAnsi="Arial" w:cs="Arial"/>
          <w:sz w:val="20"/>
          <w:szCs w:val="20"/>
          <w:lang w:val="fr"/>
        </w:rPr>
        <w:t xml:space="preserve">Réaliser l'évaluation des risques de catastrophe liés au PCI pour un élément du PCI choisi. </w:t>
      </w:r>
    </w:p>
    <w:p w14:paraId="6BB2CF23" w14:textId="05B82A12" w:rsidR="007A6DC8" w:rsidRPr="007A6DC8" w:rsidRDefault="007A6DC8" w:rsidP="007A6DC8">
      <w:pPr>
        <w:widowControl w:val="0"/>
        <w:spacing w:after="60" w:line="280" w:lineRule="exact"/>
        <w:rPr>
          <w:rFonts w:ascii="Arial" w:hAnsi="Arial" w:cs="Arial"/>
          <w:iCs/>
          <w:sz w:val="20"/>
          <w:szCs w:val="20"/>
        </w:rPr>
      </w:pPr>
      <w:r>
        <w:rPr>
          <w:rFonts w:ascii="Arial" w:hAnsi="Arial" w:cs="Arial"/>
          <w:sz w:val="20"/>
          <w:szCs w:val="20"/>
          <w:lang w:val="fr"/>
        </w:rPr>
        <w:t>Cela peut être commencé pendant l'atelier ou abordé plus tard.</w:t>
      </w:r>
    </w:p>
    <w:p w14:paraId="45C15479" w14:textId="77777777" w:rsidR="007A6DC8" w:rsidRPr="007A6DC8" w:rsidRDefault="007A6DC8" w:rsidP="007A6DC8">
      <w:pPr>
        <w:widowControl w:val="0"/>
        <w:spacing w:after="60" w:line="280" w:lineRule="exact"/>
        <w:ind w:left="720"/>
        <w:rPr>
          <w:rFonts w:ascii="Arial" w:hAnsi="Arial" w:cs="Arial"/>
          <w:b/>
          <w:bCs/>
          <w:iCs/>
          <w:sz w:val="20"/>
          <w:szCs w:val="20"/>
        </w:rPr>
      </w:pPr>
      <w:r>
        <w:rPr>
          <w:rFonts w:ascii="Arial" w:hAnsi="Arial" w:cs="Arial"/>
          <w:b/>
          <w:bCs/>
          <w:sz w:val="20"/>
          <w:szCs w:val="20"/>
          <w:lang w:val="fr"/>
        </w:rPr>
        <w:t xml:space="preserve">Objectif d'apprentissage : </w:t>
      </w:r>
    </w:p>
    <w:p w14:paraId="24D27469" w14:textId="77777777" w:rsidR="007A6DC8" w:rsidRPr="007A6DC8" w:rsidRDefault="007A6DC8" w:rsidP="007A6DC8">
      <w:pPr>
        <w:widowControl w:val="0"/>
        <w:spacing w:after="60" w:line="280" w:lineRule="exact"/>
        <w:rPr>
          <w:rFonts w:ascii="Arial" w:hAnsi="Arial" w:cs="Arial"/>
          <w:iCs/>
          <w:sz w:val="20"/>
          <w:szCs w:val="20"/>
        </w:rPr>
      </w:pPr>
      <w:r>
        <w:rPr>
          <w:rFonts w:ascii="Arial" w:hAnsi="Arial" w:cs="Arial"/>
          <w:sz w:val="20"/>
          <w:szCs w:val="20"/>
          <w:lang w:val="fr"/>
        </w:rPr>
        <w:t xml:space="preserve">Cet exercice permet aux participants de réfléchir : </w:t>
      </w:r>
    </w:p>
    <w:p w14:paraId="38C89A71"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rPr>
      </w:pPr>
      <w:r>
        <w:rPr>
          <w:rFonts w:ascii="Arial" w:hAnsi="Arial" w:cs="Arial"/>
          <w:sz w:val="20"/>
          <w:szCs w:val="20"/>
          <w:lang w:val="fr"/>
        </w:rPr>
        <w:t>à l'impact d'un ou de plusieurs risques et situations d'urgence sur la sauvegarde ou la pratique courante d'un ou de plusieurs éléments du PCI</w:t>
      </w:r>
    </w:p>
    <w:p w14:paraId="02D9A0AB"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rPr>
      </w:pPr>
      <w:r>
        <w:rPr>
          <w:rFonts w:ascii="Arial" w:hAnsi="Arial" w:cs="Arial"/>
          <w:sz w:val="20"/>
          <w:szCs w:val="20"/>
          <w:lang w:val="fr"/>
        </w:rPr>
        <w:t>à la façon dont le PCI pourrait être mobilisé pendant et après le danger pour atténuer l'impact de la catastrophe</w:t>
      </w:r>
    </w:p>
    <w:p w14:paraId="71F57BC3"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rPr>
      </w:pPr>
      <w:r>
        <w:rPr>
          <w:rFonts w:ascii="Arial" w:hAnsi="Arial" w:cs="Arial"/>
          <w:sz w:val="20"/>
          <w:szCs w:val="20"/>
          <w:lang w:val="fr"/>
        </w:rPr>
        <w:t>à la façon dont le PCI pourrait être transformé par la catastrophe ou adapté par ses porteurs</w:t>
      </w:r>
    </w:p>
    <w:p w14:paraId="7199D828"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rPr>
      </w:pPr>
      <w:r>
        <w:rPr>
          <w:rFonts w:ascii="Arial" w:hAnsi="Arial" w:cs="Arial"/>
          <w:sz w:val="20"/>
          <w:szCs w:val="20"/>
          <w:lang w:val="fr"/>
        </w:rPr>
        <w:t>aux mesures à mettre en place pour sauvegarder le PCI et renforcer sa transmission après une catastrophe</w:t>
      </w:r>
    </w:p>
    <w:p w14:paraId="141E6975" w14:textId="0BA548B5" w:rsidR="00E3430E" w:rsidRPr="005F4004" w:rsidRDefault="00E3430E" w:rsidP="00E3430E">
      <w:pPr>
        <w:pStyle w:val="Heading6"/>
        <w:keepNext w:val="0"/>
        <w:keepLines w:val="0"/>
        <w:widowControl w:val="0"/>
        <w:spacing w:before="0" w:line="280" w:lineRule="exact"/>
        <w:rPr>
          <w:rFonts w:cs="Arial"/>
          <w:sz w:val="20"/>
          <w:szCs w:val="20"/>
        </w:rPr>
      </w:pPr>
      <w:r>
        <w:rPr>
          <w:rFonts w:cs="Arial"/>
          <w:sz w:val="20"/>
          <w:szCs w:val="20"/>
          <w:lang w:val="fr"/>
        </w:rPr>
        <w:t>DIAPOSITIVE 11</w:t>
      </w:r>
    </w:p>
    <w:p w14:paraId="37CA05CD" w14:textId="77777777" w:rsidR="001E27D4" w:rsidRDefault="001E27D4" w:rsidP="001E27D4">
      <w:pPr>
        <w:widowControl w:val="0"/>
        <w:spacing w:after="60" w:line="280" w:lineRule="exact"/>
        <w:rPr>
          <w:rFonts w:ascii="Arial" w:hAnsi="Arial" w:cs="Arial"/>
          <w:b/>
          <w:bCs/>
          <w:iCs/>
          <w:sz w:val="20"/>
          <w:szCs w:val="20"/>
        </w:rPr>
      </w:pPr>
      <w:r>
        <w:rPr>
          <w:rFonts w:ascii="Arial" w:hAnsi="Arial" w:cs="Arial"/>
          <w:b/>
          <w:bCs/>
          <w:sz w:val="20"/>
          <w:szCs w:val="20"/>
          <w:lang w:val="fr"/>
        </w:rPr>
        <w:t xml:space="preserve">Exercice 2 : Recherche collective sur le risque de catastrophe lié au PCI - étapes </w:t>
      </w:r>
    </w:p>
    <w:p w14:paraId="282CE222" w14:textId="6EE08E8F" w:rsidR="00E3430E" w:rsidRPr="00E3430E" w:rsidRDefault="00E3430E" w:rsidP="001E27D4">
      <w:pPr>
        <w:widowControl w:val="0"/>
        <w:spacing w:after="60" w:line="280" w:lineRule="exact"/>
        <w:rPr>
          <w:rFonts w:ascii="Arial" w:hAnsi="Arial" w:cs="Arial"/>
          <w:b/>
          <w:bCs/>
          <w:iCs/>
          <w:sz w:val="20"/>
          <w:szCs w:val="20"/>
        </w:rPr>
      </w:pPr>
      <w:r>
        <w:rPr>
          <w:rFonts w:ascii="Arial" w:hAnsi="Arial" w:cs="Arial"/>
          <w:b/>
          <w:bCs/>
          <w:sz w:val="20"/>
          <w:szCs w:val="20"/>
          <w:lang w:val="fr"/>
        </w:rPr>
        <w:t xml:space="preserve">Étapes : </w:t>
      </w:r>
    </w:p>
    <w:p w14:paraId="5CEBF689" w14:textId="77777777" w:rsidR="00E3430E" w:rsidRPr="00E3430E" w:rsidRDefault="00E3430E" w:rsidP="00E3430E">
      <w:pPr>
        <w:widowControl w:val="0"/>
        <w:numPr>
          <w:ilvl w:val="0"/>
          <w:numId w:val="29"/>
        </w:numPr>
        <w:spacing w:after="60" w:line="280" w:lineRule="exact"/>
        <w:rPr>
          <w:rFonts w:ascii="Arial" w:hAnsi="Arial" w:cs="Arial"/>
          <w:iCs/>
          <w:sz w:val="20"/>
          <w:szCs w:val="20"/>
        </w:rPr>
      </w:pPr>
      <w:r>
        <w:rPr>
          <w:rFonts w:ascii="Arial" w:hAnsi="Arial" w:cs="Arial"/>
          <w:sz w:val="20"/>
          <w:szCs w:val="20"/>
          <w:lang w:val="fr"/>
        </w:rPr>
        <w:t>Chaque groupe utilise le même élément du PCI que celui étudié dans l'atelier de la semaine dernière et dans l'exercice 1 d'aujourd'hui - ou en choisit un nouveau (ou plusieurs !)</w:t>
      </w:r>
    </w:p>
    <w:p w14:paraId="635DCAD9" w14:textId="77777777" w:rsidR="00E3430E" w:rsidRPr="00E3430E" w:rsidRDefault="00E3430E" w:rsidP="00E3430E">
      <w:pPr>
        <w:widowControl w:val="0"/>
        <w:numPr>
          <w:ilvl w:val="0"/>
          <w:numId w:val="29"/>
        </w:numPr>
        <w:spacing w:after="60" w:line="280" w:lineRule="exact"/>
        <w:rPr>
          <w:rFonts w:ascii="Arial" w:hAnsi="Arial" w:cs="Arial"/>
          <w:iCs/>
          <w:sz w:val="20"/>
          <w:szCs w:val="20"/>
        </w:rPr>
      </w:pPr>
      <w:r>
        <w:rPr>
          <w:rFonts w:ascii="Arial" w:hAnsi="Arial" w:cs="Arial"/>
          <w:sz w:val="20"/>
          <w:szCs w:val="20"/>
          <w:lang w:val="fr"/>
        </w:rPr>
        <w:t>Confirmer l'autorisation culturelle ou les exigences en matière de FPIC liées à l'élément (aux éléments) du PCI choisi(s)</w:t>
      </w:r>
    </w:p>
    <w:p w14:paraId="203BC1F2" w14:textId="77777777" w:rsidR="00E3430E" w:rsidRPr="00E3430E" w:rsidRDefault="00E3430E" w:rsidP="00E3430E">
      <w:pPr>
        <w:widowControl w:val="0"/>
        <w:numPr>
          <w:ilvl w:val="0"/>
          <w:numId w:val="29"/>
        </w:numPr>
        <w:spacing w:after="60" w:line="280" w:lineRule="exact"/>
        <w:rPr>
          <w:rFonts w:ascii="Arial" w:hAnsi="Arial" w:cs="Arial"/>
          <w:iCs/>
          <w:sz w:val="20"/>
          <w:szCs w:val="20"/>
        </w:rPr>
      </w:pPr>
      <w:r>
        <w:rPr>
          <w:rFonts w:ascii="Arial" w:hAnsi="Arial" w:cs="Arial"/>
          <w:sz w:val="20"/>
          <w:szCs w:val="20"/>
          <w:lang w:val="fr"/>
        </w:rPr>
        <w:t>Chaque groupe se réunit pour exécuter les étapes restantes, en effectuant des recherches supplémentaires si nécessaire</w:t>
      </w:r>
    </w:p>
    <w:p w14:paraId="2F8C35F6" w14:textId="77777777" w:rsidR="00E3430E" w:rsidRPr="00E3430E" w:rsidRDefault="00E3430E" w:rsidP="00E3430E">
      <w:pPr>
        <w:widowControl w:val="0"/>
        <w:numPr>
          <w:ilvl w:val="0"/>
          <w:numId w:val="29"/>
        </w:numPr>
        <w:spacing w:after="60" w:line="280" w:lineRule="exact"/>
        <w:rPr>
          <w:rFonts w:ascii="Arial" w:hAnsi="Arial" w:cs="Arial"/>
          <w:iCs/>
          <w:sz w:val="20"/>
          <w:szCs w:val="20"/>
        </w:rPr>
      </w:pPr>
      <w:r>
        <w:rPr>
          <w:rFonts w:ascii="Arial" w:hAnsi="Arial" w:cs="Arial"/>
          <w:sz w:val="20"/>
          <w:szCs w:val="20"/>
          <w:lang w:val="fr"/>
        </w:rPr>
        <w:t>Corriger les lacunes de l'imprimé 1 de l'Unité 063 et de l'imprimé 2 de ce module</w:t>
      </w:r>
    </w:p>
    <w:p w14:paraId="30FED810" w14:textId="77777777" w:rsidR="00E3430E" w:rsidRPr="00E3430E" w:rsidRDefault="00E3430E" w:rsidP="00E3430E">
      <w:pPr>
        <w:widowControl w:val="0"/>
        <w:numPr>
          <w:ilvl w:val="0"/>
          <w:numId w:val="29"/>
        </w:numPr>
        <w:spacing w:after="60" w:line="280" w:lineRule="exact"/>
        <w:rPr>
          <w:rFonts w:ascii="Arial" w:hAnsi="Arial" w:cs="Arial"/>
          <w:iCs/>
          <w:sz w:val="20"/>
          <w:szCs w:val="20"/>
        </w:rPr>
      </w:pPr>
      <w:r>
        <w:rPr>
          <w:rFonts w:ascii="Arial" w:hAnsi="Arial" w:cs="Arial"/>
          <w:sz w:val="20"/>
          <w:szCs w:val="20"/>
          <w:lang w:val="fr"/>
        </w:rPr>
        <w:t>Répondre aux questions et aux messages-guides de l'imprimé 3</w:t>
      </w:r>
    </w:p>
    <w:p w14:paraId="3BB3B268" w14:textId="77777777" w:rsidR="00E3430E" w:rsidRPr="00E3430E" w:rsidRDefault="00E3430E" w:rsidP="00E3430E">
      <w:pPr>
        <w:widowControl w:val="0"/>
        <w:numPr>
          <w:ilvl w:val="0"/>
          <w:numId w:val="29"/>
        </w:numPr>
        <w:spacing w:after="60" w:line="280" w:lineRule="exact"/>
        <w:rPr>
          <w:rFonts w:ascii="Arial" w:hAnsi="Arial" w:cs="Arial"/>
          <w:iCs/>
          <w:sz w:val="20"/>
          <w:szCs w:val="20"/>
        </w:rPr>
      </w:pPr>
      <w:r>
        <w:rPr>
          <w:rFonts w:ascii="Arial" w:hAnsi="Arial" w:cs="Arial"/>
          <w:sz w:val="20"/>
          <w:szCs w:val="20"/>
          <w:lang w:val="fr"/>
        </w:rPr>
        <w:t>Présenter les résultats complets pour discussion</w:t>
      </w:r>
    </w:p>
    <w:p w14:paraId="5865039E" w14:textId="72237B95" w:rsidR="004464B2" w:rsidRPr="005F4004" w:rsidRDefault="004464B2" w:rsidP="004464B2">
      <w:pPr>
        <w:pStyle w:val="Heading6"/>
        <w:keepNext w:val="0"/>
        <w:keepLines w:val="0"/>
        <w:widowControl w:val="0"/>
        <w:spacing w:before="0" w:line="280" w:lineRule="exact"/>
        <w:rPr>
          <w:rFonts w:cs="Arial"/>
          <w:sz w:val="20"/>
          <w:szCs w:val="20"/>
        </w:rPr>
      </w:pPr>
      <w:r>
        <w:rPr>
          <w:rFonts w:cs="Arial"/>
          <w:sz w:val="20"/>
          <w:szCs w:val="20"/>
          <w:lang w:val="fr"/>
        </w:rPr>
        <w:t>DIAPOSITIVE 12</w:t>
      </w:r>
    </w:p>
    <w:p w14:paraId="3BA4646B" w14:textId="5FB3730E" w:rsidR="007A6DC8" w:rsidRDefault="00786D08" w:rsidP="00786D08">
      <w:pPr>
        <w:rPr>
          <w:b/>
          <w:bCs/>
        </w:rPr>
      </w:pPr>
      <w:r>
        <w:rPr>
          <w:b/>
          <w:bCs/>
          <w:lang w:val="fr"/>
        </w:rPr>
        <w:t>EXERCICE 2a :  Risques liés au PCI à chaque phase du cycle de gestion des catastrophes</w:t>
      </w:r>
    </w:p>
    <w:p w14:paraId="7778EB07" w14:textId="77777777" w:rsidR="00786D08" w:rsidRPr="00786D08" w:rsidRDefault="00786D08" w:rsidP="00786D08">
      <w:r>
        <w:rPr>
          <w:lang w:val="fr"/>
        </w:rPr>
        <w:t>Cet exercice permet à votre groupe d'approfondir la section 3 du cadre d'inventaire type « État de l'élément du PCI : viabilité » (imprimé 1 de l'atelier 1)</w:t>
      </w:r>
    </w:p>
    <w:tbl>
      <w:tblPr>
        <w:tblW w:w="8810" w:type="dxa"/>
        <w:tblCellMar>
          <w:left w:w="0" w:type="dxa"/>
          <w:right w:w="0" w:type="dxa"/>
        </w:tblCellMar>
        <w:tblLook w:val="04A0" w:firstRow="1" w:lastRow="0" w:firstColumn="1" w:lastColumn="0" w:noHBand="0" w:noVBand="1"/>
      </w:tblPr>
      <w:tblGrid>
        <w:gridCol w:w="2294"/>
        <w:gridCol w:w="2172"/>
        <w:gridCol w:w="2172"/>
        <w:gridCol w:w="2172"/>
      </w:tblGrid>
      <w:tr w:rsidR="00786D08" w:rsidRPr="00786D08" w14:paraId="453F36D2" w14:textId="77777777" w:rsidTr="00786D08">
        <w:trPr>
          <w:trHeight w:val="416"/>
        </w:trPr>
        <w:tc>
          <w:tcPr>
            <w:tcW w:w="22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215CC282" w14:textId="77777777" w:rsidR="00786D08" w:rsidRPr="00786D08" w:rsidRDefault="00786D08" w:rsidP="00786D08">
            <w:r>
              <w:rPr>
                <w:b/>
                <w:bCs/>
                <w:lang w:val="fr"/>
              </w:rPr>
              <w:t>Phase :</w:t>
            </w:r>
          </w:p>
        </w:tc>
        <w:tc>
          <w:tcPr>
            <w:tcW w:w="217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7E9EB476" w14:textId="77777777" w:rsidR="00786D08" w:rsidRPr="00786D08" w:rsidRDefault="00786D08" w:rsidP="00786D08">
            <w:r>
              <w:rPr>
                <w:b/>
                <w:bCs/>
                <w:lang w:val="fr"/>
              </w:rPr>
              <w:t>Réponse</w:t>
            </w:r>
          </w:p>
        </w:tc>
        <w:tc>
          <w:tcPr>
            <w:tcW w:w="217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297E1EC3" w14:textId="77777777" w:rsidR="00786D08" w:rsidRPr="00786D08" w:rsidRDefault="00786D08" w:rsidP="00786D08">
            <w:r>
              <w:rPr>
                <w:b/>
                <w:bCs/>
                <w:lang w:val="fr"/>
              </w:rPr>
              <w:t>Relèvement</w:t>
            </w:r>
          </w:p>
        </w:tc>
        <w:tc>
          <w:tcPr>
            <w:tcW w:w="217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666ED71C" w14:textId="77777777" w:rsidR="00786D08" w:rsidRPr="00786D08" w:rsidRDefault="00786D08" w:rsidP="00786D08">
            <w:pPr>
              <w:ind w:left="567"/>
            </w:pPr>
            <w:r>
              <w:rPr>
                <w:b/>
                <w:bCs/>
                <w:lang w:val="fr"/>
              </w:rPr>
              <w:t>Préparation</w:t>
            </w:r>
          </w:p>
        </w:tc>
      </w:tr>
      <w:tr w:rsidR="00786D08" w:rsidRPr="00786D08" w14:paraId="4CCC6C0A" w14:textId="77777777" w:rsidTr="00786D08">
        <w:trPr>
          <w:trHeight w:val="930"/>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526F47A" w14:textId="77777777" w:rsidR="00786D08" w:rsidRPr="00786D08" w:rsidRDefault="00786D08" w:rsidP="00786D08">
            <w:r>
              <w:rPr>
                <w:lang w:val="fr"/>
              </w:rPr>
              <w:t>Menaces sur la poursuite de l'adoption</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27DAC28" w14:textId="77777777" w:rsidR="00786D08" w:rsidRPr="00786D08" w:rsidRDefault="00786D08" w:rsidP="00786D08">
            <w:pPr>
              <w:ind w:left="567"/>
            </w:pPr>
            <w:r>
              <w:rPr>
                <w:lang w:val="fr"/>
              </w:rPr>
              <w:t xml:space="preserve">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A427172"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206E002" w14:textId="77777777" w:rsidR="00786D08" w:rsidRPr="00786D08" w:rsidRDefault="00786D08" w:rsidP="00786D08">
            <w:pPr>
              <w:ind w:left="567"/>
            </w:pPr>
            <w:r>
              <w:rPr>
                <w:lang w:val="fr"/>
              </w:rPr>
              <w:t> </w:t>
            </w:r>
          </w:p>
        </w:tc>
      </w:tr>
      <w:tr w:rsidR="00786D08" w:rsidRPr="00786D08" w14:paraId="53AC805D"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959A821" w14:textId="77777777" w:rsidR="00786D08" w:rsidRPr="00786D08" w:rsidRDefault="00786D08" w:rsidP="00786D08">
            <w:r>
              <w:rPr>
                <w:lang w:val="fr"/>
              </w:rPr>
              <w:lastRenderedPageBreak/>
              <w:t>Menaces sur la poursuite de la transmission</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F93D46D"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5493CA7"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5A8B174" w14:textId="77777777" w:rsidR="00786D08" w:rsidRPr="00786D08" w:rsidRDefault="00786D08" w:rsidP="00786D08">
            <w:pPr>
              <w:ind w:left="567"/>
            </w:pPr>
            <w:r>
              <w:rPr>
                <w:lang w:val="fr"/>
              </w:rPr>
              <w:t> </w:t>
            </w:r>
          </w:p>
        </w:tc>
      </w:tr>
      <w:tr w:rsidR="00786D08" w:rsidRPr="00786D08" w14:paraId="585BEB14"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BC545BB" w14:textId="77777777" w:rsidR="00786D08" w:rsidRPr="00786D08" w:rsidRDefault="00786D08" w:rsidP="00786D08">
            <w:r>
              <w:rPr>
                <w:lang w:val="fr"/>
              </w:rPr>
              <w:t>Menaces sur l'accès aux ressources</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A10D785"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328F92E"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5EC6143" w14:textId="77777777" w:rsidR="00786D08" w:rsidRPr="00786D08" w:rsidRDefault="00786D08" w:rsidP="00786D08">
            <w:pPr>
              <w:ind w:left="567"/>
            </w:pPr>
            <w:r>
              <w:rPr>
                <w:lang w:val="fr"/>
              </w:rPr>
              <w:t> </w:t>
            </w:r>
          </w:p>
        </w:tc>
      </w:tr>
      <w:tr w:rsidR="00786D08" w:rsidRPr="00786D08" w14:paraId="5DDFC224" w14:textId="77777777" w:rsidTr="00786D08">
        <w:trPr>
          <w:trHeight w:val="416"/>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95650C1" w14:textId="77777777" w:rsidR="00786D08" w:rsidRPr="00786D08" w:rsidRDefault="00786D08" w:rsidP="00786D08">
            <w:r>
              <w:rPr>
                <w:lang w:val="fr"/>
              </w:rPr>
              <w:t>Viabilité des autres PCI</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F64EAEE"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D959F1A"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0057ED7" w14:textId="77777777" w:rsidR="00786D08" w:rsidRPr="00786D08" w:rsidRDefault="00786D08" w:rsidP="00786D08">
            <w:pPr>
              <w:ind w:left="567"/>
            </w:pPr>
            <w:r>
              <w:rPr>
                <w:lang w:val="fr"/>
              </w:rPr>
              <w:t> </w:t>
            </w:r>
          </w:p>
        </w:tc>
      </w:tr>
      <w:tr w:rsidR="00786D08" w:rsidRPr="00786D08" w14:paraId="70F75E0C"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C27B638" w14:textId="77777777" w:rsidR="00786D08" w:rsidRPr="00786D08" w:rsidRDefault="00786D08" w:rsidP="00786D08">
            <w:r>
              <w:rPr>
                <w:lang w:val="fr"/>
              </w:rPr>
              <w:t xml:space="preserve">Mesures de sauvegarde ou autres en place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A8665B3"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0F85879"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266E8A1" w14:textId="77777777" w:rsidR="00786D08" w:rsidRPr="00786D08" w:rsidRDefault="00786D08" w:rsidP="00786D08">
            <w:pPr>
              <w:ind w:left="567"/>
            </w:pPr>
            <w:r>
              <w:rPr>
                <w:lang w:val="fr"/>
              </w:rPr>
              <w:t> </w:t>
            </w:r>
          </w:p>
        </w:tc>
      </w:tr>
      <w:tr w:rsidR="00786D08" w:rsidRPr="00786D08" w14:paraId="1DCBE7BA"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CDFF269" w14:textId="77777777" w:rsidR="00786D08" w:rsidRPr="00786D08" w:rsidRDefault="00786D08" w:rsidP="00786D08">
            <w:r>
              <w:rPr>
                <w:lang w:val="fr"/>
              </w:rPr>
              <w:t>Mesures de sauvegarde ou autres mesures nécessaires</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6639052"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4A45C08" w14:textId="77777777" w:rsidR="00786D08" w:rsidRPr="00786D08" w:rsidRDefault="00786D08" w:rsidP="00786D08">
            <w:pPr>
              <w:ind w:left="567"/>
            </w:pPr>
            <w:r>
              <w:rPr>
                <w:lang w:val="f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06B41E6" w14:textId="77777777" w:rsidR="00786D08" w:rsidRPr="00786D08" w:rsidRDefault="00786D08" w:rsidP="00786D08">
            <w:pPr>
              <w:ind w:left="567"/>
            </w:pPr>
            <w:r>
              <w:rPr>
                <w:lang w:val="fr"/>
              </w:rPr>
              <w:t> </w:t>
            </w:r>
          </w:p>
        </w:tc>
      </w:tr>
    </w:tbl>
    <w:p w14:paraId="166772FA" w14:textId="77777777" w:rsidR="00786D08" w:rsidRPr="00786D08" w:rsidRDefault="00786D08" w:rsidP="00786D08"/>
    <w:p w14:paraId="10ACA0B1" w14:textId="5F5EC144" w:rsidR="00264B1C" w:rsidRPr="005F4004" w:rsidRDefault="000A2553" w:rsidP="005F4004">
      <w:pPr>
        <w:pStyle w:val="Heading6"/>
        <w:keepNext w:val="0"/>
        <w:keepLines w:val="0"/>
        <w:widowControl w:val="0"/>
        <w:spacing w:before="0" w:line="280" w:lineRule="exact"/>
        <w:rPr>
          <w:rFonts w:cs="Arial"/>
          <w:sz w:val="20"/>
          <w:szCs w:val="20"/>
        </w:rPr>
      </w:pPr>
      <w:r>
        <w:rPr>
          <w:rFonts w:cs="Arial"/>
          <w:sz w:val="20"/>
          <w:szCs w:val="20"/>
          <w:lang w:val="fr"/>
        </w:rPr>
        <w:t>DIAPOSITIVE 13</w:t>
      </w:r>
    </w:p>
    <w:p w14:paraId="1455E02A" w14:textId="099D488B" w:rsidR="002D293A" w:rsidRPr="005F4004" w:rsidRDefault="00505D12" w:rsidP="005F4004">
      <w:pPr>
        <w:widowControl w:val="0"/>
        <w:spacing w:after="60" w:line="280" w:lineRule="exact"/>
        <w:rPr>
          <w:rFonts w:ascii="Arial" w:hAnsi="Arial" w:cs="Arial"/>
          <w:b/>
          <w:bCs/>
          <w:iCs/>
          <w:sz w:val="20"/>
          <w:szCs w:val="20"/>
        </w:rPr>
      </w:pPr>
      <w:r>
        <w:rPr>
          <w:rFonts w:ascii="Arial" w:hAnsi="Arial" w:cs="Arial"/>
          <w:b/>
          <w:bCs/>
          <w:sz w:val="20"/>
          <w:szCs w:val="20"/>
          <w:lang w:val="fr"/>
        </w:rPr>
        <w:t>Exercice 2b : Les rôles du PCI dans les différentes phases d'une catastrophe</w:t>
      </w:r>
    </w:p>
    <w:p w14:paraId="3FBB6D8A" w14:textId="66B269CD" w:rsidR="002D293A" w:rsidRPr="005F4004" w:rsidRDefault="00D475ED" w:rsidP="005F4004">
      <w:pPr>
        <w:widowControl w:val="0"/>
        <w:spacing w:after="60" w:line="280" w:lineRule="exact"/>
        <w:rPr>
          <w:rFonts w:ascii="Arial" w:hAnsi="Arial" w:cs="Arial"/>
          <w:iCs/>
          <w:sz w:val="20"/>
          <w:szCs w:val="20"/>
        </w:rPr>
      </w:pPr>
      <w:r>
        <w:rPr>
          <w:rFonts w:ascii="Arial" w:hAnsi="Arial" w:cs="Arial"/>
          <w:sz w:val="20"/>
          <w:szCs w:val="20"/>
          <w:lang w:val="fr"/>
        </w:rPr>
        <w:t xml:space="preserve">Demandez aux participants, individuellement ou en petits groupes, en s'appuyant sur leurs propres connaissances ou expériences, de noter un exemple de rôle pour le PCI dans chacune des trois phases du cycle de la catastrophe : </w:t>
      </w:r>
    </w:p>
    <w:p w14:paraId="2CAFC645" w14:textId="657232DB" w:rsidR="002D293A" w:rsidRPr="005F4004" w:rsidRDefault="002D293A" w:rsidP="000417E1">
      <w:pPr>
        <w:widowControl w:val="0"/>
        <w:numPr>
          <w:ilvl w:val="0"/>
          <w:numId w:val="30"/>
        </w:numPr>
        <w:spacing w:after="60" w:line="280" w:lineRule="exact"/>
        <w:rPr>
          <w:rFonts w:ascii="Arial" w:hAnsi="Arial" w:cs="Arial"/>
          <w:iCs/>
          <w:sz w:val="20"/>
          <w:szCs w:val="20"/>
        </w:rPr>
      </w:pPr>
      <w:r>
        <w:rPr>
          <w:rFonts w:ascii="Arial" w:hAnsi="Arial" w:cs="Arial"/>
          <w:sz w:val="20"/>
          <w:szCs w:val="20"/>
          <w:lang w:val="fr"/>
        </w:rPr>
        <w:t xml:space="preserve">PCI utilisé pour </w:t>
      </w:r>
      <w:r>
        <w:rPr>
          <w:rFonts w:ascii="Arial" w:hAnsi="Arial" w:cs="Arial"/>
          <w:sz w:val="20"/>
          <w:szCs w:val="20"/>
          <w:u w:val="single"/>
          <w:lang w:val="fr"/>
        </w:rPr>
        <w:t>se préparer à</w:t>
      </w:r>
      <w:r>
        <w:rPr>
          <w:rFonts w:ascii="Arial" w:hAnsi="Arial" w:cs="Arial"/>
          <w:sz w:val="20"/>
          <w:szCs w:val="20"/>
          <w:lang w:val="fr"/>
        </w:rPr>
        <w:t xml:space="preserve"> une catastrophe (par exemple, indicateurs météorologiques ou autres signes environnementaux ; connaissance de la manière de préparer les jardins avant un cyclone)</w:t>
      </w:r>
    </w:p>
    <w:p w14:paraId="6E5608E0" w14:textId="7756D84E" w:rsidR="002D293A" w:rsidRPr="005F4004" w:rsidRDefault="002D293A" w:rsidP="000417E1">
      <w:pPr>
        <w:widowControl w:val="0"/>
        <w:numPr>
          <w:ilvl w:val="0"/>
          <w:numId w:val="30"/>
        </w:numPr>
        <w:spacing w:after="60" w:line="280" w:lineRule="exact"/>
        <w:rPr>
          <w:rFonts w:ascii="Arial" w:hAnsi="Arial" w:cs="Arial"/>
          <w:iCs/>
          <w:sz w:val="20"/>
          <w:szCs w:val="20"/>
        </w:rPr>
      </w:pPr>
      <w:r>
        <w:rPr>
          <w:rFonts w:ascii="Arial" w:hAnsi="Arial" w:cs="Arial"/>
          <w:sz w:val="20"/>
          <w:szCs w:val="20"/>
          <w:lang w:val="fr"/>
        </w:rPr>
        <w:t xml:space="preserve">PCI utilisé dans la phase de </w:t>
      </w:r>
      <w:r>
        <w:rPr>
          <w:rFonts w:ascii="Arial" w:hAnsi="Arial" w:cs="Arial"/>
          <w:sz w:val="20"/>
          <w:szCs w:val="20"/>
          <w:u w:val="single"/>
          <w:lang w:val="fr"/>
        </w:rPr>
        <w:t>réponse</w:t>
      </w:r>
      <w:r>
        <w:rPr>
          <w:rFonts w:ascii="Arial" w:hAnsi="Arial" w:cs="Arial"/>
          <w:sz w:val="20"/>
          <w:szCs w:val="20"/>
          <w:lang w:val="fr"/>
        </w:rPr>
        <w:t xml:space="preserve"> (c'est-à-dire pendant ou immédiatement après la catastrophe) à une catastrophe (par exemple, monter sur un terrain plus élevé en cas de tsunami)</w:t>
      </w:r>
    </w:p>
    <w:p w14:paraId="759F61F9" w14:textId="653A1C5C" w:rsidR="002D293A" w:rsidRPr="005F4004" w:rsidRDefault="002D293A" w:rsidP="000417E1">
      <w:pPr>
        <w:widowControl w:val="0"/>
        <w:numPr>
          <w:ilvl w:val="0"/>
          <w:numId w:val="30"/>
        </w:numPr>
        <w:spacing w:after="60" w:line="280" w:lineRule="exact"/>
        <w:rPr>
          <w:rFonts w:ascii="Arial" w:hAnsi="Arial" w:cs="Arial"/>
          <w:iCs/>
          <w:sz w:val="20"/>
          <w:szCs w:val="20"/>
        </w:rPr>
      </w:pPr>
      <w:r>
        <w:rPr>
          <w:rFonts w:ascii="Arial" w:hAnsi="Arial" w:cs="Arial"/>
          <w:sz w:val="20"/>
          <w:szCs w:val="20"/>
          <w:lang w:val="fr"/>
        </w:rPr>
        <w:t xml:space="preserve">Le PCI utilisé pour </w:t>
      </w:r>
      <w:r>
        <w:rPr>
          <w:rFonts w:ascii="Arial" w:hAnsi="Arial" w:cs="Arial"/>
          <w:sz w:val="20"/>
          <w:szCs w:val="20"/>
          <w:u w:val="single"/>
          <w:lang w:val="fr"/>
        </w:rPr>
        <w:t>se relever</w:t>
      </w:r>
      <w:r>
        <w:rPr>
          <w:rFonts w:ascii="Arial" w:hAnsi="Arial" w:cs="Arial"/>
          <w:sz w:val="20"/>
          <w:szCs w:val="20"/>
          <w:lang w:val="fr"/>
        </w:rPr>
        <w:t xml:space="preserve"> d'une catastrophe (par exemple, partage ou mise en commun de ressources entre différentes communautés touchées par une catastrophe ; rôle des cérémonies dans l'unification de la communauté et la remise en état après une catastrophe)</w:t>
      </w:r>
    </w:p>
    <w:p w14:paraId="5594FA98" w14:textId="64292CDF" w:rsidR="002D293A" w:rsidRPr="005F4004" w:rsidRDefault="002D293A" w:rsidP="005F4004">
      <w:pPr>
        <w:widowControl w:val="0"/>
        <w:spacing w:after="60" w:line="280" w:lineRule="exact"/>
        <w:rPr>
          <w:rFonts w:ascii="Arial" w:hAnsi="Arial" w:cs="Arial"/>
          <w:iCs/>
          <w:sz w:val="20"/>
          <w:szCs w:val="20"/>
        </w:rPr>
      </w:pPr>
      <w:r>
        <w:rPr>
          <w:rFonts w:ascii="Arial" w:hAnsi="Arial" w:cs="Arial"/>
          <w:sz w:val="20"/>
          <w:szCs w:val="20"/>
          <w:lang w:val="fr"/>
        </w:rPr>
        <w:t>Demandez aux participants/groupes de partager leurs exemples avec l'ensemble du groupe et notez-les sur l'</w:t>
      </w:r>
      <w:r>
        <w:rPr>
          <w:rFonts w:ascii="Arial" w:hAnsi="Arial" w:cs="Arial"/>
          <w:b/>
          <w:bCs/>
          <w:sz w:val="20"/>
          <w:szCs w:val="20"/>
          <w:lang w:val="fr"/>
        </w:rPr>
        <w:t>imprimé 2</w:t>
      </w:r>
      <w:r>
        <w:rPr>
          <w:rFonts w:ascii="Arial" w:hAnsi="Arial" w:cs="Arial"/>
          <w:sz w:val="20"/>
          <w:szCs w:val="20"/>
          <w:lang w:val="fr"/>
        </w:rPr>
        <w:t>.</w:t>
      </w:r>
    </w:p>
    <w:p w14:paraId="719E9995" w14:textId="77777777" w:rsidR="002D293A" w:rsidRPr="005F4004" w:rsidRDefault="002D293A" w:rsidP="005F4004">
      <w:pPr>
        <w:widowControl w:val="0"/>
        <w:spacing w:after="60" w:line="280" w:lineRule="exact"/>
        <w:rPr>
          <w:rFonts w:ascii="Arial" w:hAnsi="Arial" w:cs="Arial"/>
          <w:iCs/>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056462" w:rsidRPr="007A6DC8" w14:paraId="17BD1972" w14:textId="77777777" w:rsidTr="002C0F8D">
        <w:tc>
          <w:tcPr>
            <w:tcW w:w="9016" w:type="dxa"/>
            <w:gridSpan w:val="4"/>
            <w:shd w:val="clear" w:color="auto" w:fill="C6D9F1" w:themeFill="text2" w:themeFillTint="33"/>
          </w:tcPr>
          <w:p w14:paraId="44A20C42" w14:textId="724E527A" w:rsidR="00056462" w:rsidRPr="00056462" w:rsidRDefault="00D436C0" w:rsidP="00AA60E2">
            <w:pPr>
              <w:widowControl w:val="0"/>
              <w:spacing w:after="60" w:line="280" w:lineRule="exact"/>
              <w:rPr>
                <w:rFonts w:ascii="Arial" w:hAnsi="Arial" w:cs="Arial"/>
                <w:b/>
                <w:bCs/>
                <w:iCs/>
                <w:sz w:val="20"/>
                <w:szCs w:val="20"/>
              </w:rPr>
            </w:pPr>
            <w:r>
              <w:rPr>
                <w:rFonts w:ascii="Arial" w:hAnsi="Arial" w:cs="Arial"/>
                <w:b/>
                <w:bCs/>
                <w:sz w:val="20"/>
                <w:szCs w:val="20"/>
                <w:lang w:val="fr"/>
              </w:rPr>
              <w:t xml:space="preserve">Exercice </w:t>
            </w:r>
            <w:r w:rsidR="008146B2">
              <w:rPr>
                <w:rFonts w:ascii="Arial" w:hAnsi="Arial" w:cs="Arial"/>
                <w:b/>
                <w:bCs/>
                <w:sz w:val="20"/>
                <w:szCs w:val="20"/>
                <w:lang w:val="fr"/>
              </w:rPr>
              <w:t xml:space="preserve">2b </w:t>
            </w:r>
            <w:r>
              <w:rPr>
                <w:rFonts w:ascii="Arial" w:hAnsi="Arial" w:cs="Arial"/>
                <w:b/>
                <w:bCs/>
                <w:sz w:val="20"/>
                <w:szCs w:val="20"/>
                <w:lang w:val="fr"/>
              </w:rPr>
              <w:t xml:space="preserve">- Le PCI a un rôle à jouer dans la réduction des risques de catastrophes </w:t>
            </w:r>
          </w:p>
        </w:tc>
      </w:tr>
      <w:tr w:rsidR="002D293A" w:rsidRPr="005F4004" w14:paraId="16C543CB" w14:textId="77777777" w:rsidTr="007E32E1">
        <w:tc>
          <w:tcPr>
            <w:tcW w:w="2254" w:type="dxa"/>
            <w:shd w:val="clear" w:color="auto" w:fill="C6D9F1" w:themeFill="text2" w:themeFillTint="33"/>
          </w:tcPr>
          <w:p w14:paraId="6C76DEB0" w14:textId="77777777" w:rsidR="002D293A" w:rsidRPr="005F4004" w:rsidRDefault="002D293A" w:rsidP="005F4004">
            <w:pPr>
              <w:widowControl w:val="0"/>
              <w:spacing w:after="60" w:line="280" w:lineRule="exact"/>
              <w:rPr>
                <w:rFonts w:ascii="Arial" w:hAnsi="Arial" w:cs="Arial"/>
                <w:iCs/>
                <w:sz w:val="20"/>
                <w:szCs w:val="20"/>
              </w:rPr>
            </w:pPr>
            <w:r>
              <w:rPr>
                <w:rFonts w:ascii="Arial" w:hAnsi="Arial" w:cs="Arial"/>
                <w:sz w:val="20"/>
                <w:szCs w:val="20"/>
                <w:lang w:val="fr"/>
              </w:rPr>
              <w:t>Nom de l'élément et description sommaire</w:t>
            </w:r>
          </w:p>
        </w:tc>
        <w:tc>
          <w:tcPr>
            <w:tcW w:w="2254" w:type="dxa"/>
            <w:shd w:val="clear" w:color="auto" w:fill="C6D9F1" w:themeFill="text2" w:themeFillTint="33"/>
          </w:tcPr>
          <w:p w14:paraId="274A05FE" w14:textId="77777777" w:rsidR="002D293A" w:rsidRPr="005F4004" w:rsidRDefault="002D293A" w:rsidP="005F4004">
            <w:pPr>
              <w:widowControl w:val="0"/>
              <w:spacing w:after="60" w:line="280" w:lineRule="exact"/>
              <w:rPr>
                <w:rFonts w:ascii="Arial" w:hAnsi="Arial" w:cs="Arial"/>
                <w:iCs/>
                <w:sz w:val="20"/>
                <w:szCs w:val="20"/>
              </w:rPr>
            </w:pPr>
            <w:r>
              <w:rPr>
                <w:rFonts w:ascii="Arial" w:hAnsi="Arial" w:cs="Arial"/>
                <w:sz w:val="20"/>
                <w:szCs w:val="20"/>
                <w:lang w:val="fr"/>
              </w:rPr>
              <w:t>Préparation</w:t>
            </w:r>
          </w:p>
        </w:tc>
        <w:tc>
          <w:tcPr>
            <w:tcW w:w="2254" w:type="dxa"/>
            <w:shd w:val="clear" w:color="auto" w:fill="C6D9F1" w:themeFill="text2" w:themeFillTint="33"/>
          </w:tcPr>
          <w:p w14:paraId="5DD4A515" w14:textId="5EF22A3A" w:rsidR="002D293A" w:rsidRPr="005F4004" w:rsidRDefault="000639FD" w:rsidP="00505D12">
            <w:pPr>
              <w:widowControl w:val="0"/>
              <w:spacing w:after="60" w:line="280" w:lineRule="exact"/>
              <w:rPr>
                <w:rFonts w:ascii="Arial" w:hAnsi="Arial" w:cs="Arial"/>
                <w:iCs/>
                <w:sz w:val="20"/>
                <w:szCs w:val="20"/>
              </w:rPr>
            </w:pPr>
            <w:r>
              <w:rPr>
                <w:rFonts w:ascii="Arial" w:hAnsi="Arial" w:cs="Arial"/>
                <w:sz w:val="20"/>
                <w:szCs w:val="20"/>
                <w:lang w:val="fr"/>
              </w:rPr>
              <w:t xml:space="preserve">Réaction </w:t>
            </w:r>
          </w:p>
        </w:tc>
        <w:tc>
          <w:tcPr>
            <w:tcW w:w="2254" w:type="dxa"/>
            <w:shd w:val="clear" w:color="auto" w:fill="C6D9F1" w:themeFill="text2" w:themeFillTint="33"/>
          </w:tcPr>
          <w:p w14:paraId="41CDFF3B" w14:textId="3F02C054" w:rsidR="002D293A" w:rsidRPr="005F4004" w:rsidRDefault="000639FD" w:rsidP="005F4004">
            <w:pPr>
              <w:widowControl w:val="0"/>
              <w:spacing w:after="60" w:line="280" w:lineRule="exact"/>
              <w:rPr>
                <w:rFonts w:ascii="Arial" w:hAnsi="Arial" w:cs="Arial"/>
                <w:iCs/>
                <w:sz w:val="20"/>
                <w:szCs w:val="20"/>
              </w:rPr>
            </w:pPr>
            <w:r>
              <w:rPr>
                <w:rFonts w:ascii="Arial" w:hAnsi="Arial" w:cs="Arial"/>
                <w:sz w:val="20"/>
                <w:szCs w:val="20"/>
                <w:lang w:val="fr"/>
              </w:rPr>
              <w:t>Redressement</w:t>
            </w:r>
          </w:p>
        </w:tc>
      </w:tr>
      <w:tr w:rsidR="002D293A" w:rsidRPr="005F4004" w14:paraId="31A0E265" w14:textId="77777777" w:rsidTr="007E32E1">
        <w:tc>
          <w:tcPr>
            <w:tcW w:w="2254" w:type="dxa"/>
          </w:tcPr>
          <w:p w14:paraId="28C66F8E"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5FB265E3"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59FBA45C"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25DD30AB" w14:textId="77777777" w:rsidR="002D293A" w:rsidRPr="005F4004" w:rsidRDefault="002D293A" w:rsidP="005F4004">
            <w:pPr>
              <w:widowControl w:val="0"/>
              <w:spacing w:after="60" w:line="280" w:lineRule="exact"/>
              <w:rPr>
                <w:rFonts w:ascii="Arial" w:hAnsi="Arial" w:cs="Arial"/>
                <w:iCs/>
                <w:sz w:val="20"/>
                <w:szCs w:val="20"/>
              </w:rPr>
            </w:pPr>
          </w:p>
        </w:tc>
      </w:tr>
      <w:tr w:rsidR="002D293A" w:rsidRPr="005F4004" w14:paraId="6603B011" w14:textId="77777777" w:rsidTr="007E32E1">
        <w:tc>
          <w:tcPr>
            <w:tcW w:w="2254" w:type="dxa"/>
          </w:tcPr>
          <w:p w14:paraId="041A011B"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74A91610"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15C058EE"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0F205258" w14:textId="77777777" w:rsidR="002D293A" w:rsidRPr="005F4004" w:rsidRDefault="002D293A" w:rsidP="005F4004">
            <w:pPr>
              <w:widowControl w:val="0"/>
              <w:spacing w:after="60" w:line="280" w:lineRule="exact"/>
              <w:rPr>
                <w:rFonts w:ascii="Arial" w:hAnsi="Arial" w:cs="Arial"/>
                <w:iCs/>
                <w:sz w:val="20"/>
                <w:szCs w:val="20"/>
              </w:rPr>
            </w:pPr>
          </w:p>
        </w:tc>
      </w:tr>
      <w:tr w:rsidR="002D293A" w:rsidRPr="005F4004" w14:paraId="3D9A656B" w14:textId="77777777" w:rsidTr="007E32E1">
        <w:tc>
          <w:tcPr>
            <w:tcW w:w="2254" w:type="dxa"/>
          </w:tcPr>
          <w:p w14:paraId="36865B8F"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5B735F8E"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7425A5EC" w14:textId="77777777" w:rsidR="002D293A" w:rsidRPr="005F4004" w:rsidRDefault="002D293A" w:rsidP="005F4004">
            <w:pPr>
              <w:widowControl w:val="0"/>
              <w:spacing w:after="60" w:line="280" w:lineRule="exact"/>
              <w:rPr>
                <w:rFonts w:ascii="Arial" w:hAnsi="Arial" w:cs="Arial"/>
                <w:iCs/>
                <w:sz w:val="20"/>
                <w:szCs w:val="20"/>
              </w:rPr>
            </w:pPr>
          </w:p>
        </w:tc>
        <w:tc>
          <w:tcPr>
            <w:tcW w:w="2254" w:type="dxa"/>
          </w:tcPr>
          <w:p w14:paraId="635B38AE" w14:textId="77777777" w:rsidR="002D293A" w:rsidRPr="005F4004" w:rsidRDefault="002D293A" w:rsidP="005F4004">
            <w:pPr>
              <w:widowControl w:val="0"/>
              <w:spacing w:after="60" w:line="280" w:lineRule="exact"/>
              <w:rPr>
                <w:rFonts w:ascii="Arial" w:hAnsi="Arial" w:cs="Arial"/>
                <w:iCs/>
                <w:sz w:val="20"/>
                <w:szCs w:val="20"/>
              </w:rPr>
            </w:pPr>
          </w:p>
        </w:tc>
      </w:tr>
    </w:tbl>
    <w:p w14:paraId="5B042AAE" w14:textId="1A15C63C" w:rsidR="00E0054B" w:rsidRDefault="00E0054B" w:rsidP="005F4004">
      <w:pPr>
        <w:widowControl w:val="0"/>
        <w:spacing w:after="60" w:line="280" w:lineRule="exact"/>
        <w:rPr>
          <w:rFonts w:ascii="Arial" w:hAnsi="Arial" w:cs="Arial"/>
          <w:iCs/>
          <w:noProof/>
          <w:sz w:val="20"/>
          <w:szCs w:val="20"/>
        </w:rPr>
      </w:pPr>
    </w:p>
    <w:p w14:paraId="4ED95CB9" w14:textId="77777777" w:rsidR="000417E1" w:rsidRDefault="000417E1" w:rsidP="005F4004">
      <w:pPr>
        <w:widowControl w:val="0"/>
        <w:spacing w:after="60" w:line="280" w:lineRule="exact"/>
        <w:rPr>
          <w:rFonts w:ascii="Arial" w:hAnsi="Arial" w:cs="Arial"/>
          <w:iCs/>
          <w:noProof/>
          <w:sz w:val="20"/>
          <w:szCs w:val="20"/>
        </w:rPr>
      </w:pPr>
    </w:p>
    <w:p w14:paraId="03A9473E" w14:textId="77777777" w:rsidR="000417E1" w:rsidRDefault="000417E1" w:rsidP="005F4004">
      <w:pPr>
        <w:widowControl w:val="0"/>
        <w:spacing w:after="60" w:line="280" w:lineRule="exact"/>
        <w:rPr>
          <w:rFonts w:ascii="Arial" w:hAnsi="Arial" w:cs="Arial"/>
          <w:iCs/>
          <w:noProof/>
          <w:sz w:val="20"/>
          <w:szCs w:val="20"/>
        </w:rPr>
      </w:pPr>
    </w:p>
    <w:p w14:paraId="013D6D8A" w14:textId="41BEF85F" w:rsidR="00EB4974" w:rsidRPr="005F4004" w:rsidRDefault="000A2553" w:rsidP="005F4004">
      <w:pPr>
        <w:pStyle w:val="Heading6"/>
        <w:keepNext w:val="0"/>
        <w:keepLines w:val="0"/>
        <w:widowControl w:val="0"/>
        <w:spacing w:before="0" w:line="280" w:lineRule="exact"/>
        <w:rPr>
          <w:rFonts w:cs="Arial"/>
          <w:sz w:val="20"/>
          <w:szCs w:val="20"/>
        </w:rPr>
      </w:pPr>
      <w:r>
        <w:rPr>
          <w:rFonts w:cs="Arial"/>
          <w:sz w:val="20"/>
          <w:szCs w:val="20"/>
          <w:lang w:val="fr"/>
        </w:rPr>
        <w:lastRenderedPageBreak/>
        <w:t xml:space="preserve">DIAPOSITIVE </w:t>
      </w:r>
      <w:r w:rsidR="00960F8A">
        <w:rPr>
          <w:rFonts w:cs="Arial"/>
          <w:sz w:val="20"/>
          <w:szCs w:val="20"/>
          <w:lang w:val="fr"/>
        </w:rPr>
        <w:t>14</w:t>
      </w:r>
    </w:p>
    <w:p w14:paraId="74EE68E6" w14:textId="5316BE8B" w:rsidR="00013A5D" w:rsidRPr="005F4004" w:rsidRDefault="00013A5D" w:rsidP="005F4004">
      <w:pPr>
        <w:widowControl w:val="0"/>
        <w:spacing w:after="60" w:line="280" w:lineRule="exact"/>
        <w:jc w:val="both"/>
        <w:rPr>
          <w:rFonts w:ascii="Arial" w:eastAsia="SimSun" w:hAnsi="Arial" w:cs="Arial"/>
          <w:b/>
          <w:noProof/>
          <w:snapToGrid w:val="0"/>
          <w:sz w:val="20"/>
          <w:szCs w:val="20"/>
        </w:rPr>
      </w:pPr>
      <w:r>
        <w:rPr>
          <w:rFonts w:ascii="Arial" w:eastAsia="SimSun" w:hAnsi="Arial" w:cs="Arial"/>
          <w:b/>
          <w:bCs/>
          <w:noProof/>
          <w:snapToGrid w:val="0"/>
          <w:sz w:val="20"/>
          <w:szCs w:val="20"/>
          <w:lang w:val="fr"/>
        </w:rPr>
        <w:t>Conclusion</w:t>
      </w:r>
    </w:p>
    <w:p w14:paraId="4A3BCCFE" w14:textId="520AE106" w:rsidR="000A2553" w:rsidRPr="00E43896" w:rsidRDefault="00A24C64" w:rsidP="00233445">
      <w:pPr>
        <w:widowControl w:val="0"/>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En clôturant cette unité, cherchez à clarifier les questions en suspens soulevées ci-dessus, à répondre aux questions sur le contenu et à vous assurer que les participants comprennent bien les concepts et les questions clés concernant les catastrophes et le PCI abordés dans les Unités 63 et 64, y compris :</w:t>
      </w:r>
    </w:p>
    <w:p w14:paraId="264B6C53" w14:textId="7CC5A3A8" w:rsidR="000A2553" w:rsidRPr="00E43896" w:rsidRDefault="000A2553"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La distinction entre un risque naturel et une catastrophe.</w:t>
      </w:r>
    </w:p>
    <w:p w14:paraId="31ECDAD3" w14:textId="0E362E63" w:rsidR="000A2553" w:rsidRPr="00E43896" w:rsidRDefault="000A2553"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Certaines des raisons pour lesquelles les impacts sur le PCI ont été difficiles à saisir dans les évaluations des besoins après une catastrophe.</w:t>
      </w:r>
    </w:p>
    <w:p w14:paraId="66606E6A" w14:textId="786ECF85" w:rsidR="000A2553" w:rsidRPr="00E43896" w:rsidRDefault="000A2553"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La différence d'importance entre la gestion et la réduction des risques de catastrophes.</w:t>
      </w:r>
    </w:p>
    <w:p w14:paraId="68C0319F" w14:textId="1F8869FD" w:rsidR="00E43896" w:rsidRPr="00E43896" w:rsidRDefault="000A2553" w:rsidP="00E43896">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 xml:space="preserve">La définition des différentes phases du cycle de la catastrophe : préparation, </w:t>
      </w:r>
      <w:r w:rsidR="000639FD">
        <w:rPr>
          <w:rFonts w:ascii="Arial" w:eastAsia="SimSun" w:hAnsi="Arial" w:cs="Arial"/>
          <w:sz w:val="20"/>
          <w:szCs w:val="20"/>
          <w:lang w:val="fr"/>
        </w:rPr>
        <w:t xml:space="preserve">réaction </w:t>
      </w:r>
      <w:r>
        <w:rPr>
          <w:rFonts w:ascii="Arial" w:eastAsia="SimSun" w:hAnsi="Arial" w:cs="Arial"/>
          <w:sz w:val="20"/>
          <w:szCs w:val="20"/>
          <w:lang w:val="fr"/>
        </w:rPr>
        <w:t xml:space="preserve">et </w:t>
      </w:r>
      <w:r w:rsidR="000639FD">
        <w:rPr>
          <w:rFonts w:ascii="Arial" w:eastAsia="SimSun" w:hAnsi="Arial" w:cs="Arial"/>
          <w:sz w:val="20"/>
          <w:szCs w:val="20"/>
          <w:lang w:val="fr"/>
        </w:rPr>
        <w:t>redressement</w:t>
      </w:r>
      <w:r>
        <w:rPr>
          <w:rFonts w:ascii="Arial" w:eastAsia="SimSun" w:hAnsi="Arial" w:cs="Arial"/>
          <w:sz w:val="20"/>
          <w:szCs w:val="20"/>
          <w:lang w:val="fr"/>
        </w:rPr>
        <w:t>.</w:t>
      </w:r>
    </w:p>
    <w:p w14:paraId="1AED462D" w14:textId="60DD25BE" w:rsidR="00E43896" w:rsidRPr="00E43896" w:rsidRDefault="00E43896" w:rsidP="00E43896">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Comment les principes et modalités opérationnels guident-ils les mesures pratiques à chaque phase du cycle de la catastrophe ?</w:t>
      </w:r>
    </w:p>
    <w:p w14:paraId="6AB43660" w14:textId="5F061380" w:rsidR="000A2553" w:rsidRDefault="00E43896"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Existe-t-il une aide financière ou technique d'urgence pour soutenir la sauvegarde du PCI ?</w:t>
      </w:r>
    </w:p>
    <w:p w14:paraId="0726FD21" w14:textId="4F036B2A" w:rsidR="00E43896" w:rsidRPr="00E43896" w:rsidRDefault="00E43896"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Comment les différentes modalités de transmission et de sauvegarde du PCI sont-elles réunies et articulées ?</w:t>
      </w:r>
    </w:p>
    <w:p w14:paraId="68D6E83D" w14:textId="74E4DC52" w:rsidR="000A2553" w:rsidRPr="00E43896" w:rsidRDefault="00E43896" w:rsidP="00233445">
      <w:pPr>
        <w:widowControl w:val="0"/>
        <w:tabs>
          <w:tab w:val="left" w:pos="567"/>
        </w:tabs>
        <w:snapToGrid w:val="0"/>
        <w:spacing w:after="60" w:line="280" w:lineRule="exact"/>
        <w:jc w:val="both"/>
        <w:rPr>
          <w:rFonts w:ascii="Arial" w:eastAsia="SimSun" w:hAnsi="Arial" w:cs="Arial"/>
          <w:sz w:val="20"/>
          <w:szCs w:val="20"/>
        </w:rPr>
      </w:pPr>
      <w:r>
        <w:rPr>
          <w:rFonts w:ascii="Arial" w:eastAsia="SimSun" w:hAnsi="Arial" w:cs="Arial"/>
          <w:sz w:val="20"/>
          <w:szCs w:val="20"/>
          <w:lang w:val="fr"/>
        </w:rPr>
        <w:t>Plus important encore, les participants ont-ils identifié des questions cruciales pour l'inventaire et la sauvegarde du PCI dans le contexte des catastrophes qui n'ont pas été abordées dans les Unités 63 et 64 ?</w:t>
      </w:r>
    </w:p>
    <w:p w14:paraId="3F413D12" w14:textId="1061314A" w:rsidR="006F26AB" w:rsidRPr="00E43896" w:rsidRDefault="006F26AB" w:rsidP="00233445">
      <w:pPr>
        <w:widowControl w:val="0"/>
        <w:tabs>
          <w:tab w:val="left" w:pos="567"/>
        </w:tabs>
        <w:snapToGrid w:val="0"/>
        <w:spacing w:after="60" w:line="280" w:lineRule="exact"/>
        <w:jc w:val="both"/>
        <w:rPr>
          <w:rFonts w:ascii="Arial" w:eastAsia="SimSun" w:hAnsi="Arial" w:cs="Arial"/>
          <w:sz w:val="20"/>
          <w:szCs w:val="20"/>
        </w:rPr>
      </w:pPr>
    </w:p>
    <w:sectPr w:rsidR="006F26AB" w:rsidRPr="00E43896" w:rsidSect="00703091">
      <w:headerReference w:type="even" r:id="rId18"/>
      <w:headerReference w:type="default" r:id="rId19"/>
      <w:footerReference w:type="even"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85FA" w14:textId="77777777" w:rsidR="000C4ADA" w:rsidRDefault="000C4ADA" w:rsidP="00CD20DF">
      <w:pPr>
        <w:spacing w:after="0" w:line="240" w:lineRule="auto"/>
      </w:pPr>
      <w:r>
        <w:separator/>
      </w:r>
    </w:p>
  </w:endnote>
  <w:endnote w:type="continuationSeparator" w:id="0">
    <w:p w14:paraId="176547E4" w14:textId="77777777" w:rsidR="000C4ADA" w:rsidRDefault="000C4ADA" w:rsidP="00CD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D34" w14:textId="231C6FD4" w:rsidR="00864496" w:rsidRPr="00791B56" w:rsidRDefault="00864496" w:rsidP="00E7586E">
    <w:pPr>
      <w:pStyle w:val="Footer"/>
      <w:rPr>
        <w:rFonts w:ascii="Arial" w:hAnsi="Arial" w:cs="Arial"/>
        <w:sz w:val="16"/>
        <w:szCs w:val="16"/>
      </w:rPr>
    </w:pPr>
    <w:r>
      <w:rPr>
        <w:rFonts w:ascii="Arial" w:hAnsi="Arial" w:cs="Arial"/>
        <w:noProof/>
        <w:sz w:val="16"/>
        <w:szCs w:val="16"/>
        <w:lang w:val="fr"/>
      </w:rPr>
      <w:drawing>
        <wp:anchor distT="0" distB="0" distL="114300" distR="114300" simplePos="0" relativeHeight="251660288" behindDoc="0" locked="0" layoutInCell="1" allowOverlap="1" wp14:anchorId="495A1B86" wp14:editId="20DEB009">
          <wp:simplePos x="0" y="0"/>
          <wp:positionH relativeFrom="column">
            <wp:posOffset>2757998</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val="fr"/>
      </w:rPr>
      <w:drawing>
        <wp:anchor distT="0" distB="0" distL="114300" distR="114300" simplePos="0" relativeHeight="251659264" behindDoc="0" locked="0" layoutInCell="1" allowOverlap="1" wp14:anchorId="1A140045" wp14:editId="0C5B16FC">
          <wp:simplePos x="0" y="0"/>
          <wp:positionH relativeFrom="column">
            <wp:posOffset>4776721</wp:posOffset>
          </wp:positionH>
          <wp:positionV relativeFrom="paragraph">
            <wp:posOffset>-229450</wp:posOffset>
          </wp:positionV>
          <wp:extent cx="986790" cy="6051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fr"/>
      </w:rPr>
      <w:t>U064-v1.0-FN FR</w:t>
    </w:r>
    <w:r>
      <w:rPr>
        <w:rFonts w:ascii="Arial" w:hAnsi="Arial" w:cs="Arial"/>
        <w:sz w:val="16"/>
        <w:szCs w:val="16"/>
        <w:lang w:val="fr"/>
      </w:rPr>
      <w:tab/>
    </w:r>
    <w:r>
      <w:rPr>
        <w:rFonts w:ascii="Arial" w:hAnsi="Arial" w:cs="Arial"/>
        <w:sz w:val="16"/>
        <w:szCs w:val="16"/>
        <w:lang w:val="fr"/>
      </w:rPr>
      <w:tab/>
      <w:t>=</w:t>
    </w:r>
  </w:p>
  <w:p w14:paraId="34111954" w14:textId="77777777" w:rsidR="00864496" w:rsidRDefault="0086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8FD7" w14:textId="77777777" w:rsidR="000C4ADA" w:rsidRDefault="000C4ADA" w:rsidP="00CD20DF">
      <w:pPr>
        <w:spacing w:after="0" w:line="240" w:lineRule="auto"/>
      </w:pPr>
      <w:r>
        <w:separator/>
      </w:r>
    </w:p>
  </w:footnote>
  <w:footnote w:type="continuationSeparator" w:id="0">
    <w:p w14:paraId="78AD8D28" w14:textId="77777777" w:rsidR="000C4ADA" w:rsidRDefault="000C4ADA" w:rsidP="00CD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3847" w14:textId="304DBF97" w:rsidR="00864496" w:rsidRPr="009316D5" w:rsidRDefault="005A5A5E" w:rsidP="00703091">
    <w:pPr>
      <w:pStyle w:val="Header"/>
      <w:rPr>
        <w:rFonts w:asciiTheme="minorBidi" w:hAnsiTheme="minorBidi"/>
        <w:sz w:val="16"/>
        <w:szCs w:val="16"/>
      </w:rPr>
    </w:pPr>
    <w:r>
      <w:rPr>
        <w:rStyle w:val="PageNumber"/>
        <w:rFonts w:asciiTheme="minorBidi" w:hAnsiTheme="minorBidi"/>
        <w:sz w:val="16"/>
        <w:szCs w:val="16"/>
        <w:lang w:val="fr"/>
      </w:rPr>
      <w:fldChar w:fldCharType="begin"/>
    </w:r>
    <w:r>
      <w:rPr>
        <w:rStyle w:val="PageNumber"/>
        <w:rFonts w:asciiTheme="minorBidi" w:hAnsiTheme="minorBidi"/>
        <w:sz w:val="16"/>
        <w:szCs w:val="16"/>
        <w:lang w:val="fr"/>
      </w:rPr>
      <w:instrText xml:space="preserve"> PAGE </w:instrText>
    </w:r>
    <w:r>
      <w:rPr>
        <w:rStyle w:val="PageNumber"/>
        <w:rFonts w:asciiTheme="minorBidi" w:hAnsiTheme="minorBidi"/>
        <w:sz w:val="16"/>
        <w:szCs w:val="16"/>
        <w:lang w:val="fr"/>
      </w:rPr>
      <w:fldChar w:fldCharType="separate"/>
    </w:r>
    <w:r>
      <w:rPr>
        <w:rStyle w:val="PageNumber"/>
        <w:rFonts w:asciiTheme="minorBidi" w:hAnsiTheme="minorBidi"/>
        <w:noProof/>
        <w:sz w:val="16"/>
        <w:szCs w:val="16"/>
        <w:lang w:val="fr"/>
      </w:rPr>
      <w:t>12</w:t>
    </w:r>
    <w:r>
      <w:rPr>
        <w:rStyle w:val="PageNumber"/>
        <w:rFonts w:asciiTheme="minorBidi" w:hAnsiTheme="minorBidi"/>
        <w:sz w:val="16"/>
        <w:szCs w:val="16"/>
        <w:lang w:val="fr"/>
      </w:rPr>
      <w:fldChar w:fldCharType="end"/>
    </w:r>
    <w:r>
      <w:rPr>
        <w:rStyle w:val="PageNumber"/>
        <w:rFonts w:asciiTheme="minorBidi" w:hAnsiTheme="minorBidi"/>
        <w:sz w:val="16"/>
        <w:szCs w:val="16"/>
        <w:lang w:val="fr"/>
      </w:rPr>
      <w:tab/>
    </w:r>
    <w:r>
      <w:rPr>
        <w:rFonts w:asciiTheme="minorBidi" w:hAnsiTheme="minorBidi"/>
        <w:sz w:val="16"/>
        <w:szCs w:val="16"/>
        <w:lang w:val="fr"/>
      </w:rPr>
      <w:t>U064 : Intégration du risque de catastrophe dans les inventaires du PCI</w:t>
    </w:r>
    <w:r>
      <w:rPr>
        <w:rFonts w:asciiTheme="minorBidi" w:hAnsiTheme="minorBidi"/>
        <w:sz w:val="16"/>
        <w:szCs w:val="16"/>
        <w:lang w:val="fr"/>
      </w:rPr>
      <w:tab/>
      <w:t>Notes du facilitateur</w:t>
    </w:r>
  </w:p>
  <w:p w14:paraId="083ED9FB" w14:textId="1548105F" w:rsidR="00864496" w:rsidRPr="00703091" w:rsidRDefault="00864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8849" w14:textId="00E227C7" w:rsidR="00864496" w:rsidRPr="009316D5" w:rsidRDefault="00864496" w:rsidP="00703091">
    <w:pPr>
      <w:pStyle w:val="Header"/>
      <w:rPr>
        <w:rFonts w:asciiTheme="minorBidi" w:hAnsiTheme="minorBidi"/>
        <w:sz w:val="16"/>
        <w:szCs w:val="16"/>
      </w:rPr>
    </w:pPr>
    <w:r>
      <w:rPr>
        <w:rStyle w:val="PageNumber"/>
        <w:rFonts w:asciiTheme="minorBidi" w:hAnsiTheme="minorBidi"/>
        <w:sz w:val="16"/>
        <w:szCs w:val="16"/>
        <w:lang w:val="fr"/>
      </w:rPr>
      <w:fldChar w:fldCharType="begin"/>
    </w:r>
    <w:r>
      <w:rPr>
        <w:rStyle w:val="PageNumber"/>
        <w:rFonts w:asciiTheme="minorBidi" w:hAnsiTheme="minorBidi"/>
        <w:sz w:val="16"/>
        <w:szCs w:val="16"/>
        <w:lang w:val="fr"/>
      </w:rPr>
      <w:instrText xml:space="preserve"> PAGE </w:instrText>
    </w:r>
    <w:r>
      <w:rPr>
        <w:rStyle w:val="PageNumber"/>
        <w:rFonts w:asciiTheme="minorBidi" w:hAnsiTheme="minorBidi"/>
        <w:sz w:val="16"/>
        <w:szCs w:val="16"/>
        <w:lang w:val="fr"/>
      </w:rPr>
      <w:fldChar w:fldCharType="separate"/>
    </w:r>
    <w:r>
      <w:rPr>
        <w:rStyle w:val="PageNumber"/>
        <w:rFonts w:asciiTheme="minorBidi" w:hAnsiTheme="minorBidi"/>
        <w:noProof/>
        <w:sz w:val="16"/>
        <w:szCs w:val="16"/>
        <w:lang w:val="fr"/>
      </w:rPr>
      <w:t>11</w:t>
    </w:r>
    <w:r>
      <w:rPr>
        <w:rStyle w:val="PageNumber"/>
        <w:rFonts w:asciiTheme="minorBidi" w:hAnsiTheme="minorBidi"/>
        <w:sz w:val="16"/>
        <w:szCs w:val="16"/>
        <w:lang w:val="fr"/>
      </w:rPr>
      <w:fldChar w:fldCharType="end"/>
    </w:r>
    <w:r>
      <w:rPr>
        <w:rStyle w:val="PageNumber"/>
        <w:rFonts w:asciiTheme="minorBidi" w:hAnsiTheme="minorBidi"/>
        <w:sz w:val="16"/>
        <w:szCs w:val="16"/>
        <w:lang w:val="fr"/>
      </w:rPr>
      <w:tab/>
    </w:r>
    <w:r>
      <w:rPr>
        <w:rFonts w:asciiTheme="minorBidi" w:hAnsiTheme="minorBidi"/>
        <w:sz w:val="16"/>
        <w:szCs w:val="16"/>
        <w:lang w:val="fr"/>
      </w:rPr>
      <w:t>U064 : Intégration du risque de catastrophe dans les inventaires du PCI</w:t>
    </w:r>
    <w:r>
      <w:rPr>
        <w:rFonts w:asciiTheme="minorBidi" w:hAnsiTheme="minorBidi"/>
        <w:sz w:val="16"/>
        <w:szCs w:val="16"/>
        <w:lang w:val="fr"/>
      </w:rPr>
      <w:tab/>
      <w:t>Notes du facilitateur</w:t>
    </w:r>
  </w:p>
  <w:p w14:paraId="390948F8" w14:textId="039D6A82" w:rsidR="00864496" w:rsidRPr="00703091" w:rsidRDefault="00864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0AB" w14:textId="2007F143" w:rsidR="00864496" w:rsidRPr="00703091" w:rsidRDefault="005A5A5E" w:rsidP="00703091">
    <w:pPr>
      <w:pStyle w:val="Header"/>
      <w:jc w:val="right"/>
      <w:rPr>
        <w:rFonts w:asciiTheme="minorBidi" w:hAnsiTheme="minorBidi"/>
        <w:sz w:val="16"/>
        <w:szCs w:val="16"/>
      </w:rPr>
    </w:pPr>
    <w:r>
      <w:rPr>
        <w:rFonts w:asciiTheme="minorBidi" w:hAnsiTheme="minorBidi"/>
        <w:sz w:val="16"/>
        <w:szCs w:val="16"/>
        <w:lang w:val="fr"/>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D6"/>
    <w:multiLevelType w:val="hybridMultilevel"/>
    <w:tmpl w:val="3482D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D36EC"/>
    <w:multiLevelType w:val="hybridMultilevel"/>
    <w:tmpl w:val="6A92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24091"/>
    <w:multiLevelType w:val="hybridMultilevel"/>
    <w:tmpl w:val="77A6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69628B"/>
    <w:multiLevelType w:val="hybridMultilevel"/>
    <w:tmpl w:val="7492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C511F"/>
    <w:multiLevelType w:val="hybridMultilevel"/>
    <w:tmpl w:val="F756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2F5F89"/>
    <w:multiLevelType w:val="hybridMultilevel"/>
    <w:tmpl w:val="86A29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5358A0"/>
    <w:multiLevelType w:val="hybridMultilevel"/>
    <w:tmpl w:val="760E50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D59CD"/>
    <w:multiLevelType w:val="hybridMultilevel"/>
    <w:tmpl w:val="C96A5B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B863B4"/>
    <w:multiLevelType w:val="hybridMultilevel"/>
    <w:tmpl w:val="62A82F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1FC5823"/>
    <w:multiLevelType w:val="hybridMultilevel"/>
    <w:tmpl w:val="EA569F6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2" w15:restartNumberingAfterBreak="0">
    <w:nsid w:val="3E8825B8"/>
    <w:multiLevelType w:val="hybridMultilevel"/>
    <w:tmpl w:val="7A048710"/>
    <w:lvl w:ilvl="0" w:tplc="0C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962BCA"/>
    <w:multiLevelType w:val="hybridMultilevel"/>
    <w:tmpl w:val="F342F52A"/>
    <w:lvl w:ilvl="0" w:tplc="F70AC6C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6065A"/>
    <w:multiLevelType w:val="hybridMultilevel"/>
    <w:tmpl w:val="31B68C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485188"/>
    <w:multiLevelType w:val="hybridMultilevel"/>
    <w:tmpl w:val="072677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0A412F"/>
    <w:multiLevelType w:val="hybridMultilevel"/>
    <w:tmpl w:val="BEF8DBD6"/>
    <w:lvl w:ilvl="0" w:tplc="AA5AC9FE">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4AF13B5B"/>
    <w:multiLevelType w:val="hybridMultilevel"/>
    <w:tmpl w:val="10CCC0F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A6652D"/>
    <w:multiLevelType w:val="hybridMultilevel"/>
    <w:tmpl w:val="98662A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C550E"/>
    <w:multiLevelType w:val="hybridMultilevel"/>
    <w:tmpl w:val="7CAC596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8C09D7"/>
    <w:multiLevelType w:val="hybridMultilevel"/>
    <w:tmpl w:val="4B7E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F0FE0"/>
    <w:multiLevelType w:val="hybridMultilevel"/>
    <w:tmpl w:val="89AACF4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54685927"/>
    <w:multiLevelType w:val="hybridMultilevel"/>
    <w:tmpl w:val="DAD81404"/>
    <w:lvl w:ilvl="0" w:tplc="5F98DF28">
      <w:start w:val="1"/>
      <w:numFmt w:val="lowerLetter"/>
      <w:lvlText w:val="%1)"/>
      <w:lvlJc w:val="left"/>
      <w:pPr>
        <w:tabs>
          <w:tab w:val="num" w:pos="720"/>
        </w:tabs>
        <w:ind w:left="720" w:hanging="360"/>
      </w:pPr>
    </w:lvl>
    <w:lvl w:ilvl="1" w:tplc="A080D2F8" w:tentative="1">
      <w:start w:val="1"/>
      <w:numFmt w:val="lowerLetter"/>
      <w:lvlText w:val="%2)"/>
      <w:lvlJc w:val="left"/>
      <w:pPr>
        <w:tabs>
          <w:tab w:val="num" w:pos="1440"/>
        </w:tabs>
        <w:ind w:left="1440" w:hanging="360"/>
      </w:pPr>
    </w:lvl>
    <w:lvl w:ilvl="2" w:tplc="2242AA00" w:tentative="1">
      <w:start w:val="1"/>
      <w:numFmt w:val="lowerLetter"/>
      <w:lvlText w:val="%3)"/>
      <w:lvlJc w:val="left"/>
      <w:pPr>
        <w:tabs>
          <w:tab w:val="num" w:pos="2160"/>
        </w:tabs>
        <w:ind w:left="2160" w:hanging="360"/>
      </w:pPr>
    </w:lvl>
    <w:lvl w:ilvl="3" w:tplc="52889BB8" w:tentative="1">
      <w:start w:val="1"/>
      <w:numFmt w:val="lowerLetter"/>
      <w:lvlText w:val="%4)"/>
      <w:lvlJc w:val="left"/>
      <w:pPr>
        <w:tabs>
          <w:tab w:val="num" w:pos="2880"/>
        </w:tabs>
        <w:ind w:left="2880" w:hanging="360"/>
      </w:pPr>
    </w:lvl>
    <w:lvl w:ilvl="4" w:tplc="8D825022" w:tentative="1">
      <w:start w:val="1"/>
      <w:numFmt w:val="lowerLetter"/>
      <w:lvlText w:val="%5)"/>
      <w:lvlJc w:val="left"/>
      <w:pPr>
        <w:tabs>
          <w:tab w:val="num" w:pos="3600"/>
        </w:tabs>
        <w:ind w:left="3600" w:hanging="360"/>
      </w:pPr>
    </w:lvl>
    <w:lvl w:ilvl="5" w:tplc="A50AF994" w:tentative="1">
      <w:start w:val="1"/>
      <w:numFmt w:val="lowerLetter"/>
      <w:lvlText w:val="%6)"/>
      <w:lvlJc w:val="left"/>
      <w:pPr>
        <w:tabs>
          <w:tab w:val="num" w:pos="4320"/>
        </w:tabs>
        <w:ind w:left="4320" w:hanging="360"/>
      </w:pPr>
    </w:lvl>
    <w:lvl w:ilvl="6" w:tplc="4C70D8D2" w:tentative="1">
      <w:start w:val="1"/>
      <w:numFmt w:val="lowerLetter"/>
      <w:lvlText w:val="%7)"/>
      <w:lvlJc w:val="left"/>
      <w:pPr>
        <w:tabs>
          <w:tab w:val="num" w:pos="5040"/>
        </w:tabs>
        <w:ind w:left="5040" w:hanging="360"/>
      </w:pPr>
    </w:lvl>
    <w:lvl w:ilvl="7" w:tplc="9524F34E" w:tentative="1">
      <w:start w:val="1"/>
      <w:numFmt w:val="lowerLetter"/>
      <w:lvlText w:val="%8)"/>
      <w:lvlJc w:val="left"/>
      <w:pPr>
        <w:tabs>
          <w:tab w:val="num" w:pos="5760"/>
        </w:tabs>
        <w:ind w:left="5760" w:hanging="360"/>
      </w:pPr>
    </w:lvl>
    <w:lvl w:ilvl="8" w:tplc="904C4AD4" w:tentative="1">
      <w:start w:val="1"/>
      <w:numFmt w:val="lowerLetter"/>
      <w:lvlText w:val="%9)"/>
      <w:lvlJc w:val="left"/>
      <w:pPr>
        <w:tabs>
          <w:tab w:val="num" w:pos="6480"/>
        </w:tabs>
        <w:ind w:left="6480" w:hanging="360"/>
      </w:pPr>
    </w:lvl>
  </w:abstractNum>
  <w:abstractNum w:abstractNumId="23" w15:restartNumberingAfterBreak="0">
    <w:nsid w:val="57E6566A"/>
    <w:multiLevelType w:val="hybridMultilevel"/>
    <w:tmpl w:val="E8B06136"/>
    <w:lvl w:ilvl="0" w:tplc="E07ECC06">
      <w:start w:val="1"/>
      <w:numFmt w:val="bullet"/>
      <w:lvlText w:val="•"/>
      <w:lvlJc w:val="left"/>
      <w:pPr>
        <w:tabs>
          <w:tab w:val="num" w:pos="720"/>
        </w:tabs>
        <w:ind w:left="720" w:hanging="360"/>
      </w:pPr>
      <w:rPr>
        <w:rFonts w:ascii="Arial" w:hAnsi="Arial" w:hint="default"/>
      </w:rPr>
    </w:lvl>
    <w:lvl w:ilvl="1" w:tplc="86526A4A" w:tentative="1">
      <w:start w:val="1"/>
      <w:numFmt w:val="bullet"/>
      <w:lvlText w:val="•"/>
      <w:lvlJc w:val="left"/>
      <w:pPr>
        <w:tabs>
          <w:tab w:val="num" w:pos="1440"/>
        </w:tabs>
        <w:ind w:left="1440" w:hanging="360"/>
      </w:pPr>
      <w:rPr>
        <w:rFonts w:ascii="Arial" w:hAnsi="Arial" w:hint="default"/>
      </w:rPr>
    </w:lvl>
    <w:lvl w:ilvl="2" w:tplc="0B5AE842" w:tentative="1">
      <w:start w:val="1"/>
      <w:numFmt w:val="bullet"/>
      <w:lvlText w:val="•"/>
      <w:lvlJc w:val="left"/>
      <w:pPr>
        <w:tabs>
          <w:tab w:val="num" w:pos="2160"/>
        </w:tabs>
        <w:ind w:left="2160" w:hanging="360"/>
      </w:pPr>
      <w:rPr>
        <w:rFonts w:ascii="Arial" w:hAnsi="Arial" w:hint="default"/>
      </w:rPr>
    </w:lvl>
    <w:lvl w:ilvl="3" w:tplc="F1ACF0B4" w:tentative="1">
      <w:start w:val="1"/>
      <w:numFmt w:val="bullet"/>
      <w:lvlText w:val="•"/>
      <w:lvlJc w:val="left"/>
      <w:pPr>
        <w:tabs>
          <w:tab w:val="num" w:pos="2880"/>
        </w:tabs>
        <w:ind w:left="2880" w:hanging="360"/>
      </w:pPr>
      <w:rPr>
        <w:rFonts w:ascii="Arial" w:hAnsi="Arial" w:hint="default"/>
      </w:rPr>
    </w:lvl>
    <w:lvl w:ilvl="4" w:tplc="D286EA2E" w:tentative="1">
      <w:start w:val="1"/>
      <w:numFmt w:val="bullet"/>
      <w:lvlText w:val="•"/>
      <w:lvlJc w:val="left"/>
      <w:pPr>
        <w:tabs>
          <w:tab w:val="num" w:pos="3600"/>
        </w:tabs>
        <w:ind w:left="3600" w:hanging="360"/>
      </w:pPr>
      <w:rPr>
        <w:rFonts w:ascii="Arial" w:hAnsi="Arial" w:hint="default"/>
      </w:rPr>
    </w:lvl>
    <w:lvl w:ilvl="5" w:tplc="7408F06C" w:tentative="1">
      <w:start w:val="1"/>
      <w:numFmt w:val="bullet"/>
      <w:lvlText w:val="•"/>
      <w:lvlJc w:val="left"/>
      <w:pPr>
        <w:tabs>
          <w:tab w:val="num" w:pos="4320"/>
        </w:tabs>
        <w:ind w:left="4320" w:hanging="360"/>
      </w:pPr>
      <w:rPr>
        <w:rFonts w:ascii="Arial" w:hAnsi="Arial" w:hint="default"/>
      </w:rPr>
    </w:lvl>
    <w:lvl w:ilvl="6" w:tplc="07AA7470" w:tentative="1">
      <w:start w:val="1"/>
      <w:numFmt w:val="bullet"/>
      <w:lvlText w:val="•"/>
      <w:lvlJc w:val="left"/>
      <w:pPr>
        <w:tabs>
          <w:tab w:val="num" w:pos="5040"/>
        </w:tabs>
        <w:ind w:left="5040" w:hanging="360"/>
      </w:pPr>
      <w:rPr>
        <w:rFonts w:ascii="Arial" w:hAnsi="Arial" w:hint="default"/>
      </w:rPr>
    </w:lvl>
    <w:lvl w:ilvl="7" w:tplc="5A9CAA52" w:tentative="1">
      <w:start w:val="1"/>
      <w:numFmt w:val="bullet"/>
      <w:lvlText w:val="•"/>
      <w:lvlJc w:val="left"/>
      <w:pPr>
        <w:tabs>
          <w:tab w:val="num" w:pos="5760"/>
        </w:tabs>
        <w:ind w:left="5760" w:hanging="360"/>
      </w:pPr>
      <w:rPr>
        <w:rFonts w:ascii="Arial" w:hAnsi="Arial" w:hint="default"/>
      </w:rPr>
    </w:lvl>
    <w:lvl w:ilvl="8" w:tplc="A62675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F66C2A"/>
    <w:multiLevelType w:val="hybridMultilevel"/>
    <w:tmpl w:val="F7565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1578BA"/>
    <w:multiLevelType w:val="hybridMultilevel"/>
    <w:tmpl w:val="F342F52A"/>
    <w:lvl w:ilvl="0" w:tplc="F70AC6C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5A4055"/>
    <w:multiLevelType w:val="hybridMultilevel"/>
    <w:tmpl w:val="F342F52A"/>
    <w:lvl w:ilvl="0" w:tplc="F70AC6C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EC1AEC"/>
    <w:multiLevelType w:val="hybridMultilevel"/>
    <w:tmpl w:val="3886F1D0"/>
    <w:lvl w:ilvl="0" w:tplc="4BB6E952">
      <w:start w:val="5"/>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2562FB"/>
    <w:multiLevelType w:val="hybridMultilevel"/>
    <w:tmpl w:val="5E3CB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A0096D"/>
    <w:multiLevelType w:val="hybridMultilevel"/>
    <w:tmpl w:val="7854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252419">
    <w:abstractNumId w:val="3"/>
  </w:num>
  <w:num w:numId="2" w16cid:durableId="1589540537">
    <w:abstractNumId w:val="11"/>
  </w:num>
  <w:num w:numId="3" w16cid:durableId="32921440">
    <w:abstractNumId w:val="16"/>
  </w:num>
  <w:num w:numId="4" w16cid:durableId="1241676444">
    <w:abstractNumId w:val="21"/>
  </w:num>
  <w:num w:numId="5" w16cid:durableId="2022315210">
    <w:abstractNumId w:val="2"/>
  </w:num>
  <w:num w:numId="6" w16cid:durableId="590819105">
    <w:abstractNumId w:val="26"/>
  </w:num>
  <w:num w:numId="7" w16cid:durableId="936182313">
    <w:abstractNumId w:val="0"/>
  </w:num>
  <w:num w:numId="8" w16cid:durableId="1557547457">
    <w:abstractNumId w:val="24"/>
  </w:num>
  <w:num w:numId="9" w16cid:durableId="1073818580">
    <w:abstractNumId w:val="8"/>
  </w:num>
  <w:num w:numId="10" w16cid:durableId="1005789244">
    <w:abstractNumId w:val="28"/>
  </w:num>
  <w:num w:numId="11" w16cid:durableId="1346516567">
    <w:abstractNumId w:val="27"/>
  </w:num>
  <w:num w:numId="12" w16cid:durableId="594289239">
    <w:abstractNumId w:val="18"/>
  </w:num>
  <w:num w:numId="13" w16cid:durableId="1947879305">
    <w:abstractNumId w:val="29"/>
  </w:num>
  <w:num w:numId="14" w16cid:durableId="1451246325">
    <w:abstractNumId w:val="9"/>
  </w:num>
  <w:num w:numId="15" w16cid:durableId="1598368961">
    <w:abstractNumId w:val="4"/>
  </w:num>
  <w:num w:numId="16" w16cid:durableId="773327588">
    <w:abstractNumId w:val="7"/>
  </w:num>
  <w:num w:numId="17" w16cid:durableId="1101224503">
    <w:abstractNumId w:val="6"/>
  </w:num>
  <w:num w:numId="18" w16cid:durableId="758329237">
    <w:abstractNumId w:val="14"/>
  </w:num>
  <w:num w:numId="19" w16cid:durableId="1192961712">
    <w:abstractNumId w:val="12"/>
  </w:num>
  <w:num w:numId="20" w16cid:durableId="942496740">
    <w:abstractNumId w:val="25"/>
  </w:num>
  <w:num w:numId="21" w16cid:durableId="2008247543">
    <w:abstractNumId w:val="13"/>
  </w:num>
  <w:num w:numId="22" w16cid:durableId="1689520268">
    <w:abstractNumId w:val="17"/>
  </w:num>
  <w:num w:numId="23" w16cid:durableId="1490635520">
    <w:abstractNumId w:val="19"/>
  </w:num>
  <w:num w:numId="24" w16cid:durableId="1505782213">
    <w:abstractNumId w:val="10"/>
  </w:num>
  <w:num w:numId="25" w16cid:durableId="1319263033">
    <w:abstractNumId w:val="20"/>
  </w:num>
  <w:num w:numId="26" w16cid:durableId="1269505289">
    <w:abstractNumId w:val="1"/>
  </w:num>
  <w:num w:numId="27" w16cid:durableId="228000527">
    <w:abstractNumId w:val="22"/>
  </w:num>
  <w:num w:numId="28" w16cid:durableId="2586713">
    <w:abstractNumId w:val="23"/>
  </w:num>
  <w:num w:numId="29" w16cid:durableId="65300550">
    <w:abstractNumId w:val="15"/>
  </w:num>
  <w:num w:numId="30" w16cid:durableId="129787886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pt-PT"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3D"/>
    <w:rsid w:val="00004C48"/>
    <w:rsid w:val="00004CCD"/>
    <w:rsid w:val="00005F7A"/>
    <w:rsid w:val="00011B0C"/>
    <w:rsid w:val="00013A5D"/>
    <w:rsid w:val="00013D67"/>
    <w:rsid w:val="00016BF0"/>
    <w:rsid w:val="00020F7D"/>
    <w:rsid w:val="0002118C"/>
    <w:rsid w:val="00021C76"/>
    <w:rsid w:val="00022914"/>
    <w:rsid w:val="00026018"/>
    <w:rsid w:val="00033FA5"/>
    <w:rsid w:val="00035E0C"/>
    <w:rsid w:val="000417E1"/>
    <w:rsid w:val="0004531D"/>
    <w:rsid w:val="000454AC"/>
    <w:rsid w:val="000456F9"/>
    <w:rsid w:val="00046949"/>
    <w:rsid w:val="0005133D"/>
    <w:rsid w:val="000535A6"/>
    <w:rsid w:val="00054539"/>
    <w:rsid w:val="000548D1"/>
    <w:rsid w:val="00056462"/>
    <w:rsid w:val="000618FE"/>
    <w:rsid w:val="00063016"/>
    <w:rsid w:val="000639FD"/>
    <w:rsid w:val="000670A1"/>
    <w:rsid w:val="000719FC"/>
    <w:rsid w:val="000726E5"/>
    <w:rsid w:val="000739D0"/>
    <w:rsid w:val="00080EB8"/>
    <w:rsid w:val="00081BAB"/>
    <w:rsid w:val="00082EC2"/>
    <w:rsid w:val="00082F1B"/>
    <w:rsid w:val="00093CAE"/>
    <w:rsid w:val="00096224"/>
    <w:rsid w:val="000A2553"/>
    <w:rsid w:val="000A7FB8"/>
    <w:rsid w:val="000B7B13"/>
    <w:rsid w:val="000C4ADA"/>
    <w:rsid w:val="000C6C6B"/>
    <w:rsid w:val="000D465F"/>
    <w:rsid w:val="000D6333"/>
    <w:rsid w:val="000E1407"/>
    <w:rsid w:val="00102D97"/>
    <w:rsid w:val="001071DB"/>
    <w:rsid w:val="00120AF7"/>
    <w:rsid w:val="0012321A"/>
    <w:rsid w:val="00123806"/>
    <w:rsid w:val="0012722B"/>
    <w:rsid w:val="00133BCB"/>
    <w:rsid w:val="0013411B"/>
    <w:rsid w:val="0013716C"/>
    <w:rsid w:val="00140792"/>
    <w:rsid w:val="00142305"/>
    <w:rsid w:val="00143DCE"/>
    <w:rsid w:val="00150672"/>
    <w:rsid w:val="0015363F"/>
    <w:rsid w:val="00155571"/>
    <w:rsid w:val="00160902"/>
    <w:rsid w:val="001625F6"/>
    <w:rsid w:val="00181322"/>
    <w:rsid w:val="00182AF4"/>
    <w:rsid w:val="0019115A"/>
    <w:rsid w:val="00193005"/>
    <w:rsid w:val="00194F46"/>
    <w:rsid w:val="001A0189"/>
    <w:rsid w:val="001A0C98"/>
    <w:rsid w:val="001B23FC"/>
    <w:rsid w:val="001B741D"/>
    <w:rsid w:val="001C46C9"/>
    <w:rsid w:val="001C52C8"/>
    <w:rsid w:val="001E27D4"/>
    <w:rsid w:val="001F091E"/>
    <w:rsid w:val="001F09E4"/>
    <w:rsid w:val="001F3535"/>
    <w:rsid w:val="001F671B"/>
    <w:rsid w:val="00201136"/>
    <w:rsid w:val="0020746A"/>
    <w:rsid w:val="002126BC"/>
    <w:rsid w:val="00233445"/>
    <w:rsid w:val="00244722"/>
    <w:rsid w:val="00246A3A"/>
    <w:rsid w:val="00251766"/>
    <w:rsid w:val="00264B1C"/>
    <w:rsid w:val="00271D74"/>
    <w:rsid w:val="00281F4B"/>
    <w:rsid w:val="00287D7F"/>
    <w:rsid w:val="00290FB4"/>
    <w:rsid w:val="002A0D83"/>
    <w:rsid w:val="002C04B0"/>
    <w:rsid w:val="002C0F8D"/>
    <w:rsid w:val="002C150F"/>
    <w:rsid w:val="002C4BFC"/>
    <w:rsid w:val="002C6022"/>
    <w:rsid w:val="002D293A"/>
    <w:rsid w:val="002D466E"/>
    <w:rsid w:val="002D7D87"/>
    <w:rsid w:val="002E50F7"/>
    <w:rsid w:val="002F3F80"/>
    <w:rsid w:val="002F54C9"/>
    <w:rsid w:val="00301A22"/>
    <w:rsid w:val="00302AF5"/>
    <w:rsid w:val="00303D25"/>
    <w:rsid w:val="00310CD0"/>
    <w:rsid w:val="00310D26"/>
    <w:rsid w:val="00310E40"/>
    <w:rsid w:val="003136F7"/>
    <w:rsid w:val="003218E2"/>
    <w:rsid w:val="003240A8"/>
    <w:rsid w:val="0033013E"/>
    <w:rsid w:val="003318D0"/>
    <w:rsid w:val="003458FA"/>
    <w:rsid w:val="00347478"/>
    <w:rsid w:val="00353ED1"/>
    <w:rsid w:val="00362E84"/>
    <w:rsid w:val="00365104"/>
    <w:rsid w:val="003661A9"/>
    <w:rsid w:val="003746A0"/>
    <w:rsid w:val="00384258"/>
    <w:rsid w:val="00390297"/>
    <w:rsid w:val="0039343D"/>
    <w:rsid w:val="0039637C"/>
    <w:rsid w:val="003A5E29"/>
    <w:rsid w:val="003B084C"/>
    <w:rsid w:val="003B1093"/>
    <w:rsid w:val="003C1B62"/>
    <w:rsid w:val="003E5E6B"/>
    <w:rsid w:val="003E71FC"/>
    <w:rsid w:val="003F64C7"/>
    <w:rsid w:val="004126E8"/>
    <w:rsid w:val="004144C8"/>
    <w:rsid w:val="00416E87"/>
    <w:rsid w:val="00425236"/>
    <w:rsid w:val="00434C4F"/>
    <w:rsid w:val="0044319E"/>
    <w:rsid w:val="00443818"/>
    <w:rsid w:val="004464B2"/>
    <w:rsid w:val="00453FDD"/>
    <w:rsid w:val="004576C6"/>
    <w:rsid w:val="00463C5E"/>
    <w:rsid w:val="00466A82"/>
    <w:rsid w:val="00471E7D"/>
    <w:rsid w:val="00473455"/>
    <w:rsid w:val="0047466C"/>
    <w:rsid w:val="004758D3"/>
    <w:rsid w:val="00480B8C"/>
    <w:rsid w:val="00480FB1"/>
    <w:rsid w:val="004825DC"/>
    <w:rsid w:val="00492DEB"/>
    <w:rsid w:val="004B3550"/>
    <w:rsid w:val="004B6447"/>
    <w:rsid w:val="004B75CA"/>
    <w:rsid w:val="004C610A"/>
    <w:rsid w:val="004D21A8"/>
    <w:rsid w:val="004E5E45"/>
    <w:rsid w:val="00505D12"/>
    <w:rsid w:val="00506258"/>
    <w:rsid w:val="005224F6"/>
    <w:rsid w:val="00523F4D"/>
    <w:rsid w:val="00525FE0"/>
    <w:rsid w:val="0054040F"/>
    <w:rsid w:val="00551744"/>
    <w:rsid w:val="00554170"/>
    <w:rsid w:val="005542C4"/>
    <w:rsid w:val="00554311"/>
    <w:rsid w:val="00554F71"/>
    <w:rsid w:val="005634C0"/>
    <w:rsid w:val="00586220"/>
    <w:rsid w:val="00586F77"/>
    <w:rsid w:val="005A0D13"/>
    <w:rsid w:val="005A5A5E"/>
    <w:rsid w:val="005A7774"/>
    <w:rsid w:val="005C4BD8"/>
    <w:rsid w:val="005D1F9C"/>
    <w:rsid w:val="005E1137"/>
    <w:rsid w:val="005E463C"/>
    <w:rsid w:val="005E626B"/>
    <w:rsid w:val="005F199A"/>
    <w:rsid w:val="005F4004"/>
    <w:rsid w:val="006027C6"/>
    <w:rsid w:val="00604FAF"/>
    <w:rsid w:val="00611E20"/>
    <w:rsid w:val="0061300A"/>
    <w:rsid w:val="00615E04"/>
    <w:rsid w:val="00615F29"/>
    <w:rsid w:val="00617F8B"/>
    <w:rsid w:val="006223D2"/>
    <w:rsid w:val="00627136"/>
    <w:rsid w:val="006305D7"/>
    <w:rsid w:val="00633308"/>
    <w:rsid w:val="00637983"/>
    <w:rsid w:val="00645D54"/>
    <w:rsid w:val="00647163"/>
    <w:rsid w:val="00647C7B"/>
    <w:rsid w:val="006662D3"/>
    <w:rsid w:val="006771F6"/>
    <w:rsid w:val="006824DC"/>
    <w:rsid w:val="006826B0"/>
    <w:rsid w:val="006868AD"/>
    <w:rsid w:val="00694947"/>
    <w:rsid w:val="006953E6"/>
    <w:rsid w:val="006A4425"/>
    <w:rsid w:val="006A5E4F"/>
    <w:rsid w:val="006C3094"/>
    <w:rsid w:val="006C632F"/>
    <w:rsid w:val="006D1832"/>
    <w:rsid w:val="006D4FAF"/>
    <w:rsid w:val="006E070D"/>
    <w:rsid w:val="006E0C66"/>
    <w:rsid w:val="006F26AB"/>
    <w:rsid w:val="006F6279"/>
    <w:rsid w:val="00701371"/>
    <w:rsid w:val="00703091"/>
    <w:rsid w:val="0070508B"/>
    <w:rsid w:val="007063B0"/>
    <w:rsid w:val="00707EFF"/>
    <w:rsid w:val="00711EC5"/>
    <w:rsid w:val="00717C8A"/>
    <w:rsid w:val="00724839"/>
    <w:rsid w:val="00734E70"/>
    <w:rsid w:val="00736EBC"/>
    <w:rsid w:val="00741227"/>
    <w:rsid w:val="00742112"/>
    <w:rsid w:val="007468F9"/>
    <w:rsid w:val="0075004F"/>
    <w:rsid w:val="007509FF"/>
    <w:rsid w:val="00751844"/>
    <w:rsid w:val="0075218E"/>
    <w:rsid w:val="00757161"/>
    <w:rsid w:val="007577E7"/>
    <w:rsid w:val="00761C1D"/>
    <w:rsid w:val="00762A52"/>
    <w:rsid w:val="007641E6"/>
    <w:rsid w:val="00766414"/>
    <w:rsid w:val="00772E4B"/>
    <w:rsid w:val="00781B3A"/>
    <w:rsid w:val="00783D37"/>
    <w:rsid w:val="00786D08"/>
    <w:rsid w:val="007927E4"/>
    <w:rsid w:val="007951D5"/>
    <w:rsid w:val="00796622"/>
    <w:rsid w:val="007A2047"/>
    <w:rsid w:val="007A6DC8"/>
    <w:rsid w:val="007B57A4"/>
    <w:rsid w:val="007B5852"/>
    <w:rsid w:val="007C1122"/>
    <w:rsid w:val="007C56F4"/>
    <w:rsid w:val="007C7522"/>
    <w:rsid w:val="007D0351"/>
    <w:rsid w:val="007D0B22"/>
    <w:rsid w:val="007D3C88"/>
    <w:rsid w:val="007E32E1"/>
    <w:rsid w:val="007E3457"/>
    <w:rsid w:val="007E3CF2"/>
    <w:rsid w:val="007E6CD4"/>
    <w:rsid w:val="007F0868"/>
    <w:rsid w:val="007F0979"/>
    <w:rsid w:val="007F3CB0"/>
    <w:rsid w:val="007F65E8"/>
    <w:rsid w:val="008144AC"/>
    <w:rsid w:val="008146B2"/>
    <w:rsid w:val="008163D4"/>
    <w:rsid w:val="00816CE1"/>
    <w:rsid w:val="00824C80"/>
    <w:rsid w:val="008270BE"/>
    <w:rsid w:val="008316BE"/>
    <w:rsid w:val="00831D00"/>
    <w:rsid w:val="0085038A"/>
    <w:rsid w:val="0086041C"/>
    <w:rsid w:val="00864496"/>
    <w:rsid w:val="0086475E"/>
    <w:rsid w:val="00870D2A"/>
    <w:rsid w:val="00871B69"/>
    <w:rsid w:val="00874175"/>
    <w:rsid w:val="008825D4"/>
    <w:rsid w:val="00884380"/>
    <w:rsid w:val="0088510F"/>
    <w:rsid w:val="00886B38"/>
    <w:rsid w:val="00893501"/>
    <w:rsid w:val="00894E94"/>
    <w:rsid w:val="00897EC4"/>
    <w:rsid w:val="008B0468"/>
    <w:rsid w:val="008B2278"/>
    <w:rsid w:val="008B30E8"/>
    <w:rsid w:val="008B3525"/>
    <w:rsid w:val="008C0963"/>
    <w:rsid w:val="008C14A2"/>
    <w:rsid w:val="008C4F7A"/>
    <w:rsid w:val="008D2D2D"/>
    <w:rsid w:val="008D3A0A"/>
    <w:rsid w:val="008E3B9B"/>
    <w:rsid w:val="008F4A0B"/>
    <w:rsid w:val="008F7282"/>
    <w:rsid w:val="0090148A"/>
    <w:rsid w:val="00910FAA"/>
    <w:rsid w:val="0091432E"/>
    <w:rsid w:val="00914A3D"/>
    <w:rsid w:val="00914F58"/>
    <w:rsid w:val="00915458"/>
    <w:rsid w:val="009179B3"/>
    <w:rsid w:val="00932DEB"/>
    <w:rsid w:val="0094785C"/>
    <w:rsid w:val="00952343"/>
    <w:rsid w:val="00952CBF"/>
    <w:rsid w:val="0095349C"/>
    <w:rsid w:val="00957144"/>
    <w:rsid w:val="00960F8A"/>
    <w:rsid w:val="00964810"/>
    <w:rsid w:val="00971B76"/>
    <w:rsid w:val="0097291F"/>
    <w:rsid w:val="009761BA"/>
    <w:rsid w:val="00981570"/>
    <w:rsid w:val="0098408C"/>
    <w:rsid w:val="00987CD0"/>
    <w:rsid w:val="00993523"/>
    <w:rsid w:val="009B2FEC"/>
    <w:rsid w:val="009B3FA2"/>
    <w:rsid w:val="009B692D"/>
    <w:rsid w:val="009B70D2"/>
    <w:rsid w:val="009C1EF8"/>
    <w:rsid w:val="009C27EB"/>
    <w:rsid w:val="009C3589"/>
    <w:rsid w:val="009C773F"/>
    <w:rsid w:val="009D2C0F"/>
    <w:rsid w:val="009E1D8F"/>
    <w:rsid w:val="009E5F15"/>
    <w:rsid w:val="009E7E11"/>
    <w:rsid w:val="009F3387"/>
    <w:rsid w:val="009F44CF"/>
    <w:rsid w:val="00A064D8"/>
    <w:rsid w:val="00A1037E"/>
    <w:rsid w:val="00A1625B"/>
    <w:rsid w:val="00A1798E"/>
    <w:rsid w:val="00A202AB"/>
    <w:rsid w:val="00A204A4"/>
    <w:rsid w:val="00A21D93"/>
    <w:rsid w:val="00A24C64"/>
    <w:rsid w:val="00A27C3C"/>
    <w:rsid w:val="00A54796"/>
    <w:rsid w:val="00A5787F"/>
    <w:rsid w:val="00A814BC"/>
    <w:rsid w:val="00A83A85"/>
    <w:rsid w:val="00A920EF"/>
    <w:rsid w:val="00A96FE9"/>
    <w:rsid w:val="00A9785C"/>
    <w:rsid w:val="00AA0977"/>
    <w:rsid w:val="00AA60E2"/>
    <w:rsid w:val="00AA6DDD"/>
    <w:rsid w:val="00AB0D16"/>
    <w:rsid w:val="00AB30EF"/>
    <w:rsid w:val="00AB766A"/>
    <w:rsid w:val="00AC175F"/>
    <w:rsid w:val="00AC5B14"/>
    <w:rsid w:val="00AD35C8"/>
    <w:rsid w:val="00AE4C60"/>
    <w:rsid w:val="00AF344A"/>
    <w:rsid w:val="00B0708C"/>
    <w:rsid w:val="00B1031F"/>
    <w:rsid w:val="00B21766"/>
    <w:rsid w:val="00B27A0C"/>
    <w:rsid w:val="00B30D97"/>
    <w:rsid w:val="00B37841"/>
    <w:rsid w:val="00B4112D"/>
    <w:rsid w:val="00B41A01"/>
    <w:rsid w:val="00B52E1A"/>
    <w:rsid w:val="00B620BC"/>
    <w:rsid w:val="00B6515C"/>
    <w:rsid w:val="00B66687"/>
    <w:rsid w:val="00B8202A"/>
    <w:rsid w:val="00B82D27"/>
    <w:rsid w:val="00B84DFA"/>
    <w:rsid w:val="00B85B71"/>
    <w:rsid w:val="00B8702C"/>
    <w:rsid w:val="00B91593"/>
    <w:rsid w:val="00B91BEB"/>
    <w:rsid w:val="00B94930"/>
    <w:rsid w:val="00B9699D"/>
    <w:rsid w:val="00BB122C"/>
    <w:rsid w:val="00BB4BA7"/>
    <w:rsid w:val="00BB6F16"/>
    <w:rsid w:val="00BE69F6"/>
    <w:rsid w:val="00C00543"/>
    <w:rsid w:val="00C05C6C"/>
    <w:rsid w:val="00C07EF0"/>
    <w:rsid w:val="00C1574D"/>
    <w:rsid w:val="00C17393"/>
    <w:rsid w:val="00C23002"/>
    <w:rsid w:val="00C25EBC"/>
    <w:rsid w:val="00C40BA8"/>
    <w:rsid w:val="00C4137A"/>
    <w:rsid w:val="00C41A39"/>
    <w:rsid w:val="00C53022"/>
    <w:rsid w:val="00C54316"/>
    <w:rsid w:val="00C544D6"/>
    <w:rsid w:val="00C61E37"/>
    <w:rsid w:val="00C65DE4"/>
    <w:rsid w:val="00C666DF"/>
    <w:rsid w:val="00C725DA"/>
    <w:rsid w:val="00C93AB1"/>
    <w:rsid w:val="00C956CA"/>
    <w:rsid w:val="00CC0154"/>
    <w:rsid w:val="00CC4951"/>
    <w:rsid w:val="00CC510D"/>
    <w:rsid w:val="00CD1DC3"/>
    <w:rsid w:val="00CD20DF"/>
    <w:rsid w:val="00CD7D0D"/>
    <w:rsid w:val="00CE6BD4"/>
    <w:rsid w:val="00CE7494"/>
    <w:rsid w:val="00CF216E"/>
    <w:rsid w:val="00CF6128"/>
    <w:rsid w:val="00CF7082"/>
    <w:rsid w:val="00CF7742"/>
    <w:rsid w:val="00D02B06"/>
    <w:rsid w:val="00D044A4"/>
    <w:rsid w:val="00D05BF5"/>
    <w:rsid w:val="00D07F9A"/>
    <w:rsid w:val="00D14C09"/>
    <w:rsid w:val="00D256C3"/>
    <w:rsid w:val="00D27B0B"/>
    <w:rsid w:val="00D30715"/>
    <w:rsid w:val="00D321F5"/>
    <w:rsid w:val="00D37D24"/>
    <w:rsid w:val="00D37FAD"/>
    <w:rsid w:val="00D42AD8"/>
    <w:rsid w:val="00D436C0"/>
    <w:rsid w:val="00D45ACC"/>
    <w:rsid w:val="00D475ED"/>
    <w:rsid w:val="00D578BA"/>
    <w:rsid w:val="00D60AAD"/>
    <w:rsid w:val="00D61792"/>
    <w:rsid w:val="00D62F9F"/>
    <w:rsid w:val="00D72BB7"/>
    <w:rsid w:val="00D76512"/>
    <w:rsid w:val="00D80FF8"/>
    <w:rsid w:val="00D93362"/>
    <w:rsid w:val="00DA0C20"/>
    <w:rsid w:val="00DA3FFD"/>
    <w:rsid w:val="00DB00F3"/>
    <w:rsid w:val="00DB22C6"/>
    <w:rsid w:val="00DC2EA7"/>
    <w:rsid w:val="00DC6A51"/>
    <w:rsid w:val="00DD0D87"/>
    <w:rsid w:val="00DD196A"/>
    <w:rsid w:val="00DD2616"/>
    <w:rsid w:val="00DD2838"/>
    <w:rsid w:val="00DE007C"/>
    <w:rsid w:val="00DE02E7"/>
    <w:rsid w:val="00DE1AB5"/>
    <w:rsid w:val="00DE38B7"/>
    <w:rsid w:val="00DE6015"/>
    <w:rsid w:val="00E000D1"/>
    <w:rsid w:val="00E0054B"/>
    <w:rsid w:val="00E12A27"/>
    <w:rsid w:val="00E13BFF"/>
    <w:rsid w:val="00E153DA"/>
    <w:rsid w:val="00E16DE9"/>
    <w:rsid w:val="00E21D75"/>
    <w:rsid w:val="00E31D97"/>
    <w:rsid w:val="00E3430E"/>
    <w:rsid w:val="00E43896"/>
    <w:rsid w:val="00E64753"/>
    <w:rsid w:val="00E64AF6"/>
    <w:rsid w:val="00E7586E"/>
    <w:rsid w:val="00E81708"/>
    <w:rsid w:val="00E83CB1"/>
    <w:rsid w:val="00E84975"/>
    <w:rsid w:val="00E87803"/>
    <w:rsid w:val="00E90378"/>
    <w:rsid w:val="00E97D83"/>
    <w:rsid w:val="00EA0654"/>
    <w:rsid w:val="00EB15E0"/>
    <w:rsid w:val="00EB3548"/>
    <w:rsid w:val="00EB4974"/>
    <w:rsid w:val="00EB631F"/>
    <w:rsid w:val="00EC34FB"/>
    <w:rsid w:val="00EC4EDC"/>
    <w:rsid w:val="00EC7CD8"/>
    <w:rsid w:val="00ED08A5"/>
    <w:rsid w:val="00EE79E5"/>
    <w:rsid w:val="00EF4193"/>
    <w:rsid w:val="00F07123"/>
    <w:rsid w:val="00F164D3"/>
    <w:rsid w:val="00F24F4C"/>
    <w:rsid w:val="00F279B5"/>
    <w:rsid w:val="00F317B1"/>
    <w:rsid w:val="00F414E7"/>
    <w:rsid w:val="00F4219C"/>
    <w:rsid w:val="00F4638A"/>
    <w:rsid w:val="00F5145E"/>
    <w:rsid w:val="00F56B0F"/>
    <w:rsid w:val="00F6491D"/>
    <w:rsid w:val="00F674B9"/>
    <w:rsid w:val="00F71821"/>
    <w:rsid w:val="00F76D4B"/>
    <w:rsid w:val="00F830A6"/>
    <w:rsid w:val="00F840E2"/>
    <w:rsid w:val="00FA0107"/>
    <w:rsid w:val="00FA149E"/>
    <w:rsid w:val="00FA58FA"/>
    <w:rsid w:val="00FA7B06"/>
    <w:rsid w:val="00FB191A"/>
    <w:rsid w:val="00FB67EF"/>
    <w:rsid w:val="00FB6866"/>
    <w:rsid w:val="00FC02CE"/>
    <w:rsid w:val="00FC05AD"/>
    <w:rsid w:val="00FC0CA6"/>
    <w:rsid w:val="00FC1AE7"/>
    <w:rsid w:val="00FC5AD8"/>
    <w:rsid w:val="00FE0DB0"/>
    <w:rsid w:val="00FF37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D1"/>
  </w:style>
  <w:style w:type="paragraph" w:styleId="Heading1">
    <w:name w:val="heading 1"/>
    <w:basedOn w:val="Normal"/>
    <w:next w:val="Normal"/>
    <w:link w:val="Heading1Char"/>
    <w:uiPriority w:val="9"/>
    <w:qFormat/>
    <w:rsid w:val="00051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cs="Times New Roman"/>
      <w:b/>
      <w:bCs/>
      <w:caps/>
      <w:sz w:val="20"/>
      <w:szCs w:val="24"/>
      <w:lang w:val="it-IT"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cs="Times New Roman"/>
      <w:b/>
      <w:bCs/>
      <w:caps/>
      <w:color w:val="008000"/>
      <w:sz w:val="24"/>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szCs w:val="24"/>
      <w:lang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0513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5B71"/>
    <w:pPr>
      <w:ind w:left="720"/>
      <w:contextualSpacing/>
    </w:p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2C6022"/>
    <w:rPr>
      <w:rFonts w:ascii="Arial" w:eastAsia="SimSun" w:hAnsi="Arial" w:cs="Arial"/>
      <w:snapToGrid w:val="0"/>
      <w:sz w:val="16"/>
      <w:szCs w:val="20"/>
      <w:lang w:val="en-US"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it-IT" w:eastAsia="en-US"/>
    </w:rPr>
  </w:style>
  <w:style w:type="paragraph" w:customStyle="1" w:styleId="Texte1">
    <w:name w:val="Texte1"/>
    <w:basedOn w:val="Normal"/>
    <w:link w:val="Texte1Car"/>
    <w:rsid w:val="00362E84"/>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2"/>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it-IT"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it-IT" w:eastAsia="en-US"/>
    </w:rPr>
  </w:style>
  <w:style w:type="paragraph" w:customStyle="1" w:styleId="diapo2">
    <w:name w:val="diapo2"/>
    <w:basedOn w:val="Normal"/>
    <w:link w:val="diapo2Car"/>
    <w:rsid w:val="00F674B9"/>
    <w:pPr>
      <w:keepNext/>
      <w:spacing w:before="200" w:after="60" w:line="280" w:lineRule="exact"/>
      <w:jc w:val="both"/>
    </w:pPr>
    <w:rPr>
      <w:rFonts w:ascii="Arial" w:eastAsia="SimSun" w:hAnsi="Arial" w:cs="Arial"/>
      <w:b/>
      <w:noProof/>
      <w:snapToGrid w:val="0"/>
      <w:sz w:val="24"/>
      <w:lang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semiHidden/>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spacing w:after="0" w:line="240" w:lineRule="auto"/>
    </w:p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pPr>
      <w:spacing w:after="0" w:line="240" w:lineRule="auto"/>
      <w:jc w:val="both"/>
    </w:pPr>
    <w:rPr>
      <w:rFonts w:ascii="Times New Roman" w:eastAsia="Times New Roman" w:hAnsi="Times New Roman" w:cs="Times New Roman"/>
      <w:sz w:val="24"/>
      <w:szCs w:val="20"/>
      <w:lang w:val="pt-BR"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rPr>
      <w:rFonts w:ascii="Times New Roman" w:hAnsi="Times New Roman" w:cs="Times New Roman"/>
      <w:sz w:val="24"/>
      <w:szCs w:val="24"/>
    </w:rPr>
  </w:style>
  <w:style w:type="table" w:styleId="TableGrid">
    <w:name w:val="Table Grid"/>
    <w:basedOn w:val="TableNormal"/>
    <w:uiPriority w:val="59"/>
    <w:rsid w:val="002D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3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436755350">
      <w:bodyDiv w:val="1"/>
      <w:marLeft w:val="0"/>
      <w:marRight w:val="0"/>
      <w:marTop w:val="0"/>
      <w:marBottom w:val="0"/>
      <w:divBdr>
        <w:top w:val="none" w:sz="0" w:space="0" w:color="auto"/>
        <w:left w:val="none" w:sz="0" w:space="0" w:color="auto"/>
        <w:bottom w:val="none" w:sz="0" w:space="0" w:color="auto"/>
        <w:right w:val="none" w:sz="0" w:space="0" w:color="auto"/>
      </w:divBdr>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1182401871">
      <w:bodyDiv w:val="1"/>
      <w:marLeft w:val="0"/>
      <w:marRight w:val="0"/>
      <w:marTop w:val="0"/>
      <w:marBottom w:val="0"/>
      <w:divBdr>
        <w:top w:val="none" w:sz="0" w:space="0" w:color="auto"/>
        <w:left w:val="none" w:sz="0" w:space="0" w:color="auto"/>
        <w:bottom w:val="none" w:sz="0" w:space="0" w:color="auto"/>
        <w:right w:val="none" w:sz="0" w:space="0" w:color="auto"/>
      </w:divBdr>
      <w:divsChild>
        <w:div w:id="563685003">
          <w:marLeft w:val="547"/>
          <w:marRight w:val="0"/>
          <w:marTop w:val="240"/>
          <w:marBottom w:val="0"/>
          <w:divBdr>
            <w:top w:val="none" w:sz="0" w:space="0" w:color="auto"/>
            <w:left w:val="none" w:sz="0" w:space="0" w:color="auto"/>
            <w:bottom w:val="none" w:sz="0" w:space="0" w:color="auto"/>
            <w:right w:val="none" w:sz="0" w:space="0" w:color="auto"/>
          </w:divBdr>
        </w:div>
        <w:div w:id="641616539">
          <w:marLeft w:val="547"/>
          <w:marRight w:val="0"/>
          <w:marTop w:val="240"/>
          <w:marBottom w:val="0"/>
          <w:divBdr>
            <w:top w:val="none" w:sz="0" w:space="0" w:color="auto"/>
            <w:left w:val="none" w:sz="0" w:space="0" w:color="auto"/>
            <w:bottom w:val="none" w:sz="0" w:space="0" w:color="auto"/>
            <w:right w:val="none" w:sz="0" w:space="0" w:color="auto"/>
          </w:divBdr>
        </w:div>
        <w:div w:id="1048802705">
          <w:marLeft w:val="547"/>
          <w:marRight w:val="0"/>
          <w:marTop w:val="240"/>
          <w:marBottom w:val="0"/>
          <w:divBdr>
            <w:top w:val="none" w:sz="0" w:space="0" w:color="auto"/>
            <w:left w:val="none" w:sz="0" w:space="0" w:color="auto"/>
            <w:bottom w:val="none" w:sz="0" w:space="0" w:color="auto"/>
            <w:right w:val="none" w:sz="0" w:space="0" w:color="auto"/>
          </w:divBdr>
        </w:div>
        <w:div w:id="399788615">
          <w:marLeft w:val="547"/>
          <w:marRight w:val="0"/>
          <w:marTop w:val="240"/>
          <w:marBottom w:val="0"/>
          <w:divBdr>
            <w:top w:val="none" w:sz="0" w:space="0" w:color="auto"/>
            <w:left w:val="none" w:sz="0" w:space="0" w:color="auto"/>
            <w:bottom w:val="none" w:sz="0" w:space="0" w:color="auto"/>
            <w:right w:val="none" w:sz="0" w:space="0" w:color="auto"/>
          </w:divBdr>
        </w:div>
        <w:div w:id="531920952">
          <w:marLeft w:val="547"/>
          <w:marRight w:val="0"/>
          <w:marTop w:val="240"/>
          <w:marBottom w:val="0"/>
          <w:divBdr>
            <w:top w:val="none" w:sz="0" w:space="0" w:color="auto"/>
            <w:left w:val="none" w:sz="0" w:space="0" w:color="auto"/>
            <w:bottom w:val="none" w:sz="0" w:space="0" w:color="auto"/>
            <w:right w:val="none" w:sz="0" w:space="0" w:color="auto"/>
          </w:divBdr>
        </w:div>
        <w:div w:id="109520497">
          <w:marLeft w:val="547"/>
          <w:marRight w:val="0"/>
          <w:marTop w:val="240"/>
          <w:marBottom w:val="0"/>
          <w:divBdr>
            <w:top w:val="none" w:sz="0" w:space="0" w:color="auto"/>
            <w:left w:val="none" w:sz="0" w:space="0" w:color="auto"/>
            <w:bottom w:val="none" w:sz="0" w:space="0" w:color="auto"/>
            <w:right w:val="none" w:sz="0" w:space="0" w:color="auto"/>
          </w:divBdr>
        </w:div>
      </w:divsChild>
    </w:div>
    <w:div w:id="1391221965">
      <w:bodyDiv w:val="1"/>
      <w:marLeft w:val="0"/>
      <w:marRight w:val="0"/>
      <w:marTop w:val="0"/>
      <w:marBottom w:val="0"/>
      <w:divBdr>
        <w:top w:val="none" w:sz="0" w:space="0" w:color="auto"/>
        <w:left w:val="none" w:sz="0" w:space="0" w:color="auto"/>
        <w:bottom w:val="none" w:sz="0" w:space="0" w:color="auto"/>
        <w:right w:val="none" w:sz="0" w:space="0" w:color="auto"/>
      </w:divBdr>
    </w:div>
    <w:div w:id="1551923058">
      <w:bodyDiv w:val="1"/>
      <w:marLeft w:val="0"/>
      <w:marRight w:val="0"/>
      <w:marTop w:val="0"/>
      <w:marBottom w:val="0"/>
      <w:divBdr>
        <w:top w:val="none" w:sz="0" w:space="0" w:color="auto"/>
        <w:left w:val="none" w:sz="0" w:space="0" w:color="auto"/>
        <w:bottom w:val="none" w:sz="0" w:space="0" w:color="auto"/>
        <w:right w:val="none" w:sz="0" w:space="0" w:color="auto"/>
      </w:divBdr>
      <w:divsChild>
        <w:div w:id="670378194">
          <w:marLeft w:val="720"/>
          <w:marRight w:val="0"/>
          <w:marTop w:val="240"/>
          <w:marBottom w:val="0"/>
          <w:divBdr>
            <w:top w:val="none" w:sz="0" w:space="0" w:color="auto"/>
            <w:left w:val="none" w:sz="0" w:space="0" w:color="auto"/>
            <w:bottom w:val="none" w:sz="0" w:space="0" w:color="auto"/>
            <w:right w:val="none" w:sz="0" w:space="0" w:color="auto"/>
          </w:divBdr>
        </w:div>
        <w:div w:id="508443328">
          <w:marLeft w:val="720"/>
          <w:marRight w:val="0"/>
          <w:marTop w:val="240"/>
          <w:marBottom w:val="0"/>
          <w:divBdr>
            <w:top w:val="none" w:sz="0" w:space="0" w:color="auto"/>
            <w:left w:val="none" w:sz="0" w:space="0" w:color="auto"/>
            <w:bottom w:val="none" w:sz="0" w:space="0" w:color="auto"/>
            <w:right w:val="none" w:sz="0" w:space="0" w:color="auto"/>
          </w:divBdr>
        </w:div>
        <w:div w:id="29116240">
          <w:marLeft w:val="720"/>
          <w:marRight w:val="0"/>
          <w:marTop w:val="240"/>
          <w:marBottom w:val="0"/>
          <w:divBdr>
            <w:top w:val="none" w:sz="0" w:space="0" w:color="auto"/>
            <w:left w:val="none" w:sz="0" w:space="0" w:color="auto"/>
            <w:bottom w:val="none" w:sz="0" w:space="0" w:color="auto"/>
            <w:right w:val="none" w:sz="0" w:space="0" w:color="auto"/>
          </w:divBdr>
        </w:div>
        <w:div w:id="255283602">
          <w:marLeft w:val="720"/>
          <w:marRight w:val="0"/>
          <w:marTop w:val="240"/>
          <w:marBottom w:val="0"/>
          <w:divBdr>
            <w:top w:val="none" w:sz="0" w:space="0" w:color="auto"/>
            <w:left w:val="none" w:sz="0" w:space="0" w:color="auto"/>
            <w:bottom w:val="none" w:sz="0" w:space="0" w:color="auto"/>
            <w:right w:val="none" w:sz="0" w:space="0" w:color="auto"/>
          </w:divBdr>
        </w:div>
      </w:divsChild>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ci.jp/wp_files/wp-content/uploads/2019/03/e5768ee6f828ab8a056811dcd2d7475b.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overyplatform.org/assets/projects/PDNA/PDNAVolumeB/WB_UNDP_PDNA_Culture_FINAL.pdf" TargetMode="External"/><Relationship Id="rId17" Type="http://schemas.openxmlformats.org/officeDocument/2006/relationships/hyperlink" Target="https://ich.unesco.org/doc/src/46083-EN.pdf" TargetMode="External"/><Relationship Id="rId2" Type="http://schemas.openxmlformats.org/officeDocument/2006/relationships/numbering" Target="numbering.xml"/><Relationship Id="rId16" Type="http://schemas.openxmlformats.org/officeDocument/2006/relationships/hyperlink" Target="https://ich.unesco.org/doc/src/LHE-19-EXP-2-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basic-texts-00503" TargetMode="External"/><Relationship Id="rId5" Type="http://schemas.openxmlformats.org/officeDocument/2006/relationships/webSettings" Target="webSettings.xml"/><Relationship Id="rId15" Type="http://schemas.openxmlformats.org/officeDocument/2006/relationships/hyperlink" Target="https://ich.unesco.org/doc/src/38266-EN.pdf" TargetMode="External"/><Relationship Id="rId23" Type="http://schemas.openxmlformats.org/officeDocument/2006/relationships/theme" Target="theme/theme1.xml"/><Relationship Id="rId10" Type="http://schemas.openxmlformats.org/officeDocument/2006/relationships/hyperlink" Target="https://fr.unesco.org/open-access/terms-use-ccbysa-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www.iccrom.org/sites/default/files/publications/2020-08/aide_d_urgence_patrimoine_culturel_temps_de_cris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76152-C7D3-479D-B91E-00E1AD4F9161}">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185</TotalTime>
  <Pages>12</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dc:creator>
  <cp:lastModifiedBy>Koffi, Bryan</cp:lastModifiedBy>
  <cp:revision>21</cp:revision>
  <cp:lastPrinted>2024-02-28T15:29:00Z</cp:lastPrinted>
  <dcterms:created xsi:type="dcterms:W3CDTF">2023-11-23T13:31:00Z</dcterms:created>
  <dcterms:modified xsi:type="dcterms:W3CDTF">2024-02-28T15:29:00Z</dcterms:modified>
</cp:coreProperties>
</file>