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41" w:rsidRPr="00214EF2" w:rsidRDefault="00E84376" w:rsidP="009376D1">
      <w:pPr>
        <w:pStyle w:val="Chapitre"/>
        <w:rPr>
          <w:noProof w:val="0"/>
        </w:rPr>
      </w:pPr>
      <w:bookmarkStart w:id="0" w:name="_Toc154220417"/>
      <w:bookmarkStart w:id="1" w:name="_Toc302374671"/>
      <w:bookmarkStart w:id="2" w:name="_Toc241644684"/>
      <w:r w:rsidRPr="00214EF2">
        <w:rPr>
          <w:noProof w:val="0"/>
        </w:rPr>
        <w:t>unit 43</w:t>
      </w:r>
    </w:p>
    <w:p w:rsidR="002B2341" w:rsidRDefault="00C2237F" w:rsidP="005C122B">
      <w:pPr>
        <w:pStyle w:val="UPlan"/>
        <w:rPr>
          <w:noProof w:val="0"/>
        </w:rPr>
      </w:pPr>
      <w:r>
        <w:rPr>
          <w:noProof w:val="0"/>
        </w:rPr>
        <w:t>describing an</w:t>
      </w:r>
      <w:r w:rsidR="005C122B">
        <w:rPr>
          <w:noProof w:val="0"/>
        </w:rPr>
        <w:t xml:space="preserve"> </w:t>
      </w:r>
      <w:r w:rsidR="001C3CF7">
        <w:rPr>
          <w:noProof w:val="0"/>
        </w:rPr>
        <w:t>element</w:t>
      </w:r>
    </w:p>
    <w:p w:rsidR="007950D8" w:rsidRPr="006021AD" w:rsidRDefault="007950D8" w:rsidP="007950D8">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127A20">
        <w:rPr>
          <w:rFonts w:ascii="Arial" w:hAnsi="Arial" w:cs="Arial"/>
          <w:sz w:val="22"/>
          <w:szCs w:val="22"/>
          <w:lang w:val="en-GB"/>
        </w:rPr>
        <w:t>2016</w:t>
      </w:r>
      <w:r w:rsidRPr="006021AD">
        <w:rPr>
          <w:rFonts w:ascii="Arial" w:hAnsi="Arial" w:cs="Arial"/>
          <w:sz w:val="22"/>
          <w:szCs w:val="22"/>
          <w:lang w:val="en-GB"/>
        </w:rPr>
        <w:t xml:space="preserve"> by the United Nations Educational, Scientific and Cultural Organization, </w:t>
      </w:r>
      <w:r w:rsidRPr="006021AD">
        <w:rPr>
          <w:rFonts w:ascii="Arial" w:hAnsi="Arial" w:cs="Arial"/>
          <w:bCs/>
          <w:iCs/>
          <w:sz w:val="22"/>
          <w:szCs w:val="22"/>
          <w:lang w:val="en-GB"/>
        </w:rPr>
        <w:t>7, place de Fontenoy, 75</w:t>
      </w:r>
      <w:bookmarkStart w:id="3" w:name="_GoBack"/>
      <w:bookmarkEnd w:id="3"/>
      <w:r w:rsidRPr="006021AD">
        <w:rPr>
          <w:rFonts w:ascii="Arial" w:hAnsi="Arial" w:cs="Arial"/>
          <w:bCs/>
          <w:iCs/>
          <w:sz w:val="22"/>
          <w:szCs w:val="22"/>
          <w:lang w:val="en-GB"/>
        </w:rPr>
        <w:t>352 Paris 07 SP, France</w:t>
      </w:r>
    </w:p>
    <w:p w:rsidR="007950D8" w:rsidRPr="006021AD" w:rsidRDefault="007950D8" w:rsidP="007950D8">
      <w:pPr>
        <w:pStyle w:val="BodyText"/>
        <w:jc w:val="left"/>
        <w:rPr>
          <w:rFonts w:ascii="Arial" w:hAnsi="Arial" w:cs="Arial"/>
          <w:bCs/>
          <w:iCs/>
          <w:sz w:val="22"/>
          <w:szCs w:val="22"/>
          <w:lang w:val="en-GB"/>
        </w:rPr>
      </w:pPr>
    </w:p>
    <w:p w:rsidR="007950D8" w:rsidRPr="006021AD" w:rsidRDefault="007950D8" w:rsidP="007950D8">
      <w:pPr>
        <w:autoSpaceDE w:val="0"/>
        <w:autoSpaceDN w:val="0"/>
        <w:adjustRightInd w:val="0"/>
        <w:rPr>
          <w:szCs w:val="22"/>
        </w:rPr>
      </w:pPr>
      <w:r w:rsidRPr="006021AD">
        <w:rPr>
          <w:szCs w:val="22"/>
          <w:lang w:val="en-GB"/>
        </w:rPr>
        <w:t xml:space="preserve">© UNESCO </w:t>
      </w:r>
      <w:r w:rsidR="00127A20">
        <w:rPr>
          <w:szCs w:val="22"/>
          <w:lang w:val="en-GB"/>
        </w:rPr>
        <w:t>2016</w:t>
      </w:r>
    </w:p>
    <w:p w:rsidR="007950D8" w:rsidRPr="006021AD" w:rsidRDefault="007950D8" w:rsidP="007950D8">
      <w:pPr>
        <w:autoSpaceDE w:val="0"/>
        <w:autoSpaceDN w:val="0"/>
        <w:adjustRightInd w:val="0"/>
        <w:rPr>
          <w:szCs w:val="22"/>
          <w:lang w:val="en-GB"/>
        </w:rPr>
      </w:pPr>
    </w:p>
    <w:p w:rsidR="007950D8" w:rsidRPr="006021AD" w:rsidRDefault="007950D8" w:rsidP="007950D8">
      <w:pPr>
        <w:autoSpaceDE w:val="0"/>
        <w:autoSpaceDN w:val="0"/>
        <w:adjustRightInd w:val="0"/>
        <w:rPr>
          <w:szCs w:val="22"/>
          <w:lang w:val="en-GB"/>
        </w:rPr>
      </w:pPr>
      <w:r w:rsidRPr="006021AD">
        <w:rPr>
          <w:noProof/>
          <w:szCs w:val="22"/>
          <w:lang w:val="fr-FR" w:eastAsia="ja-JP"/>
        </w:rPr>
        <w:drawing>
          <wp:inline distT="0" distB="0" distL="0" distR="0" wp14:anchorId="10A785A0" wp14:editId="05BE1096">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7950D8" w:rsidRPr="006021AD" w:rsidRDefault="007950D8" w:rsidP="007950D8">
      <w:pPr>
        <w:spacing w:before="240"/>
        <w:rPr>
          <w:szCs w:val="22"/>
        </w:rPr>
      </w:pPr>
      <w:r w:rsidRPr="006021AD">
        <w:rPr>
          <w:szCs w:val="22"/>
        </w:rPr>
        <w:t>This publication is available in Open Access under the Attribution-ShareAlike 3.0 IGO (CC-BY-SA 3.0 IGO) license (</w:t>
      </w:r>
      <w:hyperlink r:id="rId11"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12" w:history="1">
        <w:r w:rsidRPr="006021AD">
          <w:rPr>
            <w:rStyle w:val="Hyperlink"/>
            <w:szCs w:val="22"/>
          </w:rPr>
          <w:t>http://www.unesco.org/open-access/terms-use-ccbysa-en</w:t>
        </w:r>
      </w:hyperlink>
      <w:r w:rsidRPr="006021AD">
        <w:rPr>
          <w:szCs w:val="22"/>
        </w:rPr>
        <w:t>).</w:t>
      </w:r>
    </w:p>
    <w:p w:rsidR="007950D8" w:rsidRPr="006021AD" w:rsidRDefault="007950D8" w:rsidP="007950D8">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7950D8" w:rsidRPr="006021AD" w:rsidRDefault="007950D8" w:rsidP="007950D8">
      <w:pPr>
        <w:pStyle w:val="BodyText"/>
        <w:jc w:val="left"/>
        <w:rPr>
          <w:rFonts w:ascii="Arial" w:hAnsi="Arial" w:cs="Arial"/>
          <w:bCs/>
          <w:iCs/>
          <w:sz w:val="22"/>
          <w:szCs w:val="22"/>
          <w:lang w:val="en-GB"/>
        </w:rPr>
      </w:pPr>
    </w:p>
    <w:p w:rsidR="007950D8" w:rsidRPr="006021AD" w:rsidRDefault="007950D8" w:rsidP="007950D8">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7950D8" w:rsidRPr="006021AD" w:rsidRDefault="007950D8" w:rsidP="007950D8">
      <w:pPr>
        <w:pStyle w:val="BodyText"/>
        <w:jc w:val="left"/>
        <w:rPr>
          <w:rFonts w:ascii="Arial" w:hAnsi="Arial" w:cs="Arial"/>
          <w:bCs/>
          <w:iCs/>
          <w:sz w:val="22"/>
          <w:szCs w:val="22"/>
          <w:lang w:val="en-GB"/>
        </w:rPr>
      </w:pPr>
    </w:p>
    <w:p w:rsidR="007950D8" w:rsidRPr="00546A14" w:rsidRDefault="007950D8" w:rsidP="007950D8">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7950D8" w:rsidRPr="007950D8" w:rsidRDefault="007950D8" w:rsidP="007950D8">
      <w:pPr>
        <w:tabs>
          <w:tab w:val="clear" w:pos="567"/>
        </w:tabs>
        <w:snapToGrid/>
        <w:spacing w:before="0" w:after="160" w:line="259" w:lineRule="auto"/>
        <w:jc w:val="left"/>
        <w:rPr>
          <w:rFonts w:eastAsia="Times New Roman"/>
          <w:b/>
          <w:bCs/>
          <w:caps/>
          <w:noProof/>
          <w:color w:val="3366FF"/>
          <w:kern w:val="28"/>
          <w:sz w:val="48"/>
          <w:szCs w:val="48"/>
        </w:rPr>
      </w:pPr>
      <w:r>
        <w:rPr>
          <w:b/>
          <w:caps/>
        </w:rPr>
        <w:br w:type="page"/>
      </w:r>
    </w:p>
    <w:p w:rsidR="00564736" w:rsidRPr="00214EF2" w:rsidRDefault="001C3CF7" w:rsidP="002D45B7">
      <w:pPr>
        <w:pStyle w:val="Titcoul"/>
        <w:rPr>
          <w:noProof w:val="0"/>
        </w:rPr>
      </w:pPr>
      <w:r>
        <w:rPr>
          <w:noProof w:val="0"/>
        </w:rPr>
        <w:lastRenderedPageBreak/>
        <w:t>lesson plan</w:t>
      </w:r>
    </w:p>
    <w:p w:rsidR="002B2341" w:rsidRPr="00214EF2" w:rsidRDefault="002B2341" w:rsidP="002B2341">
      <w:pPr>
        <w:pStyle w:val="UTit4"/>
        <w:rPr>
          <w:lang w:val="en-GB"/>
        </w:rPr>
      </w:pPr>
      <w:r w:rsidRPr="00214EF2">
        <w:rPr>
          <w:lang w:val="en-GB"/>
        </w:rPr>
        <w:t>Duration:</w:t>
      </w:r>
    </w:p>
    <w:p w:rsidR="002B2341" w:rsidRPr="0087492E" w:rsidRDefault="00F11B37" w:rsidP="002B2341">
      <w:pPr>
        <w:pStyle w:val="UTxt"/>
        <w:rPr>
          <w:i w:val="0"/>
          <w:lang w:val="en-GB" w:eastAsia="en-US"/>
        </w:rPr>
      </w:pPr>
      <w:r w:rsidRPr="0087492E">
        <w:rPr>
          <w:i w:val="0"/>
          <w:lang w:val="en-GB" w:eastAsia="en-US"/>
        </w:rPr>
        <w:t>1</w:t>
      </w:r>
      <w:r w:rsidR="002B2341" w:rsidRPr="005F0A70">
        <w:rPr>
          <w:lang w:val="en-GB" w:eastAsia="en-US"/>
        </w:rPr>
        <w:t xml:space="preserve"> </w:t>
      </w:r>
      <w:r w:rsidR="002B2341" w:rsidRPr="0087492E">
        <w:rPr>
          <w:i w:val="0"/>
          <w:lang w:val="en-GB" w:eastAsia="en-US"/>
        </w:rPr>
        <w:t>hour</w:t>
      </w:r>
      <w:r w:rsidR="0087492E">
        <w:rPr>
          <w:i w:val="0"/>
          <w:lang w:val="en-GB" w:eastAsia="en-US"/>
        </w:rPr>
        <w:t xml:space="preserve"> 30 mins</w:t>
      </w:r>
    </w:p>
    <w:p w:rsidR="002B2341" w:rsidRPr="00214EF2" w:rsidRDefault="002B2341" w:rsidP="002B2341">
      <w:pPr>
        <w:pStyle w:val="UTit4"/>
        <w:rPr>
          <w:lang w:val="en-GB"/>
        </w:rPr>
      </w:pPr>
      <w:r w:rsidRPr="00214EF2">
        <w:rPr>
          <w:lang w:val="en-GB"/>
        </w:rPr>
        <w:t>Objective(s):</w:t>
      </w:r>
    </w:p>
    <w:p w:rsidR="00F11B37" w:rsidRPr="00A909F2" w:rsidRDefault="00F11B37" w:rsidP="009B3129">
      <w:pPr>
        <w:pStyle w:val="UTit4"/>
        <w:spacing w:before="0"/>
        <w:rPr>
          <w:rFonts w:cs="Arial"/>
          <w:b w:val="0"/>
          <w:bCs w:val="0"/>
          <w:caps w:val="0"/>
          <w:lang w:val="en-GB"/>
        </w:rPr>
      </w:pPr>
      <w:r w:rsidRPr="00A909F2">
        <w:rPr>
          <w:rFonts w:cs="Arial"/>
          <w:b w:val="0"/>
          <w:bCs w:val="0"/>
          <w:caps w:val="0"/>
          <w:lang w:val="en-GB"/>
        </w:rPr>
        <w:t xml:space="preserve">Develop the ability to write a </w:t>
      </w:r>
      <w:r w:rsidR="00A650AE">
        <w:rPr>
          <w:rFonts w:cs="Arial"/>
          <w:b w:val="0"/>
          <w:bCs w:val="0"/>
          <w:caps w:val="0"/>
          <w:lang w:val="en-GB"/>
        </w:rPr>
        <w:t>summary</w:t>
      </w:r>
      <w:r w:rsidRPr="00A909F2">
        <w:rPr>
          <w:rFonts w:cs="Arial"/>
          <w:b w:val="0"/>
          <w:bCs w:val="0"/>
          <w:caps w:val="0"/>
          <w:lang w:val="en-GB"/>
        </w:rPr>
        <w:t xml:space="preserve"> of an element </w:t>
      </w:r>
      <w:r w:rsidR="00C63521" w:rsidRPr="00A909F2">
        <w:rPr>
          <w:rFonts w:cs="Arial"/>
          <w:b w:val="0"/>
          <w:bCs w:val="0"/>
          <w:caps w:val="0"/>
          <w:lang w:val="en-GB"/>
        </w:rPr>
        <w:t xml:space="preserve">of intangible cultural heritage </w:t>
      </w:r>
      <w:r w:rsidRPr="00A909F2">
        <w:rPr>
          <w:rFonts w:cs="Arial"/>
          <w:b w:val="0"/>
          <w:bCs w:val="0"/>
          <w:caps w:val="0"/>
          <w:lang w:val="en-GB"/>
        </w:rPr>
        <w:t>that identifies and describes it for outsiders</w:t>
      </w:r>
      <w:r w:rsidR="00A650AE">
        <w:rPr>
          <w:rFonts w:cs="Arial"/>
          <w:b w:val="0"/>
          <w:bCs w:val="0"/>
          <w:caps w:val="0"/>
          <w:lang w:val="en-GB"/>
        </w:rPr>
        <w:t xml:space="preserve"> in a brief way, while at the same time</w:t>
      </w:r>
      <w:r w:rsidR="000F512B">
        <w:rPr>
          <w:rFonts w:cs="Arial"/>
          <w:b w:val="0"/>
          <w:bCs w:val="0"/>
          <w:caps w:val="0"/>
          <w:lang w:val="en-GB"/>
        </w:rPr>
        <w:t xml:space="preserve"> captur</w:t>
      </w:r>
      <w:r w:rsidR="00A650AE">
        <w:rPr>
          <w:rFonts w:cs="Arial"/>
          <w:b w:val="0"/>
          <w:bCs w:val="0"/>
          <w:caps w:val="0"/>
          <w:lang w:val="en-GB"/>
        </w:rPr>
        <w:t>ing</w:t>
      </w:r>
      <w:r w:rsidR="000F512B">
        <w:rPr>
          <w:rFonts w:cs="Arial"/>
          <w:b w:val="0"/>
          <w:bCs w:val="0"/>
          <w:caps w:val="0"/>
          <w:lang w:val="en-GB"/>
        </w:rPr>
        <w:t xml:space="preserve"> its complexity</w:t>
      </w:r>
      <w:r w:rsidR="008A6992">
        <w:rPr>
          <w:rFonts w:cs="Arial"/>
          <w:b w:val="0"/>
          <w:bCs w:val="0"/>
          <w:caps w:val="0"/>
          <w:lang w:val="en-GB"/>
        </w:rPr>
        <w:t xml:space="preserve">. Understand the importance of </w:t>
      </w:r>
      <w:r w:rsidR="00A650AE">
        <w:rPr>
          <w:rFonts w:cs="Arial"/>
          <w:b w:val="0"/>
          <w:bCs w:val="0"/>
          <w:caps w:val="0"/>
          <w:lang w:val="en-GB"/>
        </w:rPr>
        <w:t>brief</w:t>
      </w:r>
      <w:r w:rsidR="008A6992">
        <w:rPr>
          <w:rFonts w:cs="Arial"/>
          <w:b w:val="0"/>
          <w:bCs w:val="0"/>
          <w:caps w:val="0"/>
          <w:lang w:val="en-GB"/>
        </w:rPr>
        <w:t xml:space="preserve"> descriptions </w:t>
      </w:r>
      <w:r w:rsidR="00A650AE">
        <w:rPr>
          <w:rFonts w:cs="Arial"/>
          <w:b w:val="0"/>
          <w:bCs w:val="0"/>
          <w:caps w:val="0"/>
          <w:lang w:val="en-GB"/>
        </w:rPr>
        <w:t xml:space="preserve">of elements </w:t>
      </w:r>
      <w:r w:rsidR="008A6992">
        <w:rPr>
          <w:rFonts w:cs="Arial"/>
          <w:b w:val="0"/>
          <w:bCs w:val="0"/>
          <w:caps w:val="0"/>
          <w:lang w:val="en-GB"/>
        </w:rPr>
        <w:t>for</w:t>
      </w:r>
      <w:r w:rsidR="00A650AE">
        <w:rPr>
          <w:rFonts w:cs="Arial"/>
          <w:b w:val="0"/>
          <w:bCs w:val="0"/>
          <w:caps w:val="0"/>
          <w:lang w:val="en-GB"/>
        </w:rPr>
        <w:t xml:space="preserve"> effective communication about intangible cultural heritage as defined in Article</w:t>
      </w:r>
      <w:r w:rsidR="00A2396F">
        <w:rPr>
          <w:rFonts w:cs="Arial"/>
          <w:b w:val="0"/>
          <w:bCs w:val="0"/>
          <w:caps w:val="0"/>
          <w:lang w:val="en-GB"/>
        </w:rPr>
        <w:t> </w:t>
      </w:r>
      <w:r w:rsidR="00A650AE">
        <w:rPr>
          <w:rFonts w:cs="Arial"/>
          <w:b w:val="0"/>
          <w:bCs w:val="0"/>
          <w:caps w:val="0"/>
          <w:lang w:val="en-GB"/>
        </w:rPr>
        <w:t>2 of the Convention for the Safeguarding of the Intangible Cultural Heritage</w:t>
      </w:r>
      <w:r w:rsidR="00CA480E">
        <w:rPr>
          <w:rFonts w:cs="Arial"/>
          <w:b w:val="0"/>
          <w:bCs w:val="0"/>
          <w:caps w:val="0"/>
          <w:lang w:val="en-GB"/>
        </w:rPr>
        <w:t>.</w:t>
      </w:r>
      <w:r w:rsidR="00A650AE">
        <w:rPr>
          <w:rStyle w:val="FootnoteReference"/>
          <w:rFonts w:cs="Arial"/>
          <w:b w:val="0"/>
          <w:bCs w:val="0"/>
          <w:caps w:val="0"/>
          <w:lang w:val="en-GB"/>
        </w:rPr>
        <w:footnoteReference w:id="1"/>
      </w:r>
    </w:p>
    <w:p w:rsidR="002B2341" w:rsidRDefault="002B2341" w:rsidP="002B2341">
      <w:pPr>
        <w:pStyle w:val="UTit4"/>
        <w:rPr>
          <w:lang w:val="en-GB"/>
        </w:rPr>
      </w:pPr>
      <w:r w:rsidRPr="00214EF2">
        <w:rPr>
          <w:lang w:val="en-GB"/>
        </w:rPr>
        <w:t>Description:</w:t>
      </w:r>
    </w:p>
    <w:p w:rsidR="00A909F2" w:rsidRPr="00A909F2" w:rsidRDefault="00A909F2" w:rsidP="00084FE6">
      <w:pPr>
        <w:pStyle w:val="UTit4"/>
        <w:spacing w:before="0"/>
        <w:rPr>
          <w:lang w:val="en-GB"/>
        </w:rPr>
      </w:pPr>
      <w:r w:rsidRPr="00A909F2">
        <w:rPr>
          <w:rFonts w:cs="Arial"/>
          <w:b w:val="0"/>
          <w:bCs w:val="0"/>
          <w:caps w:val="0"/>
          <w:lang w:val="en-GB"/>
        </w:rPr>
        <w:t xml:space="preserve">The </w:t>
      </w:r>
      <w:r w:rsidR="00F45DC5">
        <w:rPr>
          <w:rFonts w:cs="Arial"/>
          <w:b w:val="0"/>
          <w:bCs w:val="0"/>
          <w:caps w:val="0"/>
          <w:lang w:val="en-GB"/>
        </w:rPr>
        <w:t>u</w:t>
      </w:r>
      <w:r w:rsidRPr="00A909F2">
        <w:rPr>
          <w:rFonts w:cs="Arial"/>
          <w:b w:val="0"/>
          <w:bCs w:val="0"/>
          <w:caps w:val="0"/>
          <w:lang w:val="en-GB"/>
        </w:rPr>
        <w:t xml:space="preserve">nit provides all the </w:t>
      </w:r>
      <w:r>
        <w:rPr>
          <w:rFonts w:cs="Arial"/>
          <w:b w:val="0"/>
          <w:bCs w:val="0"/>
          <w:caps w:val="0"/>
          <w:lang w:val="en-GB"/>
        </w:rPr>
        <w:t xml:space="preserve">conceptual knowledge and practical </w:t>
      </w:r>
      <w:r w:rsidRPr="00A909F2">
        <w:rPr>
          <w:rFonts w:cs="Arial"/>
          <w:b w:val="0"/>
          <w:bCs w:val="0"/>
          <w:caps w:val="0"/>
          <w:lang w:val="en-GB"/>
        </w:rPr>
        <w:t>guidance required to write a summary of an element of intangible cultural heritage that identifies and describes it for outsiders</w:t>
      </w:r>
      <w:r>
        <w:rPr>
          <w:rFonts w:cs="Arial"/>
          <w:b w:val="0"/>
          <w:bCs w:val="0"/>
          <w:caps w:val="0"/>
          <w:lang w:val="en-GB"/>
        </w:rPr>
        <w:t>,</w:t>
      </w:r>
      <w:r w:rsidRPr="00A909F2">
        <w:rPr>
          <w:rFonts w:cs="Arial"/>
          <w:b w:val="0"/>
          <w:bCs w:val="0"/>
          <w:caps w:val="0"/>
          <w:lang w:val="en-GB"/>
        </w:rPr>
        <w:t xml:space="preserve"> in compliance with the criteria provided in Chapter I of the Operational Directives. </w:t>
      </w:r>
      <w:r w:rsidR="003F765F">
        <w:rPr>
          <w:rFonts w:cs="Arial"/>
          <w:b w:val="0"/>
          <w:bCs w:val="0"/>
          <w:caps w:val="0"/>
          <w:lang w:val="en-GB"/>
        </w:rPr>
        <w:t>As part of the methodology this unit</w:t>
      </w:r>
      <w:r>
        <w:rPr>
          <w:rFonts w:cs="Arial"/>
          <w:b w:val="0"/>
          <w:bCs w:val="0"/>
          <w:caps w:val="0"/>
          <w:lang w:val="en-GB"/>
        </w:rPr>
        <w:t xml:space="preserve"> uses the instructions provided </w:t>
      </w:r>
      <w:r w:rsidR="008A5DE1">
        <w:rPr>
          <w:rFonts w:cs="Arial"/>
          <w:b w:val="0"/>
          <w:bCs w:val="0"/>
          <w:caps w:val="0"/>
          <w:lang w:val="en-GB"/>
        </w:rPr>
        <w:t>for completing nomination forms and refers to existing summaries available online for all inscribed elements on the Lists of the Convention</w:t>
      </w:r>
      <w:r w:rsidRPr="00A909F2">
        <w:rPr>
          <w:rFonts w:cs="Arial"/>
          <w:b w:val="0"/>
          <w:bCs w:val="0"/>
          <w:caps w:val="0"/>
          <w:lang w:val="en-GB"/>
        </w:rPr>
        <w:t>.</w:t>
      </w:r>
      <w:r w:rsidR="003F765F">
        <w:rPr>
          <w:rFonts w:cs="Arial"/>
          <w:b w:val="0"/>
          <w:bCs w:val="0"/>
          <w:caps w:val="0"/>
          <w:lang w:val="en-GB"/>
        </w:rPr>
        <w:t xml:space="preserve"> This unit is generic and can easily be used as an exercise in other workshops.</w:t>
      </w:r>
    </w:p>
    <w:p w:rsidR="00A909F2" w:rsidRPr="009B3129" w:rsidRDefault="00A909F2" w:rsidP="00A909F2">
      <w:pPr>
        <w:pStyle w:val="Upuce"/>
        <w:ind w:left="113"/>
        <w:rPr>
          <w:i/>
          <w:lang w:val="en-US"/>
        </w:rPr>
      </w:pPr>
      <w:r w:rsidRPr="009B3129">
        <w:rPr>
          <w:i/>
          <w:lang w:val="en-US"/>
        </w:rPr>
        <w:t>Proposed sequence:</w:t>
      </w:r>
    </w:p>
    <w:p w:rsidR="0007448C" w:rsidRPr="00A909F2" w:rsidRDefault="0007448C" w:rsidP="009B3129">
      <w:pPr>
        <w:pStyle w:val="Upuce"/>
        <w:numPr>
          <w:ilvl w:val="0"/>
          <w:numId w:val="14"/>
        </w:numPr>
        <w:ind w:left="473"/>
        <w:rPr>
          <w:lang w:val="en-US"/>
        </w:rPr>
      </w:pPr>
      <w:r w:rsidRPr="00A909F2">
        <w:rPr>
          <w:lang w:val="en-US"/>
        </w:rPr>
        <w:t xml:space="preserve">The facilitator discusses the need for summaries, the importance of learning to focus on essential aspects of an ICH element, the characteristics of a summary and some examples of summaries using </w:t>
      </w:r>
      <w:r w:rsidR="00F87B8F" w:rsidRPr="00A909F2">
        <w:rPr>
          <w:lang w:val="en-US"/>
        </w:rPr>
        <w:t>Unit</w:t>
      </w:r>
      <w:r w:rsidR="00F45DC5">
        <w:rPr>
          <w:lang w:val="en-US"/>
        </w:rPr>
        <w:t> </w:t>
      </w:r>
      <w:r w:rsidR="00F87B8F" w:rsidRPr="00A909F2">
        <w:rPr>
          <w:lang w:val="en-US"/>
        </w:rPr>
        <w:t>43</w:t>
      </w:r>
      <w:r w:rsidRPr="00A909F2">
        <w:rPr>
          <w:lang w:val="en-US"/>
        </w:rPr>
        <w:t xml:space="preserve"> </w:t>
      </w:r>
      <w:r w:rsidR="00652A21">
        <w:rPr>
          <w:lang w:val="en-US"/>
        </w:rPr>
        <w:t>H</w:t>
      </w:r>
      <w:r w:rsidRPr="00A909F2">
        <w:rPr>
          <w:lang w:val="en-US"/>
        </w:rPr>
        <w:t>and</w:t>
      </w:r>
      <w:r w:rsidR="00F87B8F" w:rsidRPr="00A909F2">
        <w:rPr>
          <w:lang w:val="en-US"/>
        </w:rPr>
        <w:t>-</w:t>
      </w:r>
      <w:r w:rsidRPr="00A909F2">
        <w:rPr>
          <w:lang w:val="en-US"/>
        </w:rPr>
        <w:t>out 1.</w:t>
      </w:r>
    </w:p>
    <w:p w:rsidR="0007448C" w:rsidRPr="00A909F2" w:rsidRDefault="0007448C" w:rsidP="00F357B9">
      <w:pPr>
        <w:pStyle w:val="Upuce"/>
        <w:numPr>
          <w:ilvl w:val="0"/>
          <w:numId w:val="14"/>
        </w:numPr>
        <w:ind w:left="473"/>
        <w:rPr>
          <w:lang w:val="en-US"/>
        </w:rPr>
      </w:pPr>
      <w:r w:rsidRPr="00A909F2">
        <w:rPr>
          <w:lang w:val="en-US"/>
        </w:rPr>
        <w:t>Participants read through Sections A–F and 1 and 2 of the</w:t>
      </w:r>
      <w:r w:rsidR="00DB10B2">
        <w:rPr>
          <w:lang w:val="en-US"/>
        </w:rPr>
        <w:t xml:space="preserve"> Unit 43 Hand-out 3</w:t>
      </w:r>
      <w:r w:rsidRPr="00A909F2">
        <w:rPr>
          <w:lang w:val="en-US"/>
        </w:rPr>
        <w:t xml:space="preserve"> </w:t>
      </w:r>
      <w:r w:rsidR="00F357B9">
        <w:rPr>
          <w:lang w:val="en-US"/>
        </w:rPr>
        <w:t>s</w:t>
      </w:r>
      <w:r w:rsidRPr="00A909F2">
        <w:rPr>
          <w:lang w:val="en-US"/>
        </w:rPr>
        <w:t xml:space="preserve">word </w:t>
      </w:r>
      <w:r w:rsidR="00F357B9">
        <w:rPr>
          <w:lang w:val="en-US"/>
        </w:rPr>
        <w:t>d</w:t>
      </w:r>
      <w:r w:rsidRPr="00A909F2">
        <w:rPr>
          <w:lang w:val="en-US"/>
        </w:rPr>
        <w:t>ance USL sample nomination.</w:t>
      </w:r>
    </w:p>
    <w:p w:rsidR="0007448C" w:rsidRPr="00A909F2" w:rsidRDefault="0007448C" w:rsidP="00084FE6">
      <w:pPr>
        <w:pStyle w:val="Upuce"/>
        <w:numPr>
          <w:ilvl w:val="0"/>
          <w:numId w:val="14"/>
        </w:numPr>
        <w:ind w:left="473"/>
        <w:rPr>
          <w:lang w:val="en-US"/>
        </w:rPr>
      </w:pPr>
      <w:r w:rsidRPr="00A909F2">
        <w:rPr>
          <w:lang w:val="en-US"/>
        </w:rPr>
        <w:t xml:space="preserve">In groups, participants draft a summary of up to 250 words (short description) of the </w:t>
      </w:r>
      <w:r w:rsidR="00F357B9">
        <w:rPr>
          <w:lang w:val="en-US"/>
        </w:rPr>
        <w:t>sword dance</w:t>
      </w:r>
      <w:r w:rsidR="003F765F">
        <w:rPr>
          <w:lang w:val="en-US"/>
        </w:rPr>
        <w:t xml:space="preserve"> USL sample nomination</w:t>
      </w:r>
      <w:r w:rsidRPr="00A909F2">
        <w:rPr>
          <w:lang w:val="en-US"/>
        </w:rPr>
        <w:t xml:space="preserve">, ensuring they cover the questions identified in </w:t>
      </w:r>
      <w:r w:rsidR="00F87B8F" w:rsidRPr="00A909F2">
        <w:rPr>
          <w:lang w:val="en-US"/>
        </w:rPr>
        <w:t>Unit 43</w:t>
      </w:r>
      <w:r w:rsidR="00652A21">
        <w:rPr>
          <w:lang w:val="en-US"/>
        </w:rPr>
        <w:t xml:space="preserve"> Ha</w:t>
      </w:r>
      <w:r w:rsidR="00F87B8F" w:rsidRPr="00A909F2">
        <w:rPr>
          <w:lang w:val="en-US"/>
        </w:rPr>
        <w:t>nd-out</w:t>
      </w:r>
      <w:r w:rsidRPr="00A909F2">
        <w:rPr>
          <w:lang w:val="en-US"/>
        </w:rPr>
        <w:t> 2.</w:t>
      </w:r>
    </w:p>
    <w:p w:rsidR="008E7BED" w:rsidRDefault="0007448C" w:rsidP="009B3129">
      <w:pPr>
        <w:pStyle w:val="Upuce"/>
        <w:numPr>
          <w:ilvl w:val="0"/>
          <w:numId w:val="14"/>
        </w:numPr>
        <w:ind w:left="473"/>
        <w:rPr>
          <w:lang w:val="en-US"/>
        </w:rPr>
      </w:pPr>
      <w:r w:rsidRPr="008E7BED">
        <w:rPr>
          <w:lang w:val="en-US"/>
        </w:rPr>
        <w:t>Participants report back to the plenary from their groups</w:t>
      </w:r>
      <w:r w:rsidR="00DB10B2">
        <w:rPr>
          <w:lang w:val="en-US"/>
        </w:rPr>
        <w:t xml:space="preserve"> to present their summaries</w:t>
      </w:r>
      <w:r w:rsidRPr="008E7BED">
        <w:rPr>
          <w:lang w:val="en-US"/>
        </w:rPr>
        <w:t>.</w:t>
      </w:r>
    </w:p>
    <w:p w:rsidR="0007448C" w:rsidRPr="008E7BED" w:rsidRDefault="008E7BED" w:rsidP="009B3129">
      <w:pPr>
        <w:pStyle w:val="Upuce"/>
        <w:numPr>
          <w:ilvl w:val="0"/>
          <w:numId w:val="14"/>
        </w:numPr>
        <w:ind w:left="473"/>
        <w:rPr>
          <w:lang w:val="en-US"/>
        </w:rPr>
      </w:pPr>
      <w:r>
        <w:rPr>
          <w:lang w:val="en-GB"/>
        </w:rPr>
        <w:t>O</w:t>
      </w:r>
      <w:r w:rsidRPr="00214EF2">
        <w:rPr>
          <w:lang w:val="en-GB"/>
        </w:rPr>
        <w:t>ther participants are then given a chance to ask questions</w:t>
      </w:r>
      <w:r>
        <w:rPr>
          <w:lang w:val="en-GB"/>
        </w:rPr>
        <w:t xml:space="preserve"> and provide comments.</w:t>
      </w:r>
    </w:p>
    <w:p w:rsidR="009376D1" w:rsidRDefault="002B2341" w:rsidP="00B74292">
      <w:pPr>
        <w:pStyle w:val="UTit4"/>
        <w:rPr>
          <w:lang w:val="en-GB"/>
        </w:rPr>
      </w:pPr>
      <w:r w:rsidRPr="00214EF2">
        <w:rPr>
          <w:lang w:val="en-GB"/>
        </w:rPr>
        <w:t>Supporting documents:</w:t>
      </w:r>
    </w:p>
    <w:p w:rsidR="00652A21" w:rsidRDefault="00652A21" w:rsidP="00652A21">
      <w:pPr>
        <w:pStyle w:val="Upuce"/>
        <w:numPr>
          <w:ilvl w:val="0"/>
          <w:numId w:val="12"/>
        </w:numPr>
        <w:ind w:left="470" w:hanging="357"/>
        <w:rPr>
          <w:lang w:val="en-US"/>
        </w:rPr>
      </w:pPr>
      <w:r>
        <w:rPr>
          <w:lang w:val="en-GB"/>
        </w:rPr>
        <w:t>Unit</w:t>
      </w:r>
      <w:r w:rsidR="00F45DC5">
        <w:rPr>
          <w:lang w:val="en-GB"/>
        </w:rPr>
        <w:t> </w:t>
      </w:r>
      <w:r>
        <w:rPr>
          <w:lang w:val="en-GB"/>
        </w:rPr>
        <w:t xml:space="preserve">43 </w:t>
      </w:r>
      <w:r w:rsidRPr="00214EF2">
        <w:rPr>
          <w:lang w:val="en-GB"/>
        </w:rPr>
        <w:t>Hand-out 1</w:t>
      </w:r>
      <w:r>
        <w:rPr>
          <w:lang w:val="en-GB"/>
        </w:rPr>
        <w:t>:</w:t>
      </w:r>
      <w:r w:rsidRPr="00214EF2">
        <w:rPr>
          <w:lang w:val="en-GB"/>
        </w:rPr>
        <w:t xml:space="preserve"> Examples of summaries</w:t>
      </w:r>
    </w:p>
    <w:p w:rsidR="00652A21" w:rsidRPr="00C16EED" w:rsidRDefault="00652A21" w:rsidP="00652A21">
      <w:pPr>
        <w:pStyle w:val="Upuce"/>
        <w:numPr>
          <w:ilvl w:val="0"/>
          <w:numId w:val="12"/>
        </w:numPr>
        <w:ind w:left="470" w:hanging="357"/>
        <w:rPr>
          <w:lang w:val="en-US"/>
        </w:rPr>
      </w:pPr>
      <w:r>
        <w:rPr>
          <w:lang w:val="en-GB"/>
        </w:rPr>
        <w:t>Unit</w:t>
      </w:r>
      <w:r w:rsidR="00F45DC5">
        <w:rPr>
          <w:lang w:val="en-GB"/>
        </w:rPr>
        <w:t> </w:t>
      </w:r>
      <w:r>
        <w:rPr>
          <w:lang w:val="en-GB"/>
        </w:rPr>
        <w:t xml:space="preserve">43 </w:t>
      </w:r>
      <w:r w:rsidRPr="00214EF2">
        <w:rPr>
          <w:lang w:val="en-GB"/>
        </w:rPr>
        <w:t>Hand-out 2</w:t>
      </w:r>
      <w:r>
        <w:rPr>
          <w:lang w:val="en-GB"/>
        </w:rPr>
        <w:t>:</w:t>
      </w:r>
      <w:r w:rsidRPr="00214EF2">
        <w:rPr>
          <w:lang w:val="en-GB"/>
        </w:rPr>
        <w:t xml:space="preserve"> Developing a summary</w:t>
      </w:r>
    </w:p>
    <w:p w:rsidR="00652A21" w:rsidRPr="00160441" w:rsidRDefault="00652A21" w:rsidP="00652A21">
      <w:pPr>
        <w:pStyle w:val="Upuce"/>
        <w:numPr>
          <w:ilvl w:val="0"/>
          <w:numId w:val="12"/>
        </w:numPr>
        <w:ind w:left="470" w:hanging="357"/>
        <w:rPr>
          <w:lang w:val="en-US"/>
        </w:rPr>
      </w:pPr>
      <w:r>
        <w:rPr>
          <w:lang w:val="en-GB"/>
        </w:rPr>
        <w:t>Unit</w:t>
      </w:r>
      <w:r w:rsidR="00F45DC5">
        <w:rPr>
          <w:lang w:val="en-GB"/>
        </w:rPr>
        <w:t> </w:t>
      </w:r>
      <w:r>
        <w:rPr>
          <w:lang w:val="en-GB"/>
        </w:rPr>
        <w:t xml:space="preserve">43 </w:t>
      </w:r>
      <w:r w:rsidRPr="00214EF2">
        <w:rPr>
          <w:lang w:val="en-GB"/>
        </w:rPr>
        <w:t>Hand-out 3</w:t>
      </w:r>
      <w:r>
        <w:rPr>
          <w:lang w:val="en-GB"/>
        </w:rPr>
        <w:t>:</w:t>
      </w:r>
      <w:r w:rsidRPr="00214EF2">
        <w:rPr>
          <w:lang w:val="en-GB"/>
        </w:rPr>
        <w:t xml:space="preserve"> Sword Dance sample nomination</w:t>
      </w:r>
    </w:p>
    <w:p w:rsidR="00C301CB" w:rsidRPr="009B2ABC" w:rsidRDefault="00C301CB" w:rsidP="00652A21">
      <w:pPr>
        <w:pStyle w:val="Upuce"/>
        <w:numPr>
          <w:ilvl w:val="0"/>
          <w:numId w:val="12"/>
        </w:numPr>
        <w:ind w:left="470" w:hanging="357"/>
        <w:rPr>
          <w:i/>
          <w:lang w:val="en-US"/>
        </w:rPr>
      </w:pPr>
      <w:r w:rsidRPr="009B2ABC">
        <w:rPr>
          <w:lang w:val="en-US"/>
        </w:rPr>
        <w:lastRenderedPageBreak/>
        <w:t>Basic Texts</w:t>
      </w:r>
      <w:r w:rsidR="00943379" w:rsidRPr="009B2ABC">
        <w:rPr>
          <w:lang w:val="en-US"/>
        </w:rPr>
        <w:t xml:space="preserve"> of the 2003 Convention for the Safeguarding of the Intangible Cultural Heritage</w:t>
      </w:r>
      <w:r w:rsidR="00943379" w:rsidRPr="00160441">
        <w:rPr>
          <w:rStyle w:val="FootnoteReference"/>
          <w:iCs/>
          <w:lang w:val="en-US"/>
        </w:rPr>
        <w:footnoteReference w:id="2"/>
      </w:r>
    </w:p>
    <w:p w:rsidR="00C41744" w:rsidRPr="00214EF2" w:rsidRDefault="00C41744" w:rsidP="00D046E7">
      <w:pPr>
        <w:pStyle w:val="Soustitre"/>
        <w:rPr>
          <w:noProof w:val="0"/>
          <w:lang w:val="en-GB"/>
        </w:rPr>
      </w:pPr>
      <w:bookmarkStart w:id="4" w:name="_Toc278288187"/>
      <w:bookmarkStart w:id="5" w:name="_Toc280780646"/>
      <w:r w:rsidRPr="00214EF2">
        <w:rPr>
          <w:noProof w:val="0"/>
          <w:lang w:val="en-GB"/>
        </w:rPr>
        <w:t>Notes and suggestions</w:t>
      </w:r>
    </w:p>
    <w:p w:rsidR="00F145C4" w:rsidRPr="00214EF2" w:rsidRDefault="00E21FF3" w:rsidP="00C2237F">
      <w:pPr>
        <w:pStyle w:val="Texte1"/>
        <w:rPr>
          <w:lang w:val="en-GB"/>
        </w:rPr>
      </w:pPr>
      <w:bookmarkStart w:id="6" w:name="_Toc280780689"/>
      <w:r>
        <w:rPr>
          <w:lang w:val="en-GB"/>
        </w:rPr>
        <w:t xml:space="preserve">The </w:t>
      </w:r>
      <w:r w:rsidR="00C2237F">
        <w:rPr>
          <w:lang w:val="en-GB"/>
        </w:rPr>
        <w:t xml:space="preserve">units </w:t>
      </w:r>
      <w:r>
        <w:rPr>
          <w:lang w:val="en-GB"/>
        </w:rPr>
        <w:t xml:space="preserve">on </w:t>
      </w:r>
      <w:r w:rsidRPr="00617969">
        <w:rPr>
          <w:szCs w:val="22"/>
          <w:lang w:val="en-GB"/>
        </w:rPr>
        <w:t>Describing an element (Unit</w:t>
      </w:r>
      <w:r w:rsidR="00F45DC5">
        <w:rPr>
          <w:szCs w:val="22"/>
          <w:lang w:val="en-GB"/>
        </w:rPr>
        <w:t> </w:t>
      </w:r>
      <w:r w:rsidRPr="00617969">
        <w:rPr>
          <w:szCs w:val="22"/>
          <w:lang w:val="en-GB"/>
        </w:rPr>
        <w:t>43)</w:t>
      </w:r>
      <w:r>
        <w:rPr>
          <w:szCs w:val="22"/>
          <w:lang w:val="en-GB"/>
        </w:rPr>
        <w:t xml:space="preserve">, </w:t>
      </w:r>
      <w:r w:rsidRPr="00617969">
        <w:rPr>
          <w:szCs w:val="22"/>
          <w:lang w:val="en-GB"/>
        </w:rPr>
        <w:t>Involving the communities concerned (Unit</w:t>
      </w:r>
      <w:r w:rsidR="00F45DC5">
        <w:rPr>
          <w:szCs w:val="22"/>
          <w:lang w:val="en-GB"/>
        </w:rPr>
        <w:t> </w:t>
      </w:r>
      <w:r w:rsidRPr="00617969">
        <w:rPr>
          <w:szCs w:val="22"/>
          <w:lang w:val="en-GB"/>
        </w:rPr>
        <w:t>7)</w:t>
      </w:r>
      <w:r>
        <w:rPr>
          <w:szCs w:val="22"/>
          <w:lang w:val="en-GB"/>
        </w:rPr>
        <w:t xml:space="preserve"> and </w:t>
      </w:r>
      <w:r w:rsidR="00C2237F">
        <w:rPr>
          <w:rFonts w:eastAsia="Calibri"/>
          <w:szCs w:val="22"/>
          <w:lang w:val="en-GB"/>
        </w:rPr>
        <w:t>S</w:t>
      </w:r>
      <w:r w:rsidRPr="00617969">
        <w:rPr>
          <w:rFonts w:eastAsia="Calibri"/>
          <w:szCs w:val="22"/>
          <w:lang w:val="en-GB"/>
        </w:rPr>
        <w:t>afeguardin</w:t>
      </w:r>
      <w:r w:rsidR="00C2237F">
        <w:rPr>
          <w:rFonts w:eastAsia="Calibri"/>
          <w:szCs w:val="22"/>
          <w:lang w:val="en-GB"/>
        </w:rPr>
        <w:t>g</w:t>
      </w:r>
      <w:r w:rsidRPr="00617969">
        <w:rPr>
          <w:rFonts w:eastAsia="Calibri"/>
          <w:szCs w:val="22"/>
          <w:lang w:val="en-GB"/>
        </w:rPr>
        <w:t xml:space="preserve"> (Unit 9)</w:t>
      </w:r>
      <w:r w:rsidR="00F145C4" w:rsidRPr="00214EF2">
        <w:rPr>
          <w:lang w:val="en-GB"/>
        </w:rPr>
        <w:t xml:space="preserve"> are intended to help participants explore some of the underlying issues in developing a nomination file:</w:t>
      </w:r>
    </w:p>
    <w:p w:rsidR="00F145C4" w:rsidRPr="00214EF2" w:rsidRDefault="00F145C4" w:rsidP="00A737A3">
      <w:pPr>
        <w:pStyle w:val="Texte1"/>
        <w:numPr>
          <w:ilvl w:val="0"/>
          <w:numId w:val="15"/>
        </w:numPr>
        <w:ind w:left="1135" w:hanging="284"/>
        <w:rPr>
          <w:lang w:val="en-GB"/>
        </w:rPr>
      </w:pPr>
      <w:r w:rsidRPr="00214EF2">
        <w:rPr>
          <w:lang w:val="en-GB"/>
        </w:rPr>
        <w:t>identifying and presenting an element of intangible heritage;</w:t>
      </w:r>
    </w:p>
    <w:p w:rsidR="00F145C4" w:rsidRPr="00214EF2" w:rsidRDefault="00F145C4" w:rsidP="00A737A3">
      <w:pPr>
        <w:pStyle w:val="Texte1"/>
        <w:numPr>
          <w:ilvl w:val="0"/>
          <w:numId w:val="15"/>
        </w:numPr>
        <w:ind w:left="1135" w:hanging="284"/>
        <w:rPr>
          <w:lang w:val="en-GB"/>
        </w:rPr>
      </w:pPr>
      <w:r w:rsidRPr="00214EF2">
        <w:rPr>
          <w:lang w:val="en-GB"/>
        </w:rPr>
        <w:t>identifying the communities and groups concerned;</w:t>
      </w:r>
    </w:p>
    <w:p w:rsidR="00F145C4" w:rsidRPr="00214EF2" w:rsidRDefault="00F145C4" w:rsidP="00A737A3">
      <w:pPr>
        <w:pStyle w:val="Texte1"/>
        <w:numPr>
          <w:ilvl w:val="0"/>
          <w:numId w:val="15"/>
        </w:numPr>
        <w:ind w:left="1135" w:hanging="284"/>
        <w:rPr>
          <w:lang w:val="en-GB"/>
        </w:rPr>
      </w:pPr>
      <w:r w:rsidRPr="00214EF2">
        <w:rPr>
          <w:lang w:val="en-GB"/>
        </w:rPr>
        <w:t>understanding an element’s value to the community concerned;</w:t>
      </w:r>
    </w:p>
    <w:p w:rsidR="00F145C4" w:rsidRPr="00214EF2" w:rsidRDefault="00F145C4" w:rsidP="00A737A3">
      <w:pPr>
        <w:pStyle w:val="Texte1"/>
        <w:numPr>
          <w:ilvl w:val="0"/>
          <w:numId w:val="15"/>
        </w:numPr>
        <w:ind w:left="1135" w:hanging="284"/>
        <w:rPr>
          <w:lang w:val="en-GB"/>
        </w:rPr>
      </w:pPr>
      <w:r w:rsidRPr="00214EF2">
        <w:rPr>
          <w:lang w:val="en-GB"/>
        </w:rPr>
        <w:t>encouraging community participation in the preparation of the file, and seeking and recording their consent for nomination, and</w:t>
      </w:r>
    </w:p>
    <w:p w:rsidR="00F145C4" w:rsidRPr="00214EF2" w:rsidRDefault="00F145C4" w:rsidP="00A737A3">
      <w:pPr>
        <w:pStyle w:val="Texte1"/>
        <w:numPr>
          <w:ilvl w:val="0"/>
          <w:numId w:val="15"/>
        </w:numPr>
        <w:ind w:left="1135" w:hanging="284"/>
        <w:rPr>
          <w:lang w:val="en-GB"/>
        </w:rPr>
      </w:pPr>
      <w:r w:rsidRPr="00214EF2">
        <w:rPr>
          <w:lang w:val="en-GB"/>
        </w:rPr>
        <w:t>developing safeguarding measures.</w:t>
      </w:r>
    </w:p>
    <w:p w:rsidR="001F3B96" w:rsidRDefault="00E21FF3" w:rsidP="00F357B9">
      <w:pPr>
        <w:pStyle w:val="Texte1"/>
        <w:rPr>
          <w:lang w:val="en-GB"/>
        </w:rPr>
      </w:pPr>
      <w:r>
        <w:rPr>
          <w:lang w:val="en-GB"/>
        </w:rPr>
        <w:t>P</w:t>
      </w:r>
      <w:r w:rsidR="00F145C4" w:rsidRPr="00214EF2">
        <w:rPr>
          <w:lang w:val="en-GB"/>
        </w:rPr>
        <w:t xml:space="preserve">articipants will </w:t>
      </w:r>
      <w:r>
        <w:rPr>
          <w:lang w:val="en-GB"/>
        </w:rPr>
        <w:t xml:space="preserve">begin with </w:t>
      </w:r>
      <w:r w:rsidR="00F145C4" w:rsidRPr="00214EF2">
        <w:rPr>
          <w:lang w:val="en-GB"/>
        </w:rPr>
        <w:t>writ</w:t>
      </w:r>
      <w:r>
        <w:rPr>
          <w:lang w:val="en-GB"/>
        </w:rPr>
        <w:t>ing</w:t>
      </w:r>
      <w:r w:rsidR="00F145C4" w:rsidRPr="00214EF2">
        <w:rPr>
          <w:lang w:val="en-GB"/>
        </w:rPr>
        <w:t xml:space="preserve"> a summary of a sample element called the </w:t>
      </w:r>
      <w:r w:rsidR="00F357B9">
        <w:rPr>
          <w:lang w:val="en-GB"/>
        </w:rPr>
        <w:t>s</w:t>
      </w:r>
      <w:r w:rsidR="00F145C4" w:rsidRPr="00214EF2">
        <w:rPr>
          <w:lang w:val="en-GB"/>
        </w:rPr>
        <w:t xml:space="preserve">word </w:t>
      </w:r>
      <w:r w:rsidR="00F357B9">
        <w:rPr>
          <w:lang w:val="en-GB"/>
        </w:rPr>
        <w:t>d</w:t>
      </w:r>
      <w:r w:rsidR="00F145C4" w:rsidRPr="00214EF2">
        <w:rPr>
          <w:lang w:val="en-GB"/>
        </w:rPr>
        <w:t>ance (</w:t>
      </w:r>
      <w:r w:rsidR="00085B5A" w:rsidRPr="00214EF2">
        <w:rPr>
          <w:lang w:val="en-GB"/>
        </w:rPr>
        <w:t>Unit</w:t>
      </w:r>
      <w:r w:rsidR="00F45DC5">
        <w:rPr>
          <w:lang w:val="en-GB"/>
        </w:rPr>
        <w:t> </w:t>
      </w:r>
      <w:r w:rsidR="00085B5A" w:rsidRPr="00214EF2">
        <w:rPr>
          <w:lang w:val="en-GB"/>
        </w:rPr>
        <w:t>43</w:t>
      </w:r>
      <w:r w:rsidR="00F145C4" w:rsidRPr="00214EF2">
        <w:rPr>
          <w:lang w:val="en-GB"/>
        </w:rPr>
        <w:t xml:space="preserve"> </w:t>
      </w:r>
      <w:r w:rsidR="00652A21">
        <w:rPr>
          <w:lang w:val="en-GB"/>
        </w:rPr>
        <w:t>H</w:t>
      </w:r>
      <w:r w:rsidR="00F87B8F" w:rsidRPr="00214EF2">
        <w:rPr>
          <w:lang w:val="en-GB"/>
        </w:rPr>
        <w:t>and-out</w:t>
      </w:r>
      <w:r w:rsidR="00F145C4" w:rsidRPr="00214EF2">
        <w:rPr>
          <w:lang w:val="en-GB"/>
        </w:rPr>
        <w:t xml:space="preserve"> 3 is a partially completed nomination form for this element). Summaries are short descriptions of elements that have to be </w:t>
      </w:r>
      <w:r w:rsidR="00085B5A" w:rsidRPr="00214EF2">
        <w:rPr>
          <w:lang w:val="en-GB"/>
        </w:rPr>
        <w:t>provided in nomination file</w:t>
      </w:r>
      <w:r w:rsidR="00A909F2">
        <w:rPr>
          <w:lang w:val="en-GB"/>
        </w:rPr>
        <w:t>s for the Representative List (</w:t>
      </w:r>
      <w:r w:rsidR="001F3B96">
        <w:rPr>
          <w:lang w:val="en-GB"/>
        </w:rPr>
        <w:t xml:space="preserve">see form </w:t>
      </w:r>
      <w:r w:rsidR="00085B5A" w:rsidRPr="00214EF2">
        <w:rPr>
          <w:lang w:val="en-GB"/>
        </w:rPr>
        <w:t>ICH-</w:t>
      </w:r>
      <w:r w:rsidR="00F145C4" w:rsidRPr="00214EF2">
        <w:rPr>
          <w:lang w:val="en-GB"/>
        </w:rPr>
        <w:t>02</w:t>
      </w:r>
      <w:r w:rsidR="00A909F2">
        <w:rPr>
          <w:lang w:val="en-GB"/>
        </w:rPr>
        <w:t>)</w:t>
      </w:r>
      <w:r w:rsidR="001F3B96">
        <w:rPr>
          <w:lang w:val="en-GB"/>
        </w:rPr>
        <w:t xml:space="preserve">. </w:t>
      </w:r>
      <w:r w:rsidR="001F3B96" w:rsidRPr="00214EF2">
        <w:rPr>
          <w:lang w:val="en-GB"/>
        </w:rPr>
        <w:t>A summary should be no longer than 250 words</w:t>
      </w:r>
      <w:r w:rsidR="001F3B96">
        <w:rPr>
          <w:lang w:val="en-GB"/>
        </w:rPr>
        <w:t xml:space="preserve"> for English and slightly more for French (280 words)</w:t>
      </w:r>
      <w:r w:rsidR="001F3B96" w:rsidRPr="00214EF2">
        <w:rPr>
          <w:lang w:val="en-GB"/>
        </w:rPr>
        <w:t>.</w:t>
      </w:r>
      <w:r w:rsidR="001F3B96">
        <w:rPr>
          <w:lang w:val="en-GB"/>
        </w:rPr>
        <w:t xml:space="preserve"> Brief s</w:t>
      </w:r>
      <w:r w:rsidR="001F3B96" w:rsidRPr="00214EF2">
        <w:rPr>
          <w:lang w:val="en-GB"/>
        </w:rPr>
        <w:t xml:space="preserve">ummaries are included </w:t>
      </w:r>
      <w:r w:rsidR="001F3B96">
        <w:rPr>
          <w:lang w:val="en-GB"/>
        </w:rPr>
        <w:t>systematically on</w:t>
      </w:r>
      <w:r w:rsidR="001F3B96" w:rsidRPr="00214EF2">
        <w:rPr>
          <w:lang w:val="en-GB"/>
        </w:rPr>
        <w:t xml:space="preserve"> the </w:t>
      </w:r>
      <w:r w:rsidR="00DB10B2">
        <w:rPr>
          <w:lang w:val="en-GB"/>
        </w:rPr>
        <w:t>ICH</w:t>
      </w:r>
      <w:r w:rsidR="00DB10B2" w:rsidRPr="00214EF2">
        <w:rPr>
          <w:lang w:val="en-GB"/>
        </w:rPr>
        <w:t xml:space="preserve"> </w:t>
      </w:r>
      <w:r w:rsidR="001F3B96" w:rsidRPr="00214EF2">
        <w:rPr>
          <w:lang w:val="en-GB"/>
        </w:rPr>
        <w:t xml:space="preserve">website after </w:t>
      </w:r>
      <w:r w:rsidR="001F3B96">
        <w:rPr>
          <w:lang w:val="en-GB"/>
        </w:rPr>
        <w:t xml:space="preserve">the inscription of </w:t>
      </w:r>
      <w:r w:rsidR="001F3B96" w:rsidRPr="00214EF2">
        <w:rPr>
          <w:lang w:val="en-GB"/>
        </w:rPr>
        <w:t>an element on one of the Lists of the Convention.</w:t>
      </w:r>
    </w:p>
    <w:p w:rsidR="00F145C4" w:rsidRPr="00214EF2" w:rsidRDefault="008A5DE1" w:rsidP="00F145C4">
      <w:pPr>
        <w:pStyle w:val="Texte1"/>
        <w:rPr>
          <w:lang w:val="en-GB"/>
        </w:rPr>
      </w:pPr>
      <w:r>
        <w:rPr>
          <w:lang w:val="en-GB"/>
        </w:rPr>
        <w:t xml:space="preserve">The forms </w:t>
      </w:r>
      <w:r w:rsidR="001F3B96">
        <w:rPr>
          <w:lang w:val="en-GB"/>
        </w:rPr>
        <w:t>dedicated to</w:t>
      </w:r>
      <w:r>
        <w:rPr>
          <w:lang w:val="en-GB"/>
        </w:rPr>
        <w:t xml:space="preserve"> nominations for possible inscription on the Urgent Safeguarding List </w:t>
      </w:r>
      <w:r w:rsidR="001F3B96">
        <w:rPr>
          <w:lang w:val="en-GB"/>
        </w:rPr>
        <w:t xml:space="preserve">(ICH-01) </w:t>
      </w:r>
      <w:r>
        <w:rPr>
          <w:lang w:val="en-GB"/>
        </w:rPr>
        <w:t xml:space="preserve">and requests for </w:t>
      </w:r>
      <w:r w:rsidR="00C2237F">
        <w:rPr>
          <w:lang w:val="en-GB"/>
        </w:rPr>
        <w:t>i</w:t>
      </w:r>
      <w:r>
        <w:rPr>
          <w:lang w:val="en-GB"/>
        </w:rPr>
        <w:t xml:space="preserve">nternational </w:t>
      </w:r>
      <w:r w:rsidR="00C2237F">
        <w:rPr>
          <w:lang w:val="en-GB"/>
        </w:rPr>
        <w:t>a</w:t>
      </w:r>
      <w:r>
        <w:rPr>
          <w:lang w:val="en-GB"/>
        </w:rPr>
        <w:t>ssistance</w:t>
      </w:r>
      <w:r w:rsidR="001F3B96">
        <w:rPr>
          <w:lang w:val="en-GB"/>
        </w:rPr>
        <w:t xml:space="preserve"> (ICH-04), more specifically, requests aimed at </w:t>
      </w:r>
      <w:r>
        <w:rPr>
          <w:lang w:val="en-GB"/>
        </w:rPr>
        <w:t>supporting a safeguarding plan, also include a description, but allow for a slightly longer version</w:t>
      </w:r>
      <w:r w:rsidR="001F3B96">
        <w:rPr>
          <w:lang w:val="en-GB"/>
        </w:rPr>
        <w:t xml:space="preserve"> not exceeding 1000 words for </w:t>
      </w:r>
      <w:r>
        <w:rPr>
          <w:lang w:val="en-GB"/>
        </w:rPr>
        <w:t>English.</w:t>
      </w:r>
    </w:p>
    <w:p w:rsidR="00462B9F" w:rsidRDefault="00F145C4" w:rsidP="00F357B9">
      <w:pPr>
        <w:pStyle w:val="Texte1"/>
        <w:rPr>
          <w:lang w:val="en-GB"/>
        </w:rPr>
      </w:pPr>
      <w:r w:rsidRPr="00214EF2">
        <w:rPr>
          <w:lang w:val="en-GB"/>
        </w:rPr>
        <w:t>A summary identifies the important characteristics of an element and presents them in a clear way for outsiders</w:t>
      </w:r>
      <w:r w:rsidR="001F3B96">
        <w:rPr>
          <w:lang w:val="en-GB"/>
        </w:rPr>
        <w:t xml:space="preserve"> not undermining the complexity of the intangible cultural heritage described</w:t>
      </w:r>
      <w:r w:rsidRPr="00214EF2">
        <w:rPr>
          <w:lang w:val="en-GB"/>
        </w:rPr>
        <w:t xml:space="preserve">. Writing a summary is a good exercise in briefly presenting the essentials of any element. Summaries may be required both at the national level (visibility, awareness-raising and in inventories) and on the international level (in nomination files for the RL and on the </w:t>
      </w:r>
      <w:r w:rsidR="00DB10B2">
        <w:rPr>
          <w:lang w:val="en-GB"/>
        </w:rPr>
        <w:t>ICH</w:t>
      </w:r>
      <w:r w:rsidR="00DB10B2" w:rsidRPr="00214EF2">
        <w:rPr>
          <w:lang w:val="en-GB"/>
        </w:rPr>
        <w:t xml:space="preserve"> </w:t>
      </w:r>
      <w:r w:rsidRPr="00214EF2">
        <w:rPr>
          <w:lang w:val="en-GB"/>
        </w:rPr>
        <w:t>website).</w:t>
      </w:r>
    </w:p>
    <w:p w:rsidR="000A7A3C" w:rsidRDefault="00462B9F">
      <w:pPr>
        <w:pStyle w:val="Texte1"/>
        <w:rPr>
          <w:lang w:val="en-GB"/>
        </w:rPr>
      </w:pPr>
      <w:r>
        <w:rPr>
          <w:lang w:val="en-GB"/>
        </w:rPr>
        <w:t xml:space="preserve">As an alternative to the activity presented in this unit, the facilitator could choose to lead an oral activity instead of using the </w:t>
      </w:r>
      <w:r w:rsidR="00F357B9">
        <w:rPr>
          <w:lang w:val="en-GB"/>
        </w:rPr>
        <w:t>sword dance</w:t>
      </w:r>
      <w:r>
        <w:rPr>
          <w:lang w:val="en-GB"/>
        </w:rPr>
        <w:t xml:space="preserve"> nom</w:t>
      </w:r>
      <w:r w:rsidR="00392199">
        <w:rPr>
          <w:lang w:val="en-GB"/>
        </w:rPr>
        <w:t>ination. For the activity, one participant could orally describe an ICH element that he or she is familiar with. After, the other participants can ask questions to clarify details about the element using the questions from Hand-out 2 as a guide. The participants are then divided into groups in which they must elaborate a 250-word summary of the element described. The descriptions are then presented in plenary and other groups can ask questions or comment.</w:t>
      </w:r>
    </w:p>
    <w:p w:rsidR="000A7A3C" w:rsidRDefault="000A7A3C">
      <w:pPr>
        <w:tabs>
          <w:tab w:val="clear" w:pos="567"/>
        </w:tabs>
        <w:snapToGrid/>
        <w:spacing w:before="0" w:after="0"/>
        <w:jc w:val="left"/>
        <w:rPr>
          <w:snapToGrid/>
          <w:sz w:val="20"/>
          <w:lang w:val="en-GB"/>
        </w:rPr>
      </w:pPr>
      <w:r>
        <w:rPr>
          <w:lang w:val="en-GB"/>
        </w:rPr>
        <w:br w:type="page"/>
      </w:r>
    </w:p>
    <w:bookmarkEnd w:id="6"/>
    <w:p w:rsidR="001C3CF7" w:rsidRPr="00214EF2" w:rsidRDefault="001C3CF7">
      <w:pPr>
        <w:pStyle w:val="Chapitre"/>
      </w:pPr>
      <w:r w:rsidRPr="00214EF2">
        <w:lastRenderedPageBreak/>
        <w:t>unit 43</w:t>
      </w:r>
    </w:p>
    <w:p w:rsidR="001C3CF7" w:rsidRPr="00214EF2" w:rsidRDefault="00C2237F">
      <w:pPr>
        <w:pStyle w:val="UPlan"/>
        <w:rPr>
          <w:noProof w:val="0"/>
        </w:rPr>
      </w:pPr>
      <w:r>
        <w:rPr>
          <w:noProof w:val="0"/>
        </w:rPr>
        <w:t>describing an element</w:t>
      </w:r>
    </w:p>
    <w:p w:rsidR="001C3CF7" w:rsidRDefault="001C3CF7" w:rsidP="00160441">
      <w:pPr>
        <w:pStyle w:val="Titcoul"/>
        <w:rPr>
          <w:noProof w:val="0"/>
        </w:rPr>
      </w:pPr>
      <w:r>
        <w:rPr>
          <w:noProof w:val="0"/>
        </w:rPr>
        <w:t>facilitator’s narrative</w:t>
      </w:r>
    </w:p>
    <w:p w:rsidR="00F145C4" w:rsidRPr="00214EF2" w:rsidRDefault="00F145C4" w:rsidP="00160441">
      <w:pPr>
        <w:pStyle w:val="Heading4"/>
      </w:pPr>
      <w:r w:rsidRPr="00214EF2">
        <w:t>Defining an element: examples to discuss</w:t>
      </w:r>
    </w:p>
    <w:p w:rsidR="00F145C4" w:rsidRPr="00214EF2" w:rsidRDefault="00085B5A">
      <w:pPr>
        <w:pStyle w:val="Texte1"/>
        <w:rPr>
          <w:lang w:val="en-GB"/>
        </w:rPr>
      </w:pPr>
      <w:r w:rsidRPr="00214EF2">
        <w:rPr>
          <w:lang w:val="en-GB"/>
        </w:rPr>
        <w:t>Unit</w:t>
      </w:r>
      <w:r w:rsidR="00F45DC5">
        <w:rPr>
          <w:lang w:val="en-GB"/>
        </w:rPr>
        <w:t> </w:t>
      </w:r>
      <w:r w:rsidRPr="00214EF2">
        <w:rPr>
          <w:lang w:val="en-GB"/>
        </w:rPr>
        <w:t>43</w:t>
      </w:r>
      <w:r w:rsidR="00F145C4" w:rsidRPr="00214EF2">
        <w:rPr>
          <w:lang w:val="en-GB"/>
        </w:rPr>
        <w:t xml:space="preserve"> </w:t>
      </w:r>
      <w:r w:rsidR="00DF4A49">
        <w:rPr>
          <w:lang w:val="en-GB"/>
        </w:rPr>
        <w:t>H</w:t>
      </w:r>
      <w:r w:rsidR="00F87B8F" w:rsidRPr="00214EF2">
        <w:rPr>
          <w:lang w:val="en-GB"/>
        </w:rPr>
        <w:t>and-out</w:t>
      </w:r>
      <w:r w:rsidR="00F145C4" w:rsidRPr="00214EF2">
        <w:rPr>
          <w:lang w:val="en-GB"/>
        </w:rPr>
        <w:t> 1 presents a number of examples of summaries of elements already inscribed on the Lists of the Convention. Participants may use these to obtain a sense of the variety of ways in which an element can be defined and briefly described.</w:t>
      </w:r>
    </w:p>
    <w:p w:rsidR="00F145C4" w:rsidRPr="00160441" w:rsidRDefault="00F145C4" w:rsidP="00160441">
      <w:pPr>
        <w:pStyle w:val="Texte1"/>
        <w:rPr>
          <w:lang w:val="en-US"/>
        </w:rPr>
      </w:pPr>
      <w:r w:rsidRPr="00214EF2">
        <w:rPr>
          <w:lang w:val="en-GB"/>
        </w:rPr>
        <w:t>Before a summary can be written, the contours and boundaries of the element need to be defined in conjunction with, and with reference to, the communities, groups or individuals concerned. There are many ways of defining an element of ICH</w:t>
      </w:r>
      <w:r w:rsidR="00C2237F">
        <w:rPr>
          <w:lang w:val="en-GB"/>
        </w:rPr>
        <w:t>.</w:t>
      </w:r>
      <w:r w:rsidRPr="00214EF2">
        <w:rPr>
          <w:lang w:val="en-GB"/>
        </w:rPr>
        <w:t xml:space="preserve"> ICH elements </w:t>
      </w:r>
      <w:r w:rsidR="00C2237F">
        <w:rPr>
          <w:lang w:val="en-GB"/>
        </w:rPr>
        <w:t>can be</w:t>
      </w:r>
      <w:r w:rsidRPr="00214EF2">
        <w:rPr>
          <w:lang w:val="en-GB"/>
        </w:rPr>
        <w:t xml:space="preserve"> identified and defined for inventorying or safeguarding purposes at the national or local level</w:t>
      </w:r>
      <w:r w:rsidR="00C2237F">
        <w:rPr>
          <w:lang w:val="en-GB"/>
        </w:rPr>
        <w:t>; however,</w:t>
      </w:r>
      <w:r w:rsidRPr="00214EF2">
        <w:rPr>
          <w:lang w:val="en-GB"/>
        </w:rPr>
        <w:t xml:space="preserve"> there are some considerations that should be borne in mind when nominating elements to the Lists of the Convention</w:t>
      </w:r>
      <w:r w:rsidR="00A8432C">
        <w:rPr>
          <w:lang w:val="en-GB"/>
        </w:rPr>
        <w:t xml:space="preserve"> such as, </w:t>
      </w:r>
      <w:r w:rsidRPr="00160441">
        <w:rPr>
          <w:lang w:val="en-US"/>
        </w:rPr>
        <w:t>the importance of nominating and inscribing elements that are neither overly general and all-inclusive nor overly similar to elements already inscribed</w:t>
      </w:r>
      <w:r w:rsidR="00A8432C">
        <w:rPr>
          <w:lang w:val="en-US"/>
        </w:rPr>
        <w:t>.</w:t>
      </w:r>
    </w:p>
    <w:p w:rsidR="00F145C4" w:rsidRPr="00A8432C" w:rsidRDefault="00A8432C" w:rsidP="00A8432C">
      <w:pPr>
        <w:pStyle w:val="Informations0"/>
        <w:rPr>
          <w:lang w:val="en-GB"/>
        </w:rPr>
      </w:pPr>
      <w:r>
        <w:rPr>
          <w:lang w:val="en-GB"/>
        </w:rPr>
        <w:t>For more information see the papers from</w:t>
      </w:r>
      <w:r w:rsidR="00DB10B2">
        <w:rPr>
          <w:lang w:val="en-GB"/>
        </w:rPr>
        <w:t xml:space="preserve"> the Open ended intergovernmental working group</w:t>
      </w:r>
      <w:r>
        <w:rPr>
          <w:lang w:val="en-GB"/>
        </w:rPr>
        <w:t xml:space="preserve"> on the </w:t>
      </w:r>
      <w:r w:rsidR="00DB10B2">
        <w:rPr>
          <w:lang w:val="en-GB"/>
        </w:rPr>
        <w:t>‘</w:t>
      </w:r>
      <w:r>
        <w:rPr>
          <w:lang w:val="en-GB"/>
        </w:rPr>
        <w:t>right</w:t>
      </w:r>
      <w:r w:rsidR="00DB10B2">
        <w:rPr>
          <w:lang w:val="en-GB"/>
        </w:rPr>
        <w:t>’</w:t>
      </w:r>
      <w:r>
        <w:rPr>
          <w:lang w:val="en-GB"/>
        </w:rPr>
        <w:t xml:space="preserve"> scale and scope of an element</w:t>
      </w:r>
      <w:r w:rsidR="00F145C4" w:rsidRPr="00A8432C">
        <w:rPr>
          <w:lang w:val="en-GB"/>
        </w:rPr>
        <w:t>:</w:t>
      </w:r>
      <w:r w:rsidR="00982FFF" w:rsidRPr="00A8432C">
        <w:rPr>
          <w:lang w:val="en-GB"/>
        </w:rPr>
        <w:t xml:space="preserve"> </w:t>
      </w:r>
      <w:r w:rsidR="004B3576" w:rsidRPr="00473E47">
        <w:rPr>
          <w:noProof/>
          <w:lang w:eastAsia="ja-JP"/>
        </w:rPr>
        <w:drawing>
          <wp:anchor distT="0" distB="0" distL="114300" distR="114300" simplePos="0" relativeHeight="251663360" behindDoc="0" locked="1" layoutInCell="1" allowOverlap="0" wp14:anchorId="5227360A" wp14:editId="455102B6">
            <wp:simplePos x="0" y="0"/>
            <wp:positionH relativeFrom="column">
              <wp:posOffset>0</wp:posOffset>
            </wp:positionH>
            <wp:positionV relativeFrom="paragraph">
              <wp:posOffset>100965</wp:posOffset>
            </wp:positionV>
            <wp:extent cx="273685" cy="34671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685" cy="346710"/>
                    </a:xfrm>
                    <a:prstGeom prst="rect">
                      <a:avLst/>
                    </a:prstGeom>
                  </pic:spPr>
                </pic:pic>
              </a:graphicData>
            </a:graphic>
            <wp14:sizeRelH relativeFrom="page">
              <wp14:pctWidth>0</wp14:pctWidth>
            </wp14:sizeRelH>
            <wp14:sizeRelV relativeFrom="page">
              <wp14:pctHeight>0</wp14:pctHeight>
            </wp14:sizeRelV>
          </wp:anchor>
        </w:drawing>
      </w:r>
      <w:r w:rsidRPr="00160441">
        <w:rPr>
          <w:noProof/>
          <w:lang w:val="en-US" w:eastAsia="es-ES_tradnl"/>
        </w:rPr>
        <w:t>http://www.unesco.org/culture/ich/index.php?lg=en&amp;pg=00497</w:t>
      </w:r>
      <w:r w:rsidR="00F145C4" w:rsidRPr="00A8432C">
        <w:rPr>
          <w:lang w:val="en-GB"/>
        </w:rPr>
        <w:t>.</w:t>
      </w:r>
    </w:p>
    <w:p w:rsidR="00102E5A" w:rsidRPr="00617969" w:rsidRDefault="001F3B96" w:rsidP="00160441">
      <w:pPr>
        <w:pStyle w:val="Informations0"/>
        <w:rPr>
          <w:color w:val="0000FF"/>
          <w:u w:val="single"/>
          <w:lang w:val="en-US"/>
        </w:rPr>
      </w:pPr>
      <w:r w:rsidRPr="00160441">
        <w:rPr>
          <w:lang w:val="en-US"/>
        </w:rPr>
        <w:t xml:space="preserve">For a summary of perspectives on this matter, </w:t>
      </w:r>
      <w:r w:rsidR="00A8432C" w:rsidRPr="00160441">
        <w:rPr>
          <w:lang w:val="en-US"/>
        </w:rPr>
        <w:t xml:space="preserve">see the </w:t>
      </w:r>
      <w:r w:rsidR="00102E5A" w:rsidRPr="00160441">
        <w:rPr>
          <w:lang w:val="en-US"/>
        </w:rPr>
        <w:t>Aide-mémoires</w:t>
      </w:r>
      <w:r w:rsidR="00102E5A" w:rsidRPr="00160441">
        <w:rPr>
          <w:rFonts w:eastAsia="Calibri"/>
          <w:snapToGrid w:val="0"/>
          <w:szCs w:val="22"/>
          <w:lang w:val="en-US" w:eastAsia="en-US"/>
        </w:rPr>
        <w:t xml:space="preserve"> for completing nomination forms for inscription on the Lists of the Convention:</w:t>
      </w:r>
      <w:r w:rsidR="00102E5A" w:rsidRPr="00160441">
        <w:rPr>
          <w:rFonts w:eastAsia="Calibri"/>
          <w:szCs w:val="22"/>
          <w:lang w:val="en-US" w:eastAsia="en-US"/>
        </w:rPr>
        <w:t xml:space="preserve"> </w:t>
      </w:r>
      <w:r w:rsidR="00102E5A" w:rsidRPr="009B3129">
        <w:rPr>
          <w:lang w:val="en-US"/>
        </w:rPr>
        <w:t>http://www.unesco.org/culture/ich/en/forms/</w:t>
      </w:r>
    </w:p>
    <w:p w:rsidR="00F145C4" w:rsidRPr="00214EF2" w:rsidRDefault="00F145C4" w:rsidP="00160441">
      <w:pPr>
        <w:pStyle w:val="Heading4"/>
      </w:pPr>
      <w:r w:rsidRPr="00214EF2">
        <w:t>The Sword Dance sample nomination</w:t>
      </w:r>
    </w:p>
    <w:p w:rsidR="00F145C4" w:rsidRPr="00160441" w:rsidRDefault="00F145C4" w:rsidP="00160441">
      <w:pPr>
        <w:pStyle w:val="Texte1"/>
        <w:rPr>
          <w:lang w:val="en-US"/>
        </w:rPr>
      </w:pPr>
      <w:r w:rsidRPr="00214EF2">
        <w:rPr>
          <w:lang w:val="en-GB"/>
        </w:rPr>
        <w:t xml:space="preserve">The </w:t>
      </w:r>
      <w:r w:rsidR="00F357B9">
        <w:rPr>
          <w:lang w:val="en-GB"/>
        </w:rPr>
        <w:t>sword dance</w:t>
      </w:r>
      <w:r w:rsidRPr="00214EF2">
        <w:rPr>
          <w:lang w:val="en-GB"/>
        </w:rPr>
        <w:t xml:space="preserve"> sample nomination </w:t>
      </w:r>
      <w:r w:rsidR="00A8432C">
        <w:rPr>
          <w:lang w:val="en-GB"/>
        </w:rPr>
        <w:t>can be used</w:t>
      </w:r>
      <w:r w:rsidR="00DF4A49" w:rsidRPr="00214EF2">
        <w:rPr>
          <w:lang w:val="en-GB"/>
        </w:rPr>
        <w:t xml:space="preserve"> </w:t>
      </w:r>
      <w:r w:rsidRPr="00214EF2">
        <w:rPr>
          <w:lang w:val="en-GB"/>
        </w:rPr>
        <w:t>as a basis for participants to</w:t>
      </w:r>
      <w:r w:rsidR="00A8432C">
        <w:rPr>
          <w:lang w:val="en-GB"/>
        </w:rPr>
        <w:t xml:space="preserve"> </w:t>
      </w:r>
      <w:r w:rsidRPr="00160441">
        <w:rPr>
          <w:lang w:val="en-US"/>
        </w:rPr>
        <w:t>develop a 250-word summary of the element</w:t>
      </w:r>
      <w:r w:rsidR="00A8432C">
        <w:rPr>
          <w:lang w:val="en-US"/>
        </w:rPr>
        <w:t>.</w:t>
      </w:r>
    </w:p>
    <w:p w:rsidR="00F145C4" w:rsidRPr="00214EF2" w:rsidRDefault="00F145C4" w:rsidP="00F145C4">
      <w:pPr>
        <w:pStyle w:val="Texte1"/>
        <w:rPr>
          <w:lang w:val="en-GB"/>
        </w:rPr>
      </w:pPr>
      <w:r w:rsidRPr="00214EF2">
        <w:rPr>
          <w:lang w:val="en-GB"/>
        </w:rPr>
        <w:t>This is not a complete sample nomination form. Participants can imagine that the form i</w:t>
      </w:r>
      <w:r w:rsidR="00DB10B2">
        <w:rPr>
          <w:lang w:val="en-GB"/>
        </w:rPr>
        <w:t>s in a</w:t>
      </w:r>
      <w:r w:rsidRPr="00214EF2">
        <w:rPr>
          <w:lang w:val="en-GB"/>
        </w:rPr>
        <w:t xml:space="preserve"> rather preliminary state</w:t>
      </w:r>
      <w:r w:rsidR="00DB10B2">
        <w:rPr>
          <w:lang w:val="en-GB"/>
        </w:rPr>
        <w:t>. It</w:t>
      </w:r>
      <w:r w:rsidRPr="00214EF2">
        <w:rPr>
          <w:lang w:val="en-GB"/>
        </w:rPr>
        <w:t xml:space="preserve"> was drafted by the Zukhri Sword Dancers Association in Countries H and J, and sent to the Departments of Culture in those countries for advice along with a request to study whether the Ministers of Culture of both countries eventually might envisage a joint nomination to the USL. In their letter to the Departments of Culture, the Association might have asked for advice and assistance on:</w:t>
      </w:r>
    </w:p>
    <w:p w:rsidR="00F145C4" w:rsidRPr="00A737A3" w:rsidRDefault="00F145C4" w:rsidP="00A737A3">
      <w:pPr>
        <w:pStyle w:val="Txtpucegras"/>
        <w:rPr>
          <w:lang w:val="en-GB"/>
        </w:rPr>
      </w:pPr>
      <w:r w:rsidRPr="00A737A3">
        <w:rPr>
          <w:lang w:val="en-GB"/>
        </w:rPr>
        <w:t>how to involve the broader Taraqa community in the development of the nomination file and safeguarding measures</w:t>
      </w:r>
      <w:r w:rsidR="004D3E8D">
        <w:rPr>
          <w:lang w:val="en-GB"/>
        </w:rPr>
        <w:t>;</w:t>
      </w:r>
    </w:p>
    <w:p w:rsidR="00F145C4" w:rsidRPr="00A737A3" w:rsidRDefault="00F145C4" w:rsidP="00A737A3">
      <w:pPr>
        <w:pStyle w:val="Txtpucegras"/>
        <w:rPr>
          <w:lang w:val="en-GB"/>
        </w:rPr>
      </w:pPr>
      <w:r w:rsidRPr="00A737A3">
        <w:rPr>
          <w:lang w:val="en-GB"/>
        </w:rPr>
        <w:t>whether the two states concerned would be willing to actively support safeguarding of the element</w:t>
      </w:r>
      <w:r w:rsidR="004D3E8D">
        <w:rPr>
          <w:lang w:val="en-GB"/>
        </w:rPr>
        <w:t>;</w:t>
      </w:r>
      <w:r w:rsidRPr="00A737A3">
        <w:rPr>
          <w:lang w:val="en-GB"/>
        </w:rPr>
        <w:t xml:space="preserve"> and</w:t>
      </w:r>
    </w:p>
    <w:p w:rsidR="00F145C4" w:rsidRPr="00A737A3" w:rsidRDefault="00F145C4" w:rsidP="00A737A3">
      <w:pPr>
        <w:pStyle w:val="Txtpucegras"/>
        <w:rPr>
          <w:lang w:val="en-GB"/>
        </w:rPr>
      </w:pPr>
      <w:r w:rsidRPr="00A737A3">
        <w:rPr>
          <w:lang w:val="en-GB"/>
        </w:rPr>
        <w:lastRenderedPageBreak/>
        <w:t>what safeguarding measures the Association and the community concerned might consider for the element in the future.</w:t>
      </w:r>
    </w:p>
    <w:p w:rsidR="00F145C4" w:rsidRPr="00214EF2" w:rsidRDefault="00F145C4" w:rsidP="00F145C4">
      <w:pPr>
        <w:pStyle w:val="Texte1"/>
        <w:rPr>
          <w:lang w:val="en-GB"/>
        </w:rPr>
      </w:pPr>
      <w:r w:rsidRPr="00214EF2">
        <w:rPr>
          <w:lang w:val="en-GB"/>
        </w:rPr>
        <w:t>Participants can imagine that they have been asked by the Departments of Culture in both countries to assist the Zukhri Sword Dancers Association in finding answers to these questions.</w:t>
      </w:r>
    </w:p>
    <w:p w:rsidR="00F145C4" w:rsidRPr="00214EF2" w:rsidRDefault="00F145C4" w:rsidP="00160441">
      <w:pPr>
        <w:pStyle w:val="Heading4"/>
      </w:pPr>
      <w:r w:rsidRPr="00214EF2">
        <w:t>Developing a summary</w:t>
      </w:r>
    </w:p>
    <w:p w:rsidR="00F145C4" w:rsidRPr="00214EF2" w:rsidRDefault="00F145C4" w:rsidP="00F145C4">
      <w:pPr>
        <w:pStyle w:val="Texte1"/>
        <w:rPr>
          <w:lang w:val="en-GB"/>
        </w:rPr>
      </w:pPr>
      <w:r w:rsidRPr="00214EF2">
        <w:rPr>
          <w:lang w:val="en-GB"/>
        </w:rPr>
        <w:t xml:space="preserve">The facilitator may divide the participants into groups (ideally, six to ten people) and ask each group to elect a chair and a rapporteur who will present their discussion points. In their groups participants can read through Sections A–F and 1 and 2 of the </w:t>
      </w:r>
      <w:r w:rsidR="00F357B9">
        <w:rPr>
          <w:lang w:val="en-GB"/>
        </w:rPr>
        <w:t>s</w:t>
      </w:r>
      <w:r w:rsidRPr="00214EF2">
        <w:rPr>
          <w:lang w:val="en-GB"/>
        </w:rPr>
        <w:t xml:space="preserve">word </w:t>
      </w:r>
      <w:r w:rsidR="00F357B9">
        <w:rPr>
          <w:lang w:val="en-GB"/>
        </w:rPr>
        <w:t>d</w:t>
      </w:r>
      <w:r w:rsidRPr="00214EF2">
        <w:rPr>
          <w:lang w:val="en-GB"/>
        </w:rPr>
        <w:t xml:space="preserve">ance sample nomination file (see </w:t>
      </w:r>
      <w:r w:rsidR="00D0411F" w:rsidRPr="00214EF2">
        <w:rPr>
          <w:lang w:val="en-GB"/>
        </w:rPr>
        <w:t>Unit 43</w:t>
      </w:r>
      <w:r w:rsidRPr="00214EF2">
        <w:rPr>
          <w:lang w:val="en-GB"/>
        </w:rPr>
        <w:t xml:space="preserve"> </w:t>
      </w:r>
      <w:r w:rsidR="00DF4A49">
        <w:rPr>
          <w:lang w:val="en-GB"/>
        </w:rPr>
        <w:t>H</w:t>
      </w:r>
      <w:r w:rsidR="00F87B8F" w:rsidRPr="00214EF2">
        <w:rPr>
          <w:lang w:val="en-GB"/>
        </w:rPr>
        <w:t>and-out</w:t>
      </w:r>
      <w:r w:rsidRPr="00214EF2">
        <w:rPr>
          <w:lang w:val="en-GB"/>
        </w:rPr>
        <w:t xml:space="preserve"> 3) and work through the questions in </w:t>
      </w:r>
      <w:r w:rsidR="00D0411F" w:rsidRPr="00214EF2">
        <w:rPr>
          <w:lang w:val="en-GB"/>
        </w:rPr>
        <w:t>Unit 43</w:t>
      </w:r>
      <w:r w:rsidRPr="00214EF2">
        <w:rPr>
          <w:lang w:val="en-GB"/>
        </w:rPr>
        <w:t xml:space="preserve"> </w:t>
      </w:r>
      <w:r w:rsidR="00DF4A49">
        <w:rPr>
          <w:lang w:val="en-GB"/>
        </w:rPr>
        <w:t>H</w:t>
      </w:r>
      <w:r w:rsidR="00F87B8F" w:rsidRPr="00214EF2">
        <w:rPr>
          <w:lang w:val="en-GB"/>
        </w:rPr>
        <w:t>and-out</w:t>
      </w:r>
      <w:r w:rsidRPr="00214EF2">
        <w:rPr>
          <w:lang w:val="en-GB"/>
        </w:rPr>
        <w:t> 2 to develop a 250-word summary of the element</w:t>
      </w:r>
      <w:r w:rsidR="00857091">
        <w:rPr>
          <w:lang w:val="en-GB"/>
        </w:rPr>
        <w:t>, if possible on a computer.</w:t>
      </w:r>
      <w:r w:rsidRPr="00214EF2">
        <w:rPr>
          <w:lang w:val="en-GB"/>
        </w:rPr>
        <w:t xml:space="preserve"> Remind them that they have only 250 words, so</w:t>
      </w:r>
      <w:r w:rsidR="00DB10B2">
        <w:rPr>
          <w:lang w:val="en-GB"/>
        </w:rPr>
        <w:t xml:space="preserve"> they</w:t>
      </w:r>
      <w:r w:rsidRPr="00214EF2">
        <w:rPr>
          <w:lang w:val="en-GB"/>
        </w:rPr>
        <w:t xml:space="preserve"> should aim to be succinct.</w:t>
      </w:r>
    </w:p>
    <w:p w:rsidR="00F145C4" w:rsidRPr="00214EF2" w:rsidRDefault="00F145C4" w:rsidP="00F145C4">
      <w:pPr>
        <w:pStyle w:val="Texte1"/>
        <w:rPr>
          <w:lang w:val="en-GB"/>
        </w:rPr>
      </w:pPr>
      <w:r w:rsidRPr="00214EF2">
        <w:rPr>
          <w:lang w:val="en-GB"/>
        </w:rPr>
        <w:t>After the participants have developed their summaries in their groups, they then return to the plenary and a representative of each group reads out the summary produced by the group. Ideally, the summaries should be displayed on screen</w:t>
      </w:r>
      <w:r w:rsidR="00DB10B2">
        <w:rPr>
          <w:lang w:val="en-GB"/>
        </w:rPr>
        <w:t xml:space="preserve"> for the entire group to see</w:t>
      </w:r>
      <w:r w:rsidRPr="00214EF2">
        <w:rPr>
          <w:lang w:val="en-GB"/>
        </w:rPr>
        <w:t xml:space="preserve">. The other participants are then given a chance to ask questions. The plenary can comment on whether each group’s summary has answered all the most relevant questions from </w:t>
      </w:r>
      <w:r w:rsidR="00DF4A49">
        <w:rPr>
          <w:lang w:val="en-GB"/>
        </w:rPr>
        <w:t>H</w:t>
      </w:r>
      <w:r w:rsidR="00F87B8F" w:rsidRPr="00214EF2">
        <w:rPr>
          <w:lang w:val="en-GB"/>
        </w:rPr>
        <w:t>and-out</w:t>
      </w:r>
      <w:r w:rsidR="00857091">
        <w:rPr>
          <w:lang w:val="en-GB"/>
        </w:rPr>
        <w:t> 2</w:t>
      </w:r>
      <w:r w:rsidRPr="00214EF2">
        <w:rPr>
          <w:lang w:val="en-GB"/>
        </w:rPr>
        <w:t>. To save time, one group can present their summary and the other groups can simply add or make suggestions for amendment from their own summaries as needed.</w:t>
      </w:r>
    </w:p>
    <w:p w:rsidR="00F145C4" w:rsidRPr="00214EF2" w:rsidRDefault="00F145C4" w:rsidP="00F357B9">
      <w:pPr>
        <w:pStyle w:val="Texte1"/>
        <w:rPr>
          <w:lang w:val="en-GB"/>
        </w:rPr>
      </w:pPr>
      <w:r w:rsidRPr="00214EF2">
        <w:rPr>
          <w:lang w:val="en-GB"/>
        </w:rPr>
        <w:t xml:space="preserve">When discussing the </w:t>
      </w:r>
      <w:r w:rsidR="00C220AB">
        <w:rPr>
          <w:lang w:val="en-GB"/>
        </w:rPr>
        <w:t>summaries</w:t>
      </w:r>
      <w:r w:rsidRPr="00214EF2">
        <w:rPr>
          <w:lang w:val="en-GB"/>
        </w:rPr>
        <w:t>, the facilitator should check whether the</w:t>
      </w:r>
      <w:r w:rsidR="00DB10B2">
        <w:rPr>
          <w:lang w:val="en-GB"/>
        </w:rPr>
        <w:t xml:space="preserve"> participants answered</w:t>
      </w:r>
      <w:r w:rsidRPr="00214EF2">
        <w:rPr>
          <w:lang w:val="en-GB"/>
        </w:rPr>
        <w:t xml:space="preserve"> </w:t>
      </w:r>
      <w:r w:rsidR="00C220AB">
        <w:rPr>
          <w:lang w:val="en-GB"/>
        </w:rPr>
        <w:t>the</w:t>
      </w:r>
      <w:r w:rsidRPr="00214EF2">
        <w:rPr>
          <w:lang w:val="en-GB"/>
        </w:rPr>
        <w:t xml:space="preserve"> questions </w:t>
      </w:r>
      <w:r w:rsidR="00C220AB">
        <w:rPr>
          <w:lang w:val="en-GB"/>
        </w:rPr>
        <w:t>outlined below</w:t>
      </w:r>
      <w:r w:rsidRPr="00214EF2">
        <w:rPr>
          <w:lang w:val="en-GB"/>
        </w:rPr>
        <w:t>. Additional information is given below so that the facilitator can easily check whether the information provided by the participants in their short descriptions is relevant and correct. Because of the length restrictions, not all of the information below should be included in the summary.</w:t>
      </w:r>
    </w:p>
    <w:p w:rsidR="00F145C4" w:rsidRPr="00214EF2" w:rsidRDefault="00857091" w:rsidP="00F145C4">
      <w:pPr>
        <w:pStyle w:val="Soustitre"/>
        <w:rPr>
          <w:noProof w:val="0"/>
          <w:lang w:val="en-GB"/>
        </w:rPr>
      </w:pPr>
      <w:r>
        <w:rPr>
          <w:noProof w:val="0"/>
          <w:lang w:val="en-GB"/>
        </w:rPr>
        <w:t xml:space="preserve">1. </w:t>
      </w:r>
      <w:r w:rsidR="00F145C4" w:rsidRPr="00214EF2">
        <w:rPr>
          <w:noProof w:val="0"/>
          <w:lang w:val="en-GB"/>
        </w:rPr>
        <w:t>What practices, skills or other features characterize the element concerned?</w:t>
      </w:r>
      <w:r w:rsidRPr="00160441">
        <w:rPr>
          <w:lang w:val="en-US"/>
        </w:rPr>
        <w:t xml:space="preserve"> </w:t>
      </w:r>
      <w:r w:rsidRPr="00857091">
        <w:rPr>
          <w:noProof w:val="0"/>
          <w:lang w:val="en-GB"/>
        </w:rPr>
        <w:t>Are any instruments, other objects or specific spaces required for the enactment of the element?</w:t>
      </w:r>
    </w:p>
    <w:p w:rsidR="00857091" w:rsidRDefault="00F145C4" w:rsidP="00A737A3">
      <w:pPr>
        <w:pStyle w:val="Txtpucegras"/>
        <w:rPr>
          <w:lang w:val="en-GB"/>
        </w:rPr>
      </w:pPr>
      <w:r w:rsidRPr="00A737A3">
        <w:rPr>
          <w:lang w:val="en-GB"/>
        </w:rPr>
        <w:t>Sword dancing is practised by Taraqa men wearing black robes and a special cloth wound around their heads. They carry swords and sometimes also small brass shields. Between one and three men dance at a time in between two rows of other men who chant and clap, sometimes to the accompaniment of traditional musical instruments such as the riqq fiddle. The men in the middle twirl or throw their swords and sometimes engage in mock battle. At the end of each man’s performance, he raises his sword in a demonstration of bravery as he leaps high into the air for a dramatic finale.</w:t>
      </w:r>
    </w:p>
    <w:p w:rsidR="00857091" w:rsidRPr="00214EF2" w:rsidRDefault="00857091" w:rsidP="00857091">
      <w:pPr>
        <w:pStyle w:val="Soustitre"/>
        <w:rPr>
          <w:noProof w:val="0"/>
          <w:lang w:val="en-GB"/>
        </w:rPr>
      </w:pPr>
      <w:r>
        <w:rPr>
          <w:noProof w:val="0"/>
          <w:lang w:val="en-GB"/>
        </w:rPr>
        <w:t xml:space="preserve">2. </w:t>
      </w:r>
      <w:r w:rsidRPr="00214EF2">
        <w:rPr>
          <w:noProof w:val="0"/>
          <w:lang w:val="en-GB"/>
        </w:rPr>
        <w:t>What domains of ICH are involved?</w:t>
      </w:r>
    </w:p>
    <w:p w:rsidR="00857091" w:rsidRPr="00A737A3" w:rsidRDefault="00857091" w:rsidP="00857091">
      <w:pPr>
        <w:pStyle w:val="Txtpucegras"/>
        <w:rPr>
          <w:lang w:val="en-GB"/>
        </w:rPr>
      </w:pPr>
      <w:r w:rsidRPr="00A737A3">
        <w:rPr>
          <w:lang w:val="en-GB"/>
        </w:rPr>
        <w:t>Social practices, rituals and festive events;</w:t>
      </w:r>
    </w:p>
    <w:p w:rsidR="00857091" w:rsidRPr="00A737A3" w:rsidRDefault="00857091" w:rsidP="00857091">
      <w:pPr>
        <w:pStyle w:val="Txtpucegras"/>
        <w:rPr>
          <w:lang w:val="en-GB"/>
        </w:rPr>
      </w:pPr>
      <w:r w:rsidRPr="00A737A3">
        <w:rPr>
          <w:lang w:val="en-GB"/>
        </w:rPr>
        <w:t>Performing arts (to some extent – the performance aspect is over emphasized by the national theatre);</w:t>
      </w:r>
    </w:p>
    <w:p w:rsidR="00F145C4" w:rsidRPr="00857091" w:rsidRDefault="00857091">
      <w:pPr>
        <w:pStyle w:val="Txtpucegras"/>
        <w:rPr>
          <w:lang w:val="en-GB"/>
        </w:rPr>
      </w:pPr>
      <w:r w:rsidRPr="00A737A3">
        <w:rPr>
          <w:lang w:val="en-GB"/>
        </w:rPr>
        <w:t>Oral expressions (the chants during the dance).</w:t>
      </w:r>
    </w:p>
    <w:p w:rsidR="00F145C4" w:rsidRPr="00214EF2" w:rsidRDefault="00F23AA9" w:rsidP="00F145C4">
      <w:pPr>
        <w:pStyle w:val="Soustitre"/>
        <w:rPr>
          <w:noProof w:val="0"/>
          <w:lang w:val="en-GB"/>
        </w:rPr>
      </w:pPr>
      <w:r>
        <w:rPr>
          <w:noProof w:val="0"/>
          <w:lang w:val="en-GB"/>
        </w:rPr>
        <w:t xml:space="preserve">3. </w:t>
      </w:r>
      <w:r w:rsidR="00F145C4" w:rsidRPr="00214EF2">
        <w:rPr>
          <w:noProof w:val="0"/>
          <w:lang w:val="en-GB"/>
        </w:rPr>
        <w:t>Which communities or groups practise or perform the element and identify with it?</w:t>
      </w:r>
    </w:p>
    <w:p w:rsidR="00F145C4" w:rsidRPr="00A737A3" w:rsidRDefault="00F145C4" w:rsidP="00A737A3">
      <w:pPr>
        <w:pStyle w:val="Txtpucegras"/>
        <w:rPr>
          <w:lang w:val="en-GB"/>
        </w:rPr>
      </w:pPr>
      <w:r w:rsidRPr="00A737A3">
        <w:rPr>
          <w:lang w:val="en-GB"/>
        </w:rPr>
        <w:t>The Taraqa of Countries H and J in the Middle East.</w:t>
      </w:r>
    </w:p>
    <w:p w:rsidR="00F145C4" w:rsidRPr="00A737A3" w:rsidRDefault="00F145C4" w:rsidP="00A737A3">
      <w:pPr>
        <w:pStyle w:val="Txtpucegras"/>
        <w:rPr>
          <w:lang w:val="en-GB"/>
        </w:rPr>
      </w:pPr>
      <w:r w:rsidRPr="00A737A3">
        <w:rPr>
          <w:lang w:val="en-GB"/>
        </w:rPr>
        <w:lastRenderedPageBreak/>
        <w:t>Each of the nomadic Taraqa clans has its own slightly different version of the dance, varying its form and the rhythm of the music and the nature of the sword performance.</w:t>
      </w:r>
    </w:p>
    <w:p w:rsidR="00F145C4" w:rsidRPr="00214EF2" w:rsidRDefault="00F23AA9" w:rsidP="00F145C4">
      <w:pPr>
        <w:pStyle w:val="Soustitre"/>
        <w:rPr>
          <w:noProof w:val="0"/>
          <w:lang w:val="en-GB"/>
        </w:rPr>
      </w:pPr>
      <w:r>
        <w:rPr>
          <w:noProof w:val="0"/>
          <w:lang w:val="en-GB"/>
        </w:rPr>
        <w:t xml:space="preserve">4. </w:t>
      </w:r>
      <w:r w:rsidR="00F145C4" w:rsidRPr="00214EF2">
        <w:rPr>
          <w:noProof w:val="0"/>
          <w:lang w:val="en-GB"/>
        </w:rPr>
        <w:t>Where is this practice located?</w:t>
      </w:r>
    </w:p>
    <w:p w:rsidR="00F145C4" w:rsidRPr="00A737A3" w:rsidRDefault="00F145C4" w:rsidP="00A737A3">
      <w:pPr>
        <w:pStyle w:val="Txtpucegras"/>
        <w:rPr>
          <w:lang w:val="en-GB"/>
        </w:rPr>
      </w:pPr>
      <w:r w:rsidRPr="00A737A3">
        <w:rPr>
          <w:lang w:val="en-GB"/>
        </w:rPr>
        <w:t>Countries H and J in the Middle East</w:t>
      </w:r>
    </w:p>
    <w:p w:rsidR="00F145C4" w:rsidRPr="00214EF2" w:rsidRDefault="00F23AA9" w:rsidP="00F145C4">
      <w:pPr>
        <w:pStyle w:val="Soustitre"/>
        <w:rPr>
          <w:noProof w:val="0"/>
          <w:lang w:val="en-GB"/>
        </w:rPr>
      </w:pPr>
      <w:r>
        <w:rPr>
          <w:noProof w:val="0"/>
          <w:lang w:val="en-GB"/>
        </w:rPr>
        <w:t xml:space="preserve">5. </w:t>
      </w:r>
      <w:r w:rsidR="00F145C4" w:rsidRPr="00214EF2">
        <w:rPr>
          <w:noProof w:val="0"/>
          <w:lang w:val="en-GB"/>
        </w:rPr>
        <w:t>When does it take place?</w:t>
      </w:r>
    </w:p>
    <w:p w:rsidR="00F145C4" w:rsidRPr="00A737A3" w:rsidRDefault="00F145C4" w:rsidP="00A737A3">
      <w:pPr>
        <w:pStyle w:val="Txtpucegras"/>
        <w:rPr>
          <w:lang w:val="en-GB"/>
        </w:rPr>
      </w:pPr>
      <w:r w:rsidRPr="00A737A3">
        <w:rPr>
          <w:lang w:val="en-GB"/>
        </w:rPr>
        <w:t>At social occasions such as weddings, naming ceremonies, camel races and horsemanship competitions.</w:t>
      </w:r>
    </w:p>
    <w:p w:rsidR="00F145C4" w:rsidRPr="00214EF2" w:rsidRDefault="00F23AA9" w:rsidP="00F145C4">
      <w:pPr>
        <w:pStyle w:val="Soustitre"/>
        <w:rPr>
          <w:noProof w:val="0"/>
          <w:lang w:val="en-GB"/>
        </w:rPr>
      </w:pPr>
      <w:r>
        <w:rPr>
          <w:noProof w:val="0"/>
          <w:lang w:val="en-GB"/>
        </w:rPr>
        <w:t xml:space="preserve">6. </w:t>
      </w:r>
      <w:r w:rsidR="00F145C4" w:rsidRPr="00214EF2">
        <w:rPr>
          <w:noProof w:val="0"/>
          <w:lang w:val="en-GB"/>
        </w:rPr>
        <w:t>Do some people have particular roles or responsibilities in enacting or transmitting the element?</w:t>
      </w:r>
    </w:p>
    <w:p w:rsidR="00F145C4" w:rsidRPr="00A737A3" w:rsidRDefault="00F145C4" w:rsidP="00A737A3">
      <w:pPr>
        <w:pStyle w:val="Txtpucegras"/>
        <w:rPr>
          <w:lang w:val="en-GB"/>
        </w:rPr>
      </w:pPr>
      <w:r w:rsidRPr="00A737A3">
        <w:rPr>
          <w:lang w:val="en-GB"/>
        </w:rPr>
        <w:t>Men among the Taraqa (over the age of 15) perform it (some chanting and clapping, some dancing).</w:t>
      </w:r>
    </w:p>
    <w:p w:rsidR="00F145C4" w:rsidRPr="00A737A3" w:rsidRDefault="00F145C4" w:rsidP="00A737A3">
      <w:pPr>
        <w:pStyle w:val="Txtpucegras"/>
        <w:rPr>
          <w:lang w:val="en-GB"/>
        </w:rPr>
      </w:pPr>
      <w:r w:rsidRPr="00A737A3">
        <w:rPr>
          <w:lang w:val="en-GB"/>
        </w:rPr>
        <w:t>Older men (Taraqa masters) teach young men how to perform the dance.</w:t>
      </w:r>
    </w:p>
    <w:p w:rsidR="00F145C4" w:rsidRPr="00A737A3" w:rsidRDefault="00F145C4" w:rsidP="00A737A3">
      <w:pPr>
        <w:pStyle w:val="Txtpucegras"/>
        <w:rPr>
          <w:lang w:val="en-GB"/>
        </w:rPr>
      </w:pPr>
      <w:r w:rsidRPr="00A737A3">
        <w:rPr>
          <w:lang w:val="en-GB"/>
        </w:rPr>
        <w:t>Other men, women and children form the audience. Women also play an important part in helping the men to prepare their swords and dress for the occasion.</w:t>
      </w:r>
    </w:p>
    <w:p w:rsidR="00F145C4" w:rsidRPr="00214EF2" w:rsidRDefault="00F23AA9" w:rsidP="00F145C4">
      <w:pPr>
        <w:pStyle w:val="Soustitre"/>
        <w:rPr>
          <w:noProof w:val="0"/>
          <w:lang w:val="en-GB"/>
        </w:rPr>
      </w:pPr>
      <w:r>
        <w:rPr>
          <w:noProof w:val="0"/>
          <w:lang w:val="en-GB"/>
        </w:rPr>
        <w:t xml:space="preserve">7. </w:t>
      </w:r>
      <w:r w:rsidR="00F145C4" w:rsidRPr="00214EF2">
        <w:rPr>
          <w:noProof w:val="0"/>
          <w:lang w:val="en-GB"/>
        </w:rPr>
        <w:t>What social and cultural functions does the element perform for the community concerned? What is its significance to the communities or groups concerned?</w:t>
      </w:r>
    </w:p>
    <w:p w:rsidR="00F145C4" w:rsidRPr="00A737A3" w:rsidRDefault="00F145C4" w:rsidP="00A737A3">
      <w:pPr>
        <w:pStyle w:val="Txtpucegras"/>
        <w:rPr>
          <w:lang w:val="en-GB"/>
        </w:rPr>
      </w:pPr>
      <w:r w:rsidRPr="00A737A3">
        <w:rPr>
          <w:lang w:val="en-GB"/>
        </w:rPr>
        <w:t>It is central to Taraqa identity, bringing them together as a community at their social events.</w:t>
      </w:r>
    </w:p>
    <w:p w:rsidR="00F145C4" w:rsidRPr="00A737A3" w:rsidRDefault="00F145C4" w:rsidP="00A737A3">
      <w:pPr>
        <w:pStyle w:val="Txtpucegras"/>
        <w:rPr>
          <w:lang w:val="en-GB"/>
        </w:rPr>
      </w:pPr>
      <w:r w:rsidRPr="00A737A3">
        <w:rPr>
          <w:lang w:val="en-GB"/>
        </w:rPr>
        <w:t>It is believed to provide protection from evil spirits and demons, especially during marriage processions where evil spirits are often thought to target people’s happiness.</w:t>
      </w:r>
    </w:p>
    <w:p w:rsidR="00F145C4" w:rsidRPr="00214EF2" w:rsidRDefault="00F23AA9" w:rsidP="00F145C4">
      <w:pPr>
        <w:pStyle w:val="Soustitre"/>
        <w:rPr>
          <w:noProof w:val="0"/>
          <w:lang w:val="en-GB"/>
        </w:rPr>
      </w:pPr>
      <w:r>
        <w:rPr>
          <w:noProof w:val="0"/>
          <w:lang w:val="en-GB"/>
        </w:rPr>
        <w:t xml:space="preserve">8. </w:t>
      </w:r>
      <w:r w:rsidR="00F145C4" w:rsidRPr="00214EF2">
        <w:rPr>
          <w:noProof w:val="0"/>
          <w:lang w:val="en-GB"/>
        </w:rPr>
        <w:t>How is the element transmitted?</w:t>
      </w:r>
    </w:p>
    <w:p w:rsidR="00F145C4" w:rsidRPr="00A737A3" w:rsidRDefault="00F145C4" w:rsidP="00A737A3">
      <w:pPr>
        <w:pStyle w:val="Txtpucegras"/>
        <w:rPr>
          <w:lang w:val="en-GB"/>
        </w:rPr>
      </w:pPr>
      <w:r w:rsidRPr="00A737A3">
        <w:rPr>
          <w:lang w:val="en-GB"/>
        </w:rPr>
        <w:t>Young boys inherit or are given a sword from their father at 15. They learn from masters of the sword dance within each clan and are allowed to practise their skills in the wedding processions of relatives.</w:t>
      </w:r>
    </w:p>
    <w:p w:rsidR="00F145C4" w:rsidRPr="00214EF2" w:rsidRDefault="00F23AA9" w:rsidP="00F145C4">
      <w:pPr>
        <w:pStyle w:val="Soustitre"/>
        <w:rPr>
          <w:noProof w:val="0"/>
          <w:lang w:val="en-GB"/>
        </w:rPr>
      </w:pPr>
      <w:r>
        <w:rPr>
          <w:noProof w:val="0"/>
          <w:lang w:val="en-GB"/>
        </w:rPr>
        <w:t xml:space="preserve">9. </w:t>
      </w:r>
      <w:r w:rsidR="00F145C4" w:rsidRPr="00214EF2">
        <w:rPr>
          <w:noProof w:val="0"/>
          <w:lang w:val="en-GB"/>
        </w:rPr>
        <w:t>Is the practice or transmission of the element threatened in any way?</w:t>
      </w:r>
    </w:p>
    <w:p w:rsidR="007078BD" w:rsidRPr="00A737A3" w:rsidRDefault="00F145C4" w:rsidP="00A737A3">
      <w:pPr>
        <w:pStyle w:val="Txtpucegras"/>
        <w:rPr>
          <w:lang w:val="en-GB"/>
        </w:rPr>
      </w:pPr>
      <w:r w:rsidRPr="00A737A3">
        <w:rPr>
          <w:lang w:val="en-GB"/>
        </w:rPr>
        <w:t>The frequency of performance of the dance has declined as young Taraqa men have moved to towns in large numbers since the 1950s. Also, the focus on sword throwing within the sword dance performances at the national theatre and on television have shifted the emphasis away from the social meaning of the dance and transformed it into more of a spectacular event, a change considered problematic by Taraqa sword dancers.</w:t>
      </w:r>
      <w:bookmarkEnd w:id="0"/>
      <w:bookmarkEnd w:id="1"/>
      <w:bookmarkEnd w:id="2"/>
      <w:bookmarkEnd w:id="4"/>
      <w:bookmarkEnd w:id="5"/>
    </w:p>
    <w:sectPr w:rsidR="007078BD" w:rsidRPr="00A737A3" w:rsidSect="009B3A94">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56" w:rsidRDefault="00313856" w:rsidP="000A699C">
      <w:pPr>
        <w:spacing w:before="0" w:after="0"/>
      </w:pPr>
      <w:r>
        <w:separator/>
      </w:r>
    </w:p>
  </w:endnote>
  <w:endnote w:type="continuationSeparator" w:id="0">
    <w:p w:rsidR="00313856" w:rsidRDefault="00313856"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Default="007950D8">
    <w:pPr>
      <w:pStyle w:val="Footer"/>
    </w:pPr>
    <w:r w:rsidRPr="006021AD">
      <w:rPr>
        <w:rFonts w:cs="Arial"/>
        <w:noProof/>
        <w:sz w:val="22"/>
        <w:lang w:val="fr-FR" w:eastAsia="ja-JP"/>
      </w:rPr>
      <w:drawing>
        <wp:anchor distT="0" distB="0" distL="114300" distR="114300" simplePos="0" relativeHeight="251798528" behindDoc="0" locked="0" layoutInCell="1" allowOverlap="1" wp14:anchorId="2C26DC5A" wp14:editId="69E023D0">
          <wp:simplePos x="0" y="0"/>
          <wp:positionH relativeFrom="column">
            <wp:posOffset>2332990</wp:posOffset>
          </wp:positionH>
          <wp:positionV relativeFrom="paragraph">
            <wp:posOffset>4445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13856" w:rsidRPr="002A3923">
      <w:rPr>
        <w:noProof/>
        <w:lang w:val="fr-FR" w:eastAsia="ja-JP"/>
      </w:rPr>
      <w:drawing>
        <wp:anchor distT="0" distB="0" distL="114300" distR="114300" simplePos="0" relativeHeight="251759616" behindDoc="0" locked="1" layoutInCell="1" allowOverlap="0" wp14:anchorId="118645BF" wp14:editId="672E5C11">
          <wp:simplePos x="0" y="0"/>
          <wp:positionH relativeFrom="margin">
            <wp:posOffset>0</wp:posOffset>
          </wp:positionH>
          <wp:positionV relativeFrom="margin">
            <wp:posOffset>8641080</wp:posOffset>
          </wp:positionV>
          <wp:extent cx="942975" cy="538480"/>
          <wp:effectExtent l="0" t="0" r="0"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r w:rsidR="00313856">
      <w:tab/>
    </w:r>
    <w:r w:rsidR="00313856">
      <w:tab/>
    </w:r>
    <w:r w:rsidR="00653354">
      <w:rPr>
        <w:lang w:val="en-GB"/>
      </w:rPr>
      <w:t>U</w:t>
    </w:r>
    <w:r w:rsidR="00526A1F">
      <w:rPr>
        <w:lang w:val="en-GB"/>
      </w:rPr>
      <w:t>0</w:t>
    </w:r>
    <w:r w:rsidR="00653354">
      <w:rPr>
        <w:lang w:val="en-GB"/>
      </w:rPr>
      <w:t>43</w:t>
    </w:r>
    <w:r w:rsidR="00313856" w:rsidRPr="003D7C9F">
      <w:rPr>
        <w:lang w:val="en-GB"/>
      </w:rPr>
      <w:t>-v1.</w:t>
    </w:r>
    <w:r w:rsidR="0087492E">
      <w:rPr>
        <w:lang w:val="en-GB"/>
      </w:rPr>
      <w:t>1</w:t>
    </w:r>
    <w:r w:rsidR="00313856" w:rsidRPr="003D7C9F">
      <w:rPr>
        <w:lang w:val="en-GB"/>
      </w:rPr>
      <w:t>-FN-EN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Pr="007D60D5" w:rsidRDefault="007950D8">
    <w:pPr>
      <w:pStyle w:val="Footer"/>
    </w:pPr>
    <w:r w:rsidRPr="006021AD">
      <w:rPr>
        <w:rFonts w:cs="Arial"/>
        <w:noProof/>
        <w:sz w:val="22"/>
        <w:lang w:val="fr-FR" w:eastAsia="ja-JP"/>
      </w:rPr>
      <w:drawing>
        <wp:anchor distT="0" distB="0" distL="114300" distR="114300" simplePos="0" relativeHeight="251800576" behindDoc="0" locked="0" layoutInCell="1" allowOverlap="1" wp14:anchorId="2C26DC5A" wp14:editId="69E023D0">
          <wp:simplePos x="0" y="0"/>
          <wp:positionH relativeFrom="column">
            <wp:posOffset>2733040</wp:posOffset>
          </wp:positionH>
          <wp:positionV relativeFrom="paragraph">
            <wp:posOffset>-33655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53354">
      <w:rPr>
        <w:lang w:val="en-GB"/>
      </w:rPr>
      <w:t>U</w:t>
    </w:r>
    <w:r w:rsidR="00526A1F">
      <w:rPr>
        <w:lang w:val="en-GB"/>
      </w:rPr>
      <w:t>0</w:t>
    </w:r>
    <w:r w:rsidR="00653354">
      <w:rPr>
        <w:lang w:val="en-GB"/>
      </w:rPr>
      <w:t>43</w:t>
    </w:r>
    <w:r w:rsidR="00313856" w:rsidRPr="003D7C9F">
      <w:rPr>
        <w:lang w:val="en-GB"/>
      </w:rPr>
      <w:t>-v1.</w:t>
    </w:r>
    <w:r w:rsidR="0087492E">
      <w:rPr>
        <w:lang w:val="en-GB"/>
      </w:rPr>
      <w:t>1</w:t>
    </w:r>
    <w:r w:rsidR="00313856" w:rsidRPr="003D7C9F">
      <w:rPr>
        <w:lang w:val="en-GB"/>
      </w:rPr>
      <w:t>-FN-EN</w:t>
    </w:r>
    <w:r w:rsidR="00313856">
      <w:tab/>
    </w:r>
    <w:r w:rsidR="00313856">
      <w:tab/>
    </w:r>
    <w:r w:rsidR="00313856" w:rsidRPr="005B7AFC">
      <w:rPr>
        <w:noProof/>
        <w:lang w:val="fr-FR" w:eastAsia="ja-JP"/>
      </w:rPr>
      <w:drawing>
        <wp:anchor distT="0" distB="0" distL="114300" distR="114300" simplePos="0" relativeHeight="251773952" behindDoc="0" locked="1" layoutInCell="1" allowOverlap="0" wp14:anchorId="5E309C8E" wp14:editId="09F2E6D4">
          <wp:simplePos x="0" y="0"/>
          <wp:positionH relativeFrom="margin">
            <wp:posOffset>4681855</wp:posOffset>
          </wp:positionH>
          <wp:positionV relativeFrom="margin">
            <wp:posOffset>8641080</wp:posOffset>
          </wp:positionV>
          <wp:extent cx="942975" cy="538480"/>
          <wp:effectExtent l="0" t="0" r="0" b="0"/>
          <wp:wrapSquare wrapText="bothSides"/>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Default="007950D8">
    <w:pPr>
      <w:pStyle w:val="Footer"/>
    </w:pPr>
    <w:r w:rsidRPr="006021AD">
      <w:rPr>
        <w:rFonts w:cs="Arial"/>
        <w:noProof/>
        <w:sz w:val="22"/>
        <w:lang w:val="fr-FR" w:eastAsia="ja-JP"/>
      </w:rPr>
      <w:drawing>
        <wp:anchor distT="0" distB="0" distL="114300" distR="114300" simplePos="0" relativeHeight="251796480" behindDoc="0" locked="0" layoutInCell="1" allowOverlap="1" wp14:anchorId="2C26DC5A" wp14:editId="69E023D0">
          <wp:simplePos x="0" y="0"/>
          <wp:positionH relativeFrom="column">
            <wp:posOffset>2580640</wp:posOffset>
          </wp:positionH>
          <wp:positionV relativeFrom="paragraph">
            <wp:posOffset>-62230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10851">
      <w:rPr>
        <w:lang w:val="en-GB"/>
      </w:rPr>
      <w:t>U</w:t>
    </w:r>
    <w:r w:rsidR="00526A1F">
      <w:rPr>
        <w:lang w:val="en-GB"/>
      </w:rPr>
      <w:t>0</w:t>
    </w:r>
    <w:r w:rsidR="00B10851">
      <w:rPr>
        <w:lang w:val="en-GB"/>
      </w:rPr>
      <w:t>43</w:t>
    </w:r>
    <w:r w:rsidR="00313856" w:rsidRPr="003D7C9F">
      <w:rPr>
        <w:lang w:val="en-GB"/>
      </w:rPr>
      <w:t>-v1.</w:t>
    </w:r>
    <w:r w:rsidR="0087492E">
      <w:rPr>
        <w:lang w:val="en-GB"/>
      </w:rPr>
      <w:t>1</w:t>
    </w:r>
    <w:r w:rsidR="00313856" w:rsidRPr="003D7C9F">
      <w:rPr>
        <w:lang w:val="en-GB"/>
      </w:rPr>
      <w:t>-FN-EN</w:t>
    </w:r>
    <w:r w:rsidR="00313856">
      <w:tab/>
    </w:r>
    <w:r w:rsidR="00313856">
      <w:tab/>
    </w:r>
    <w:r w:rsidR="00313856" w:rsidRPr="00473E47">
      <w:rPr>
        <w:noProof/>
        <w:szCs w:val="20"/>
        <w:lang w:val="fr-FR" w:eastAsia="ja-JP"/>
      </w:rPr>
      <w:drawing>
        <wp:anchor distT="0" distB="0" distL="114300" distR="114300" simplePos="0" relativeHeight="251788288" behindDoc="0" locked="1" layoutInCell="1" allowOverlap="0" wp14:anchorId="7D8D3340" wp14:editId="2CF41F94">
          <wp:simplePos x="0" y="0"/>
          <wp:positionH relativeFrom="margin">
            <wp:posOffset>4681855</wp:posOffset>
          </wp:positionH>
          <wp:positionV relativeFrom="margin">
            <wp:posOffset>8641080</wp:posOffset>
          </wp:positionV>
          <wp:extent cx="942975" cy="538480"/>
          <wp:effectExtent l="0" t="0" r="0" b="0"/>
          <wp:wrapSquare wrapText="bothSides"/>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56" w:rsidRDefault="00313856" w:rsidP="000A699C">
      <w:pPr>
        <w:spacing w:before="0" w:after="0"/>
      </w:pPr>
      <w:r>
        <w:separator/>
      </w:r>
    </w:p>
  </w:footnote>
  <w:footnote w:type="continuationSeparator" w:id="0">
    <w:p w:rsidR="00313856" w:rsidRDefault="00313856" w:rsidP="000A699C">
      <w:pPr>
        <w:spacing w:before="0" w:after="0"/>
      </w:pPr>
      <w:r>
        <w:continuationSeparator/>
      </w:r>
    </w:p>
  </w:footnote>
  <w:footnote w:id="1">
    <w:p w:rsidR="00A650AE" w:rsidRPr="00594EEC" w:rsidRDefault="00A650AE" w:rsidP="00594EEC">
      <w:pPr>
        <w:pStyle w:val="FootnoteText"/>
      </w:pPr>
      <w:r w:rsidRPr="009B2ABC">
        <w:rPr>
          <w:rStyle w:val="FootnoteReference"/>
          <w:vertAlign w:val="baseline"/>
        </w:rPr>
        <w:footnoteRef/>
      </w:r>
      <w:r w:rsidR="00594EEC">
        <w:t>.</w:t>
      </w:r>
      <w:r w:rsidR="00594EEC">
        <w:tab/>
      </w:r>
      <w:r w:rsidR="0021645C" w:rsidRPr="00594EEC">
        <w:t>Frequently referred to as the ‘Intangible Heritage Convention’, the ‘2003 Convention</w:t>
      </w:r>
      <w:r w:rsidR="00F45DC5">
        <w:t>’ and, for the purpose of this u</w:t>
      </w:r>
      <w:r w:rsidR="0021645C" w:rsidRPr="00594EEC">
        <w:t>nit, simply the ‘Convention’.</w:t>
      </w:r>
    </w:p>
  </w:footnote>
  <w:footnote w:id="2">
    <w:p w:rsidR="00943379" w:rsidRPr="00594EEC" w:rsidRDefault="00943379" w:rsidP="009D364F">
      <w:pPr>
        <w:pStyle w:val="FootnoteText"/>
      </w:pPr>
      <w:r w:rsidRPr="009B2ABC">
        <w:rPr>
          <w:rStyle w:val="FootnoteReference"/>
          <w:vertAlign w:val="baseline"/>
        </w:rPr>
        <w:footnoteRef/>
      </w:r>
      <w:r w:rsidR="00594EEC">
        <w:t>.</w:t>
      </w:r>
      <w:r w:rsidR="00594EEC">
        <w:tab/>
      </w:r>
      <w:r w:rsidRPr="00594EEC">
        <w:t xml:space="preserve">UNESCO, </w:t>
      </w:r>
      <w:r w:rsidRPr="009B2ABC">
        <w:rPr>
          <w:i/>
        </w:rPr>
        <w:t>Basic Texts of the 2003 Convention for the Safeguarding of the Intangible Cultural Heritage</w:t>
      </w:r>
      <w:r w:rsidRPr="00594EEC">
        <w:t xml:space="preserve"> (referred to in this unit as Basic Texts), Paris, </w:t>
      </w:r>
      <w:r w:rsidR="009B2ABC">
        <w:t>UNESCO</w:t>
      </w:r>
      <w:r w:rsidRPr="00594EEC">
        <w:t xml:space="preserve">. Available at </w:t>
      </w:r>
      <w:hyperlink r:id="rId1" w:history="1">
        <w:r w:rsidR="009D364F" w:rsidRPr="00160441">
          <w:rPr>
            <w:rStyle w:val="Hyperlink"/>
            <w:rFonts w:eastAsia="Times New Roman"/>
            <w:szCs w:val="16"/>
          </w:rPr>
          <w:t>http://www.unesco.org/culture/ich/index.php?lg=en&amp;pg=00503</w:t>
        </w:r>
      </w:hyperlink>
      <w:r w:rsidRPr="00594EE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Default="00D21847">
    <w:pPr>
      <w:pStyle w:val="Header"/>
    </w:pPr>
    <w:r>
      <w:rPr>
        <w:rStyle w:val="PageNumber"/>
      </w:rPr>
      <w:fldChar w:fldCharType="begin"/>
    </w:r>
    <w:r w:rsidR="00313856">
      <w:rPr>
        <w:rStyle w:val="PageNumber"/>
      </w:rPr>
      <w:instrText xml:space="preserve"> PAGE </w:instrText>
    </w:r>
    <w:r>
      <w:rPr>
        <w:rStyle w:val="PageNumber"/>
      </w:rPr>
      <w:fldChar w:fldCharType="separate"/>
    </w:r>
    <w:r w:rsidR="00127A20">
      <w:rPr>
        <w:rStyle w:val="PageNumber"/>
        <w:noProof/>
      </w:rPr>
      <w:t>2</w:t>
    </w:r>
    <w:r>
      <w:rPr>
        <w:rStyle w:val="PageNumber"/>
      </w:rPr>
      <w:fldChar w:fldCharType="end"/>
    </w:r>
    <w:r w:rsidR="00313856">
      <w:rPr>
        <w:rStyle w:val="PageNumber"/>
      </w:rPr>
      <w:tab/>
    </w:r>
    <w:r w:rsidR="00F35857">
      <w:rPr>
        <w:lang w:val="en-GB"/>
      </w:rPr>
      <w:t>Unit 43</w:t>
    </w:r>
    <w:r w:rsidR="00F35857" w:rsidRPr="00CF425C">
      <w:rPr>
        <w:lang w:val="en-GB"/>
      </w:rPr>
      <w:t xml:space="preserve">: </w:t>
    </w:r>
    <w:r w:rsidR="00F35857" w:rsidRPr="00564736">
      <w:t>Describing an element</w:t>
    </w:r>
    <w:r w:rsidR="00F35857">
      <w:tab/>
    </w:r>
    <w:r w:rsidR="00B10851">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Pr="004A4AD6" w:rsidRDefault="00B10851" w:rsidP="00392199">
    <w:pPr>
      <w:pStyle w:val="Header"/>
    </w:pPr>
    <w:r>
      <w:t>Facilitator’s notes</w:t>
    </w:r>
    <w:r w:rsidR="00313856">
      <w:rPr>
        <w:lang w:val="en-GB"/>
      </w:rPr>
      <w:tab/>
    </w:r>
    <w:r w:rsidR="00653354">
      <w:rPr>
        <w:lang w:val="en-GB"/>
      </w:rPr>
      <w:t>Unit 43</w:t>
    </w:r>
    <w:r w:rsidR="00653354" w:rsidRPr="00CF425C">
      <w:rPr>
        <w:lang w:val="en-GB"/>
      </w:rPr>
      <w:t xml:space="preserve">: </w:t>
    </w:r>
    <w:r w:rsidR="00653354" w:rsidRPr="00564736">
      <w:t>Describing an element</w:t>
    </w:r>
    <w:r w:rsidR="00313856">
      <w:tab/>
    </w:r>
    <w:r w:rsidR="00D21847">
      <w:rPr>
        <w:rStyle w:val="PageNumber"/>
      </w:rPr>
      <w:fldChar w:fldCharType="begin"/>
    </w:r>
    <w:r w:rsidR="00313856">
      <w:rPr>
        <w:rStyle w:val="PageNumber"/>
      </w:rPr>
      <w:instrText xml:space="preserve"> PAGE </w:instrText>
    </w:r>
    <w:r w:rsidR="00D21847">
      <w:rPr>
        <w:rStyle w:val="PageNumber"/>
      </w:rPr>
      <w:fldChar w:fldCharType="separate"/>
    </w:r>
    <w:r w:rsidR="00127A20">
      <w:rPr>
        <w:rStyle w:val="PageNumber"/>
        <w:noProof/>
      </w:rPr>
      <w:t>5</w:t>
    </w:r>
    <w:r w:rsidR="00D21847">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56" w:rsidRDefault="00684065" w:rsidP="00684065">
    <w:pPr>
      <w:pStyle w:val="Header"/>
      <w:ind w:right="360"/>
      <w:jc w:val="center"/>
    </w:pPr>
    <w: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2813492"/>
    <w:multiLevelType w:val="multilevel"/>
    <w:tmpl w:val="24449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B70708"/>
    <w:multiLevelType w:val="hybridMultilevel"/>
    <w:tmpl w:val="6850582E"/>
    <w:lvl w:ilvl="0" w:tplc="4978CE52">
      <w:start w:val="1"/>
      <w:numFmt w:val="bullet"/>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7937573"/>
    <w:multiLevelType w:val="hybridMultilevel"/>
    <w:tmpl w:val="0814630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7742CF"/>
    <w:multiLevelType w:val="hybridMultilevel"/>
    <w:tmpl w:val="70FAAF1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15:restartNumberingAfterBreak="0">
    <w:nsid w:val="3E854663"/>
    <w:multiLevelType w:val="hybridMultilevel"/>
    <w:tmpl w:val="C0F04D6C"/>
    <w:lvl w:ilvl="0" w:tplc="08090001">
      <w:start w:val="1"/>
      <w:numFmt w:val="bullet"/>
      <w:lvlText w:val=""/>
      <w:lvlJc w:val="left"/>
      <w:pPr>
        <w:ind w:left="833" w:hanging="360"/>
      </w:pPr>
      <w:rPr>
        <w:rFonts w:ascii="Symbol" w:hAnsi="Symbol" w:hint="default"/>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0"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4E170B"/>
    <w:multiLevelType w:val="hybridMultilevel"/>
    <w:tmpl w:val="03367C5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AA159CD"/>
    <w:multiLevelType w:val="hybridMultilevel"/>
    <w:tmpl w:val="CE7046E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562636B4"/>
    <w:multiLevelType w:val="hybridMultilevel"/>
    <w:tmpl w:val="5748EA7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17"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416BDE"/>
    <w:multiLevelType w:val="hybridMultilevel"/>
    <w:tmpl w:val="3EACDB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num w:numId="1">
    <w:abstractNumId w:val="13"/>
  </w:num>
  <w:num w:numId="2">
    <w:abstractNumId w:val="21"/>
  </w:num>
  <w:num w:numId="3">
    <w:abstractNumId w:val="4"/>
  </w:num>
  <w:num w:numId="4">
    <w:abstractNumId w:val="16"/>
  </w:num>
  <w:num w:numId="5">
    <w:abstractNumId w:val="8"/>
  </w:num>
  <w:num w:numId="6">
    <w:abstractNumId w:val="10"/>
  </w:num>
  <w:num w:numId="7">
    <w:abstractNumId w:val="18"/>
  </w:num>
  <w:num w:numId="8">
    <w:abstractNumId w:val="12"/>
  </w:num>
  <w:num w:numId="9">
    <w:abstractNumId w:val="19"/>
  </w:num>
  <w:num w:numId="10">
    <w:abstractNumId w:val="17"/>
  </w:num>
  <w:num w:numId="11">
    <w:abstractNumId w:val="6"/>
  </w:num>
  <w:num w:numId="12">
    <w:abstractNumId w:val="3"/>
  </w:num>
  <w:num w:numId="13">
    <w:abstractNumId w:val="0"/>
  </w:num>
  <w:num w:numId="14">
    <w:abstractNumId w:val="9"/>
  </w:num>
  <w:num w:numId="15">
    <w:abstractNumId w:val="5"/>
  </w:num>
  <w:num w:numId="16">
    <w:abstractNumId w:val="20"/>
  </w:num>
  <w:num w:numId="17">
    <w:abstractNumId w:val="11"/>
  </w:num>
  <w:num w:numId="18">
    <w:abstractNumId w:val="15"/>
  </w:num>
  <w:num w:numId="19">
    <w:abstractNumId w:val="7"/>
  </w:num>
  <w:num w:numId="20">
    <w:abstractNumId w:val="1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340"/>
  <w:hyphenationZone w:val="425"/>
  <w:evenAndOddHeaders/>
  <w:drawingGridHorizontalSpacing w:val="110"/>
  <w:displayHorizontalDrawingGridEvery w:val="2"/>
  <w:characterSpacingControl w:val="doNotCompress"/>
  <w:hdrShapeDefaults>
    <o:shapedefaults v:ext="edit" spidmax="716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1B"/>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501"/>
    <w:rsid w:val="00010838"/>
    <w:rsid w:val="00010E39"/>
    <w:rsid w:val="0001133B"/>
    <w:rsid w:val="000114DB"/>
    <w:rsid w:val="00011672"/>
    <w:rsid w:val="000116B2"/>
    <w:rsid w:val="00011A8D"/>
    <w:rsid w:val="00012794"/>
    <w:rsid w:val="00012909"/>
    <w:rsid w:val="00012CC2"/>
    <w:rsid w:val="00012FD8"/>
    <w:rsid w:val="000130EB"/>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6E"/>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A50"/>
    <w:rsid w:val="00033B94"/>
    <w:rsid w:val="00033FCB"/>
    <w:rsid w:val="00034C13"/>
    <w:rsid w:val="000352F7"/>
    <w:rsid w:val="0003534E"/>
    <w:rsid w:val="000354BB"/>
    <w:rsid w:val="00035541"/>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67EA2"/>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48C"/>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08"/>
    <w:rsid w:val="00077811"/>
    <w:rsid w:val="00077A16"/>
    <w:rsid w:val="00077B6B"/>
    <w:rsid w:val="00077CF6"/>
    <w:rsid w:val="00077DAC"/>
    <w:rsid w:val="00080170"/>
    <w:rsid w:val="0008033D"/>
    <w:rsid w:val="00080E67"/>
    <w:rsid w:val="00081371"/>
    <w:rsid w:val="00081A4A"/>
    <w:rsid w:val="00082491"/>
    <w:rsid w:val="0008267A"/>
    <w:rsid w:val="000837DB"/>
    <w:rsid w:val="0008391A"/>
    <w:rsid w:val="000842C9"/>
    <w:rsid w:val="00084F96"/>
    <w:rsid w:val="00084FE6"/>
    <w:rsid w:val="000851A4"/>
    <w:rsid w:val="00085531"/>
    <w:rsid w:val="00085B5A"/>
    <w:rsid w:val="00085C39"/>
    <w:rsid w:val="00085CFE"/>
    <w:rsid w:val="00085E5D"/>
    <w:rsid w:val="00085FAF"/>
    <w:rsid w:val="0008614B"/>
    <w:rsid w:val="00086DFB"/>
    <w:rsid w:val="00086EE5"/>
    <w:rsid w:val="0008733D"/>
    <w:rsid w:val="00087357"/>
    <w:rsid w:val="0008767B"/>
    <w:rsid w:val="000877BF"/>
    <w:rsid w:val="00087959"/>
    <w:rsid w:val="0009018C"/>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A3C"/>
    <w:rsid w:val="000A7B1E"/>
    <w:rsid w:val="000B014C"/>
    <w:rsid w:val="000B01A4"/>
    <w:rsid w:val="000B0600"/>
    <w:rsid w:val="000B09A1"/>
    <w:rsid w:val="000B0EE0"/>
    <w:rsid w:val="000B0FBF"/>
    <w:rsid w:val="000B155C"/>
    <w:rsid w:val="000B1972"/>
    <w:rsid w:val="000B1D92"/>
    <w:rsid w:val="000B1EB5"/>
    <w:rsid w:val="000B2604"/>
    <w:rsid w:val="000B2A31"/>
    <w:rsid w:val="000B31CB"/>
    <w:rsid w:val="000B33A8"/>
    <w:rsid w:val="000B33F4"/>
    <w:rsid w:val="000B36F3"/>
    <w:rsid w:val="000B4167"/>
    <w:rsid w:val="000B4C4D"/>
    <w:rsid w:val="000B50F4"/>
    <w:rsid w:val="000B5630"/>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7F"/>
    <w:rsid w:val="000D1A93"/>
    <w:rsid w:val="000D1C46"/>
    <w:rsid w:val="000D1E1B"/>
    <w:rsid w:val="000D1F61"/>
    <w:rsid w:val="000D24DD"/>
    <w:rsid w:val="000D27B1"/>
    <w:rsid w:val="000D2B4C"/>
    <w:rsid w:val="000D3236"/>
    <w:rsid w:val="000D3338"/>
    <w:rsid w:val="000D39B6"/>
    <w:rsid w:val="000D39E8"/>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A8"/>
    <w:rsid w:val="000F2BC3"/>
    <w:rsid w:val="000F2DEC"/>
    <w:rsid w:val="000F3322"/>
    <w:rsid w:val="000F338B"/>
    <w:rsid w:val="000F33CD"/>
    <w:rsid w:val="000F3932"/>
    <w:rsid w:val="000F3A99"/>
    <w:rsid w:val="000F453D"/>
    <w:rsid w:val="000F4732"/>
    <w:rsid w:val="000F4CAD"/>
    <w:rsid w:val="000F512B"/>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2E5A"/>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CE8"/>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A20"/>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441"/>
    <w:rsid w:val="00160758"/>
    <w:rsid w:val="001608FB"/>
    <w:rsid w:val="00160FB1"/>
    <w:rsid w:val="00161726"/>
    <w:rsid w:val="00161876"/>
    <w:rsid w:val="00161C90"/>
    <w:rsid w:val="00161E8B"/>
    <w:rsid w:val="0016208F"/>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0F5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433"/>
    <w:rsid w:val="00177F68"/>
    <w:rsid w:val="00180709"/>
    <w:rsid w:val="001808F7"/>
    <w:rsid w:val="00180B9B"/>
    <w:rsid w:val="00180C00"/>
    <w:rsid w:val="00180D11"/>
    <w:rsid w:val="001817B8"/>
    <w:rsid w:val="00181C92"/>
    <w:rsid w:val="001823E6"/>
    <w:rsid w:val="001827F0"/>
    <w:rsid w:val="00182A77"/>
    <w:rsid w:val="00182AA1"/>
    <w:rsid w:val="001832A4"/>
    <w:rsid w:val="00183E70"/>
    <w:rsid w:val="001842A4"/>
    <w:rsid w:val="00184352"/>
    <w:rsid w:val="001848E8"/>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4B9"/>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8FC"/>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E4"/>
    <w:rsid w:val="001C3CF7"/>
    <w:rsid w:val="001C4638"/>
    <w:rsid w:val="001C4C17"/>
    <w:rsid w:val="001C4D13"/>
    <w:rsid w:val="001C5009"/>
    <w:rsid w:val="001C5493"/>
    <w:rsid w:val="001C54C1"/>
    <w:rsid w:val="001C5766"/>
    <w:rsid w:val="001C5B4B"/>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238"/>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B96"/>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4EF2"/>
    <w:rsid w:val="00215153"/>
    <w:rsid w:val="00215C3B"/>
    <w:rsid w:val="00216035"/>
    <w:rsid w:val="002162A6"/>
    <w:rsid w:val="002162D4"/>
    <w:rsid w:val="0021645C"/>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521"/>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5FD"/>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151"/>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ED3"/>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44"/>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0BD"/>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2CAD"/>
    <w:rsid w:val="002B3167"/>
    <w:rsid w:val="002B31C6"/>
    <w:rsid w:val="002B31F4"/>
    <w:rsid w:val="002B3D1E"/>
    <w:rsid w:val="002B3D5C"/>
    <w:rsid w:val="002B40C3"/>
    <w:rsid w:val="002B4129"/>
    <w:rsid w:val="002B41A6"/>
    <w:rsid w:val="002B43F0"/>
    <w:rsid w:val="002B4DC9"/>
    <w:rsid w:val="002B5239"/>
    <w:rsid w:val="002B5A8B"/>
    <w:rsid w:val="002B613A"/>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31B1"/>
    <w:rsid w:val="002D3779"/>
    <w:rsid w:val="002D39EF"/>
    <w:rsid w:val="002D3AEB"/>
    <w:rsid w:val="002D3C34"/>
    <w:rsid w:val="002D3EBF"/>
    <w:rsid w:val="002D45B7"/>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1C5C"/>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395"/>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2291"/>
    <w:rsid w:val="00313182"/>
    <w:rsid w:val="003134F6"/>
    <w:rsid w:val="00313856"/>
    <w:rsid w:val="00313B8C"/>
    <w:rsid w:val="00313EFD"/>
    <w:rsid w:val="00313F97"/>
    <w:rsid w:val="00314386"/>
    <w:rsid w:val="00314B72"/>
    <w:rsid w:val="00314DA5"/>
    <w:rsid w:val="00315723"/>
    <w:rsid w:val="0031587B"/>
    <w:rsid w:val="0031604D"/>
    <w:rsid w:val="00316948"/>
    <w:rsid w:val="003169F0"/>
    <w:rsid w:val="00316CC9"/>
    <w:rsid w:val="00316DF2"/>
    <w:rsid w:val="00316E9D"/>
    <w:rsid w:val="00316EDB"/>
    <w:rsid w:val="003179ED"/>
    <w:rsid w:val="00317BD8"/>
    <w:rsid w:val="003208BC"/>
    <w:rsid w:val="003208FD"/>
    <w:rsid w:val="0032106D"/>
    <w:rsid w:val="00321201"/>
    <w:rsid w:val="00321279"/>
    <w:rsid w:val="003213BB"/>
    <w:rsid w:val="003215F4"/>
    <w:rsid w:val="003220D7"/>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95"/>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A0D"/>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923"/>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879D2"/>
    <w:rsid w:val="003904B0"/>
    <w:rsid w:val="0039097E"/>
    <w:rsid w:val="00391185"/>
    <w:rsid w:val="0039159A"/>
    <w:rsid w:val="0039162F"/>
    <w:rsid w:val="00391850"/>
    <w:rsid w:val="00391ECB"/>
    <w:rsid w:val="00392199"/>
    <w:rsid w:val="00392B39"/>
    <w:rsid w:val="0039392A"/>
    <w:rsid w:val="00393BE4"/>
    <w:rsid w:val="00393C02"/>
    <w:rsid w:val="00393D0D"/>
    <w:rsid w:val="00393D21"/>
    <w:rsid w:val="003944E9"/>
    <w:rsid w:val="00394841"/>
    <w:rsid w:val="00394E99"/>
    <w:rsid w:val="003955E7"/>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29C"/>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22B"/>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D7C9F"/>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DA8"/>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65F"/>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4D4C"/>
    <w:rsid w:val="0041568B"/>
    <w:rsid w:val="00415B91"/>
    <w:rsid w:val="00415EC7"/>
    <w:rsid w:val="00415FF9"/>
    <w:rsid w:val="004167E6"/>
    <w:rsid w:val="0041705B"/>
    <w:rsid w:val="00417074"/>
    <w:rsid w:val="004174FF"/>
    <w:rsid w:val="004176C0"/>
    <w:rsid w:val="004179E8"/>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B9F"/>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4EE"/>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0F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A7B66"/>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576"/>
    <w:rsid w:val="004B3B05"/>
    <w:rsid w:val="004B3C2E"/>
    <w:rsid w:val="004B3C5F"/>
    <w:rsid w:val="004B3C78"/>
    <w:rsid w:val="004B3D63"/>
    <w:rsid w:val="004B428B"/>
    <w:rsid w:val="004B45D0"/>
    <w:rsid w:val="004B4708"/>
    <w:rsid w:val="004B4764"/>
    <w:rsid w:val="004B51E4"/>
    <w:rsid w:val="004B543F"/>
    <w:rsid w:val="004B5475"/>
    <w:rsid w:val="004B5529"/>
    <w:rsid w:val="004B5625"/>
    <w:rsid w:val="004B58AE"/>
    <w:rsid w:val="004B58B3"/>
    <w:rsid w:val="004B58B4"/>
    <w:rsid w:val="004B58C2"/>
    <w:rsid w:val="004B5F07"/>
    <w:rsid w:val="004B6ACB"/>
    <w:rsid w:val="004B73B6"/>
    <w:rsid w:val="004B7998"/>
    <w:rsid w:val="004C0037"/>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1E"/>
    <w:rsid w:val="004D3759"/>
    <w:rsid w:val="004D3E8D"/>
    <w:rsid w:val="004D45CF"/>
    <w:rsid w:val="004D45F1"/>
    <w:rsid w:val="004D5404"/>
    <w:rsid w:val="004D59DF"/>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2D1"/>
    <w:rsid w:val="004F24E3"/>
    <w:rsid w:val="004F29E3"/>
    <w:rsid w:val="004F3336"/>
    <w:rsid w:val="004F365C"/>
    <w:rsid w:val="004F3C39"/>
    <w:rsid w:val="004F4542"/>
    <w:rsid w:val="004F4943"/>
    <w:rsid w:val="004F4A48"/>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4F7DD8"/>
    <w:rsid w:val="005003D8"/>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A1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38"/>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736"/>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1870"/>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552"/>
    <w:rsid w:val="0058595B"/>
    <w:rsid w:val="00585C1C"/>
    <w:rsid w:val="00585C84"/>
    <w:rsid w:val="00585F4E"/>
    <w:rsid w:val="00586482"/>
    <w:rsid w:val="0058655F"/>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4EEC"/>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22B"/>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089"/>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9D"/>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A70"/>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0BB"/>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4"/>
    <w:rsid w:val="00602AD6"/>
    <w:rsid w:val="00602AFC"/>
    <w:rsid w:val="006039F5"/>
    <w:rsid w:val="00604675"/>
    <w:rsid w:val="0060491B"/>
    <w:rsid w:val="00604E4F"/>
    <w:rsid w:val="00604E6F"/>
    <w:rsid w:val="006059E8"/>
    <w:rsid w:val="00606356"/>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0E"/>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70B"/>
    <w:rsid w:val="006208AD"/>
    <w:rsid w:val="00620957"/>
    <w:rsid w:val="00620A49"/>
    <w:rsid w:val="00620F9F"/>
    <w:rsid w:val="0062185D"/>
    <w:rsid w:val="00621EED"/>
    <w:rsid w:val="00622544"/>
    <w:rsid w:val="00622DC5"/>
    <w:rsid w:val="00622DFE"/>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538"/>
    <w:rsid w:val="00641AE2"/>
    <w:rsid w:val="006429A5"/>
    <w:rsid w:val="00642C1E"/>
    <w:rsid w:val="00642D4B"/>
    <w:rsid w:val="00642EC9"/>
    <w:rsid w:val="006430CE"/>
    <w:rsid w:val="0064316F"/>
    <w:rsid w:val="006431AD"/>
    <w:rsid w:val="0064357D"/>
    <w:rsid w:val="00643637"/>
    <w:rsid w:val="00643988"/>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A21"/>
    <w:rsid w:val="00652B6B"/>
    <w:rsid w:val="00653354"/>
    <w:rsid w:val="00653634"/>
    <w:rsid w:val="00654029"/>
    <w:rsid w:val="0065416B"/>
    <w:rsid w:val="0065420F"/>
    <w:rsid w:val="00654318"/>
    <w:rsid w:val="00654815"/>
    <w:rsid w:val="00654D0E"/>
    <w:rsid w:val="00654D3A"/>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354"/>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0D80"/>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065"/>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1A25"/>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70B"/>
    <w:rsid w:val="006A7E80"/>
    <w:rsid w:val="006B0059"/>
    <w:rsid w:val="006B00D4"/>
    <w:rsid w:val="006B05F0"/>
    <w:rsid w:val="006B0B01"/>
    <w:rsid w:val="006B0FE5"/>
    <w:rsid w:val="006B10A5"/>
    <w:rsid w:val="006B11C1"/>
    <w:rsid w:val="006B1602"/>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46"/>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2D10"/>
    <w:rsid w:val="006D35B7"/>
    <w:rsid w:val="006D395E"/>
    <w:rsid w:val="006D39D4"/>
    <w:rsid w:val="006D3A70"/>
    <w:rsid w:val="006D3D6B"/>
    <w:rsid w:val="006D44BE"/>
    <w:rsid w:val="006D4727"/>
    <w:rsid w:val="006D4B9E"/>
    <w:rsid w:val="006D4CDC"/>
    <w:rsid w:val="006D4F4F"/>
    <w:rsid w:val="006D520F"/>
    <w:rsid w:val="006D536C"/>
    <w:rsid w:val="006D573D"/>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BD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8BD"/>
    <w:rsid w:val="00707FD9"/>
    <w:rsid w:val="0071071F"/>
    <w:rsid w:val="00710949"/>
    <w:rsid w:val="00710B95"/>
    <w:rsid w:val="00710EC8"/>
    <w:rsid w:val="0071113F"/>
    <w:rsid w:val="007116B3"/>
    <w:rsid w:val="0071198C"/>
    <w:rsid w:val="00711E59"/>
    <w:rsid w:val="00711E71"/>
    <w:rsid w:val="00712861"/>
    <w:rsid w:val="00713992"/>
    <w:rsid w:val="00713B1E"/>
    <w:rsid w:val="00713D07"/>
    <w:rsid w:val="00713E3B"/>
    <w:rsid w:val="00713E92"/>
    <w:rsid w:val="0071410B"/>
    <w:rsid w:val="007141C4"/>
    <w:rsid w:val="0071437E"/>
    <w:rsid w:val="00714687"/>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1F7D"/>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6C1"/>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189"/>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67F7C"/>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0D8"/>
    <w:rsid w:val="007953F9"/>
    <w:rsid w:val="00795494"/>
    <w:rsid w:val="007954DF"/>
    <w:rsid w:val="007957ED"/>
    <w:rsid w:val="007957FC"/>
    <w:rsid w:val="00795B17"/>
    <w:rsid w:val="00795BE1"/>
    <w:rsid w:val="00795DEF"/>
    <w:rsid w:val="00795FDA"/>
    <w:rsid w:val="00796E20"/>
    <w:rsid w:val="00797017"/>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71E"/>
    <w:rsid w:val="007C4BE4"/>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71E9"/>
    <w:rsid w:val="007D7566"/>
    <w:rsid w:val="007D7A40"/>
    <w:rsid w:val="007D7A77"/>
    <w:rsid w:val="007D7F0C"/>
    <w:rsid w:val="007E00AA"/>
    <w:rsid w:val="007E0BBE"/>
    <w:rsid w:val="007E0C78"/>
    <w:rsid w:val="007E0ECF"/>
    <w:rsid w:val="007E11AF"/>
    <w:rsid w:val="007E15D8"/>
    <w:rsid w:val="007E17AD"/>
    <w:rsid w:val="007E1984"/>
    <w:rsid w:val="007E1FD7"/>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ABE"/>
    <w:rsid w:val="007E6EFD"/>
    <w:rsid w:val="007E7451"/>
    <w:rsid w:val="007E7F29"/>
    <w:rsid w:val="007F026F"/>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243"/>
    <w:rsid w:val="007F35AB"/>
    <w:rsid w:val="007F368B"/>
    <w:rsid w:val="007F3A46"/>
    <w:rsid w:val="007F3AB9"/>
    <w:rsid w:val="007F42A1"/>
    <w:rsid w:val="007F4999"/>
    <w:rsid w:val="007F4A3B"/>
    <w:rsid w:val="007F4D95"/>
    <w:rsid w:val="007F5169"/>
    <w:rsid w:val="007F5894"/>
    <w:rsid w:val="007F5AEC"/>
    <w:rsid w:val="007F5CAF"/>
    <w:rsid w:val="007F6286"/>
    <w:rsid w:val="007F642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3F"/>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48D"/>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8FC"/>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091"/>
    <w:rsid w:val="00857139"/>
    <w:rsid w:val="008573D3"/>
    <w:rsid w:val="00857543"/>
    <w:rsid w:val="008579DB"/>
    <w:rsid w:val="00857A08"/>
    <w:rsid w:val="00857D55"/>
    <w:rsid w:val="00857FFE"/>
    <w:rsid w:val="00860610"/>
    <w:rsid w:val="0086078E"/>
    <w:rsid w:val="008607FE"/>
    <w:rsid w:val="00860E4F"/>
    <w:rsid w:val="00861352"/>
    <w:rsid w:val="008614C5"/>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92E"/>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26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483"/>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5C6"/>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DE1"/>
    <w:rsid w:val="008A5F4E"/>
    <w:rsid w:val="008A6279"/>
    <w:rsid w:val="008A6321"/>
    <w:rsid w:val="008A6343"/>
    <w:rsid w:val="008A67F5"/>
    <w:rsid w:val="008A6992"/>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0A"/>
    <w:rsid w:val="008C28B7"/>
    <w:rsid w:val="008C29C8"/>
    <w:rsid w:val="008C2AAD"/>
    <w:rsid w:val="008C3057"/>
    <w:rsid w:val="008C31AA"/>
    <w:rsid w:val="008C3276"/>
    <w:rsid w:val="008C3424"/>
    <w:rsid w:val="008C39E6"/>
    <w:rsid w:val="008C3A4E"/>
    <w:rsid w:val="008C4537"/>
    <w:rsid w:val="008C4BC4"/>
    <w:rsid w:val="008C4DF2"/>
    <w:rsid w:val="008C4F88"/>
    <w:rsid w:val="008C5235"/>
    <w:rsid w:val="008C5865"/>
    <w:rsid w:val="008C595C"/>
    <w:rsid w:val="008C5BAD"/>
    <w:rsid w:val="008C63CD"/>
    <w:rsid w:val="008C65A8"/>
    <w:rsid w:val="008C6CFE"/>
    <w:rsid w:val="008C6F60"/>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B65"/>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64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5969"/>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E7BED"/>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A8E"/>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79"/>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4756B"/>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8DC"/>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377C"/>
    <w:rsid w:val="009640BE"/>
    <w:rsid w:val="00964489"/>
    <w:rsid w:val="009644B9"/>
    <w:rsid w:val="009648FB"/>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2FFF"/>
    <w:rsid w:val="0098328D"/>
    <w:rsid w:val="0098425D"/>
    <w:rsid w:val="009842D7"/>
    <w:rsid w:val="009847D9"/>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6D87"/>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ABC"/>
    <w:rsid w:val="009B2B0C"/>
    <w:rsid w:val="009B3129"/>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3B38"/>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4F"/>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ABF"/>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150"/>
    <w:rsid w:val="00A11488"/>
    <w:rsid w:val="00A115F5"/>
    <w:rsid w:val="00A1170C"/>
    <w:rsid w:val="00A1193F"/>
    <w:rsid w:val="00A11A69"/>
    <w:rsid w:val="00A11B5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4D3"/>
    <w:rsid w:val="00A2061B"/>
    <w:rsid w:val="00A20752"/>
    <w:rsid w:val="00A215BE"/>
    <w:rsid w:val="00A21C7F"/>
    <w:rsid w:val="00A21EDD"/>
    <w:rsid w:val="00A227A9"/>
    <w:rsid w:val="00A231E4"/>
    <w:rsid w:val="00A23560"/>
    <w:rsid w:val="00A23600"/>
    <w:rsid w:val="00A2396F"/>
    <w:rsid w:val="00A239BE"/>
    <w:rsid w:val="00A23B7C"/>
    <w:rsid w:val="00A23BB3"/>
    <w:rsid w:val="00A23EE2"/>
    <w:rsid w:val="00A24067"/>
    <w:rsid w:val="00A241F1"/>
    <w:rsid w:val="00A2440B"/>
    <w:rsid w:val="00A246E1"/>
    <w:rsid w:val="00A247E8"/>
    <w:rsid w:val="00A247FB"/>
    <w:rsid w:val="00A24AE3"/>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CD0"/>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4F8F"/>
    <w:rsid w:val="00A650AE"/>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37A3"/>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695"/>
    <w:rsid w:val="00A83833"/>
    <w:rsid w:val="00A8432C"/>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9F2"/>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027"/>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B7BA2"/>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D8"/>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7A8"/>
    <w:rsid w:val="00B05BE2"/>
    <w:rsid w:val="00B05CD7"/>
    <w:rsid w:val="00B05FD2"/>
    <w:rsid w:val="00B06757"/>
    <w:rsid w:val="00B071AA"/>
    <w:rsid w:val="00B072B2"/>
    <w:rsid w:val="00B07353"/>
    <w:rsid w:val="00B07693"/>
    <w:rsid w:val="00B078B1"/>
    <w:rsid w:val="00B07B92"/>
    <w:rsid w:val="00B07D49"/>
    <w:rsid w:val="00B10851"/>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6CA"/>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1E9F"/>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7E7"/>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0FBA"/>
    <w:rsid w:val="00B610B9"/>
    <w:rsid w:val="00B61126"/>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292"/>
    <w:rsid w:val="00B744AB"/>
    <w:rsid w:val="00B745F1"/>
    <w:rsid w:val="00B74742"/>
    <w:rsid w:val="00B74819"/>
    <w:rsid w:val="00B74A48"/>
    <w:rsid w:val="00B74AA0"/>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359"/>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057"/>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07A31"/>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0AB"/>
    <w:rsid w:val="00C2237F"/>
    <w:rsid w:val="00C2238F"/>
    <w:rsid w:val="00C22615"/>
    <w:rsid w:val="00C226FD"/>
    <w:rsid w:val="00C22F02"/>
    <w:rsid w:val="00C22F42"/>
    <w:rsid w:val="00C23BDA"/>
    <w:rsid w:val="00C23F34"/>
    <w:rsid w:val="00C24111"/>
    <w:rsid w:val="00C2415F"/>
    <w:rsid w:val="00C24197"/>
    <w:rsid w:val="00C244BA"/>
    <w:rsid w:val="00C24C48"/>
    <w:rsid w:val="00C24D79"/>
    <w:rsid w:val="00C24EEC"/>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1CB"/>
    <w:rsid w:val="00C30207"/>
    <w:rsid w:val="00C30461"/>
    <w:rsid w:val="00C30499"/>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744"/>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1F7E"/>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0C94"/>
    <w:rsid w:val="00C61038"/>
    <w:rsid w:val="00C61058"/>
    <w:rsid w:val="00C613FE"/>
    <w:rsid w:val="00C62140"/>
    <w:rsid w:val="00C627A8"/>
    <w:rsid w:val="00C62BF7"/>
    <w:rsid w:val="00C62DD6"/>
    <w:rsid w:val="00C62FF0"/>
    <w:rsid w:val="00C63521"/>
    <w:rsid w:val="00C635B5"/>
    <w:rsid w:val="00C63960"/>
    <w:rsid w:val="00C64238"/>
    <w:rsid w:val="00C64735"/>
    <w:rsid w:val="00C64937"/>
    <w:rsid w:val="00C649A5"/>
    <w:rsid w:val="00C649C4"/>
    <w:rsid w:val="00C64F2A"/>
    <w:rsid w:val="00C64FD2"/>
    <w:rsid w:val="00C64FFF"/>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402E"/>
    <w:rsid w:val="00C7413B"/>
    <w:rsid w:val="00C7421C"/>
    <w:rsid w:val="00C74278"/>
    <w:rsid w:val="00C742EB"/>
    <w:rsid w:val="00C74679"/>
    <w:rsid w:val="00C74EBD"/>
    <w:rsid w:val="00C75194"/>
    <w:rsid w:val="00C756DD"/>
    <w:rsid w:val="00C75A6D"/>
    <w:rsid w:val="00C75AE2"/>
    <w:rsid w:val="00C760AB"/>
    <w:rsid w:val="00C76159"/>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3F2C"/>
    <w:rsid w:val="00CA43FC"/>
    <w:rsid w:val="00CA44B2"/>
    <w:rsid w:val="00CA480E"/>
    <w:rsid w:val="00CA5447"/>
    <w:rsid w:val="00CA57B3"/>
    <w:rsid w:val="00CA5817"/>
    <w:rsid w:val="00CA5850"/>
    <w:rsid w:val="00CA59DF"/>
    <w:rsid w:val="00CA5A0E"/>
    <w:rsid w:val="00CA5C6E"/>
    <w:rsid w:val="00CA6B54"/>
    <w:rsid w:val="00CA7064"/>
    <w:rsid w:val="00CA7162"/>
    <w:rsid w:val="00CA7A45"/>
    <w:rsid w:val="00CA7F1B"/>
    <w:rsid w:val="00CA7F4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08C"/>
    <w:rsid w:val="00CE6266"/>
    <w:rsid w:val="00CE6420"/>
    <w:rsid w:val="00CE6423"/>
    <w:rsid w:val="00CE65FF"/>
    <w:rsid w:val="00CE6CB2"/>
    <w:rsid w:val="00CE7247"/>
    <w:rsid w:val="00CE75BF"/>
    <w:rsid w:val="00CF0786"/>
    <w:rsid w:val="00CF0B6A"/>
    <w:rsid w:val="00CF0D52"/>
    <w:rsid w:val="00CF0E85"/>
    <w:rsid w:val="00CF11FF"/>
    <w:rsid w:val="00CF1D3B"/>
    <w:rsid w:val="00CF1E9C"/>
    <w:rsid w:val="00CF2116"/>
    <w:rsid w:val="00CF2311"/>
    <w:rsid w:val="00CF251C"/>
    <w:rsid w:val="00CF29B4"/>
    <w:rsid w:val="00CF30E9"/>
    <w:rsid w:val="00CF3CC2"/>
    <w:rsid w:val="00CF3F55"/>
    <w:rsid w:val="00CF417B"/>
    <w:rsid w:val="00CF425C"/>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11F"/>
    <w:rsid w:val="00D0449A"/>
    <w:rsid w:val="00D04595"/>
    <w:rsid w:val="00D0464B"/>
    <w:rsid w:val="00D046E7"/>
    <w:rsid w:val="00D04E63"/>
    <w:rsid w:val="00D04EB4"/>
    <w:rsid w:val="00D0545C"/>
    <w:rsid w:val="00D05828"/>
    <w:rsid w:val="00D05A25"/>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741"/>
    <w:rsid w:val="00D17BCC"/>
    <w:rsid w:val="00D17CE2"/>
    <w:rsid w:val="00D20466"/>
    <w:rsid w:val="00D2047B"/>
    <w:rsid w:val="00D20715"/>
    <w:rsid w:val="00D20752"/>
    <w:rsid w:val="00D20AC1"/>
    <w:rsid w:val="00D20B94"/>
    <w:rsid w:val="00D20E21"/>
    <w:rsid w:val="00D2107A"/>
    <w:rsid w:val="00D21513"/>
    <w:rsid w:val="00D21687"/>
    <w:rsid w:val="00D2184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01"/>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3F"/>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125"/>
    <w:rsid w:val="00D732A9"/>
    <w:rsid w:val="00D73436"/>
    <w:rsid w:val="00D73A21"/>
    <w:rsid w:val="00D73BD3"/>
    <w:rsid w:val="00D740F0"/>
    <w:rsid w:val="00D74307"/>
    <w:rsid w:val="00D747A2"/>
    <w:rsid w:val="00D74A56"/>
    <w:rsid w:val="00D74CDE"/>
    <w:rsid w:val="00D74D84"/>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E9E"/>
    <w:rsid w:val="00D82EF6"/>
    <w:rsid w:val="00D83267"/>
    <w:rsid w:val="00D834A5"/>
    <w:rsid w:val="00D83B22"/>
    <w:rsid w:val="00D83D0F"/>
    <w:rsid w:val="00D8506F"/>
    <w:rsid w:val="00D852F5"/>
    <w:rsid w:val="00D856B8"/>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0B2"/>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5F28"/>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46B"/>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A49"/>
    <w:rsid w:val="00DF4E22"/>
    <w:rsid w:val="00DF4ED8"/>
    <w:rsid w:val="00DF5469"/>
    <w:rsid w:val="00DF54ED"/>
    <w:rsid w:val="00DF590F"/>
    <w:rsid w:val="00DF5C2B"/>
    <w:rsid w:val="00DF6A37"/>
    <w:rsid w:val="00DF77A6"/>
    <w:rsid w:val="00DF7827"/>
    <w:rsid w:val="00E005F8"/>
    <w:rsid w:val="00E007EB"/>
    <w:rsid w:val="00E00A61"/>
    <w:rsid w:val="00E01074"/>
    <w:rsid w:val="00E01171"/>
    <w:rsid w:val="00E01489"/>
    <w:rsid w:val="00E018B7"/>
    <w:rsid w:val="00E02372"/>
    <w:rsid w:val="00E02548"/>
    <w:rsid w:val="00E0299F"/>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282"/>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1FF3"/>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34A"/>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9CF"/>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6C9"/>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376"/>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13D"/>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AA0"/>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020"/>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B37"/>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45C4"/>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AA9"/>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7B9"/>
    <w:rsid w:val="00F35857"/>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872"/>
    <w:rsid w:val="00F42DA8"/>
    <w:rsid w:val="00F4305C"/>
    <w:rsid w:val="00F431E2"/>
    <w:rsid w:val="00F438D8"/>
    <w:rsid w:val="00F43919"/>
    <w:rsid w:val="00F43E15"/>
    <w:rsid w:val="00F44218"/>
    <w:rsid w:val="00F44A6F"/>
    <w:rsid w:val="00F452BB"/>
    <w:rsid w:val="00F45318"/>
    <w:rsid w:val="00F456F8"/>
    <w:rsid w:val="00F45DC5"/>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28C"/>
    <w:rsid w:val="00F6547A"/>
    <w:rsid w:val="00F65945"/>
    <w:rsid w:val="00F65DEF"/>
    <w:rsid w:val="00F662F2"/>
    <w:rsid w:val="00F66386"/>
    <w:rsid w:val="00F6697F"/>
    <w:rsid w:val="00F66C56"/>
    <w:rsid w:val="00F67188"/>
    <w:rsid w:val="00F676F0"/>
    <w:rsid w:val="00F67BF7"/>
    <w:rsid w:val="00F701EC"/>
    <w:rsid w:val="00F70203"/>
    <w:rsid w:val="00F70275"/>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8F"/>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5327"/>
    <w:rsid w:val="00F96450"/>
    <w:rsid w:val="00F964B6"/>
    <w:rsid w:val="00F96548"/>
    <w:rsid w:val="00F9686A"/>
    <w:rsid w:val="00F96DD1"/>
    <w:rsid w:val="00F9705B"/>
    <w:rsid w:val="00F971D6"/>
    <w:rsid w:val="00F973C8"/>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440"/>
    <w:rsid w:val="00FE2621"/>
    <w:rsid w:val="00FE2751"/>
    <w:rsid w:val="00FE2903"/>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6D68"/>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4E3F"/>
    <w:rsid w:val="00FF57D9"/>
    <w:rsid w:val="00FF5BB0"/>
    <w:rsid w:val="00FF5C3F"/>
    <w:rsid w:val="00FF66DB"/>
    <w:rsid w:val="00FF6717"/>
    <w:rsid w:val="00FF67B6"/>
    <w:rsid w:val="00FF686C"/>
    <w:rsid w:val="00FF69B4"/>
    <w:rsid w:val="00FF728A"/>
    <w:rsid w:val="00FF7738"/>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8BCBFAF0-E7F7-473F-93CD-99F2F6DB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basedOn w:val="DefaultParagraphFont"/>
    <w:uiPriority w:val="99"/>
    <w:semiHidden/>
    <w:rsid w:val="00AC1562"/>
    <w:rPr>
      <w:rFonts w:ascii="Lucida Grande" w:hAnsi="Lucida Grande"/>
      <w:sz w:val="18"/>
      <w:szCs w:val="18"/>
    </w:rPr>
  </w:style>
  <w:style w:type="character" w:customStyle="1" w:styleId="BalloonTextChar0">
    <w:name w:val="Balloon Text Char"/>
    <w:basedOn w:val="DefaultParagraphFont"/>
    <w:uiPriority w:val="99"/>
    <w:semiHidden/>
    <w:rsid w:val="00AC1562"/>
    <w:rPr>
      <w:rFonts w:ascii="Lucida Grande" w:hAnsi="Lucida Grande"/>
      <w:sz w:val="18"/>
      <w:szCs w:val="18"/>
    </w:rPr>
  </w:style>
  <w:style w:type="character" w:customStyle="1" w:styleId="BalloonTextChar2">
    <w:name w:val="Balloon Text Char"/>
    <w:basedOn w:val="DefaultParagraphFont"/>
    <w:uiPriority w:val="99"/>
    <w:semiHidden/>
    <w:rsid w:val="00AC1562"/>
    <w:rPr>
      <w:rFonts w:ascii="Lucida Grande" w:hAnsi="Lucida Grande"/>
      <w:sz w:val="18"/>
      <w:szCs w:val="18"/>
    </w:rPr>
  </w:style>
  <w:style w:type="character" w:customStyle="1" w:styleId="BalloonTextChar3">
    <w:name w:val="Balloon Text Char"/>
    <w:basedOn w:val="DefaultParagraphFont"/>
    <w:uiPriority w:val="99"/>
    <w:semiHidden/>
    <w:rsid w:val="002E35BD"/>
    <w:rPr>
      <w:rFonts w:ascii="Lucida Grande" w:hAnsi="Lucida Grande"/>
      <w:sz w:val="18"/>
      <w:szCs w:val="18"/>
    </w:rPr>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 w:val="num" w:pos="357"/>
      </w:tabs>
      <w:snapToGrid/>
      <w:spacing w:after="0"/>
      <w:ind w:left="720" w:hanging="357"/>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character" w:customStyle="1" w:styleId="BalloonTextChar1">
    <w:name w:val="Balloon Text Char1"/>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uiPriority w:val="99"/>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61540E"/>
    <w:pPr>
      <w:numPr>
        <w:numId w:val="5"/>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autoRedefine/>
    <w:rsid w:val="00085B5A"/>
    <w:pPr>
      <w:ind w:left="1134" w:right="284"/>
    </w:pPr>
    <w:rPr>
      <w:sz w:val="18"/>
    </w:rPr>
  </w:style>
  <w:style w:type="character" w:customStyle="1" w:styleId="citationCar">
    <w:name w:val="citation Car"/>
    <w:basedOn w:val="Texte1Car"/>
    <w:link w:val="citation"/>
    <w:rsid w:val="00085B5A"/>
    <w:rPr>
      <w:rFonts w:ascii="Arial" w:eastAsia="SimSun" w:hAnsi="Arial" w:cs="Arial"/>
      <w:sz w:val="18"/>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 w:val="18"/>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29"/>
    <w:qFormat/>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29"/>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7F6426"/>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lang w:val="en-GB"/>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ind w:left="0"/>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3"/>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34"/>
    <w:qFormat/>
    <w:rsid w:val="00BC0057"/>
    <w:pPr>
      <w:ind w:left="720"/>
    </w:pPr>
  </w:style>
  <w:style w:type="paragraph" w:customStyle="1" w:styleId="titu">
    <w:name w:val="titu"/>
    <w:basedOn w:val="Soustitre"/>
    <w:rsid w:val="00DF5469"/>
  </w:style>
  <w:style w:type="paragraph" w:customStyle="1" w:styleId="Txtcdtureniv1">
    <w:name w:val="Txt cdture niv1"/>
    <w:rsid w:val="00886483"/>
    <w:pPr>
      <w:jc w:val="both"/>
    </w:pPr>
    <w:rPr>
      <w:rFonts w:ascii="Arial" w:eastAsia="MS Mincho" w:hAnsi="Arial" w:cs="Arial"/>
      <w:sz w:val="22"/>
      <w:szCs w:val="22"/>
      <w:lang w:val="en-US"/>
    </w:rPr>
  </w:style>
  <w:style w:type="paragraph" w:styleId="BodyText">
    <w:name w:val="Body Text"/>
    <w:basedOn w:val="Normal"/>
    <w:link w:val="BodyTextChar"/>
    <w:rsid w:val="007950D8"/>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7950D8"/>
    <w:rPr>
      <w:rFonts w:ascii="Times New Roman" w:eastAsia="Times New Roman" w:hAnsi="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nesco.org/open-access/terms-use-ccbysa-e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creativecommons.org/licenses/by-sa/3.0/ig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n&amp;pg=0050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299E-1788-4786-AA5E-573E04CB5E1F}">
  <ds:schemaRefs>
    <ds:schemaRef ds:uri="http://schemas.openxmlformats.org/officeDocument/2006/bibliography"/>
  </ds:schemaRefs>
</ds:datastoreItem>
</file>

<file path=customXml/itemProps2.xml><?xml version="1.0" encoding="utf-8"?>
<ds:datastoreItem xmlns:ds="http://schemas.openxmlformats.org/officeDocument/2006/customXml" ds:itemID="{6E6A80B9-33ED-4FCA-8F0F-9D047AE3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2010</Words>
  <Characters>11056</Characters>
  <Application>Microsoft Office Word</Application>
  <DocSecurity>0</DocSecurity>
  <Lines>92</Lines>
  <Paragraphs>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Implementing the Convention</vt:lpstr>
      <vt:lpstr>Implementing the Convention</vt:lpstr>
      <vt:lpstr>Implementing the Convention</vt:lpstr>
    </vt:vector>
  </TitlesOfParts>
  <Company>Hewlett-Packard Company</Company>
  <LinksUpToDate>false</LinksUpToDate>
  <CharactersWithSpaces>13040</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Convention</dc:title>
  <dc:creator>Harriet</dc:creator>
  <cp:lastModifiedBy>Kim, Dain</cp:lastModifiedBy>
  <cp:revision>38</cp:revision>
  <cp:lastPrinted>2015-06-30T14:12:00Z</cp:lastPrinted>
  <dcterms:created xsi:type="dcterms:W3CDTF">2014-11-20T13:29:00Z</dcterms:created>
  <dcterms:modified xsi:type="dcterms:W3CDTF">2018-04-23T09:59:00Z</dcterms:modified>
</cp:coreProperties>
</file>