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40" w:rsidRPr="008A4186" w:rsidRDefault="00704F40" w:rsidP="008A4186">
      <w:pPr>
        <w:pStyle w:val="Chapitre"/>
      </w:pPr>
      <w:bookmarkStart w:id="0" w:name="_Toc282266478"/>
      <w:bookmarkStart w:id="1" w:name="_GoBack"/>
      <w:bookmarkEnd w:id="1"/>
      <w:r w:rsidRPr="008A4186">
        <w:t>Unit 19</w:t>
      </w:r>
    </w:p>
    <w:p w:rsidR="00704F40" w:rsidRPr="003F2870" w:rsidRDefault="00704F40" w:rsidP="00704F40">
      <w:pPr>
        <w:pStyle w:val="Titcoul"/>
      </w:pPr>
      <w:r w:rsidRPr="00777D21">
        <w:rPr>
          <w:rFonts w:ascii="Arial Bold" w:hAnsi="Arial Bold"/>
          <w:caps w:val="0"/>
        </w:rPr>
        <w:t>Hand-out:</w:t>
      </w:r>
      <w:r>
        <w:br/>
      </w:r>
      <w:r w:rsidRPr="003F2870">
        <w:t xml:space="preserve">Sample framework for organizing information </w:t>
      </w:r>
      <w:r>
        <w:t xml:space="preserve">on </w:t>
      </w:r>
      <w:r w:rsidRPr="00F72069">
        <w:rPr>
          <w:b w:val="0"/>
          <w:bCs w:val="0"/>
        </w:rPr>
        <w:t xml:space="preserve">intangible cultural heritage </w:t>
      </w:r>
      <w:r w:rsidRPr="003F2870">
        <w:t>elements</w:t>
      </w:r>
      <w:bookmarkEnd w:id="0"/>
    </w:p>
    <w:p w:rsidR="00704F40" w:rsidRPr="005A2263" w:rsidRDefault="00704F40" w:rsidP="00704F40">
      <w:pPr>
        <w:pStyle w:val="Texte1"/>
        <w:rPr>
          <w:lang w:val="en-GB"/>
        </w:rPr>
      </w:pPr>
      <w:r w:rsidRPr="003B0107">
        <w:rPr>
          <w:lang w:val="en-GB"/>
        </w:rPr>
        <w:t xml:space="preserve">Each State Party is required by the Intangible Heritage Convention (Article 12) to draw up one or more inventories of the intangible cultural heritage (ICH) present in its territory </w:t>
      </w:r>
      <w:r w:rsidRPr="003B0107">
        <w:rPr>
          <w:i/>
          <w:iCs/>
          <w:lang w:val="en-GB"/>
        </w:rPr>
        <w:t>in a manner geared to its own situation</w:t>
      </w:r>
      <w:r w:rsidRPr="003B0107">
        <w:rPr>
          <w:lang w:val="en-GB"/>
        </w:rPr>
        <w:t xml:space="preserve">; this leaves considerable leeway. However, the Convention and the </w:t>
      </w:r>
      <w:r>
        <w:rPr>
          <w:lang w:val="en-US"/>
        </w:rPr>
        <w:t>Operational Directives (</w:t>
      </w:r>
      <w:r w:rsidRPr="005A2263">
        <w:rPr>
          <w:lang w:val="en-GB"/>
        </w:rPr>
        <w:t>ODs</w:t>
      </w:r>
      <w:r>
        <w:rPr>
          <w:lang w:val="en-GB"/>
        </w:rPr>
        <w:t>)</w:t>
      </w:r>
      <w:r w:rsidRPr="005A2263">
        <w:rPr>
          <w:lang w:val="en-GB"/>
        </w:rPr>
        <w:t xml:space="preserve"> are clear that inventories:</w:t>
      </w:r>
    </w:p>
    <w:p w:rsidR="00704F40" w:rsidRPr="00777D21" w:rsidRDefault="00704F40" w:rsidP="00704F40">
      <w:pPr>
        <w:pStyle w:val="Enutiret"/>
        <w:rPr>
          <w:rFonts w:ascii="Arial" w:hAnsi="Arial" w:cs="Arial"/>
          <w:lang w:val="en-GB"/>
        </w:rPr>
      </w:pPr>
      <w:r w:rsidRPr="00777D21">
        <w:rPr>
          <w:rFonts w:ascii="Arial" w:hAnsi="Arial" w:cs="Arial"/>
          <w:lang w:val="en-GB"/>
        </w:rPr>
        <w:t>Should only present elements defined and identified with the participation of the communities and groups concerned and relevant NGOs;</w:t>
      </w:r>
    </w:p>
    <w:p w:rsidR="00704F40" w:rsidRPr="00777D21" w:rsidRDefault="00704F40" w:rsidP="00704F40">
      <w:pPr>
        <w:pStyle w:val="Enutiret"/>
        <w:rPr>
          <w:rFonts w:ascii="Arial" w:hAnsi="Arial" w:cs="Arial"/>
          <w:lang w:val="en-GB"/>
        </w:rPr>
      </w:pPr>
      <w:r w:rsidRPr="00777D21">
        <w:rPr>
          <w:rFonts w:ascii="Arial" w:hAnsi="Arial" w:cs="Arial"/>
          <w:lang w:val="en-GB"/>
        </w:rPr>
        <w:t>Should try and ensure the widest possible participation in the inventorying process of communities, groups and individuals concerned (OD 80);</w:t>
      </w:r>
    </w:p>
    <w:p w:rsidR="00704F40" w:rsidRPr="00777D21" w:rsidRDefault="00704F40" w:rsidP="00704F40">
      <w:pPr>
        <w:pStyle w:val="Enutiret"/>
        <w:rPr>
          <w:rFonts w:ascii="Arial" w:hAnsi="Arial" w:cs="Arial"/>
          <w:lang w:val="en-GB"/>
        </w:rPr>
      </w:pPr>
      <w:r w:rsidRPr="00777D21">
        <w:rPr>
          <w:rFonts w:ascii="Arial" w:hAnsi="Arial" w:cs="Arial"/>
          <w:lang w:val="en-GB"/>
        </w:rPr>
        <w:t>Should be designed in such a way that they may contribute to safeguarding;</w:t>
      </w:r>
    </w:p>
    <w:p w:rsidR="00704F40" w:rsidRPr="00777D21" w:rsidRDefault="00704F40" w:rsidP="00704F40">
      <w:pPr>
        <w:pStyle w:val="Enutiret"/>
        <w:rPr>
          <w:rFonts w:ascii="Arial" w:hAnsi="Arial" w:cs="Arial"/>
          <w:lang w:val="en-GB"/>
        </w:rPr>
      </w:pPr>
      <w:r w:rsidRPr="00777D21">
        <w:rPr>
          <w:rFonts w:ascii="Arial" w:hAnsi="Arial" w:cs="Arial"/>
          <w:lang w:val="en-GB"/>
        </w:rPr>
        <w:t>Should cover the ICH present in the territory of the State Party concerned;</w:t>
      </w:r>
    </w:p>
    <w:p w:rsidR="00704F40" w:rsidRPr="00777D21" w:rsidRDefault="00704F40" w:rsidP="00704F40">
      <w:pPr>
        <w:pStyle w:val="Enutiret"/>
        <w:rPr>
          <w:rFonts w:ascii="Arial" w:hAnsi="Arial" w:cs="Arial"/>
          <w:lang w:val="en-GB"/>
        </w:rPr>
      </w:pPr>
      <w:r w:rsidRPr="00777D21">
        <w:rPr>
          <w:rFonts w:ascii="Arial" w:hAnsi="Arial" w:cs="Arial"/>
          <w:lang w:val="en-GB"/>
        </w:rPr>
        <w:t>Should be regularly updated and therefore should be developed in such a way that they can be easily updated;</w:t>
      </w:r>
    </w:p>
    <w:p w:rsidR="00704F40" w:rsidRPr="00777D21" w:rsidRDefault="00704F40" w:rsidP="00F464D3">
      <w:pPr>
        <w:pStyle w:val="Enutiret"/>
        <w:rPr>
          <w:rFonts w:ascii="Arial" w:hAnsi="Arial" w:cs="Arial"/>
          <w:lang w:val="en-GB"/>
        </w:rPr>
      </w:pPr>
      <w:r w:rsidRPr="00777D21">
        <w:rPr>
          <w:rFonts w:ascii="Arial" w:hAnsi="Arial" w:cs="Arial"/>
          <w:lang w:val="en-GB"/>
        </w:rPr>
        <w:t>Should not violate customary practices concerning access to ICH, and any associated places, persons and materials; and</w:t>
      </w:r>
    </w:p>
    <w:p w:rsidR="00704F40" w:rsidRPr="00777D21" w:rsidRDefault="00704F40" w:rsidP="00704F40">
      <w:pPr>
        <w:pStyle w:val="Enutiret"/>
        <w:rPr>
          <w:rFonts w:ascii="Arial" w:hAnsi="Arial" w:cs="Arial"/>
          <w:lang w:val="en-GB"/>
        </w:rPr>
      </w:pPr>
      <w:r w:rsidRPr="00777D21">
        <w:rPr>
          <w:rFonts w:ascii="Arial" w:hAnsi="Arial" w:cs="Arial"/>
          <w:lang w:val="en-GB"/>
        </w:rPr>
        <w:t>Should not include information on an element without the consent of the community, group or individual concerned.</w:t>
      </w:r>
    </w:p>
    <w:p w:rsidR="00704F40" w:rsidRPr="003F2870" w:rsidRDefault="00704F40" w:rsidP="00704F40">
      <w:pPr>
        <w:pStyle w:val="Texte1"/>
        <w:rPr>
          <w:lang w:val="en-GB"/>
        </w:rPr>
      </w:pPr>
      <w:r w:rsidRPr="003F2870">
        <w:rPr>
          <w:lang w:val="en-GB"/>
        </w:rPr>
        <w:t>Inventorying is an important step towards safeguarding</w:t>
      </w:r>
      <w:r>
        <w:rPr>
          <w:lang w:val="en-GB"/>
        </w:rPr>
        <w:t>,</w:t>
      </w:r>
      <w:r w:rsidRPr="003F2870">
        <w:rPr>
          <w:lang w:val="en-GB"/>
        </w:rPr>
        <w:t xml:space="preserve"> and in some cases, towards nomination to the Lists of the Convention</w:t>
      </w:r>
      <w:r>
        <w:rPr>
          <w:lang w:val="en-GB"/>
        </w:rPr>
        <w:t>,</w:t>
      </w:r>
      <w:r w:rsidRPr="003F2870">
        <w:rPr>
          <w:lang w:val="en-GB"/>
        </w:rPr>
        <w:t xml:space="preserve"> as only ICH elements that </w:t>
      </w:r>
      <w:r>
        <w:rPr>
          <w:lang w:val="en-GB"/>
        </w:rPr>
        <w:t>appear</w:t>
      </w:r>
      <w:r w:rsidRPr="003F2870">
        <w:rPr>
          <w:lang w:val="en-GB"/>
        </w:rPr>
        <w:t xml:space="preserve"> </w:t>
      </w:r>
      <w:r>
        <w:rPr>
          <w:lang w:val="en-GB"/>
        </w:rPr>
        <w:t>o</w:t>
      </w:r>
      <w:r w:rsidRPr="003F2870">
        <w:rPr>
          <w:lang w:val="en-GB"/>
        </w:rPr>
        <w:t xml:space="preserve">n an inventory of the State Party concerned may be nominated. Inventories drawn up by States Parties do not have to </w:t>
      </w:r>
      <w:r>
        <w:rPr>
          <w:lang w:val="en-GB"/>
        </w:rPr>
        <w:t>employ</w:t>
      </w:r>
      <w:r w:rsidRPr="003F2870">
        <w:rPr>
          <w:lang w:val="en-GB"/>
        </w:rPr>
        <w:t xml:space="preserve"> the same definition of ICH as the Convention. However, any elements nominated to one of the Convention’s lists will have to comply with that definition and the other inscription criteria laid down in the Operational Directives of the Convention (OD 1</w:t>
      </w:r>
      <w:r>
        <w:rPr>
          <w:lang w:val="en-GB"/>
        </w:rPr>
        <w:noBreakHyphen/>
      </w:r>
      <w:r w:rsidRPr="003F2870">
        <w:rPr>
          <w:lang w:val="en-GB"/>
        </w:rPr>
        <w:t>2).</w:t>
      </w:r>
    </w:p>
    <w:p w:rsidR="00704F40" w:rsidRPr="003F2870" w:rsidRDefault="00704F40" w:rsidP="00704F40">
      <w:pPr>
        <w:pStyle w:val="Texte1"/>
        <w:rPr>
          <w:lang w:val="en-GB"/>
        </w:rPr>
      </w:pPr>
      <w:r w:rsidRPr="003F2870">
        <w:rPr>
          <w:lang w:val="en-GB"/>
        </w:rPr>
        <w:t>Inventorying will be an ongoing process in most States because of the large number of ICH elements requiring inventorying in all regions of the world</w:t>
      </w:r>
      <w:r>
        <w:rPr>
          <w:lang w:val="en-GB"/>
        </w:rPr>
        <w:t>,</w:t>
      </w:r>
      <w:r w:rsidRPr="003F2870">
        <w:rPr>
          <w:lang w:val="en-GB"/>
        </w:rPr>
        <w:t xml:space="preserve"> and the necessity to regularly update inventories.</w:t>
      </w:r>
    </w:p>
    <w:p w:rsidR="00704F40" w:rsidRPr="003F2870" w:rsidRDefault="00704F40" w:rsidP="00704F40">
      <w:pPr>
        <w:pStyle w:val="Texte1"/>
        <w:rPr>
          <w:lang w:val="en-GB"/>
        </w:rPr>
      </w:pPr>
      <w:r w:rsidRPr="003F2870">
        <w:rPr>
          <w:lang w:val="en-GB"/>
        </w:rPr>
        <w:t>Inventorying is not a simple listing of intangible heritage elements, although the information provided in an inventory may be quite limited. It is a process that raises awareness</w:t>
      </w:r>
      <w:r>
        <w:rPr>
          <w:lang w:val="en-GB"/>
        </w:rPr>
        <w:t xml:space="preserve"> and</w:t>
      </w:r>
      <w:r w:rsidRPr="003F2870">
        <w:rPr>
          <w:lang w:val="en-GB"/>
        </w:rPr>
        <w:t xml:space="preserve"> identifies elements with impaired viability that may lead to safeguarding. It can also be used to establish relationships between various stakeholders who may be involved in later safeguarding efforts. Inventorying may boost the sense of identity and </w:t>
      </w:r>
      <w:r w:rsidRPr="003F2870">
        <w:rPr>
          <w:lang w:val="en-GB"/>
        </w:rPr>
        <w:lastRenderedPageBreak/>
        <w:t>continuity of the communities concerned and will certainly create greater awareness about ICH both within and outside of these communities.</w:t>
      </w:r>
    </w:p>
    <w:p w:rsidR="00704F40" w:rsidRDefault="00704F40" w:rsidP="00D50BCC">
      <w:pPr>
        <w:pStyle w:val="Heading4"/>
        <w:rPr>
          <w:lang w:val="en-GB"/>
        </w:rPr>
      </w:pPr>
      <w:r w:rsidRPr="003F2870">
        <w:rPr>
          <w:lang w:val="en-GB"/>
        </w:rPr>
        <w:t>Sample framework for organizing information on ICH elements</w:t>
      </w:r>
      <w:r w:rsidRPr="00D50BCC">
        <w:rPr>
          <w:vertAlign w:val="superscript"/>
          <w:lang w:val="en-GB"/>
        </w:rPr>
        <w:footnoteReference w:id="1"/>
      </w: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7"/>
        <w:gridCol w:w="8283"/>
      </w:tblGrid>
      <w:tr w:rsidR="00704F40" w:rsidRPr="006F7CB0"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sidRPr="00921CBE">
              <w:rPr>
                <w:b/>
                <w:snapToGrid w:val="0"/>
              </w:rPr>
              <w:t>1.</w:t>
            </w:r>
          </w:p>
        </w:tc>
        <w:tc>
          <w:tcPr>
            <w:tcW w:w="8283" w:type="dxa"/>
            <w:shd w:val="clear" w:color="auto" w:fill="F2F2F2"/>
          </w:tcPr>
          <w:p w:rsidR="00704F40" w:rsidRPr="00777D21" w:rsidRDefault="00704F40" w:rsidP="007876F2">
            <w:pPr>
              <w:pStyle w:val="Tabtxt"/>
              <w:keepNext w:val="0"/>
              <w:spacing w:before="80" w:after="80"/>
              <w:ind w:left="113"/>
              <w:jc w:val="left"/>
              <w:rPr>
                <w:b/>
                <w:snapToGrid w:val="0"/>
                <w:lang w:val="en-US"/>
              </w:rPr>
            </w:pPr>
            <w:r w:rsidRPr="00777D21">
              <w:rPr>
                <w:b/>
                <w:snapToGrid w:val="0"/>
                <w:lang w:val="en-US"/>
              </w:rPr>
              <w:t xml:space="preserve">IDENTIFICATION </w:t>
            </w:r>
            <w:r w:rsidRPr="00777D21">
              <w:rPr>
                <w:b/>
                <w:bCs/>
                <w:caps/>
                <w:snapToGrid w:val="0"/>
                <w:lang w:val="en-US"/>
              </w:rPr>
              <w:t>of the ICH element</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1.1</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Name of the ICH element, as used by the community concerned</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1.2</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Short, informative title of the ICH element (including indication of the ICH domain(s) concerned)</w:t>
            </w:r>
          </w:p>
        </w:tc>
      </w:tr>
      <w:tr w:rsidR="00704F40" w:rsidRPr="00914287"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1.3</w:t>
            </w:r>
            <w:r>
              <w:rPr>
                <w:snapToGrid w:val="0"/>
              </w:rPr>
              <w:t>.</w:t>
            </w:r>
          </w:p>
        </w:tc>
        <w:tc>
          <w:tcPr>
            <w:tcW w:w="8283" w:type="dxa"/>
            <w:shd w:val="clear" w:color="auto" w:fill="auto"/>
          </w:tcPr>
          <w:p w:rsidR="00704F40" w:rsidRPr="00914287" w:rsidRDefault="00704F40" w:rsidP="007876F2">
            <w:pPr>
              <w:pStyle w:val="Tabtxt"/>
              <w:keepNext w:val="0"/>
              <w:spacing w:before="80" w:after="480"/>
              <w:ind w:left="113"/>
              <w:jc w:val="left"/>
              <w:rPr>
                <w:b/>
                <w:bCs/>
                <w:caps/>
                <w:snapToGrid w:val="0"/>
                <w:kern w:val="28"/>
              </w:rPr>
            </w:pPr>
            <w:r w:rsidRPr="003F2870">
              <w:rPr>
                <w:lang w:val="en-GB"/>
              </w:rPr>
              <w:t>Community(</w:t>
            </w:r>
            <w:proofErr w:type="spellStart"/>
            <w:r w:rsidRPr="003F2870">
              <w:rPr>
                <w:lang w:val="en-GB"/>
              </w:rPr>
              <w:t>ies</w:t>
            </w:r>
            <w:proofErr w:type="spellEnd"/>
            <w:r w:rsidRPr="003F2870">
              <w:rPr>
                <w:lang w:val="en-GB"/>
              </w:rPr>
              <w:t>) concerned</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1.4</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Physical location(s)/distribution frequency of enactment of the ICH element</w:t>
            </w:r>
          </w:p>
        </w:tc>
      </w:tr>
      <w:tr w:rsidR="00704F40" w:rsidRPr="006F7CB0" w:rsidTr="007876F2">
        <w:tc>
          <w:tcPr>
            <w:tcW w:w="567" w:type="dxa"/>
            <w:tcBorders>
              <w:bottom w:val="single" w:sz="4" w:space="0" w:color="auto"/>
            </w:tcBorders>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1.5</w:t>
            </w:r>
            <w:r>
              <w:rPr>
                <w:snapToGrid w:val="0"/>
              </w:rPr>
              <w:t>.</w:t>
            </w:r>
          </w:p>
        </w:tc>
        <w:tc>
          <w:tcPr>
            <w:tcW w:w="8283" w:type="dxa"/>
            <w:tcBorders>
              <w:bottom w:val="single" w:sz="4" w:space="0" w:color="auto"/>
            </w:tcBorders>
            <w:shd w:val="clear" w:color="auto" w:fill="auto"/>
          </w:tcPr>
          <w:p w:rsidR="00704F40" w:rsidRPr="005A7256" w:rsidRDefault="00704F40" w:rsidP="007876F2">
            <w:pPr>
              <w:pStyle w:val="Tabtxt"/>
              <w:keepNext w:val="0"/>
              <w:spacing w:before="80" w:after="1920"/>
              <w:ind w:left="113"/>
              <w:jc w:val="left"/>
              <w:rPr>
                <w:lang w:val="en-GB"/>
              </w:rPr>
            </w:pPr>
            <w:r w:rsidRPr="003F2870">
              <w:rPr>
                <w:lang w:val="en-GB"/>
              </w:rPr>
              <w:t>Short description of the ICH element (preferably no more than 200 words)</w:t>
            </w:r>
          </w:p>
        </w:tc>
      </w:tr>
      <w:tr w:rsidR="00704F40" w:rsidRPr="006F7CB0"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Pr>
                <w:b/>
                <w:snapToGrid w:val="0"/>
              </w:rPr>
              <w:t>2.</w:t>
            </w:r>
          </w:p>
        </w:tc>
        <w:tc>
          <w:tcPr>
            <w:tcW w:w="8283" w:type="dxa"/>
            <w:shd w:val="clear" w:color="auto" w:fill="F2F2F2"/>
          </w:tcPr>
          <w:p w:rsidR="00704F40" w:rsidRPr="00777D21" w:rsidRDefault="00704F40" w:rsidP="007876F2">
            <w:pPr>
              <w:pStyle w:val="Tabtxt"/>
              <w:keepNext w:val="0"/>
              <w:spacing w:before="80" w:after="80"/>
              <w:ind w:left="113"/>
              <w:jc w:val="left"/>
              <w:rPr>
                <w:b/>
                <w:bCs/>
                <w:caps/>
                <w:snapToGrid w:val="0"/>
                <w:lang w:val="en-US"/>
              </w:rPr>
            </w:pPr>
            <w:r w:rsidRPr="005A7256">
              <w:rPr>
                <w:b/>
                <w:bCs/>
                <w:caps/>
                <w:lang w:val="en-GB"/>
              </w:rPr>
              <w:t>Characteristics of the ICH element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2.1</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right="113"/>
              <w:jc w:val="left"/>
              <w:rPr>
                <w:b/>
                <w:bCs/>
                <w:caps/>
                <w:snapToGrid w:val="0"/>
                <w:kern w:val="28"/>
                <w:lang w:val="en-US"/>
              </w:rPr>
            </w:pPr>
            <w:r w:rsidRPr="003F2870">
              <w:rPr>
                <w:lang w:val="en-GB"/>
              </w:rPr>
              <w:t xml:space="preserve">Practitioners(s)/performer(s) directly involved in the enactment or practice of the ICH element (include name, age, gender, professional category, </w:t>
            </w:r>
            <w:proofErr w:type="spellStart"/>
            <w:r w:rsidRPr="003F2870">
              <w:rPr>
                <w:lang w:val="en-GB"/>
              </w:rPr>
              <w:t>etc</w:t>
            </w:r>
            <w:proofErr w:type="spellEnd"/>
            <w:r w:rsidRPr="003F2870">
              <w:rPr>
                <w:lang w:val="en-GB"/>
              </w:rPr>
              <w: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2.2</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right="113"/>
              <w:jc w:val="left"/>
              <w:rPr>
                <w:b/>
                <w:bCs/>
                <w:caps/>
                <w:snapToGrid w:val="0"/>
                <w:kern w:val="28"/>
                <w:lang w:val="en-US"/>
              </w:rPr>
            </w:pPr>
            <w:r w:rsidRPr="003F2870">
              <w:rPr>
                <w:lang w:val="en-GB"/>
              </w:rPr>
              <w:t>Other people in the community who are less directly involved, but who contribute to the practice of the ICH element or facilitate its practice or transmission (e.g.</w:t>
            </w:r>
            <w:r>
              <w:rPr>
                <w:lang w:val="en-GB"/>
              </w:rPr>
              <w:t> </w:t>
            </w:r>
            <w:r w:rsidRPr="003F2870">
              <w:rPr>
                <w:lang w:val="en-GB"/>
              </w:rPr>
              <w:t>preparing stages, costumes, training, supervising)</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2.3</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Language(s) or language register(s) involved</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lastRenderedPageBreak/>
              <w:t>2.4</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Tangible elements (such as instruments, specific clothing or space(s), ritual objects) (if any) associated with the enactment or transmission of the ICH element</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2.5</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Other intangible elements (if any) associated with the enactment or transmission of the ICH element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2.6</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Customary practices (if any) governing access to the ICH element or to aspects of it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2.7</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Modes of transmission to others in the community</w:t>
            </w:r>
          </w:p>
        </w:tc>
      </w:tr>
      <w:tr w:rsidR="00704F40" w:rsidRPr="006F7CB0" w:rsidTr="007876F2">
        <w:tc>
          <w:tcPr>
            <w:tcW w:w="567" w:type="dxa"/>
            <w:tcBorders>
              <w:bottom w:val="single" w:sz="4" w:space="0" w:color="auto"/>
            </w:tcBorders>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2.8</w:t>
            </w:r>
            <w:r>
              <w:rPr>
                <w:snapToGrid w:val="0"/>
              </w:rPr>
              <w:t>.</w:t>
            </w:r>
          </w:p>
        </w:tc>
        <w:tc>
          <w:tcPr>
            <w:tcW w:w="8283" w:type="dxa"/>
            <w:tcBorders>
              <w:bottom w:val="single" w:sz="4" w:space="0" w:color="auto"/>
            </w:tcBorders>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Relevant organizations (community organizations, NGOs, others) (if any)</w:t>
            </w:r>
          </w:p>
        </w:tc>
      </w:tr>
      <w:tr w:rsidR="00704F40" w:rsidRPr="006F7CB0"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Pr>
                <w:b/>
                <w:snapToGrid w:val="0"/>
              </w:rPr>
              <w:t>3.</w:t>
            </w:r>
          </w:p>
        </w:tc>
        <w:tc>
          <w:tcPr>
            <w:tcW w:w="8283" w:type="dxa"/>
            <w:shd w:val="clear" w:color="auto" w:fill="F2F2F2"/>
          </w:tcPr>
          <w:p w:rsidR="00704F40" w:rsidRPr="00777D21" w:rsidRDefault="00704F40" w:rsidP="007876F2">
            <w:pPr>
              <w:pStyle w:val="Tabtxt"/>
              <w:keepNext w:val="0"/>
              <w:spacing w:before="80" w:after="80"/>
              <w:ind w:left="113"/>
              <w:jc w:val="left"/>
              <w:rPr>
                <w:b/>
                <w:bCs/>
                <w:caps/>
                <w:snapToGrid w:val="0"/>
                <w:lang w:val="en-US"/>
              </w:rPr>
            </w:pPr>
            <w:r w:rsidRPr="005A7256">
              <w:rPr>
                <w:b/>
                <w:bCs/>
                <w:caps/>
                <w:lang w:val="en-GB"/>
              </w:rPr>
              <w:t>State of the ICH element: viability (see comment below)</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3.1</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right="57"/>
              <w:jc w:val="left"/>
              <w:rPr>
                <w:b/>
                <w:bCs/>
                <w:caps/>
                <w:snapToGrid w:val="0"/>
                <w:kern w:val="28"/>
                <w:lang w:val="en-US"/>
              </w:rPr>
            </w:pPr>
            <w:r w:rsidRPr="003F2870">
              <w:rPr>
                <w:lang w:val="en-GB"/>
              </w:rPr>
              <w:t>Threats (if any) to the continued enactment of the ICH element within the relevant community</w:t>
            </w:r>
            <w:r>
              <w:rPr>
                <w:lang w:val="en-GB"/>
              </w:rPr>
              <w:t>(</w:t>
            </w:r>
            <w:proofErr w:type="spellStart"/>
            <w:r w:rsidRPr="003F2870">
              <w:rPr>
                <w:lang w:val="en-GB"/>
              </w:rPr>
              <w:t>ies</w:t>
            </w:r>
            <w:proofErr w:type="spellEnd"/>
            <w:r>
              <w:rPr>
                <w:lang w:val="en-GB"/>
              </w:rPr>
              <w: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3.2</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Threats (if any) to the continued transmission of the ICH element within the relevant community</w:t>
            </w:r>
            <w:r>
              <w:rPr>
                <w:lang w:val="en-GB"/>
              </w:rPr>
              <w:t>(</w:t>
            </w:r>
            <w:proofErr w:type="spellStart"/>
            <w:r w:rsidRPr="003F2870">
              <w:rPr>
                <w:lang w:val="en-GB"/>
              </w:rPr>
              <w:t>ies</w:t>
            </w:r>
            <w:proofErr w:type="spellEnd"/>
            <w:r>
              <w:rPr>
                <w:lang w:val="en-GB"/>
              </w:rPr>
              <w: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3.3</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Threats to the sustainability of access to tangible elements and resources (if any) associated with the ICH element</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3.4</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Viability of other intangible heritage elements (if any) associated with the ICH element</w:t>
            </w:r>
          </w:p>
        </w:tc>
      </w:tr>
      <w:tr w:rsidR="00704F40" w:rsidRPr="006F7CB0" w:rsidTr="007876F2">
        <w:tc>
          <w:tcPr>
            <w:tcW w:w="567" w:type="dxa"/>
            <w:tcBorders>
              <w:bottom w:val="single" w:sz="4" w:space="0" w:color="auto"/>
            </w:tcBorders>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3.5</w:t>
            </w:r>
            <w:r>
              <w:rPr>
                <w:snapToGrid w:val="0"/>
              </w:rPr>
              <w:t>.</w:t>
            </w:r>
          </w:p>
        </w:tc>
        <w:tc>
          <w:tcPr>
            <w:tcW w:w="8283" w:type="dxa"/>
            <w:tcBorders>
              <w:bottom w:val="single" w:sz="4" w:space="0" w:color="auto"/>
            </w:tcBorders>
            <w:shd w:val="clear" w:color="auto" w:fill="auto"/>
          </w:tcPr>
          <w:p w:rsidR="00704F40" w:rsidRPr="00777D21" w:rsidRDefault="00704F40" w:rsidP="007876F2">
            <w:pPr>
              <w:pStyle w:val="Tabtxt"/>
              <w:keepNext w:val="0"/>
              <w:spacing w:before="80" w:after="960"/>
              <w:ind w:left="113" w:right="57"/>
              <w:jc w:val="left"/>
              <w:rPr>
                <w:b/>
                <w:bCs/>
                <w:caps/>
                <w:snapToGrid w:val="0"/>
                <w:kern w:val="28"/>
                <w:lang w:val="en-US"/>
              </w:rPr>
            </w:pPr>
            <w:r w:rsidRPr="003F2870">
              <w:rPr>
                <w:lang w:val="en-GB"/>
              </w:rPr>
              <w:t>Safeguarding or other measures in place (if any) to address any of these threats and encourage future enactment and transmission of the ICH element</w:t>
            </w:r>
          </w:p>
        </w:tc>
      </w:tr>
      <w:tr w:rsidR="00704F40" w:rsidRPr="00921CBE"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Pr>
                <w:b/>
                <w:snapToGrid w:val="0"/>
              </w:rPr>
              <w:t>4.</w:t>
            </w:r>
          </w:p>
        </w:tc>
        <w:tc>
          <w:tcPr>
            <w:tcW w:w="8283" w:type="dxa"/>
            <w:shd w:val="clear" w:color="auto" w:fill="F2F2F2"/>
          </w:tcPr>
          <w:p w:rsidR="00704F40" w:rsidRPr="00F57C24" w:rsidRDefault="00704F40" w:rsidP="007876F2">
            <w:pPr>
              <w:pStyle w:val="Tabtxt"/>
              <w:keepNext w:val="0"/>
              <w:spacing w:before="80" w:after="80"/>
              <w:ind w:left="113"/>
              <w:jc w:val="left"/>
              <w:rPr>
                <w:b/>
                <w:bCs/>
                <w:caps/>
                <w:snapToGrid w:val="0"/>
              </w:rPr>
            </w:pPr>
            <w:r w:rsidRPr="00F57C24">
              <w:rPr>
                <w:b/>
                <w:bCs/>
                <w:caps/>
                <w:lang w:val="en-GB"/>
              </w:rPr>
              <w:t>Data restrictions and permissions</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lastRenderedPageBreak/>
              <w:t>4.1</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Consent from and involvement of the communit</w:t>
            </w:r>
            <w:r>
              <w:rPr>
                <w:lang w:val="en-GB"/>
              </w:rPr>
              <w:t>y(</w:t>
            </w:r>
            <w:proofErr w:type="spellStart"/>
            <w:r w:rsidRPr="003F2870">
              <w:rPr>
                <w:lang w:val="en-GB"/>
              </w:rPr>
              <w:t>ies</w:t>
            </w:r>
            <w:proofErr w:type="spellEnd"/>
            <w:r>
              <w:rPr>
                <w:lang w:val="en-GB"/>
              </w:rPr>
              <w:t>)</w:t>
            </w:r>
            <w:r w:rsidRPr="003F2870">
              <w:rPr>
                <w:lang w:val="en-GB"/>
              </w:rPr>
              <w:t xml:space="preserve"> concerned in data gathering</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4.2</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Restrictions, if any, on the use of or access to collected data</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4.3</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Resource person(s): name and status or affiliation</w:t>
            </w:r>
          </w:p>
        </w:tc>
      </w:tr>
      <w:tr w:rsidR="00704F40" w:rsidRPr="006F7CB0" w:rsidTr="007876F2">
        <w:tc>
          <w:tcPr>
            <w:tcW w:w="567" w:type="dxa"/>
            <w:tcBorders>
              <w:bottom w:val="single" w:sz="4" w:space="0" w:color="auto"/>
            </w:tcBorders>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4.4</w:t>
            </w:r>
            <w:r>
              <w:rPr>
                <w:snapToGrid w:val="0"/>
              </w:rPr>
              <w:t>.</w:t>
            </w:r>
          </w:p>
        </w:tc>
        <w:tc>
          <w:tcPr>
            <w:tcW w:w="8283" w:type="dxa"/>
            <w:tcBorders>
              <w:bottom w:val="single" w:sz="4" w:space="0" w:color="auto"/>
            </w:tcBorders>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Date(s) and place(s) of data gathering</w:t>
            </w:r>
          </w:p>
        </w:tc>
      </w:tr>
      <w:tr w:rsidR="00704F40" w:rsidRPr="006F7CB0"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Pr>
                <w:b/>
                <w:snapToGrid w:val="0"/>
              </w:rPr>
              <w:t>5.</w:t>
            </w:r>
          </w:p>
        </w:tc>
        <w:tc>
          <w:tcPr>
            <w:tcW w:w="8283" w:type="dxa"/>
            <w:shd w:val="clear" w:color="auto" w:fill="F2F2F2"/>
          </w:tcPr>
          <w:p w:rsidR="00704F40" w:rsidRPr="00777D21" w:rsidRDefault="00704F40" w:rsidP="007876F2">
            <w:pPr>
              <w:pStyle w:val="Tabtxt"/>
              <w:keepNext w:val="0"/>
              <w:spacing w:before="80" w:after="80"/>
              <w:ind w:left="113"/>
              <w:jc w:val="left"/>
              <w:rPr>
                <w:b/>
                <w:bCs/>
                <w:caps/>
                <w:snapToGrid w:val="0"/>
                <w:lang w:val="en-US"/>
              </w:rPr>
            </w:pPr>
            <w:r w:rsidRPr="00CE7760">
              <w:rPr>
                <w:b/>
                <w:bCs/>
                <w:caps/>
                <w:lang w:val="en-GB"/>
              </w:rPr>
              <w:t>References concerning the ICH element (if any)</w:t>
            </w:r>
          </w:p>
        </w:tc>
      </w:tr>
      <w:tr w:rsidR="00704F40" w:rsidRPr="00914287"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5.1</w:t>
            </w:r>
            <w:r>
              <w:rPr>
                <w:snapToGrid w:val="0"/>
              </w:rPr>
              <w:t>.</w:t>
            </w:r>
          </w:p>
        </w:tc>
        <w:tc>
          <w:tcPr>
            <w:tcW w:w="8283" w:type="dxa"/>
            <w:shd w:val="clear" w:color="auto" w:fill="auto"/>
          </w:tcPr>
          <w:p w:rsidR="00704F40" w:rsidRPr="00914287" w:rsidRDefault="00704F40" w:rsidP="007876F2">
            <w:pPr>
              <w:pStyle w:val="Tabtxt"/>
              <w:keepNext w:val="0"/>
              <w:spacing w:before="80" w:after="960"/>
              <w:ind w:left="113"/>
              <w:jc w:val="left"/>
              <w:rPr>
                <w:b/>
                <w:bCs/>
                <w:caps/>
                <w:snapToGrid w:val="0"/>
                <w:kern w:val="28"/>
              </w:rPr>
            </w:pPr>
            <w:r w:rsidRPr="003F2870">
              <w:rPr>
                <w:lang w:val="en-GB"/>
              </w:rPr>
              <w:t>Literature (if any)</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5.2</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proofErr w:type="spellStart"/>
            <w:r w:rsidRPr="003F2870">
              <w:rPr>
                <w:lang w:val="en-GB"/>
              </w:rPr>
              <w:t>Audiovisual</w:t>
            </w:r>
            <w:proofErr w:type="spellEnd"/>
            <w:r w:rsidRPr="003F2870">
              <w:rPr>
                <w:lang w:val="en-GB"/>
              </w:rPr>
              <w:t xml:space="preserve"> materials, recordings etc. in archives, museums and private collections (if any)</w:t>
            </w:r>
          </w:p>
        </w:tc>
      </w:tr>
      <w:tr w:rsidR="00704F40" w:rsidRPr="006F7CB0" w:rsidTr="007876F2">
        <w:tc>
          <w:tcPr>
            <w:tcW w:w="567" w:type="dxa"/>
            <w:shd w:val="clear" w:color="auto" w:fill="auto"/>
          </w:tcPr>
          <w:p w:rsidR="00704F40" w:rsidRPr="00914287" w:rsidRDefault="00704F40" w:rsidP="007876F2">
            <w:pPr>
              <w:pStyle w:val="Tabtxt"/>
              <w:keepNext w:val="0"/>
              <w:spacing w:before="80" w:after="960"/>
              <w:jc w:val="right"/>
              <w:rPr>
                <w:b/>
                <w:bCs/>
                <w:caps/>
                <w:snapToGrid w:val="0"/>
                <w:kern w:val="28"/>
              </w:rPr>
            </w:pPr>
            <w:r w:rsidRPr="00914287">
              <w:rPr>
                <w:snapToGrid w:val="0"/>
              </w:rPr>
              <w:t>5.3</w:t>
            </w:r>
            <w:r>
              <w:rPr>
                <w:snapToGrid w:val="0"/>
              </w:rPr>
              <w:t>.</w:t>
            </w:r>
          </w:p>
        </w:tc>
        <w:tc>
          <w:tcPr>
            <w:tcW w:w="8283" w:type="dxa"/>
            <w:shd w:val="clear" w:color="auto" w:fill="auto"/>
          </w:tcPr>
          <w:p w:rsidR="00704F40" w:rsidRPr="00777D21" w:rsidRDefault="00704F40" w:rsidP="007876F2">
            <w:pPr>
              <w:pStyle w:val="Tabtxt"/>
              <w:keepNext w:val="0"/>
              <w:spacing w:before="80" w:after="960"/>
              <w:ind w:left="113"/>
              <w:jc w:val="left"/>
              <w:rPr>
                <w:b/>
                <w:bCs/>
                <w:caps/>
                <w:snapToGrid w:val="0"/>
                <w:kern w:val="28"/>
                <w:lang w:val="en-US"/>
              </w:rPr>
            </w:pPr>
            <w:r w:rsidRPr="003F2870">
              <w:rPr>
                <w:lang w:val="en-GB"/>
              </w:rPr>
              <w:t>Documentary material and objects in archives, museums and private collections (if any)</w:t>
            </w:r>
          </w:p>
        </w:tc>
      </w:tr>
      <w:tr w:rsidR="00704F40" w:rsidRPr="00921CBE" w:rsidTr="007876F2">
        <w:tc>
          <w:tcPr>
            <w:tcW w:w="567" w:type="dxa"/>
            <w:shd w:val="clear" w:color="auto" w:fill="F2F2F2"/>
          </w:tcPr>
          <w:p w:rsidR="00704F40" w:rsidRPr="00921CBE" w:rsidRDefault="00704F40" w:rsidP="007876F2">
            <w:pPr>
              <w:pStyle w:val="Tabtxt"/>
              <w:keepNext w:val="0"/>
              <w:spacing w:before="80" w:after="80"/>
              <w:jc w:val="right"/>
              <w:rPr>
                <w:b/>
                <w:snapToGrid w:val="0"/>
              </w:rPr>
            </w:pPr>
            <w:r>
              <w:rPr>
                <w:b/>
                <w:snapToGrid w:val="0"/>
              </w:rPr>
              <w:t>6.</w:t>
            </w:r>
          </w:p>
        </w:tc>
        <w:tc>
          <w:tcPr>
            <w:tcW w:w="8283" w:type="dxa"/>
            <w:shd w:val="clear" w:color="auto" w:fill="F2F2F2"/>
          </w:tcPr>
          <w:p w:rsidR="00704F40" w:rsidRPr="00CE7760" w:rsidRDefault="00704F40" w:rsidP="007876F2">
            <w:pPr>
              <w:pStyle w:val="Tabtxt"/>
              <w:keepNext w:val="0"/>
              <w:spacing w:before="80" w:after="80"/>
              <w:ind w:left="113"/>
              <w:jc w:val="left"/>
              <w:rPr>
                <w:b/>
                <w:bCs/>
                <w:caps/>
                <w:snapToGrid w:val="0"/>
              </w:rPr>
            </w:pPr>
            <w:r w:rsidRPr="00CE7760">
              <w:rPr>
                <w:b/>
                <w:bCs/>
                <w:caps/>
                <w:lang w:val="en-GB"/>
              </w:rPr>
              <w:t>Inventorying data</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6.1</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Person(s) who compiled the inventory entry</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snapToGrid w:val="0"/>
              </w:rPr>
            </w:pPr>
            <w:r w:rsidRPr="00914287">
              <w:rPr>
                <w:snapToGrid w:val="0"/>
              </w:rPr>
              <w:t>6.2</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right="57"/>
              <w:jc w:val="left"/>
              <w:rPr>
                <w:b/>
                <w:bCs/>
                <w:caps/>
                <w:snapToGrid w:val="0"/>
                <w:kern w:val="28"/>
                <w:lang w:val="en-US"/>
              </w:rPr>
            </w:pPr>
            <w:r w:rsidRPr="003F2870">
              <w:rPr>
                <w:lang w:val="en-GB"/>
              </w:rPr>
              <w:t>Proof of consent of the community</w:t>
            </w:r>
            <w:r>
              <w:rPr>
                <w:lang w:val="en-GB"/>
              </w:rPr>
              <w:t>(</w:t>
            </w:r>
            <w:proofErr w:type="spellStart"/>
            <w:r w:rsidRPr="003F2870">
              <w:rPr>
                <w:lang w:val="en-GB"/>
              </w:rPr>
              <w:t>ies</w:t>
            </w:r>
            <w:proofErr w:type="spellEnd"/>
            <w:r>
              <w:rPr>
                <w:lang w:val="en-GB"/>
              </w:rPr>
              <w:t>)</w:t>
            </w:r>
            <w:r w:rsidRPr="003F2870">
              <w:rPr>
                <w:lang w:val="en-GB"/>
              </w:rPr>
              <w:t xml:space="preserve"> concerned for (a)</w:t>
            </w:r>
            <w:r>
              <w:rPr>
                <w:lang w:val="en-GB"/>
              </w:rPr>
              <w:t> </w:t>
            </w:r>
            <w:r w:rsidRPr="003F2870">
              <w:rPr>
                <w:lang w:val="en-GB"/>
              </w:rPr>
              <w:t>inventorying the element and (b)</w:t>
            </w:r>
            <w:r>
              <w:rPr>
                <w:lang w:val="en-GB"/>
              </w:rPr>
              <w:t> </w:t>
            </w:r>
            <w:r w:rsidRPr="003F2870">
              <w:rPr>
                <w:lang w:val="en-GB"/>
              </w:rPr>
              <w:t>for the information to be provided in the inventory</w:t>
            </w:r>
          </w:p>
        </w:tc>
      </w:tr>
      <w:tr w:rsidR="00704F40" w:rsidRPr="006F7CB0" w:rsidTr="007876F2">
        <w:tc>
          <w:tcPr>
            <w:tcW w:w="567" w:type="dxa"/>
            <w:shd w:val="clear" w:color="auto" w:fill="auto"/>
          </w:tcPr>
          <w:p w:rsidR="00704F40" w:rsidRPr="00914287" w:rsidRDefault="00704F40" w:rsidP="007876F2">
            <w:pPr>
              <w:pStyle w:val="Tabtxt"/>
              <w:keepNext w:val="0"/>
              <w:spacing w:before="80" w:after="480"/>
              <w:jc w:val="right"/>
              <w:rPr>
                <w:b/>
                <w:bCs/>
                <w:caps/>
                <w:snapToGrid w:val="0"/>
                <w:kern w:val="28"/>
              </w:rPr>
            </w:pPr>
            <w:r w:rsidRPr="00914287">
              <w:rPr>
                <w:snapToGrid w:val="0"/>
              </w:rPr>
              <w:t>6.3</w:t>
            </w:r>
            <w:r>
              <w:rPr>
                <w:snapToGrid w:val="0"/>
              </w:rPr>
              <w:t>.</w:t>
            </w:r>
          </w:p>
        </w:tc>
        <w:tc>
          <w:tcPr>
            <w:tcW w:w="8283" w:type="dxa"/>
            <w:shd w:val="clear" w:color="auto" w:fill="auto"/>
          </w:tcPr>
          <w:p w:rsidR="00704F40" w:rsidRPr="00777D21" w:rsidRDefault="00704F40" w:rsidP="007876F2">
            <w:pPr>
              <w:pStyle w:val="Tabtxt"/>
              <w:keepNext w:val="0"/>
              <w:spacing w:before="80" w:after="480"/>
              <w:ind w:left="113"/>
              <w:jc w:val="left"/>
              <w:rPr>
                <w:b/>
                <w:bCs/>
                <w:caps/>
                <w:snapToGrid w:val="0"/>
                <w:kern w:val="28"/>
                <w:lang w:val="en-US"/>
              </w:rPr>
            </w:pPr>
            <w:r w:rsidRPr="003F2870">
              <w:rPr>
                <w:lang w:val="en-GB"/>
              </w:rPr>
              <w:t>Date of entering the data into the inventory</w:t>
            </w:r>
          </w:p>
        </w:tc>
      </w:tr>
    </w:tbl>
    <w:p w:rsidR="00704F40" w:rsidRPr="003F2870" w:rsidRDefault="00704F40" w:rsidP="00704F40">
      <w:pPr>
        <w:pStyle w:val="Heading4"/>
        <w:rPr>
          <w:lang w:val="en-GB"/>
        </w:rPr>
      </w:pPr>
      <w:r w:rsidRPr="003F2870">
        <w:rPr>
          <w:lang w:val="en-GB"/>
        </w:rPr>
        <w:t>Further comments and clarifications</w:t>
      </w:r>
    </w:p>
    <w:p w:rsidR="00704F40" w:rsidRPr="003F2870" w:rsidRDefault="00704F40" w:rsidP="00704F40">
      <w:pPr>
        <w:pStyle w:val="Soustitre"/>
        <w:rPr>
          <w:rFonts w:hint="eastAsia"/>
          <w:lang w:val="en-GB"/>
        </w:rPr>
      </w:pPr>
      <w:bookmarkStart w:id="2" w:name="_Toc256598725"/>
      <w:bookmarkStart w:id="3" w:name="_Toc257461156"/>
      <w:r w:rsidRPr="003F2870">
        <w:rPr>
          <w:lang w:val="en-GB"/>
        </w:rPr>
        <w:t>Point</w:t>
      </w:r>
      <w:r>
        <w:rPr>
          <w:lang w:val="en-GB"/>
        </w:rPr>
        <w:t>s</w:t>
      </w:r>
      <w:r w:rsidRPr="003F2870">
        <w:rPr>
          <w:lang w:val="en-GB"/>
        </w:rPr>
        <w:t xml:space="preserve"> 1.1 and 1.3: </w:t>
      </w:r>
      <w:r>
        <w:rPr>
          <w:lang w:val="en-GB"/>
        </w:rPr>
        <w:t>T</w:t>
      </w:r>
      <w:r w:rsidRPr="003F2870">
        <w:rPr>
          <w:lang w:val="en-GB"/>
        </w:rPr>
        <w:t>he community concerned</w:t>
      </w:r>
      <w:bookmarkEnd w:id="2"/>
      <w:bookmarkEnd w:id="3"/>
    </w:p>
    <w:p w:rsidR="00704F40" w:rsidRPr="003F2870" w:rsidRDefault="00704F40" w:rsidP="00704F40">
      <w:pPr>
        <w:pStyle w:val="Texte1"/>
        <w:rPr>
          <w:lang w:val="en-GB"/>
        </w:rPr>
      </w:pPr>
      <w:r w:rsidRPr="003F2870">
        <w:rPr>
          <w:lang w:val="en-GB"/>
        </w:rPr>
        <w:t>Refer to Unit</w:t>
      </w:r>
      <w:r w:rsidR="00332779">
        <w:rPr>
          <w:lang w:val="en-GB"/>
        </w:rPr>
        <w:t> </w:t>
      </w:r>
      <w:r w:rsidR="00693FB5">
        <w:rPr>
          <w:lang w:val="en-GB"/>
        </w:rPr>
        <w:t>3</w:t>
      </w:r>
      <w:r w:rsidRPr="003F2870">
        <w:rPr>
          <w:lang w:val="en-GB"/>
        </w:rPr>
        <w:t>.</w:t>
      </w:r>
    </w:p>
    <w:p w:rsidR="00704F40" w:rsidRPr="003F2870" w:rsidRDefault="00704F40" w:rsidP="00704F40">
      <w:pPr>
        <w:pStyle w:val="Texte1"/>
        <w:rPr>
          <w:lang w:val="en-GB"/>
        </w:rPr>
      </w:pPr>
      <w:r w:rsidRPr="003F2870">
        <w:rPr>
          <w:lang w:val="en-GB"/>
        </w:rPr>
        <w:t xml:space="preserve">‘The </w:t>
      </w:r>
      <w:r w:rsidRPr="003F2870">
        <w:rPr>
          <w:b/>
          <w:bCs/>
          <w:lang w:val="en-GB"/>
        </w:rPr>
        <w:t>community</w:t>
      </w:r>
      <w:r w:rsidRPr="003F2870">
        <w:rPr>
          <w:lang w:val="en-GB"/>
        </w:rPr>
        <w:t xml:space="preserve"> concerned’ </w:t>
      </w:r>
      <w:r>
        <w:rPr>
          <w:lang w:val="en-GB"/>
        </w:rPr>
        <w:t>refers to</w:t>
      </w:r>
      <w:r w:rsidRPr="003F2870">
        <w:rPr>
          <w:lang w:val="en-GB"/>
        </w:rPr>
        <w:t xml:space="preserve"> </w:t>
      </w:r>
      <w:r>
        <w:rPr>
          <w:lang w:val="en-GB"/>
        </w:rPr>
        <w:t>a</w:t>
      </w:r>
      <w:r w:rsidRPr="003F2870">
        <w:rPr>
          <w:lang w:val="en-GB"/>
        </w:rPr>
        <w:t xml:space="preserve"> group of people that recognize </w:t>
      </w:r>
      <w:r>
        <w:rPr>
          <w:lang w:val="en-GB"/>
        </w:rPr>
        <w:t>an</w:t>
      </w:r>
      <w:r w:rsidRPr="003F2870">
        <w:rPr>
          <w:lang w:val="en-GB"/>
        </w:rPr>
        <w:t xml:space="preserve"> ICH element as part of their cultural heritage. Sometimes the group in question may be very large: France indicated that all French people constitute the community of bearers of the ‘gastronomic meal of the French’ (inscribed on the Representative List in 2010). The element may be part of a larger set of ICH expressions with which a community identifies </w:t>
      </w:r>
      <w:r>
        <w:rPr>
          <w:lang w:val="en-GB"/>
        </w:rPr>
        <w:t>it</w:t>
      </w:r>
      <w:r w:rsidRPr="003F2870">
        <w:rPr>
          <w:lang w:val="en-GB"/>
        </w:rPr>
        <w:t>sel</w:t>
      </w:r>
      <w:r>
        <w:rPr>
          <w:lang w:val="en-GB"/>
        </w:rPr>
        <w:t>f,</w:t>
      </w:r>
      <w:r w:rsidRPr="003F2870">
        <w:rPr>
          <w:lang w:val="en-GB"/>
        </w:rPr>
        <w:t xml:space="preserve"> but in which not all members of the community are necessarily actively involved. There may be a </w:t>
      </w:r>
      <w:r w:rsidRPr="003F2870">
        <w:rPr>
          <w:lang w:val="en-GB"/>
        </w:rPr>
        <w:lastRenderedPageBreak/>
        <w:t>limited group of individuals who are active in enacting and transmitting a specific element, while the other members of the community identify with the element and participate as a knowledgeable and appreciative audience.</w:t>
      </w:r>
    </w:p>
    <w:p w:rsidR="00704F40" w:rsidRPr="003F2870" w:rsidRDefault="00704F40" w:rsidP="00704F40">
      <w:pPr>
        <w:pStyle w:val="Texte1"/>
        <w:rPr>
          <w:lang w:val="en-GB"/>
        </w:rPr>
      </w:pPr>
      <w:r w:rsidRPr="003F2870">
        <w:rPr>
          <w:lang w:val="en-GB"/>
        </w:rPr>
        <w:t>The Convention does not define the concept of ‘community’. Those who prepared the Convention agreed that one person may belong to more than one ICH community and that persons during their lifetime may join different communities, or leave a community. One and the same person, for instance, may associate him or herself with a national community, a regional community, an ethno-linguistic community and, for instance, a supra-national religious community, or with a group of people who are involved in the practice of one or more ICH elements.</w:t>
      </w:r>
    </w:p>
    <w:p w:rsidR="00704F40" w:rsidRPr="003F2870" w:rsidRDefault="00704F40" w:rsidP="00704F40">
      <w:pPr>
        <w:pStyle w:val="Soustitre"/>
        <w:rPr>
          <w:rFonts w:hint="eastAsia"/>
          <w:lang w:val="en-GB"/>
        </w:rPr>
      </w:pPr>
      <w:bookmarkStart w:id="4" w:name="_Toc256598726"/>
      <w:bookmarkStart w:id="5" w:name="_Toc257461157"/>
      <w:r w:rsidRPr="003F2870">
        <w:rPr>
          <w:lang w:val="en-GB"/>
        </w:rPr>
        <w:t xml:space="preserve">Point 1.4: </w:t>
      </w:r>
      <w:r>
        <w:rPr>
          <w:lang w:val="en-GB"/>
        </w:rPr>
        <w:t>D</w:t>
      </w:r>
      <w:r w:rsidRPr="003F2870">
        <w:rPr>
          <w:lang w:val="en-GB"/>
        </w:rPr>
        <w:t>istribution</w:t>
      </w:r>
      <w:bookmarkEnd w:id="4"/>
      <w:bookmarkEnd w:id="5"/>
    </w:p>
    <w:p w:rsidR="00704F40" w:rsidRPr="003F2870" w:rsidRDefault="00704F40" w:rsidP="00F464D3">
      <w:pPr>
        <w:pStyle w:val="Texte1"/>
        <w:rPr>
          <w:lang w:val="en-GB"/>
        </w:rPr>
      </w:pPr>
      <w:r w:rsidRPr="003F2870">
        <w:rPr>
          <w:lang w:val="en-GB"/>
        </w:rPr>
        <w:t>Refer to Unit </w:t>
      </w:r>
      <w:r>
        <w:rPr>
          <w:lang w:val="en-GB"/>
        </w:rPr>
        <w:t>7</w:t>
      </w:r>
      <w:r w:rsidRPr="003F2870">
        <w:rPr>
          <w:lang w:val="en-GB"/>
        </w:rPr>
        <w:t>, as well as notions of community in Unit </w:t>
      </w:r>
      <w:r>
        <w:rPr>
          <w:lang w:val="en-GB"/>
        </w:rPr>
        <w:t>3.</w:t>
      </w:r>
    </w:p>
    <w:p w:rsidR="00704F40" w:rsidRPr="003F2870" w:rsidRDefault="00704F40" w:rsidP="00704F40">
      <w:pPr>
        <w:pStyle w:val="Texte1"/>
        <w:rPr>
          <w:lang w:val="en-GB"/>
        </w:rPr>
      </w:pPr>
      <w:r w:rsidRPr="003F2870">
        <w:rPr>
          <w:lang w:val="en-GB"/>
        </w:rPr>
        <w:t>ICH elements may be associated with one specific location</w:t>
      </w:r>
      <w:r>
        <w:rPr>
          <w:lang w:val="en-GB"/>
        </w:rPr>
        <w:t xml:space="preserve"> w</w:t>
      </w:r>
      <w:r w:rsidRPr="003F2870">
        <w:rPr>
          <w:lang w:val="en-GB"/>
        </w:rPr>
        <w:t>here the</w:t>
      </w:r>
      <w:r>
        <w:rPr>
          <w:lang w:val="en-GB"/>
        </w:rPr>
        <w:t>ir</w:t>
      </w:r>
      <w:r w:rsidRPr="003F2870">
        <w:rPr>
          <w:lang w:val="en-GB"/>
        </w:rPr>
        <w:t xml:space="preserve"> practice or expres</w:t>
      </w:r>
      <w:r>
        <w:rPr>
          <w:lang w:val="en-GB"/>
        </w:rPr>
        <w:t>sion is enacted and transmitted</w:t>
      </w:r>
      <w:r w:rsidRPr="003F2870">
        <w:rPr>
          <w:lang w:val="en-GB"/>
        </w:rPr>
        <w:t xml:space="preserve">. For example, the Belgian carnival of </w:t>
      </w:r>
      <w:proofErr w:type="spellStart"/>
      <w:r w:rsidRPr="003F2870">
        <w:rPr>
          <w:lang w:val="en-GB"/>
        </w:rPr>
        <w:t>Binche</w:t>
      </w:r>
      <w:proofErr w:type="spellEnd"/>
      <w:r w:rsidRPr="003F2870">
        <w:rPr>
          <w:lang w:val="en-GB"/>
        </w:rPr>
        <w:t xml:space="preserve">, inscribed on the Representative List in 2008 is limited to the town of </w:t>
      </w:r>
      <w:proofErr w:type="spellStart"/>
      <w:r w:rsidRPr="003F2870">
        <w:rPr>
          <w:lang w:val="en-GB"/>
        </w:rPr>
        <w:t>Binche</w:t>
      </w:r>
      <w:proofErr w:type="spellEnd"/>
      <w:r w:rsidRPr="003F2870">
        <w:rPr>
          <w:lang w:val="en-GB"/>
        </w:rPr>
        <w:t>. In other cases, the geographical area is much broader: for example</w:t>
      </w:r>
      <w:r>
        <w:rPr>
          <w:lang w:val="en-GB"/>
        </w:rPr>
        <w:t>,</w:t>
      </w:r>
      <w:r w:rsidRPr="003F2870">
        <w:rPr>
          <w:lang w:val="en-GB"/>
        </w:rPr>
        <w:t xml:space="preserve"> the Mongolian tradition of telling the ‘Long story’ (inscribed on the Representative List in 2008) is practised </w:t>
      </w:r>
      <w:r>
        <w:rPr>
          <w:lang w:val="en-GB"/>
        </w:rPr>
        <w:t>throughout</w:t>
      </w:r>
      <w:r w:rsidRPr="003F2870">
        <w:rPr>
          <w:lang w:val="en-GB"/>
        </w:rPr>
        <w:t xml:space="preserve"> Mongolian speaking areas in Mongolia itself and in neighbouring China.</w:t>
      </w:r>
    </w:p>
    <w:p w:rsidR="00704F40" w:rsidRPr="003F2870" w:rsidRDefault="00704F40" w:rsidP="00704F40">
      <w:pPr>
        <w:pStyle w:val="Soustitre"/>
        <w:rPr>
          <w:rFonts w:hint="eastAsia"/>
          <w:lang w:val="en-GB"/>
        </w:rPr>
      </w:pPr>
      <w:r w:rsidRPr="003F2870">
        <w:rPr>
          <w:lang w:val="en-GB"/>
        </w:rPr>
        <w:t>Point 2.6: Customary practices governing access to the element</w:t>
      </w:r>
    </w:p>
    <w:p w:rsidR="00704F40" w:rsidRPr="003F2870" w:rsidRDefault="00704F40" w:rsidP="00F464D3">
      <w:pPr>
        <w:pStyle w:val="Texte1"/>
        <w:rPr>
          <w:lang w:val="en-GB"/>
        </w:rPr>
      </w:pPr>
      <w:r w:rsidRPr="003F2870">
        <w:rPr>
          <w:lang w:val="en-GB"/>
        </w:rPr>
        <w:t>Refer to Unit </w:t>
      </w:r>
      <w:r>
        <w:rPr>
          <w:lang w:val="en-GB"/>
        </w:rPr>
        <w:t>7, as well as</w:t>
      </w:r>
      <w:r w:rsidRPr="003F2870">
        <w:rPr>
          <w:lang w:val="en-GB"/>
        </w:rPr>
        <w:t xml:space="preserve"> </w:t>
      </w:r>
      <w:r>
        <w:rPr>
          <w:lang w:val="en-GB"/>
        </w:rPr>
        <w:t>Unit</w:t>
      </w:r>
      <w:r w:rsidR="00332779">
        <w:rPr>
          <w:lang w:val="en-GB"/>
        </w:rPr>
        <w:t> </w:t>
      </w:r>
      <w:r>
        <w:rPr>
          <w:lang w:val="en-GB"/>
        </w:rPr>
        <w:t>2.</w:t>
      </w:r>
    </w:p>
    <w:p w:rsidR="00704F40" w:rsidRPr="003F2870" w:rsidRDefault="00704F40" w:rsidP="00704F40">
      <w:pPr>
        <w:pStyle w:val="Texte1"/>
        <w:rPr>
          <w:lang w:val="en-GB"/>
        </w:rPr>
      </w:pPr>
      <w:r>
        <w:rPr>
          <w:lang w:val="en-GB"/>
        </w:rPr>
        <w:t>In many cases,</w:t>
      </w:r>
      <w:r w:rsidRPr="003F2870">
        <w:rPr>
          <w:lang w:val="en-GB"/>
        </w:rPr>
        <w:t xml:space="preserve"> </w:t>
      </w:r>
      <w:r>
        <w:rPr>
          <w:lang w:val="en-GB"/>
        </w:rPr>
        <w:t>only specific people can traditionally</w:t>
      </w:r>
      <w:r w:rsidRPr="003F2870">
        <w:rPr>
          <w:lang w:val="en-GB"/>
        </w:rPr>
        <w:t xml:space="preserve"> </w:t>
      </w:r>
      <w:r>
        <w:rPr>
          <w:lang w:val="en-GB"/>
        </w:rPr>
        <w:t xml:space="preserve">perform </w:t>
      </w:r>
      <w:r w:rsidRPr="003F2870">
        <w:rPr>
          <w:lang w:val="en-GB"/>
        </w:rPr>
        <w:t xml:space="preserve">a </w:t>
      </w:r>
      <w:r>
        <w:rPr>
          <w:lang w:val="en-GB"/>
        </w:rPr>
        <w:t>certain</w:t>
      </w:r>
      <w:r w:rsidRPr="003F2870">
        <w:rPr>
          <w:lang w:val="en-GB"/>
        </w:rPr>
        <w:t xml:space="preserve"> practice or expression. Often, specific roles may only be enacted by men</w:t>
      </w:r>
      <w:r>
        <w:rPr>
          <w:lang w:val="en-GB"/>
        </w:rPr>
        <w:t>,</w:t>
      </w:r>
      <w:r w:rsidRPr="003F2870">
        <w:rPr>
          <w:lang w:val="en-GB"/>
        </w:rPr>
        <w:t xml:space="preserve"> women, </w:t>
      </w:r>
      <w:proofErr w:type="gramStart"/>
      <w:r>
        <w:rPr>
          <w:lang w:val="en-GB"/>
        </w:rPr>
        <w:t>o</w:t>
      </w:r>
      <w:r w:rsidRPr="003F2870">
        <w:rPr>
          <w:lang w:val="en-GB"/>
        </w:rPr>
        <w:t>lder</w:t>
      </w:r>
      <w:proofErr w:type="gramEnd"/>
      <w:r w:rsidRPr="003F2870">
        <w:rPr>
          <w:lang w:val="en-GB"/>
        </w:rPr>
        <w:t xml:space="preserve"> people or by </w:t>
      </w:r>
      <w:r>
        <w:rPr>
          <w:lang w:val="en-GB"/>
        </w:rPr>
        <w:t>those</w:t>
      </w:r>
      <w:r w:rsidRPr="003F2870">
        <w:rPr>
          <w:lang w:val="en-GB"/>
        </w:rPr>
        <w:t xml:space="preserve"> having a specific background. </w:t>
      </w:r>
      <w:r>
        <w:rPr>
          <w:lang w:val="en-GB"/>
        </w:rPr>
        <w:t>There may also be</w:t>
      </w:r>
      <w:r w:rsidRPr="003F2870">
        <w:rPr>
          <w:lang w:val="en-GB"/>
        </w:rPr>
        <w:t xml:space="preserve"> restrictions </w:t>
      </w:r>
      <w:r>
        <w:rPr>
          <w:lang w:val="en-GB"/>
        </w:rPr>
        <w:t>on audience attendance</w:t>
      </w:r>
      <w:r w:rsidRPr="003F2870">
        <w:rPr>
          <w:lang w:val="en-GB"/>
        </w:rPr>
        <w:t>. The Convention wishes such restrictions to be respected, if that is the wish of the communities concerned</w:t>
      </w:r>
      <w:r w:rsidR="00F464D3">
        <w:rPr>
          <w:lang w:val="en-GB"/>
        </w:rPr>
        <w:t xml:space="preserve">. </w:t>
      </w:r>
      <w:r>
        <w:rPr>
          <w:lang w:val="en-GB"/>
        </w:rPr>
        <w:t>S</w:t>
      </w:r>
      <w:r w:rsidRPr="003F2870">
        <w:rPr>
          <w:lang w:val="en-GB"/>
        </w:rPr>
        <w:t>ometimes in safeguarding projects community members propose, and the community at large accepts, that specific roles can be fulfilled by other categories of persons than was traditionally the case</w:t>
      </w:r>
      <w:r w:rsidR="00F464D3">
        <w:rPr>
          <w:lang w:val="en-GB"/>
        </w:rPr>
        <w:t>.</w:t>
      </w:r>
    </w:p>
    <w:p w:rsidR="00704F40" w:rsidRPr="003F2870" w:rsidRDefault="00704F40" w:rsidP="00704F40">
      <w:pPr>
        <w:pStyle w:val="Texte1"/>
        <w:rPr>
          <w:lang w:val="en-GB"/>
        </w:rPr>
      </w:pPr>
      <w:r w:rsidRPr="003F2870">
        <w:rPr>
          <w:lang w:val="en-GB"/>
        </w:rPr>
        <w:t xml:space="preserve">Article </w:t>
      </w:r>
      <w:proofErr w:type="gramStart"/>
      <w:r w:rsidRPr="003F2870">
        <w:rPr>
          <w:lang w:val="en-GB"/>
        </w:rPr>
        <w:t>13.d(</w:t>
      </w:r>
      <w:proofErr w:type="gramEnd"/>
      <w:r w:rsidRPr="003F2870">
        <w:rPr>
          <w:lang w:val="en-GB"/>
        </w:rPr>
        <w:t xml:space="preserve">ii) of the Convention requests States Parties to take measures that aim at </w:t>
      </w:r>
      <w:r w:rsidRPr="003F2870">
        <w:rPr>
          <w:i/>
          <w:lang w:val="en-GB"/>
        </w:rPr>
        <w:t>ensuring access to the ICH while respecting customary practices governing access to specific aspects of that heritage</w:t>
      </w:r>
      <w:r w:rsidRPr="003F2870">
        <w:rPr>
          <w:lang w:val="en-GB"/>
        </w:rPr>
        <w:t xml:space="preserve">. </w:t>
      </w:r>
      <w:r>
        <w:rPr>
          <w:lang w:val="en-GB"/>
        </w:rPr>
        <w:t>I</w:t>
      </w:r>
      <w:r w:rsidRPr="003F2870">
        <w:rPr>
          <w:lang w:val="en-GB"/>
        </w:rPr>
        <w:t>f ICH practices</w:t>
      </w:r>
      <w:r>
        <w:rPr>
          <w:lang w:val="en-GB"/>
        </w:rPr>
        <w:t>, for example,</w:t>
      </w:r>
      <w:r w:rsidRPr="003F2870">
        <w:rPr>
          <w:lang w:val="en-GB"/>
        </w:rPr>
        <w:t xml:space="preserve"> cannot be attended by everyone (</w:t>
      </w:r>
      <w:r>
        <w:rPr>
          <w:lang w:val="en-GB"/>
        </w:rPr>
        <w:t>e.g. </w:t>
      </w:r>
      <w:r w:rsidRPr="003F2870">
        <w:rPr>
          <w:lang w:val="en-GB"/>
        </w:rPr>
        <w:t xml:space="preserve">not by men), </w:t>
      </w:r>
      <w:r>
        <w:rPr>
          <w:lang w:val="en-GB"/>
        </w:rPr>
        <w:t xml:space="preserve">but </w:t>
      </w:r>
      <w:r w:rsidRPr="003F2870">
        <w:rPr>
          <w:lang w:val="en-GB"/>
        </w:rPr>
        <w:t xml:space="preserve">are recorded or documented, there has to be a discussion with the communities and groups concerned </w:t>
      </w:r>
      <w:r>
        <w:rPr>
          <w:lang w:val="en-GB"/>
        </w:rPr>
        <w:t>as to</w:t>
      </w:r>
      <w:r w:rsidRPr="003F2870">
        <w:rPr>
          <w:lang w:val="en-GB"/>
        </w:rPr>
        <w:t xml:space="preserve"> whether </w:t>
      </w:r>
      <w:r>
        <w:rPr>
          <w:lang w:val="en-GB"/>
        </w:rPr>
        <w:t xml:space="preserve">the </w:t>
      </w:r>
      <w:r w:rsidRPr="003F2870">
        <w:rPr>
          <w:lang w:val="en-GB"/>
        </w:rPr>
        <w:t>recordings can be made accessible or shown in places that are open to all. Recordings can of course only be made with the explicit prior and informed consent of the tradition-bearers concerned.</w:t>
      </w:r>
    </w:p>
    <w:p w:rsidR="00704F40" w:rsidRPr="003F2870" w:rsidRDefault="00704F40" w:rsidP="00704F40">
      <w:pPr>
        <w:pStyle w:val="Soustitre"/>
        <w:rPr>
          <w:rFonts w:hint="eastAsia"/>
          <w:lang w:val="en-GB"/>
        </w:rPr>
      </w:pPr>
      <w:r w:rsidRPr="003F2870">
        <w:rPr>
          <w:lang w:val="en-GB"/>
        </w:rPr>
        <w:t xml:space="preserve">Section 3: </w:t>
      </w:r>
      <w:r w:rsidRPr="00777D21">
        <w:rPr>
          <w:rFonts w:hint="eastAsia"/>
          <w:lang w:val="en-US"/>
        </w:rPr>
        <w:t>Viability</w:t>
      </w:r>
    </w:p>
    <w:p w:rsidR="00704F40" w:rsidRPr="003F2870" w:rsidRDefault="00704F40" w:rsidP="00F464D3">
      <w:pPr>
        <w:pStyle w:val="Texte1"/>
        <w:rPr>
          <w:lang w:val="en-GB"/>
        </w:rPr>
      </w:pPr>
      <w:r w:rsidRPr="003F2870">
        <w:rPr>
          <w:lang w:val="en-GB"/>
        </w:rPr>
        <w:t>Refer to Units </w:t>
      </w:r>
      <w:r>
        <w:rPr>
          <w:lang w:val="en-GB"/>
        </w:rPr>
        <w:t>2</w:t>
      </w:r>
      <w:r w:rsidRPr="003F2870">
        <w:rPr>
          <w:lang w:val="en-GB"/>
        </w:rPr>
        <w:t xml:space="preserve"> and </w:t>
      </w:r>
      <w:r>
        <w:rPr>
          <w:lang w:val="en-GB"/>
        </w:rPr>
        <w:t>3.</w:t>
      </w:r>
    </w:p>
    <w:p w:rsidR="00704F40" w:rsidRPr="003F2870" w:rsidRDefault="00704F40" w:rsidP="00704F40">
      <w:pPr>
        <w:pStyle w:val="Texte1"/>
        <w:rPr>
          <w:lang w:val="en-GB"/>
        </w:rPr>
      </w:pPr>
      <w:r w:rsidRPr="003F2870">
        <w:rPr>
          <w:lang w:val="en-GB"/>
        </w:rPr>
        <w:t>Viability refers to the likelihood that the ICH element will be practised in the future; threats to its viability include anything that may prevent its enactment or transmission.</w:t>
      </w:r>
    </w:p>
    <w:p w:rsidR="00704F40" w:rsidRPr="003F2870" w:rsidRDefault="00704F40" w:rsidP="00704F40">
      <w:pPr>
        <w:pStyle w:val="Soustitre"/>
        <w:rPr>
          <w:rFonts w:hint="eastAsia"/>
          <w:lang w:val="en-GB"/>
        </w:rPr>
      </w:pPr>
      <w:r w:rsidRPr="003F2870">
        <w:rPr>
          <w:lang w:val="en-GB"/>
        </w:rPr>
        <w:t xml:space="preserve">Section 5: </w:t>
      </w:r>
      <w:r w:rsidRPr="00D011D5">
        <w:rPr>
          <w:lang w:val="en-GB"/>
        </w:rPr>
        <w:t>References</w:t>
      </w:r>
    </w:p>
    <w:p w:rsidR="00704F40" w:rsidRPr="003F2870" w:rsidRDefault="00704F40" w:rsidP="00F464D3">
      <w:pPr>
        <w:pStyle w:val="Texte1"/>
        <w:rPr>
          <w:lang w:val="en-GB"/>
        </w:rPr>
      </w:pPr>
      <w:r w:rsidRPr="003F2870">
        <w:rPr>
          <w:lang w:val="en-GB"/>
        </w:rPr>
        <w:t>Refer to Unit </w:t>
      </w:r>
      <w:r>
        <w:rPr>
          <w:lang w:val="en-GB"/>
        </w:rPr>
        <w:t>6</w:t>
      </w:r>
      <w:r w:rsidRPr="003F2870">
        <w:rPr>
          <w:lang w:val="en-GB"/>
        </w:rPr>
        <w:t>.</w:t>
      </w:r>
    </w:p>
    <w:p w:rsidR="00C3746E" w:rsidRPr="00704F40" w:rsidRDefault="00704F40" w:rsidP="00F856FE">
      <w:pPr>
        <w:pStyle w:val="Texte1"/>
        <w:rPr>
          <w:lang w:val="en-GB"/>
        </w:rPr>
      </w:pPr>
      <w:r w:rsidRPr="003F2870">
        <w:rPr>
          <w:lang w:val="en-GB"/>
        </w:rPr>
        <w:t xml:space="preserve">Inventorying </w:t>
      </w:r>
      <w:r>
        <w:rPr>
          <w:lang w:val="en-GB"/>
        </w:rPr>
        <w:t>refers to the</w:t>
      </w:r>
      <w:r w:rsidRPr="003F2870">
        <w:rPr>
          <w:lang w:val="en-GB"/>
        </w:rPr>
        <w:t xml:space="preserve"> identif</w:t>
      </w:r>
      <w:r>
        <w:rPr>
          <w:lang w:val="en-GB"/>
        </w:rPr>
        <w:t>ication</w:t>
      </w:r>
      <w:r w:rsidRPr="003F2870">
        <w:rPr>
          <w:lang w:val="en-GB"/>
        </w:rPr>
        <w:t xml:space="preserve"> and defini</w:t>
      </w:r>
      <w:r>
        <w:rPr>
          <w:lang w:val="en-GB"/>
        </w:rPr>
        <w:t>tion of</w:t>
      </w:r>
      <w:r w:rsidRPr="003F2870">
        <w:rPr>
          <w:lang w:val="en-GB"/>
        </w:rPr>
        <w:t xml:space="preserve"> ICH; it is different from documentation or research. For insertion in an inventory no extensive research or </w:t>
      </w:r>
      <w:r w:rsidRPr="003F2870">
        <w:rPr>
          <w:lang w:val="en-GB"/>
        </w:rPr>
        <w:lastRenderedPageBreak/>
        <w:t xml:space="preserve">documentation is required. If versions of the element </w:t>
      </w:r>
      <w:r>
        <w:rPr>
          <w:lang w:val="en-GB"/>
        </w:rPr>
        <w:t>have</w:t>
      </w:r>
      <w:r w:rsidRPr="003F2870">
        <w:rPr>
          <w:lang w:val="en-GB"/>
        </w:rPr>
        <w:t xml:space="preserve"> already </w:t>
      </w:r>
      <w:r>
        <w:rPr>
          <w:lang w:val="en-GB"/>
        </w:rPr>
        <w:t xml:space="preserve">been </w:t>
      </w:r>
      <w:r w:rsidRPr="003F2870">
        <w:rPr>
          <w:lang w:val="en-GB"/>
        </w:rPr>
        <w:t xml:space="preserve">recorded, studied or otherwise written about, then </w:t>
      </w:r>
      <w:r>
        <w:rPr>
          <w:lang w:val="en-GB"/>
        </w:rPr>
        <w:t xml:space="preserve">the </w:t>
      </w:r>
      <w:r w:rsidRPr="003F2870">
        <w:rPr>
          <w:lang w:val="en-GB"/>
        </w:rPr>
        <w:t xml:space="preserve">appropriate references </w:t>
      </w:r>
      <w:r w:rsidR="00F464D3">
        <w:rPr>
          <w:lang w:val="en-GB"/>
        </w:rPr>
        <w:t>can be indicated in this section</w:t>
      </w:r>
      <w:r w:rsidRPr="003F2870">
        <w:rPr>
          <w:lang w:val="en-GB"/>
        </w:rPr>
        <w:t xml:space="preserve">. </w:t>
      </w:r>
      <w:r>
        <w:rPr>
          <w:lang w:val="en-GB"/>
        </w:rPr>
        <w:t>Any information concerning</w:t>
      </w:r>
      <w:r w:rsidRPr="003F2870">
        <w:rPr>
          <w:lang w:val="en-GB"/>
        </w:rPr>
        <w:t xml:space="preserve"> the existence of</w:t>
      </w:r>
      <w:r w:rsidR="00F464D3">
        <w:rPr>
          <w:lang w:val="en-GB"/>
        </w:rPr>
        <w:t xml:space="preserve"> a</w:t>
      </w:r>
      <w:r w:rsidRPr="003F2870">
        <w:rPr>
          <w:lang w:val="en-GB"/>
        </w:rPr>
        <w:t xml:space="preserve"> collection of objects or instruments that are associated with </w:t>
      </w:r>
      <w:r w:rsidRPr="003F2870">
        <w:rPr>
          <w:i/>
          <w:iCs/>
          <w:lang w:val="en-GB"/>
        </w:rPr>
        <w:t>living</w:t>
      </w:r>
      <w:r w:rsidRPr="003F2870">
        <w:rPr>
          <w:lang w:val="en-GB"/>
        </w:rPr>
        <w:t xml:space="preserve"> ICH expressions or practices</w:t>
      </w:r>
      <w:r>
        <w:rPr>
          <w:lang w:val="en-GB"/>
        </w:rPr>
        <w:t xml:space="preserve"> can also be entered under this section</w:t>
      </w:r>
      <w:r w:rsidRPr="003F2870">
        <w:rPr>
          <w:lang w:val="en-GB"/>
        </w:rPr>
        <w:t>.</w:t>
      </w:r>
    </w:p>
    <w:sectPr w:rsidR="00C3746E" w:rsidRPr="00704F40" w:rsidSect="008A4186">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40" w:rsidRDefault="00704F40" w:rsidP="00704F40">
      <w:pPr>
        <w:spacing w:after="0" w:line="240" w:lineRule="auto"/>
      </w:pPr>
      <w:r>
        <w:separator/>
      </w:r>
    </w:p>
  </w:endnote>
  <w:endnote w:type="continuationSeparator" w:id="0">
    <w:p w:rsidR="00704F40" w:rsidRDefault="00704F40" w:rsidP="0070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Default="00100BD2" w:rsidP="00F07513">
    <w:pPr>
      <w:pStyle w:val="Footer"/>
      <w:ind w:right="360" w:firstLine="360"/>
    </w:pPr>
    <w:r>
      <w:rPr>
        <w:noProof/>
        <w:lang w:eastAsia="fr-FR"/>
      </w:rPr>
      <w:drawing>
        <wp:anchor distT="0" distB="0" distL="114300" distR="114300" simplePos="0" relativeHeight="251671552" behindDoc="0" locked="0" layoutInCell="1" allowOverlap="1" wp14:anchorId="39FA99C9" wp14:editId="5DEA99FF">
          <wp:simplePos x="0" y="0"/>
          <wp:positionH relativeFrom="column">
            <wp:posOffset>2285365</wp:posOffset>
          </wp:positionH>
          <wp:positionV relativeFrom="paragraph">
            <wp:posOffset>147320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4F40" w:rsidRPr="00F01876">
      <w:rPr>
        <w:noProof/>
        <w:lang w:val="fr-FR" w:eastAsia="fr-FR"/>
      </w:rPr>
      <w:drawing>
        <wp:anchor distT="0" distB="0" distL="114300" distR="114300" simplePos="0" relativeHeight="251660288" behindDoc="0" locked="1" layoutInCell="1" allowOverlap="0" wp14:anchorId="4EFC8398" wp14:editId="48513ECD">
          <wp:simplePos x="0" y="0"/>
          <wp:positionH relativeFrom="margin">
            <wp:posOffset>0</wp:posOffset>
          </wp:positionH>
          <wp:positionV relativeFrom="margin">
            <wp:posOffset>8641080</wp:posOffset>
          </wp:positionV>
          <wp:extent cx="942975" cy="5384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0B24F1" w:rsidRPr="00F07513" w:rsidRDefault="00704F40" w:rsidP="00F07513">
    <w:pPr>
      <w:pStyle w:val="Footer"/>
    </w:pPr>
    <w:r>
      <w:tab/>
    </w:r>
    <w:r>
      <w:tab/>
      <w:t>U019-v1.</w:t>
    </w:r>
    <w:proofErr w:type="gramStart"/>
    <w:r>
      <w:t>0-HO-EN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Default="00100BD2">
    <w:pPr>
      <w:pStyle w:val="Footer"/>
    </w:pPr>
    <w:r>
      <w:rPr>
        <w:noProof/>
        <w:lang w:eastAsia="fr-FR"/>
      </w:rPr>
      <w:drawing>
        <wp:anchor distT="0" distB="0" distL="114300" distR="114300" simplePos="0" relativeHeight="251673600" behindDoc="0" locked="0" layoutInCell="1" allowOverlap="1" wp14:anchorId="39FA99C9" wp14:editId="5DEA99FF">
          <wp:simplePos x="0" y="0"/>
          <wp:positionH relativeFrom="column">
            <wp:posOffset>2571115</wp:posOffset>
          </wp:positionH>
          <wp:positionV relativeFrom="paragraph">
            <wp:posOffset>-5080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4F40">
      <w:t>U019-v1.</w:t>
    </w:r>
    <w:proofErr w:type="gramStart"/>
    <w:r w:rsidR="00704F40">
      <w:t>0-HO-EN</w:t>
    </w:r>
    <w:proofErr w:type="gramEnd"/>
    <w:r w:rsidR="00704F40">
      <w:tab/>
    </w:r>
    <w:r w:rsidR="00704F40" w:rsidRPr="007F7A45">
      <w:rPr>
        <w:noProof/>
        <w:lang w:val="fr-FR" w:eastAsia="fr-FR"/>
      </w:rPr>
      <w:drawing>
        <wp:anchor distT="0" distB="0" distL="114300" distR="114300" simplePos="0" relativeHeight="251661312" behindDoc="0" locked="1" layoutInCell="1" allowOverlap="0" wp14:anchorId="5FA07D5A" wp14:editId="2AF5C0CF">
          <wp:simplePos x="0" y="0"/>
          <wp:positionH relativeFrom="margin">
            <wp:posOffset>4681855</wp:posOffset>
          </wp:positionH>
          <wp:positionV relativeFrom="margin">
            <wp:posOffset>8641080</wp:posOffset>
          </wp:positionV>
          <wp:extent cx="942975" cy="5384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Default="00100BD2">
    <w:pPr>
      <w:pStyle w:val="Footer"/>
    </w:pPr>
    <w:r>
      <w:rPr>
        <w:noProof/>
        <w:lang w:eastAsia="fr-FR"/>
      </w:rPr>
      <w:drawing>
        <wp:anchor distT="0" distB="0" distL="114300" distR="114300" simplePos="0" relativeHeight="251669504" behindDoc="0" locked="0" layoutInCell="1" allowOverlap="1" wp14:anchorId="39FA99C9" wp14:editId="5DEA99FF">
          <wp:simplePos x="0" y="0"/>
          <wp:positionH relativeFrom="column">
            <wp:posOffset>2685415</wp:posOffset>
          </wp:positionH>
          <wp:positionV relativeFrom="paragraph">
            <wp:posOffset>-5080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4F40">
      <w:t>U019-v1.</w:t>
    </w:r>
    <w:proofErr w:type="gramStart"/>
    <w:r w:rsidR="00704F40">
      <w:t>0-HO-EN</w:t>
    </w:r>
    <w:proofErr w:type="gramEnd"/>
    <w:r w:rsidR="00704F40">
      <w:tab/>
    </w:r>
    <w:r w:rsidR="00704F40" w:rsidRPr="007F7A45">
      <w:rPr>
        <w:noProof/>
        <w:lang w:val="fr-FR" w:eastAsia="fr-FR"/>
      </w:rPr>
      <w:drawing>
        <wp:anchor distT="0" distB="0" distL="114300" distR="114300" simplePos="0" relativeHeight="251659264" behindDoc="0" locked="1" layoutInCell="1" allowOverlap="0" wp14:anchorId="34009A7E" wp14:editId="163396FD">
          <wp:simplePos x="0" y="0"/>
          <wp:positionH relativeFrom="margin">
            <wp:posOffset>4681855</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40" w:rsidRDefault="00704F40" w:rsidP="00704F40">
      <w:pPr>
        <w:spacing w:after="0" w:line="240" w:lineRule="auto"/>
      </w:pPr>
      <w:r>
        <w:separator/>
      </w:r>
    </w:p>
  </w:footnote>
  <w:footnote w:type="continuationSeparator" w:id="0">
    <w:p w:rsidR="00704F40" w:rsidRDefault="00704F40" w:rsidP="00704F40">
      <w:pPr>
        <w:spacing w:after="0" w:line="240" w:lineRule="auto"/>
      </w:pPr>
      <w:r>
        <w:continuationSeparator/>
      </w:r>
    </w:p>
  </w:footnote>
  <w:footnote w:id="1">
    <w:p w:rsidR="00704F40" w:rsidRPr="00536AAB" w:rsidRDefault="00704F40" w:rsidP="00704F40">
      <w:pPr>
        <w:pStyle w:val="FootnoteText"/>
      </w:pPr>
      <w:r w:rsidRPr="00536AAB">
        <w:footnoteRef/>
      </w:r>
      <w:r>
        <w:t>.</w:t>
      </w:r>
      <w:r>
        <w:tab/>
      </w:r>
      <w:r w:rsidRPr="00536AAB">
        <w:t xml:space="preserve">This form is adapted from the one </w:t>
      </w:r>
      <w:r w:rsidRPr="00AA580B">
        <w:rPr>
          <w:szCs w:val="16"/>
        </w:rPr>
        <w:t>presented on UNESCO’s website. States Parties are free and encour</w:t>
      </w:r>
      <w:r w:rsidRPr="00CE4D51">
        <w:rPr>
          <w:szCs w:val="16"/>
        </w:rPr>
        <w:t xml:space="preserve">aged to design their own inventories and to develop their own questionnaires: this form just offers a few suggestions. Please note that inventories are meant to identify and define, not to fully document ICH elements. The answers to questions 1 to 5 </w:t>
      </w:r>
      <w:r w:rsidRPr="00053C0B">
        <w:rPr>
          <w:szCs w:val="16"/>
        </w:rPr>
        <w:t>should, therefore, preferably be quite brief. (</w:t>
      </w:r>
      <w:r w:rsidRPr="00F856FE">
        <w:t>http://www.unesco.org/culture/ich/</w:t>
      </w:r>
      <w:r w:rsidR="00B51A4E">
        <w:rPr>
          <w:szCs w:val="16"/>
        </w:rPr>
        <w:t>index.php?lg=en&amp;pg=00080</w:t>
      </w:r>
      <w:r w:rsidRPr="00AA580B">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Pr="00F07513" w:rsidRDefault="00704F40" w:rsidP="00F07513">
    <w:pPr>
      <w:pStyle w:val="Header"/>
    </w:pPr>
    <w:r>
      <w:rPr>
        <w:rStyle w:val="PageNumber"/>
      </w:rPr>
      <w:fldChar w:fldCharType="begin"/>
    </w:r>
    <w:r>
      <w:rPr>
        <w:rStyle w:val="PageNumber"/>
      </w:rPr>
      <w:instrText xml:space="preserve"> PAGE </w:instrText>
    </w:r>
    <w:r>
      <w:rPr>
        <w:rStyle w:val="PageNumber"/>
      </w:rPr>
      <w:fldChar w:fldCharType="separate"/>
    </w:r>
    <w:r w:rsidR="00100BD2">
      <w:rPr>
        <w:rStyle w:val="PageNumber"/>
        <w:noProof/>
      </w:rPr>
      <w:t>6</w:t>
    </w:r>
    <w:r>
      <w:rPr>
        <w:rStyle w:val="PageNumber"/>
      </w:rPr>
      <w:fldChar w:fldCharType="end"/>
    </w:r>
    <w:r>
      <w:tab/>
      <w:t xml:space="preserve">Unit 19: </w:t>
    </w:r>
    <w:r w:rsidRPr="00FD447C">
      <w:t xml:space="preserve">Inventory </w:t>
    </w:r>
    <w:proofErr w:type="spellStart"/>
    <w:r>
      <w:t>without</w:t>
    </w:r>
    <w:proofErr w:type="spellEnd"/>
    <w:r>
      <w:t xml:space="preserve"> </w:t>
    </w:r>
    <w:proofErr w:type="spellStart"/>
    <w:r>
      <w:t>any</w:t>
    </w:r>
    <w:proofErr w:type="spellEnd"/>
    <w:r>
      <w:t xml:space="preserve"> </w:t>
    </w:r>
    <w:proofErr w:type="spellStart"/>
    <w:r w:rsidRPr="00FD447C">
      <w:t>system</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Default="00E4236C">
    <w:pPr>
      <w:pStyle w:val="Header"/>
    </w:pPr>
    <w:proofErr w:type="spellStart"/>
    <w:r>
      <w:t>Hand</w:t>
    </w:r>
    <w:proofErr w:type="spellEnd"/>
    <w:r>
      <w:t>-out</w:t>
    </w:r>
    <w:r w:rsidDel="00E4236C">
      <w:rPr>
        <w:rStyle w:val="PageNumber"/>
      </w:rPr>
      <w:t xml:space="preserve"> </w:t>
    </w:r>
    <w:r w:rsidR="00704F40">
      <w:rPr>
        <w:rStyle w:val="PageNumber"/>
      </w:rPr>
      <w:tab/>
    </w:r>
    <w:r w:rsidR="00704F40">
      <w:t xml:space="preserve">Unit 19: </w:t>
    </w:r>
    <w:r w:rsidR="003273C0">
      <w:t>Inventory</w:t>
    </w:r>
    <w:r w:rsidR="00704F40" w:rsidRPr="00FD447C">
      <w:t xml:space="preserve"> </w:t>
    </w:r>
    <w:proofErr w:type="spellStart"/>
    <w:r w:rsidR="00704F40">
      <w:t>without</w:t>
    </w:r>
    <w:proofErr w:type="spellEnd"/>
    <w:r w:rsidR="00704F40">
      <w:t xml:space="preserve"> </w:t>
    </w:r>
    <w:proofErr w:type="spellStart"/>
    <w:r w:rsidR="00704F40">
      <w:t>any</w:t>
    </w:r>
    <w:proofErr w:type="spellEnd"/>
    <w:r w:rsidR="00704F40">
      <w:t xml:space="preserve"> </w:t>
    </w:r>
    <w:proofErr w:type="spellStart"/>
    <w:r w:rsidR="00704F40" w:rsidRPr="00FD447C">
      <w:t>system</w:t>
    </w:r>
    <w:proofErr w:type="spellEnd"/>
    <w:r w:rsidR="00704F40">
      <w:tab/>
    </w:r>
    <w:r>
      <w:rPr>
        <w:rStyle w:val="PageNumber"/>
      </w:rPr>
      <w:fldChar w:fldCharType="begin"/>
    </w:r>
    <w:r>
      <w:rPr>
        <w:rStyle w:val="PageNumber"/>
      </w:rPr>
      <w:instrText xml:space="preserve"> PAGE </w:instrText>
    </w:r>
    <w:r>
      <w:rPr>
        <w:rStyle w:val="PageNumber"/>
      </w:rPr>
      <w:fldChar w:fldCharType="separate"/>
    </w:r>
    <w:r w:rsidR="00100BD2">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F1" w:rsidRPr="00F07513" w:rsidRDefault="00822F0B" w:rsidP="00C93901">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40"/>
    <w:rsid w:val="000634AB"/>
    <w:rsid w:val="00100BD2"/>
    <w:rsid w:val="003273C0"/>
    <w:rsid w:val="00332779"/>
    <w:rsid w:val="0042568A"/>
    <w:rsid w:val="00693FB5"/>
    <w:rsid w:val="006F7CB0"/>
    <w:rsid w:val="00704F40"/>
    <w:rsid w:val="00822F0B"/>
    <w:rsid w:val="008A4186"/>
    <w:rsid w:val="008D3397"/>
    <w:rsid w:val="00903EAE"/>
    <w:rsid w:val="0096669F"/>
    <w:rsid w:val="00B51A4E"/>
    <w:rsid w:val="00BA72B8"/>
    <w:rsid w:val="00C3746E"/>
    <w:rsid w:val="00D50BCC"/>
    <w:rsid w:val="00DC044E"/>
    <w:rsid w:val="00E4236C"/>
    <w:rsid w:val="00F464D3"/>
    <w:rsid w:val="00F56E82"/>
    <w:rsid w:val="00F856FE"/>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0"/>
    <w:rPr>
      <w:rFonts w:ascii="Calibri" w:eastAsia="Calibri" w:hAnsi="Calibri" w:cs="Times New Roman"/>
      <w:lang w:val="fr-FR"/>
    </w:rPr>
  </w:style>
  <w:style w:type="paragraph" w:styleId="Heading1">
    <w:name w:val="heading 1"/>
    <w:basedOn w:val="Normal"/>
    <w:next w:val="Normal"/>
    <w:link w:val="Heading1Char"/>
    <w:uiPriority w:val="9"/>
    <w:qFormat/>
    <w:rsid w:val="00704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rsid w:val="00704F40"/>
    <w:pPr>
      <w:keepNext/>
      <w:keepLines/>
      <w:spacing w:before="360" w:after="120" w:line="300" w:lineRule="exact"/>
      <w:outlineLvl w:val="3"/>
    </w:pPr>
    <w:rPr>
      <w:rFonts w:ascii="Arial" w:eastAsiaTheme="majorEastAsia" w:hAnsi="Arial"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4F40"/>
    <w:rPr>
      <w:rFonts w:ascii="Arial" w:eastAsiaTheme="majorEastAsia" w:hAnsi="Arial" w:cstheme="majorBidi"/>
      <w:b/>
      <w:caps/>
      <w:sz w:val="20"/>
      <w:lang w:val="fr-FR"/>
    </w:rPr>
  </w:style>
  <w:style w:type="paragraph" w:styleId="Header">
    <w:name w:val="header"/>
    <w:basedOn w:val="Normal"/>
    <w:link w:val="HeaderChar"/>
    <w:uiPriority w:val="99"/>
    <w:unhideWhenUsed/>
    <w:rsid w:val="00704F40"/>
    <w:pPr>
      <w:tabs>
        <w:tab w:val="center" w:pos="4423"/>
        <w:tab w:val="right" w:pos="8845"/>
      </w:tabs>
    </w:pPr>
    <w:rPr>
      <w:rFonts w:ascii="Arial" w:hAnsi="Arial"/>
      <w:sz w:val="16"/>
      <w:lang w:val="it-IT"/>
    </w:rPr>
  </w:style>
  <w:style w:type="character" w:customStyle="1" w:styleId="HeaderChar">
    <w:name w:val="Header Char"/>
    <w:basedOn w:val="DefaultParagraphFont"/>
    <w:link w:val="Header"/>
    <w:uiPriority w:val="99"/>
    <w:rsid w:val="00704F40"/>
    <w:rPr>
      <w:rFonts w:ascii="Arial" w:eastAsia="Calibri" w:hAnsi="Arial" w:cs="Times New Roman"/>
      <w:sz w:val="16"/>
      <w:lang w:val="it-IT"/>
    </w:rPr>
  </w:style>
  <w:style w:type="character" w:styleId="Hyperlink">
    <w:name w:val="Hyperlink"/>
    <w:basedOn w:val="DefaultParagraphFont"/>
    <w:unhideWhenUsed/>
    <w:rsid w:val="00704F40"/>
    <w:rPr>
      <w:color w:val="0000FF"/>
      <w:u w:val="single"/>
    </w:rPr>
  </w:style>
  <w:style w:type="paragraph" w:customStyle="1" w:styleId="Chapitre">
    <w:name w:val="Chapitre"/>
    <w:basedOn w:val="Heading1"/>
    <w:link w:val="ChapitreCar"/>
    <w:rsid w:val="008A4186"/>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8A4186"/>
    <w:rPr>
      <w:rFonts w:ascii="Arial" w:eastAsia="Times New Roman" w:hAnsi="Arial" w:cs="Arial"/>
      <w:b/>
      <w:bCs/>
      <w:caps/>
      <w:noProof/>
      <w:snapToGrid w:val="0"/>
      <w:color w:val="3366FF"/>
      <w:kern w:val="28"/>
      <w:sz w:val="70"/>
      <w:szCs w:val="70"/>
      <w:lang w:val="en-GB" w:eastAsia="zh-CN"/>
    </w:rPr>
  </w:style>
  <w:style w:type="paragraph" w:styleId="CommentText">
    <w:name w:val="annotation text"/>
    <w:basedOn w:val="Normal"/>
    <w:link w:val="CommentTextChar"/>
    <w:uiPriority w:val="99"/>
    <w:unhideWhenUsed/>
    <w:rsid w:val="00704F40"/>
    <w:rPr>
      <w:sz w:val="24"/>
    </w:rPr>
  </w:style>
  <w:style w:type="character" w:customStyle="1" w:styleId="CommentTextChar">
    <w:name w:val="Comment Text Char"/>
    <w:basedOn w:val="DefaultParagraphFont"/>
    <w:link w:val="CommentText"/>
    <w:uiPriority w:val="99"/>
    <w:rsid w:val="00704F40"/>
    <w:rPr>
      <w:rFonts w:ascii="Calibri" w:eastAsia="Calibri" w:hAnsi="Calibri" w:cs="Times New Roman"/>
      <w:sz w:val="24"/>
      <w:lang w:val="fr-FR"/>
    </w:rPr>
  </w:style>
  <w:style w:type="paragraph" w:styleId="Footer">
    <w:name w:val="footer"/>
    <w:basedOn w:val="Normal"/>
    <w:link w:val="FooterChar"/>
    <w:unhideWhenUsed/>
    <w:rsid w:val="00704F40"/>
    <w:pPr>
      <w:tabs>
        <w:tab w:val="center" w:pos="4423"/>
        <w:tab w:val="right" w:pos="8845"/>
      </w:tabs>
      <w:spacing w:after="0" w:line="240" w:lineRule="exact"/>
    </w:pPr>
    <w:rPr>
      <w:rFonts w:ascii="Arial" w:hAnsi="Arial"/>
      <w:sz w:val="16"/>
      <w:lang w:val="it-IT"/>
    </w:rPr>
  </w:style>
  <w:style w:type="character" w:customStyle="1" w:styleId="FooterChar">
    <w:name w:val="Footer Char"/>
    <w:basedOn w:val="DefaultParagraphFont"/>
    <w:link w:val="Footer"/>
    <w:rsid w:val="00704F40"/>
    <w:rPr>
      <w:rFonts w:ascii="Arial" w:eastAsia="Calibri" w:hAnsi="Arial" w:cs="Times New Roman"/>
      <w:sz w:val="16"/>
      <w:lang w:val="it-IT"/>
    </w:rPr>
  </w:style>
  <w:style w:type="paragraph" w:customStyle="1" w:styleId="Enutiret">
    <w:name w:val="Enutiret"/>
    <w:basedOn w:val="Normal"/>
    <w:link w:val="EnutiretCar"/>
    <w:rsid w:val="00704F40"/>
    <w:pPr>
      <w:numPr>
        <w:numId w:val="1"/>
      </w:numPr>
      <w:spacing w:after="60" w:line="280" w:lineRule="exact"/>
      <w:ind w:left="1135"/>
    </w:pPr>
    <w:rPr>
      <w:noProof/>
      <w:sz w:val="20"/>
      <w:szCs w:val="20"/>
    </w:rPr>
  </w:style>
  <w:style w:type="character" w:customStyle="1" w:styleId="EnutiretCar">
    <w:name w:val="Enutiret Car"/>
    <w:link w:val="Enutiret"/>
    <w:rsid w:val="00704F40"/>
    <w:rPr>
      <w:rFonts w:ascii="Calibri" w:eastAsia="Calibri" w:hAnsi="Calibri" w:cs="Times New Roman"/>
      <w:noProof/>
      <w:sz w:val="20"/>
      <w:szCs w:val="20"/>
      <w:lang w:val="fr-FR"/>
    </w:rPr>
  </w:style>
  <w:style w:type="paragraph" w:styleId="FootnoteText">
    <w:name w:val="footnote text"/>
    <w:basedOn w:val="Normal"/>
    <w:link w:val="FootnoteTextChar"/>
    <w:unhideWhenUsed/>
    <w:rsid w:val="00704F40"/>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704F40"/>
    <w:rPr>
      <w:rFonts w:ascii="Arial" w:eastAsia="SimSun" w:hAnsi="Arial" w:cs="Arial"/>
      <w:snapToGrid w:val="0"/>
      <w:sz w:val="16"/>
      <w:szCs w:val="20"/>
      <w:lang w:val="en-US" w:eastAsia="zh-CN"/>
    </w:rPr>
  </w:style>
  <w:style w:type="character" w:styleId="CommentReference">
    <w:name w:val="annotation reference"/>
    <w:basedOn w:val="DefaultParagraphFont"/>
    <w:uiPriority w:val="99"/>
    <w:unhideWhenUsed/>
    <w:rsid w:val="00704F40"/>
    <w:rPr>
      <w:sz w:val="18"/>
      <w:szCs w:val="18"/>
    </w:rPr>
  </w:style>
  <w:style w:type="character" w:styleId="PageNumber">
    <w:name w:val="page number"/>
    <w:basedOn w:val="DefaultParagraphFont"/>
    <w:unhideWhenUsed/>
    <w:rsid w:val="00704F40"/>
  </w:style>
  <w:style w:type="paragraph" w:customStyle="1" w:styleId="Pucesance">
    <w:name w:val="Puceséance"/>
    <w:basedOn w:val="Normal"/>
    <w:rsid w:val="00704F40"/>
    <w:pPr>
      <w:numPr>
        <w:numId w:val="2"/>
      </w:numPr>
      <w:spacing w:after="60" w:line="280" w:lineRule="exact"/>
      <w:jc w:val="both"/>
    </w:pPr>
    <w:rPr>
      <w:rFonts w:ascii="Arial" w:hAnsi="Arial" w:cs="Arial"/>
      <w:noProof/>
      <w:sz w:val="20"/>
      <w:szCs w:val="20"/>
    </w:rPr>
  </w:style>
  <w:style w:type="paragraph" w:customStyle="1" w:styleId="Soustitre">
    <w:name w:val="Soustitre"/>
    <w:basedOn w:val="Normal"/>
    <w:link w:val="SoustitreCar"/>
    <w:rsid w:val="00704F40"/>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704F40"/>
    <w:rPr>
      <w:rFonts w:ascii="Arial Gras" w:eastAsia="SimSun" w:hAnsi="Arial Gras" w:cs="Arial"/>
      <w:b/>
      <w:bCs/>
      <w:i/>
      <w:noProof/>
      <w:sz w:val="20"/>
      <w:szCs w:val="20"/>
      <w:lang w:val="fr-FR"/>
    </w:rPr>
  </w:style>
  <w:style w:type="paragraph" w:customStyle="1" w:styleId="Tabtxt">
    <w:name w:val="Tabtxt"/>
    <w:basedOn w:val="Normal"/>
    <w:rsid w:val="00704F40"/>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704F4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704F40"/>
    <w:rPr>
      <w:rFonts w:ascii="Arial" w:eastAsia="SimSun" w:hAnsi="Arial" w:cs="Arial"/>
      <w:sz w:val="20"/>
      <w:szCs w:val="24"/>
      <w:lang w:val="fr-FR" w:eastAsia="zh-CN"/>
    </w:rPr>
  </w:style>
  <w:style w:type="paragraph" w:customStyle="1" w:styleId="Titcoul">
    <w:name w:val="Titcoul"/>
    <w:basedOn w:val="Heading1"/>
    <w:link w:val="TitcoulCar"/>
    <w:rsid w:val="00704F40"/>
    <w:pPr>
      <w:tabs>
        <w:tab w:val="left" w:pos="567"/>
      </w:tabs>
      <w:snapToGrid w:val="0"/>
      <w:spacing w:after="480" w:line="480" w:lineRule="exact"/>
    </w:pPr>
    <w:rPr>
      <w:rFonts w:ascii="Arial Gras" w:eastAsia="Times New Roman" w:hAnsi="Arial Gras" w:cs="Arial"/>
      <w:caps/>
      <w:noProof/>
      <w:snapToGrid w:val="0"/>
      <w:color w:val="3366FF"/>
      <w:kern w:val="28"/>
      <w:sz w:val="32"/>
      <w:szCs w:val="32"/>
      <w:lang w:val="en-GB" w:eastAsia="zh-CN"/>
    </w:rPr>
  </w:style>
  <w:style w:type="character" w:customStyle="1" w:styleId="TitcoulCar">
    <w:name w:val="Titcoul Car"/>
    <w:link w:val="Titcoul"/>
    <w:rsid w:val="00704F40"/>
    <w:rPr>
      <w:rFonts w:ascii="Arial Gras" w:eastAsia="Times New Roman" w:hAnsi="Arial Gras" w:cs="Arial"/>
      <w:b/>
      <w:bCs/>
      <w:caps/>
      <w:noProof/>
      <w:snapToGrid w:val="0"/>
      <w:color w:val="3366FF"/>
      <w:kern w:val="28"/>
      <w:sz w:val="32"/>
      <w:szCs w:val="32"/>
      <w:lang w:val="en-GB" w:eastAsia="zh-CN"/>
    </w:rPr>
  </w:style>
  <w:style w:type="character" w:customStyle="1" w:styleId="Heading1Char">
    <w:name w:val="Heading 1 Char"/>
    <w:basedOn w:val="DefaultParagraphFont"/>
    <w:link w:val="Heading1"/>
    <w:uiPriority w:val="9"/>
    <w:rsid w:val="00704F40"/>
    <w:rPr>
      <w:rFonts w:asciiTheme="majorHAnsi" w:eastAsiaTheme="majorEastAsia" w:hAnsiTheme="majorHAnsi" w:cstheme="majorBidi"/>
      <w:b/>
      <w:bCs/>
      <w:color w:val="365F91" w:themeColor="accent1" w:themeShade="BF"/>
      <w:sz w:val="28"/>
      <w:szCs w:val="28"/>
      <w:lang w:val="fr-FR"/>
    </w:rPr>
  </w:style>
  <w:style w:type="paragraph" w:styleId="BalloonText">
    <w:name w:val="Balloon Text"/>
    <w:basedOn w:val="Normal"/>
    <w:link w:val="BalloonTextChar"/>
    <w:uiPriority w:val="99"/>
    <w:semiHidden/>
    <w:unhideWhenUsed/>
    <w:rsid w:val="0070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40"/>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0"/>
    <w:rPr>
      <w:rFonts w:ascii="Calibri" w:eastAsia="Calibri" w:hAnsi="Calibri" w:cs="Times New Roman"/>
      <w:lang w:val="fr-FR"/>
    </w:rPr>
  </w:style>
  <w:style w:type="paragraph" w:styleId="Heading1">
    <w:name w:val="heading 1"/>
    <w:basedOn w:val="Normal"/>
    <w:next w:val="Normal"/>
    <w:link w:val="Heading1Char"/>
    <w:uiPriority w:val="9"/>
    <w:qFormat/>
    <w:rsid w:val="00704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rsid w:val="00704F40"/>
    <w:pPr>
      <w:keepNext/>
      <w:keepLines/>
      <w:spacing w:before="360" w:after="120" w:line="300" w:lineRule="exact"/>
      <w:outlineLvl w:val="3"/>
    </w:pPr>
    <w:rPr>
      <w:rFonts w:ascii="Arial" w:eastAsiaTheme="majorEastAsia" w:hAnsi="Arial"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4F40"/>
    <w:rPr>
      <w:rFonts w:ascii="Arial" w:eastAsiaTheme="majorEastAsia" w:hAnsi="Arial" w:cstheme="majorBidi"/>
      <w:b/>
      <w:caps/>
      <w:sz w:val="20"/>
      <w:lang w:val="fr-FR"/>
    </w:rPr>
  </w:style>
  <w:style w:type="paragraph" w:styleId="Header">
    <w:name w:val="header"/>
    <w:basedOn w:val="Normal"/>
    <w:link w:val="HeaderChar"/>
    <w:uiPriority w:val="99"/>
    <w:unhideWhenUsed/>
    <w:rsid w:val="00704F40"/>
    <w:pPr>
      <w:tabs>
        <w:tab w:val="center" w:pos="4423"/>
        <w:tab w:val="right" w:pos="8845"/>
      </w:tabs>
    </w:pPr>
    <w:rPr>
      <w:rFonts w:ascii="Arial" w:hAnsi="Arial"/>
      <w:sz w:val="16"/>
      <w:lang w:val="it-IT"/>
    </w:rPr>
  </w:style>
  <w:style w:type="character" w:customStyle="1" w:styleId="HeaderChar">
    <w:name w:val="Header Char"/>
    <w:basedOn w:val="DefaultParagraphFont"/>
    <w:link w:val="Header"/>
    <w:uiPriority w:val="99"/>
    <w:rsid w:val="00704F40"/>
    <w:rPr>
      <w:rFonts w:ascii="Arial" w:eastAsia="Calibri" w:hAnsi="Arial" w:cs="Times New Roman"/>
      <w:sz w:val="16"/>
      <w:lang w:val="it-IT"/>
    </w:rPr>
  </w:style>
  <w:style w:type="character" w:styleId="Hyperlink">
    <w:name w:val="Hyperlink"/>
    <w:basedOn w:val="DefaultParagraphFont"/>
    <w:unhideWhenUsed/>
    <w:rsid w:val="00704F40"/>
    <w:rPr>
      <w:color w:val="0000FF"/>
      <w:u w:val="single"/>
    </w:rPr>
  </w:style>
  <w:style w:type="paragraph" w:customStyle="1" w:styleId="Chapitre">
    <w:name w:val="Chapitre"/>
    <w:basedOn w:val="Heading1"/>
    <w:link w:val="ChapitreCar"/>
    <w:rsid w:val="008A4186"/>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8A4186"/>
    <w:rPr>
      <w:rFonts w:ascii="Arial" w:eastAsia="Times New Roman" w:hAnsi="Arial" w:cs="Arial"/>
      <w:b/>
      <w:bCs/>
      <w:caps/>
      <w:noProof/>
      <w:snapToGrid w:val="0"/>
      <w:color w:val="3366FF"/>
      <w:kern w:val="28"/>
      <w:sz w:val="70"/>
      <w:szCs w:val="70"/>
      <w:lang w:val="en-GB" w:eastAsia="zh-CN"/>
    </w:rPr>
  </w:style>
  <w:style w:type="paragraph" w:styleId="CommentText">
    <w:name w:val="annotation text"/>
    <w:basedOn w:val="Normal"/>
    <w:link w:val="CommentTextChar"/>
    <w:uiPriority w:val="99"/>
    <w:unhideWhenUsed/>
    <w:rsid w:val="00704F40"/>
    <w:rPr>
      <w:sz w:val="24"/>
    </w:rPr>
  </w:style>
  <w:style w:type="character" w:customStyle="1" w:styleId="CommentTextChar">
    <w:name w:val="Comment Text Char"/>
    <w:basedOn w:val="DefaultParagraphFont"/>
    <w:link w:val="CommentText"/>
    <w:uiPriority w:val="99"/>
    <w:rsid w:val="00704F40"/>
    <w:rPr>
      <w:rFonts w:ascii="Calibri" w:eastAsia="Calibri" w:hAnsi="Calibri" w:cs="Times New Roman"/>
      <w:sz w:val="24"/>
      <w:lang w:val="fr-FR"/>
    </w:rPr>
  </w:style>
  <w:style w:type="paragraph" w:styleId="Footer">
    <w:name w:val="footer"/>
    <w:basedOn w:val="Normal"/>
    <w:link w:val="FooterChar"/>
    <w:unhideWhenUsed/>
    <w:rsid w:val="00704F40"/>
    <w:pPr>
      <w:tabs>
        <w:tab w:val="center" w:pos="4423"/>
        <w:tab w:val="right" w:pos="8845"/>
      </w:tabs>
      <w:spacing w:after="0" w:line="240" w:lineRule="exact"/>
    </w:pPr>
    <w:rPr>
      <w:rFonts w:ascii="Arial" w:hAnsi="Arial"/>
      <w:sz w:val="16"/>
      <w:lang w:val="it-IT"/>
    </w:rPr>
  </w:style>
  <w:style w:type="character" w:customStyle="1" w:styleId="FooterChar">
    <w:name w:val="Footer Char"/>
    <w:basedOn w:val="DefaultParagraphFont"/>
    <w:link w:val="Footer"/>
    <w:rsid w:val="00704F40"/>
    <w:rPr>
      <w:rFonts w:ascii="Arial" w:eastAsia="Calibri" w:hAnsi="Arial" w:cs="Times New Roman"/>
      <w:sz w:val="16"/>
      <w:lang w:val="it-IT"/>
    </w:rPr>
  </w:style>
  <w:style w:type="paragraph" w:customStyle="1" w:styleId="Enutiret">
    <w:name w:val="Enutiret"/>
    <w:basedOn w:val="Normal"/>
    <w:link w:val="EnutiretCar"/>
    <w:rsid w:val="00704F40"/>
    <w:pPr>
      <w:numPr>
        <w:numId w:val="1"/>
      </w:numPr>
      <w:spacing w:after="60" w:line="280" w:lineRule="exact"/>
      <w:ind w:left="1135"/>
    </w:pPr>
    <w:rPr>
      <w:noProof/>
      <w:sz w:val="20"/>
      <w:szCs w:val="20"/>
    </w:rPr>
  </w:style>
  <w:style w:type="character" w:customStyle="1" w:styleId="EnutiretCar">
    <w:name w:val="Enutiret Car"/>
    <w:link w:val="Enutiret"/>
    <w:rsid w:val="00704F40"/>
    <w:rPr>
      <w:rFonts w:ascii="Calibri" w:eastAsia="Calibri" w:hAnsi="Calibri" w:cs="Times New Roman"/>
      <w:noProof/>
      <w:sz w:val="20"/>
      <w:szCs w:val="20"/>
      <w:lang w:val="fr-FR"/>
    </w:rPr>
  </w:style>
  <w:style w:type="paragraph" w:styleId="FootnoteText">
    <w:name w:val="footnote text"/>
    <w:basedOn w:val="Normal"/>
    <w:link w:val="FootnoteTextChar"/>
    <w:unhideWhenUsed/>
    <w:rsid w:val="00704F40"/>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704F40"/>
    <w:rPr>
      <w:rFonts w:ascii="Arial" w:eastAsia="SimSun" w:hAnsi="Arial" w:cs="Arial"/>
      <w:snapToGrid w:val="0"/>
      <w:sz w:val="16"/>
      <w:szCs w:val="20"/>
      <w:lang w:val="en-US" w:eastAsia="zh-CN"/>
    </w:rPr>
  </w:style>
  <w:style w:type="character" w:styleId="CommentReference">
    <w:name w:val="annotation reference"/>
    <w:basedOn w:val="DefaultParagraphFont"/>
    <w:uiPriority w:val="99"/>
    <w:unhideWhenUsed/>
    <w:rsid w:val="00704F40"/>
    <w:rPr>
      <w:sz w:val="18"/>
      <w:szCs w:val="18"/>
    </w:rPr>
  </w:style>
  <w:style w:type="character" w:styleId="PageNumber">
    <w:name w:val="page number"/>
    <w:basedOn w:val="DefaultParagraphFont"/>
    <w:unhideWhenUsed/>
    <w:rsid w:val="00704F40"/>
  </w:style>
  <w:style w:type="paragraph" w:customStyle="1" w:styleId="Pucesance">
    <w:name w:val="Puceséance"/>
    <w:basedOn w:val="Normal"/>
    <w:rsid w:val="00704F40"/>
    <w:pPr>
      <w:numPr>
        <w:numId w:val="2"/>
      </w:numPr>
      <w:spacing w:after="60" w:line="280" w:lineRule="exact"/>
      <w:jc w:val="both"/>
    </w:pPr>
    <w:rPr>
      <w:rFonts w:ascii="Arial" w:hAnsi="Arial" w:cs="Arial"/>
      <w:noProof/>
      <w:sz w:val="20"/>
      <w:szCs w:val="20"/>
    </w:rPr>
  </w:style>
  <w:style w:type="paragraph" w:customStyle="1" w:styleId="Soustitre">
    <w:name w:val="Soustitre"/>
    <w:basedOn w:val="Normal"/>
    <w:link w:val="SoustitreCar"/>
    <w:rsid w:val="00704F40"/>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704F40"/>
    <w:rPr>
      <w:rFonts w:ascii="Arial Gras" w:eastAsia="SimSun" w:hAnsi="Arial Gras" w:cs="Arial"/>
      <w:b/>
      <w:bCs/>
      <w:i/>
      <w:noProof/>
      <w:sz w:val="20"/>
      <w:szCs w:val="20"/>
      <w:lang w:val="fr-FR"/>
    </w:rPr>
  </w:style>
  <w:style w:type="paragraph" w:customStyle="1" w:styleId="Tabtxt">
    <w:name w:val="Tabtxt"/>
    <w:basedOn w:val="Normal"/>
    <w:rsid w:val="00704F40"/>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704F4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704F40"/>
    <w:rPr>
      <w:rFonts w:ascii="Arial" w:eastAsia="SimSun" w:hAnsi="Arial" w:cs="Arial"/>
      <w:sz w:val="20"/>
      <w:szCs w:val="24"/>
      <w:lang w:val="fr-FR" w:eastAsia="zh-CN"/>
    </w:rPr>
  </w:style>
  <w:style w:type="paragraph" w:customStyle="1" w:styleId="Titcoul">
    <w:name w:val="Titcoul"/>
    <w:basedOn w:val="Heading1"/>
    <w:link w:val="TitcoulCar"/>
    <w:rsid w:val="00704F40"/>
    <w:pPr>
      <w:tabs>
        <w:tab w:val="left" w:pos="567"/>
      </w:tabs>
      <w:snapToGrid w:val="0"/>
      <w:spacing w:after="480" w:line="480" w:lineRule="exact"/>
    </w:pPr>
    <w:rPr>
      <w:rFonts w:ascii="Arial Gras" w:eastAsia="Times New Roman" w:hAnsi="Arial Gras" w:cs="Arial"/>
      <w:caps/>
      <w:noProof/>
      <w:snapToGrid w:val="0"/>
      <w:color w:val="3366FF"/>
      <w:kern w:val="28"/>
      <w:sz w:val="32"/>
      <w:szCs w:val="32"/>
      <w:lang w:val="en-GB" w:eastAsia="zh-CN"/>
    </w:rPr>
  </w:style>
  <w:style w:type="character" w:customStyle="1" w:styleId="TitcoulCar">
    <w:name w:val="Titcoul Car"/>
    <w:link w:val="Titcoul"/>
    <w:rsid w:val="00704F40"/>
    <w:rPr>
      <w:rFonts w:ascii="Arial Gras" w:eastAsia="Times New Roman" w:hAnsi="Arial Gras" w:cs="Arial"/>
      <w:b/>
      <w:bCs/>
      <w:caps/>
      <w:noProof/>
      <w:snapToGrid w:val="0"/>
      <w:color w:val="3366FF"/>
      <w:kern w:val="28"/>
      <w:sz w:val="32"/>
      <w:szCs w:val="32"/>
      <w:lang w:val="en-GB" w:eastAsia="zh-CN"/>
    </w:rPr>
  </w:style>
  <w:style w:type="character" w:customStyle="1" w:styleId="Heading1Char">
    <w:name w:val="Heading 1 Char"/>
    <w:basedOn w:val="DefaultParagraphFont"/>
    <w:link w:val="Heading1"/>
    <w:uiPriority w:val="9"/>
    <w:rsid w:val="00704F40"/>
    <w:rPr>
      <w:rFonts w:asciiTheme="majorHAnsi" w:eastAsiaTheme="majorEastAsia" w:hAnsiTheme="majorHAnsi" w:cstheme="majorBidi"/>
      <w:b/>
      <w:bCs/>
      <w:color w:val="365F91" w:themeColor="accent1" w:themeShade="BF"/>
      <w:sz w:val="28"/>
      <w:szCs w:val="28"/>
      <w:lang w:val="fr-FR"/>
    </w:rPr>
  </w:style>
  <w:style w:type="paragraph" w:styleId="BalloonText">
    <w:name w:val="Balloon Text"/>
    <w:basedOn w:val="Normal"/>
    <w:link w:val="BalloonTextChar"/>
    <w:uiPriority w:val="99"/>
    <w:semiHidden/>
    <w:unhideWhenUsed/>
    <w:rsid w:val="0070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40"/>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1460</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20</cp:revision>
  <dcterms:created xsi:type="dcterms:W3CDTF">2015-07-21T15:38:00Z</dcterms:created>
  <dcterms:modified xsi:type="dcterms:W3CDTF">2018-02-21T14:05:00Z</dcterms:modified>
</cp:coreProperties>
</file>