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73968" w14:textId="56E5C3EB" w:rsidR="003D2C58" w:rsidRPr="009D45B3" w:rsidRDefault="00424E06" w:rsidP="004936EF">
      <w:pPr>
        <w:pStyle w:val="Chapitre"/>
        <w:rPr>
          <w:lang w:val="ru-RU"/>
        </w:rPr>
      </w:pPr>
      <w:bookmarkStart w:id="0" w:name="_Toc302374702"/>
      <w:r>
        <w:rPr>
          <w:kern w:val="0"/>
          <w:lang w:val="ru-RU"/>
        </w:rPr>
        <w:t>раздел</w:t>
      </w:r>
      <w:r w:rsidR="00E2057C" w:rsidRPr="009D45B3">
        <w:rPr>
          <w:kern w:val="0"/>
          <w:lang w:val="ru-RU"/>
        </w:rPr>
        <w:t xml:space="preserve"> 1</w:t>
      </w:r>
      <w:r w:rsidR="00F13D41" w:rsidRPr="004936EF">
        <w:rPr>
          <w:b w:val="0"/>
          <w:caps w:val="0"/>
          <w:sz w:val="20"/>
          <w:szCs w:val="20"/>
          <w:lang w:val="fr-FR" w:eastAsia="zh-TW"/>
        </w:rPr>
        <w:drawing>
          <wp:anchor distT="0" distB="0" distL="114300" distR="114300" simplePos="0" relativeHeight="251680768" behindDoc="1" locked="1" layoutInCell="1" allowOverlap="0" wp14:anchorId="48ED5BDB" wp14:editId="36B05005">
            <wp:simplePos x="0" y="0"/>
            <wp:positionH relativeFrom="margin">
              <wp:posOffset>431800</wp:posOffset>
            </wp:positionH>
            <wp:positionV relativeFrom="margin">
              <wp:posOffset>1980565</wp:posOffset>
            </wp:positionV>
            <wp:extent cx="4870411" cy="4498145"/>
            <wp:effectExtent l="0" t="0" r="6985" b="0"/>
            <wp:wrapNone/>
            <wp:docPr id="390" name="Imag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.jpg"/>
                    <pic:cNvPicPr/>
                  </pic:nvPicPr>
                  <pic:blipFill>
                    <a:blip r:embed="rId10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11" cy="44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57C" w:rsidRPr="009D45B3">
        <w:rPr>
          <w:kern w:val="0"/>
          <w:lang w:val="ru-RU"/>
        </w:rPr>
        <w:t>3</w:t>
      </w:r>
    </w:p>
    <w:bookmarkEnd w:id="0"/>
    <w:p w14:paraId="39A37EAC" w14:textId="1EE78E57" w:rsidR="00F13D41" w:rsidRDefault="009D45B3" w:rsidP="004936EF">
      <w:pPr>
        <w:pStyle w:val="UPlan"/>
        <w:rPr>
          <w:lang w:val="ru-RU"/>
        </w:rPr>
      </w:pPr>
      <w:r>
        <w:rPr>
          <w:lang w:val="ru-RU"/>
        </w:rPr>
        <w:t>конвенция нематериального наследия и конвенция всемирного наследия</w:t>
      </w:r>
    </w:p>
    <w:p w14:paraId="2DFD3A38" w14:textId="2D66A646" w:rsidR="005849F6" w:rsidRPr="001220F1" w:rsidRDefault="005849F6" w:rsidP="005849F6">
      <w:pPr>
        <w:widowControl w:val="0"/>
        <w:autoSpaceDE w:val="0"/>
        <w:autoSpaceDN w:val="0"/>
        <w:adjustRightInd w:val="0"/>
        <w:spacing w:before="460"/>
        <w:rPr>
          <w:szCs w:val="22"/>
          <w:lang w:val="ru-RU"/>
        </w:rPr>
      </w:pPr>
      <w:r w:rsidRPr="001220F1">
        <w:rPr>
          <w:szCs w:val="22"/>
          <w:lang w:val="ru-RU"/>
        </w:rPr>
        <w:t xml:space="preserve">Опубликовано в </w:t>
      </w:r>
      <w:r w:rsidR="0025129C">
        <w:rPr>
          <w:szCs w:val="22"/>
          <w:lang w:val="ru-RU"/>
        </w:rPr>
        <w:t>2016</w:t>
      </w:r>
      <w:r w:rsidRPr="001220F1">
        <w:rPr>
          <w:szCs w:val="22"/>
          <w:lang w:val="ru-RU"/>
        </w:rPr>
        <w:t xml:space="preserve"> г. Организацией Объединенных Наций по вопросам образования, науки и культуры</w:t>
      </w:r>
    </w:p>
    <w:p w14:paraId="66AF532E" w14:textId="77777777" w:rsidR="005849F6" w:rsidRPr="001220F1" w:rsidRDefault="005849F6" w:rsidP="005849F6">
      <w:pPr>
        <w:widowControl w:val="0"/>
        <w:autoSpaceDE w:val="0"/>
        <w:autoSpaceDN w:val="0"/>
        <w:adjustRightInd w:val="0"/>
        <w:rPr>
          <w:szCs w:val="22"/>
          <w:lang w:val="fr-FR"/>
        </w:rPr>
      </w:pPr>
      <w:r w:rsidRPr="001220F1">
        <w:rPr>
          <w:szCs w:val="22"/>
          <w:lang w:val="fr-FR"/>
        </w:rPr>
        <w:t>7, Place de Fontenoy, 75352 Paris 07 SP, France</w:t>
      </w:r>
    </w:p>
    <w:p w14:paraId="6F16E792" w14:textId="77777777" w:rsidR="005849F6" w:rsidRPr="001220F1" w:rsidRDefault="005849F6" w:rsidP="005849F6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5CBEC067" w14:textId="2FADF03E" w:rsidR="005849F6" w:rsidRPr="001220F1" w:rsidRDefault="005849F6" w:rsidP="005849F6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1220F1">
        <w:rPr>
          <w:szCs w:val="22"/>
          <w:lang w:val="ru-RU"/>
        </w:rPr>
        <w:t xml:space="preserve">© </w:t>
      </w:r>
      <w:r w:rsidRPr="001220F1">
        <w:rPr>
          <w:szCs w:val="22"/>
        </w:rPr>
        <w:t>UNESCO</w:t>
      </w:r>
      <w:r w:rsidRPr="001220F1">
        <w:rPr>
          <w:szCs w:val="22"/>
          <w:lang w:val="ru-RU"/>
        </w:rPr>
        <w:t xml:space="preserve">, </w:t>
      </w:r>
      <w:r w:rsidR="0025129C">
        <w:rPr>
          <w:szCs w:val="22"/>
          <w:lang w:val="ru-RU"/>
        </w:rPr>
        <w:t>2016</w:t>
      </w:r>
    </w:p>
    <w:p w14:paraId="1CE80CB5" w14:textId="77777777" w:rsidR="005849F6" w:rsidRPr="001220F1" w:rsidRDefault="005849F6" w:rsidP="005849F6">
      <w:pPr>
        <w:autoSpaceDE w:val="0"/>
        <w:autoSpaceDN w:val="0"/>
        <w:adjustRightInd w:val="0"/>
        <w:rPr>
          <w:szCs w:val="22"/>
          <w:lang w:val="en-GB"/>
        </w:rPr>
      </w:pPr>
      <w:r w:rsidRPr="001220F1">
        <w:rPr>
          <w:noProof/>
          <w:szCs w:val="22"/>
          <w:lang w:val="fr-FR" w:eastAsia="zh-TW"/>
        </w:rPr>
        <w:drawing>
          <wp:inline distT="0" distB="0" distL="0" distR="0" wp14:anchorId="31DE7F69" wp14:editId="3FCAA188">
            <wp:extent cx="756527" cy="266031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C34B4" w14:textId="77777777" w:rsidR="005849F6" w:rsidRPr="001220F1" w:rsidRDefault="005849F6" w:rsidP="005849F6">
      <w:pPr>
        <w:spacing w:before="240"/>
        <w:rPr>
          <w:szCs w:val="22"/>
          <w:lang w:val="ru-RU"/>
        </w:rPr>
      </w:pPr>
      <w:r w:rsidRPr="001220F1">
        <w:rPr>
          <w:szCs w:val="22"/>
          <w:lang w:val="ru-RU"/>
        </w:rPr>
        <w:t>Данная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публикация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предлагается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в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открытом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доступе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под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лицензией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</w:rPr>
        <w:t>Attribution</w:t>
      </w:r>
      <w:r w:rsidRPr="001220F1">
        <w:rPr>
          <w:szCs w:val="22"/>
          <w:lang w:val="en-GB"/>
        </w:rPr>
        <w:t>-</w:t>
      </w:r>
      <w:r w:rsidRPr="001220F1">
        <w:rPr>
          <w:szCs w:val="22"/>
        </w:rPr>
        <w:t>ShareAlike</w:t>
      </w:r>
      <w:r w:rsidRPr="001220F1">
        <w:rPr>
          <w:szCs w:val="22"/>
          <w:lang w:val="en-GB"/>
        </w:rPr>
        <w:t xml:space="preserve"> 3.0 </w:t>
      </w:r>
      <w:r w:rsidRPr="001220F1">
        <w:rPr>
          <w:szCs w:val="22"/>
        </w:rPr>
        <w:t>IGO</w:t>
      </w:r>
      <w:r w:rsidRPr="001220F1">
        <w:rPr>
          <w:szCs w:val="22"/>
          <w:lang w:val="en-GB"/>
        </w:rPr>
        <w:t xml:space="preserve"> (</w:t>
      </w:r>
      <w:r w:rsidRPr="001220F1">
        <w:rPr>
          <w:szCs w:val="22"/>
        </w:rPr>
        <w:t>CC</w:t>
      </w:r>
      <w:r w:rsidRPr="001220F1">
        <w:rPr>
          <w:szCs w:val="22"/>
          <w:lang w:val="en-GB"/>
        </w:rPr>
        <w:t>-</w:t>
      </w:r>
      <w:r w:rsidRPr="001220F1">
        <w:rPr>
          <w:szCs w:val="22"/>
        </w:rPr>
        <w:t>BY</w:t>
      </w:r>
      <w:r w:rsidRPr="001220F1">
        <w:rPr>
          <w:szCs w:val="22"/>
          <w:lang w:val="en-GB"/>
        </w:rPr>
        <w:t>-</w:t>
      </w:r>
      <w:r w:rsidRPr="001220F1">
        <w:rPr>
          <w:szCs w:val="22"/>
        </w:rPr>
        <w:t>SA</w:t>
      </w:r>
      <w:r w:rsidRPr="001220F1">
        <w:rPr>
          <w:szCs w:val="22"/>
          <w:lang w:val="en-GB"/>
        </w:rPr>
        <w:t xml:space="preserve"> 3.0 </w:t>
      </w:r>
      <w:r w:rsidRPr="001220F1">
        <w:rPr>
          <w:szCs w:val="22"/>
        </w:rPr>
        <w:t>IGO</w:t>
      </w:r>
      <w:r w:rsidRPr="001220F1">
        <w:rPr>
          <w:szCs w:val="22"/>
          <w:lang w:val="en-GB"/>
        </w:rPr>
        <w:t xml:space="preserve">) </w:t>
      </w:r>
      <w:r w:rsidRPr="001220F1">
        <w:rPr>
          <w:szCs w:val="22"/>
        </w:rPr>
        <w:t>(</w:t>
      </w:r>
      <w:hyperlink r:id="rId12" w:history="1">
        <w:r w:rsidRPr="001220F1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http://creativecommons.org/licenses/by-sa/3.0/igo/</w:t>
        </w:r>
      </w:hyperlink>
      <w:r w:rsidRPr="001220F1">
        <w:rPr>
          <w:szCs w:val="22"/>
        </w:rPr>
        <w:t>).</w:t>
      </w:r>
      <w:r w:rsidRPr="001220F1">
        <w:rPr>
          <w:szCs w:val="22"/>
          <w:lang w:val="en-GB"/>
        </w:rPr>
        <w:t xml:space="preserve"> </w:t>
      </w:r>
      <w:r w:rsidRPr="001220F1">
        <w:rPr>
          <w:szCs w:val="22"/>
          <w:lang w:val="ru-RU"/>
        </w:rPr>
        <w:t>Используя содержание данной публикации, пользователи соглашаются с правилами пользования Репозитория открытого доступа ЮНЕСКО (</w:t>
      </w:r>
      <w:hyperlink r:id="rId13" w:history="1">
        <w:r w:rsidRPr="001220F1">
          <w:rPr>
            <w:rStyle w:val="Hyperlink"/>
            <w:rFonts w:eastAsiaTheme="minorHAnsi"/>
            <w:szCs w:val="22"/>
            <w:lang w:val="en-GB" w:eastAsia="en-US"/>
          </w:rPr>
          <w:t>www.unesco.org/open-access/terms-use-ccbysa-rus</w:t>
        </w:r>
      </w:hyperlink>
      <w:r w:rsidRPr="001220F1">
        <w:rPr>
          <w:szCs w:val="22"/>
          <w:lang w:val="ru-RU"/>
        </w:rPr>
        <w:t>).</w:t>
      </w:r>
    </w:p>
    <w:p w14:paraId="59BE92AA" w14:textId="77777777" w:rsidR="005849F6" w:rsidRPr="001220F1" w:rsidRDefault="005849F6" w:rsidP="005849F6">
      <w:pPr>
        <w:autoSpaceDE w:val="0"/>
        <w:autoSpaceDN w:val="0"/>
        <w:adjustRightInd w:val="0"/>
        <w:rPr>
          <w:szCs w:val="22"/>
          <w:lang w:val="en-GB"/>
        </w:rPr>
      </w:pPr>
    </w:p>
    <w:p w14:paraId="7F0D6337" w14:textId="77777777" w:rsidR="005849F6" w:rsidRPr="001220F1" w:rsidRDefault="005849F6" w:rsidP="005849F6">
      <w:pPr>
        <w:spacing w:before="240"/>
        <w:rPr>
          <w:szCs w:val="22"/>
        </w:rPr>
      </w:pPr>
      <w:r w:rsidRPr="001220F1">
        <w:rPr>
          <w:szCs w:val="22"/>
        </w:rPr>
        <w:t>Изображения этой публикации не подпадают под лицензию CC-BY-SA и не могут использоваться, воспроизводиться или продаваться без предварительного разрешения владельцев авторских прав.</w:t>
      </w:r>
    </w:p>
    <w:p w14:paraId="3FA41E8E" w14:textId="77777777" w:rsidR="005849F6" w:rsidRPr="001220F1" w:rsidRDefault="005849F6" w:rsidP="005849F6">
      <w:pPr>
        <w:autoSpaceDE w:val="0"/>
        <w:autoSpaceDN w:val="0"/>
        <w:adjustRightInd w:val="0"/>
        <w:rPr>
          <w:szCs w:val="22"/>
          <w:lang w:val="ru-RU"/>
        </w:rPr>
      </w:pPr>
    </w:p>
    <w:p w14:paraId="163504E1" w14:textId="18398AA6" w:rsidR="005849F6" w:rsidRPr="001220F1" w:rsidRDefault="005849F6" w:rsidP="005849F6">
      <w:pPr>
        <w:widowControl w:val="0"/>
        <w:autoSpaceDE w:val="0"/>
        <w:autoSpaceDN w:val="0"/>
        <w:adjustRightInd w:val="0"/>
        <w:rPr>
          <w:bCs/>
          <w:iCs/>
          <w:szCs w:val="22"/>
          <w:highlight w:val="yellow"/>
          <w:lang w:val="ru-RU"/>
        </w:rPr>
      </w:pPr>
      <w:r w:rsidRPr="001220F1">
        <w:rPr>
          <w:bCs/>
          <w:iCs/>
          <w:szCs w:val="22"/>
          <w:lang w:val="ru-RU"/>
        </w:rPr>
        <w:t xml:space="preserve">Оригинальное название : </w:t>
      </w:r>
      <w:r>
        <w:rPr>
          <w:szCs w:val="22"/>
        </w:rPr>
        <w:t>The intangible heritage convention and the world heritage convention</w:t>
      </w:r>
    </w:p>
    <w:p w14:paraId="0B08F6AC" w14:textId="2367DAAB" w:rsidR="005849F6" w:rsidRPr="001220F1" w:rsidRDefault="005849F6" w:rsidP="005849F6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1220F1">
        <w:rPr>
          <w:bCs/>
          <w:iCs/>
          <w:szCs w:val="22"/>
          <w:lang w:val="ru-RU"/>
        </w:rPr>
        <w:t xml:space="preserve">Опубликовано в </w:t>
      </w:r>
      <w:r w:rsidR="0025129C">
        <w:rPr>
          <w:bCs/>
          <w:iCs/>
          <w:szCs w:val="22"/>
          <w:lang w:val="ru-RU"/>
        </w:rPr>
        <w:t>2016</w:t>
      </w:r>
      <w:r w:rsidRPr="001220F1">
        <w:rPr>
          <w:bCs/>
          <w:iCs/>
          <w:szCs w:val="22"/>
          <w:lang w:val="ru-RU"/>
        </w:rPr>
        <w:t xml:space="preserve"> г. Организацией Объединенных Наций по вопросам образования, науки и культуры и </w:t>
      </w:r>
      <w:r w:rsidRPr="001220F1">
        <w:rPr>
          <w:szCs w:val="22"/>
          <w:lang w:val="ru-RU"/>
        </w:rPr>
        <w:t>Бюро ЮНЕСКО / Институт ЮНЕСКО / Соиздатель</w:t>
      </w:r>
    </w:p>
    <w:p w14:paraId="71EBCA2C" w14:textId="77777777" w:rsidR="005849F6" w:rsidRPr="001220F1" w:rsidRDefault="005849F6" w:rsidP="005849F6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7DB7E1D5" w14:textId="77777777" w:rsidR="005849F6" w:rsidRPr="001220F1" w:rsidRDefault="005849F6" w:rsidP="005849F6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1220F1">
        <w:rPr>
          <w:szCs w:val="22"/>
          <w:lang w:val="ru-RU"/>
        </w:rPr>
        <w:t>Использованные названия и представление материалов в данной публикации не являются выражением со стороны ЮНЕСКО какого-либо мнения относительно правового статуса какой-либо страны, территории, города или района или их соответствующих органов управления, равно как и линий разграничения или границ.</w:t>
      </w:r>
    </w:p>
    <w:p w14:paraId="125F9F4B" w14:textId="77777777" w:rsidR="005849F6" w:rsidRPr="001220F1" w:rsidRDefault="005849F6" w:rsidP="005849F6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bookmarkStart w:id="1" w:name="_GoBack"/>
      <w:bookmarkEnd w:id="1"/>
    </w:p>
    <w:p w14:paraId="344C6D9B" w14:textId="7D33DA5E" w:rsidR="005849F6" w:rsidRDefault="005849F6" w:rsidP="005849F6">
      <w:pPr>
        <w:widowControl w:val="0"/>
        <w:autoSpaceDE w:val="0"/>
        <w:autoSpaceDN w:val="0"/>
        <w:adjustRightInd w:val="0"/>
        <w:rPr>
          <w:szCs w:val="22"/>
          <w:lang w:val="ru-RU"/>
        </w:rPr>
      </w:pPr>
      <w:r w:rsidRPr="001220F1">
        <w:rPr>
          <w:szCs w:val="22"/>
          <w:lang w:val="ru-RU"/>
        </w:rPr>
        <w:t>Ответственность за взгляды и мнения, высказанные в данной публикации, несут авторы. Их точка зрения может не совпадать с официальной позицией ЮНЕСКО и не накладывает на Организацию никаких обязательств.</w:t>
      </w:r>
    </w:p>
    <w:p w14:paraId="4F5B9C40" w14:textId="58CF9305" w:rsidR="005B23EA" w:rsidRPr="009D45B3" w:rsidRDefault="009D45B3" w:rsidP="00F13D41">
      <w:pPr>
        <w:pStyle w:val="Titcoul"/>
        <w:rPr>
          <w:rFonts w:eastAsia="Calibri"/>
          <w:lang w:val="ru-RU"/>
        </w:rPr>
      </w:pPr>
      <w:r>
        <w:rPr>
          <w:kern w:val="0"/>
          <w:szCs w:val="70"/>
          <w:lang w:val="ru-RU"/>
        </w:rPr>
        <w:lastRenderedPageBreak/>
        <w:t>план занятия</w:t>
      </w:r>
    </w:p>
    <w:p w14:paraId="7E856ABC" w14:textId="2E1931B3" w:rsidR="00F50654" w:rsidRPr="004936EF" w:rsidRDefault="009D45B3" w:rsidP="004936EF">
      <w:pPr>
        <w:pStyle w:val="UTit4"/>
        <w:rPr>
          <w:snapToGrid w:val="0"/>
        </w:rPr>
      </w:pPr>
      <w:r>
        <w:rPr>
          <w:snapToGrid w:val="0"/>
          <w:lang w:val="ru-RU"/>
        </w:rPr>
        <w:t>продолжительность</w:t>
      </w:r>
      <w:r w:rsidR="003D2C58" w:rsidRPr="004936EF">
        <w:rPr>
          <w:snapToGrid w:val="0"/>
        </w:rPr>
        <w:t>:</w:t>
      </w:r>
    </w:p>
    <w:p w14:paraId="542DEE77" w14:textId="0DF61E39" w:rsidR="003D2C58" w:rsidRPr="009D45B3" w:rsidRDefault="00827B9C" w:rsidP="00F13D41">
      <w:pPr>
        <w:pStyle w:val="UTxt"/>
        <w:rPr>
          <w:i w:val="0"/>
          <w:lang w:val="ru-RU"/>
        </w:rPr>
      </w:pPr>
      <w:r w:rsidRPr="009D45B3">
        <w:rPr>
          <w:i w:val="0"/>
          <w:lang w:val="ru-RU"/>
        </w:rPr>
        <w:t xml:space="preserve">1 </w:t>
      </w:r>
      <w:r w:rsidR="009D45B3">
        <w:rPr>
          <w:i w:val="0"/>
          <w:lang w:val="ru-RU"/>
        </w:rPr>
        <w:t>час</w:t>
      </w:r>
      <w:r w:rsidRPr="009D45B3">
        <w:rPr>
          <w:i w:val="0"/>
          <w:lang w:val="ru-RU"/>
        </w:rPr>
        <w:t xml:space="preserve"> 30 </w:t>
      </w:r>
      <w:r w:rsidR="009D45B3">
        <w:rPr>
          <w:i w:val="0"/>
          <w:lang w:val="ru-RU"/>
        </w:rPr>
        <w:t>минут</w:t>
      </w:r>
    </w:p>
    <w:p w14:paraId="0122224D" w14:textId="2091CFE9" w:rsidR="003D2C58" w:rsidRPr="004936EF" w:rsidRDefault="009D45B3" w:rsidP="004936EF">
      <w:pPr>
        <w:pStyle w:val="UTit4"/>
        <w:rPr>
          <w:snapToGrid w:val="0"/>
        </w:rPr>
      </w:pPr>
      <w:r>
        <w:rPr>
          <w:snapToGrid w:val="0"/>
          <w:lang w:val="ru-RU"/>
        </w:rPr>
        <w:t>цель</w:t>
      </w:r>
      <w:r w:rsidR="003D2C58" w:rsidRPr="00F13D41">
        <w:rPr>
          <w:snapToGrid w:val="0"/>
        </w:rPr>
        <w:t>:</w:t>
      </w:r>
    </w:p>
    <w:p w14:paraId="158A9A00" w14:textId="1BA1C1E2" w:rsidR="003D2C58" w:rsidRPr="009D45B3" w:rsidRDefault="009D45B3" w:rsidP="00195E98">
      <w:pPr>
        <w:pStyle w:val="UTxt"/>
        <w:rPr>
          <w:i w:val="0"/>
          <w:lang w:val="it-IT"/>
        </w:rPr>
      </w:pPr>
      <w:r>
        <w:rPr>
          <w:i w:val="0"/>
          <w:lang w:val="ru-RU"/>
        </w:rPr>
        <w:t>Сформировать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понимание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общих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черт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и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различий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между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Конвенцией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об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охране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нематериального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культурного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наследия</w:t>
      </w:r>
      <w:r w:rsidR="00336816">
        <w:rPr>
          <w:rStyle w:val="FootnoteReference"/>
          <w:i w:val="0"/>
          <w:lang w:val="en-US"/>
        </w:rPr>
        <w:footnoteReference w:id="1"/>
      </w:r>
      <w:r w:rsidR="007C7AE7"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и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Конвенцией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об</w:t>
      </w:r>
      <w:r w:rsidRPr="009D45B3">
        <w:rPr>
          <w:i w:val="0"/>
          <w:lang w:val="it-IT"/>
        </w:rPr>
        <w:t xml:space="preserve"> </w:t>
      </w:r>
      <w:r>
        <w:rPr>
          <w:i w:val="0"/>
          <w:lang w:val="ru-RU"/>
        </w:rPr>
        <w:t>охране</w:t>
      </w:r>
      <w:r w:rsidRPr="009D45B3">
        <w:rPr>
          <w:i w:val="0"/>
          <w:lang w:val="it-IT"/>
        </w:rPr>
        <w:t xml:space="preserve"> </w:t>
      </w:r>
      <w:r w:rsidR="007B352F">
        <w:rPr>
          <w:i w:val="0"/>
          <w:lang w:val="ru-RU"/>
        </w:rPr>
        <w:t>всемирного культурного и природного наследия</w:t>
      </w:r>
      <w:r w:rsidR="00195E98" w:rsidRPr="009D45B3">
        <w:rPr>
          <w:i w:val="0"/>
          <w:lang w:val="it-IT"/>
        </w:rPr>
        <w:t>.</w:t>
      </w:r>
      <w:r w:rsidR="00195E98">
        <w:rPr>
          <w:rStyle w:val="FootnoteReference"/>
          <w:i w:val="0"/>
          <w:lang w:val="en-US"/>
        </w:rPr>
        <w:footnoteReference w:id="2"/>
      </w:r>
    </w:p>
    <w:p w14:paraId="0142A40F" w14:textId="79FB218C" w:rsidR="003D2C58" w:rsidRPr="004936EF" w:rsidRDefault="007B352F" w:rsidP="004936EF">
      <w:pPr>
        <w:pStyle w:val="UTit4"/>
        <w:rPr>
          <w:snapToGrid w:val="0"/>
        </w:rPr>
      </w:pPr>
      <w:r>
        <w:rPr>
          <w:snapToGrid w:val="0"/>
          <w:lang w:val="ru-RU"/>
        </w:rPr>
        <w:t>описание</w:t>
      </w:r>
      <w:r w:rsidR="003D2C58" w:rsidRPr="00F13D41">
        <w:rPr>
          <w:snapToGrid w:val="0"/>
        </w:rPr>
        <w:t>:</w:t>
      </w:r>
    </w:p>
    <w:p w14:paraId="2F9B5A5A" w14:textId="0F55CFA5" w:rsidR="000F0FDD" w:rsidRPr="0036100E" w:rsidRDefault="007B352F" w:rsidP="00336816">
      <w:pPr>
        <w:pStyle w:val="UTxt"/>
        <w:rPr>
          <w:lang w:val="ru-RU"/>
        </w:rPr>
      </w:pPr>
      <w:r>
        <w:rPr>
          <w:i w:val="0"/>
          <w:lang w:val="ru-RU"/>
        </w:rPr>
        <w:t>В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разделе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сравниваются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Конвенция всемирного наследия и Конвенция об охране нематериального культурного наследия. Рассматривается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их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происхождение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и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раскрываются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основные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черты</w:t>
      </w:r>
      <w:r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обеих Конвенций</w:t>
      </w:r>
      <w:r w:rsidR="00FE50F8" w:rsidRPr="007B352F">
        <w:rPr>
          <w:i w:val="0"/>
          <w:lang w:val="ru-RU"/>
        </w:rPr>
        <w:t>.</w:t>
      </w:r>
      <w:r w:rsidR="00FB6B1C" w:rsidRPr="007B352F">
        <w:rPr>
          <w:i w:val="0"/>
          <w:lang w:val="ru-RU"/>
        </w:rPr>
        <w:t xml:space="preserve"> </w:t>
      </w:r>
      <w:r>
        <w:rPr>
          <w:i w:val="0"/>
          <w:lang w:val="ru-RU"/>
        </w:rPr>
        <w:t>В</w:t>
      </w:r>
      <w:r w:rsidRPr="0036100E">
        <w:rPr>
          <w:i w:val="0"/>
          <w:lang w:val="ru-RU"/>
        </w:rPr>
        <w:t xml:space="preserve"> </w:t>
      </w:r>
      <w:r>
        <w:rPr>
          <w:i w:val="0"/>
          <w:lang w:val="ru-RU"/>
        </w:rPr>
        <w:t>каждом</w:t>
      </w:r>
      <w:r w:rsidRPr="0036100E">
        <w:rPr>
          <w:i w:val="0"/>
          <w:lang w:val="ru-RU"/>
        </w:rPr>
        <w:t xml:space="preserve"> </w:t>
      </w:r>
      <w:r>
        <w:rPr>
          <w:i w:val="0"/>
          <w:lang w:val="ru-RU"/>
        </w:rPr>
        <w:t>подразделе</w:t>
      </w:r>
      <w:r w:rsidRPr="0036100E">
        <w:rPr>
          <w:i w:val="0"/>
          <w:lang w:val="ru-RU"/>
        </w:rPr>
        <w:t xml:space="preserve"> </w:t>
      </w:r>
      <w:r>
        <w:rPr>
          <w:i w:val="0"/>
          <w:lang w:val="ru-RU"/>
        </w:rPr>
        <w:t>освещаются</w:t>
      </w:r>
      <w:r w:rsidRPr="0036100E">
        <w:rPr>
          <w:i w:val="0"/>
          <w:lang w:val="ru-RU"/>
        </w:rPr>
        <w:t xml:space="preserve"> </w:t>
      </w:r>
      <w:r w:rsidR="0036100E">
        <w:rPr>
          <w:i w:val="0"/>
          <w:lang w:val="ru-RU"/>
        </w:rPr>
        <w:t>их</w:t>
      </w:r>
      <w:r w:rsidR="0036100E" w:rsidRPr="0036100E">
        <w:rPr>
          <w:i w:val="0"/>
          <w:lang w:val="ru-RU"/>
        </w:rPr>
        <w:t xml:space="preserve"> </w:t>
      </w:r>
      <w:r>
        <w:rPr>
          <w:i w:val="0"/>
          <w:lang w:val="ru-RU"/>
        </w:rPr>
        <w:t>ключевые</w:t>
      </w:r>
      <w:r w:rsidRPr="0036100E">
        <w:rPr>
          <w:i w:val="0"/>
          <w:lang w:val="ru-RU"/>
        </w:rPr>
        <w:t xml:space="preserve"> </w:t>
      </w:r>
      <w:r w:rsidR="0036100E">
        <w:rPr>
          <w:i w:val="0"/>
          <w:lang w:val="ru-RU"/>
        </w:rPr>
        <w:t>общие</w:t>
      </w:r>
      <w:r w:rsidR="0036100E" w:rsidRPr="0036100E">
        <w:rPr>
          <w:i w:val="0"/>
          <w:lang w:val="ru-RU"/>
        </w:rPr>
        <w:t xml:space="preserve"> </w:t>
      </w:r>
      <w:r w:rsidR="0036100E">
        <w:rPr>
          <w:i w:val="0"/>
          <w:lang w:val="ru-RU"/>
        </w:rPr>
        <w:t xml:space="preserve">пункты, различия между ними и то, как </w:t>
      </w:r>
      <w:r w:rsidR="0036100E" w:rsidRPr="002401F6">
        <w:rPr>
          <w:i w:val="0"/>
          <w:lang w:val="ru-RU"/>
        </w:rPr>
        <w:t xml:space="preserve">они взаимодополняют </w:t>
      </w:r>
      <w:r w:rsidR="0036100E">
        <w:rPr>
          <w:i w:val="0"/>
          <w:lang w:val="ru-RU"/>
        </w:rPr>
        <w:t>друг друга.</w:t>
      </w:r>
    </w:p>
    <w:p w14:paraId="2F9C69B8" w14:textId="394F90F5" w:rsidR="00280789" w:rsidRPr="00E34BE8" w:rsidRDefault="007B352F" w:rsidP="00E34BE8">
      <w:pPr>
        <w:pStyle w:val="UTxt"/>
        <w:rPr>
          <w:lang w:val="en-US"/>
        </w:rPr>
      </w:pPr>
      <w:r>
        <w:rPr>
          <w:lang w:val="ru-RU"/>
        </w:rPr>
        <w:t>Предлагаемый порядок</w:t>
      </w:r>
      <w:r w:rsidR="00280789" w:rsidRPr="00E34BE8">
        <w:rPr>
          <w:lang w:val="en-US"/>
        </w:rPr>
        <w:t>:</w:t>
      </w:r>
    </w:p>
    <w:p w14:paraId="69DE5CEC" w14:textId="152B634A" w:rsidR="003D2C58" w:rsidRDefault="007B352F" w:rsidP="00117FA3">
      <w:pPr>
        <w:pStyle w:val="Upuce"/>
        <w:rPr>
          <w:lang w:val="en-GB"/>
        </w:rPr>
      </w:pPr>
      <w:r>
        <w:rPr>
          <w:lang w:val="ru-RU"/>
        </w:rPr>
        <w:t>Происхождение обеих Конвенций</w:t>
      </w:r>
    </w:p>
    <w:p w14:paraId="203BA12E" w14:textId="4BEC9BDA" w:rsidR="0056386B" w:rsidRDefault="007B352F" w:rsidP="00117FA3">
      <w:pPr>
        <w:pStyle w:val="Upuce"/>
        <w:rPr>
          <w:lang w:val="en-GB"/>
        </w:rPr>
      </w:pPr>
      <w:r>
        <w:rPr>
          <w:lang w:val="ru-RU"/>
        </w:rPr>
        <w:t>Тексты Конвенций</w:t>
      </w:r>
      <w:r w:rsidR="000F0FDD">
        <w:rPr>
          <w:lang w:val="en-GB"/>
        </w:rPr>
        <w:t xml:space="preserve">: </w:t>
      </w:r>
      <w:r>
        <w:rPr>
          <w:lang w:val="ru-RU"/>
        </w:rPr>
        <w:t>сходства и различия</w:t>
      </w:r>
    </w:p>
    <w:p w14:paraId="74074C19" w14:textId="625FB1A4" w:rsidR="00117FA3" w:rsidRPr="00117FA3" w:rsidRDefault="0036100E" w:rsidP="00117FA3">
      <w:pPr>
        <w:pStyle w:val="Upuce"/>
        <w:rPr>
          <w:lang w:val="en-GB"/>
        </w:rPr>
      </w:pPr>
      <w:r>
        <w:rPr>
          <w:lang w:val="ru-RU"/>
        </w:rPr>
        <w:t>Определения наследия в Конвенциях</w:t>
      </w:r>
    </w:p>
    <w:p w14:paraId="56FF5823" w14:textId="76F63FE2" w:rsidR="00117FA3" w:rsidRPr="00117FA3" w:rsidRDefault="0036100E" w:rsidP="00117FA3">
      <w:pPr>
        <w:pStyle w:val="Upuce"/>
        <w:rPr>
          <w:lang w:val="en-GB"/>
        </w:rPr>
      </w:pPr>
      <w:r>
        <w:rPr>
          <w:lang w:val="ru-RU"/>
        </w:rPr>
        <w:t>Инвентаризация согласно Конвенциям</w:t>
      </w:r>
    </w:p>
    <w:p w14:paraId="7CC4ABE9" w14:textId="20602CD5" w:rsidR="00117FA3" w:rsidRPr="00117FA3" w:rsidRDefault="0036100E" w:rsidP="00117FA3">
      <w:pPr>
        <w:pStyle w:val="Upuce"/>
        <w:rPr>
          <w:lang w:val="en-GB"/>
        </w:rPr>
      </w:pPr>
      <w:r>
        <w:rPr>
          <w:lang w:val="ru-RU"/>
        </w:rPr>
        <w:t>Списки Конвенций</w:t>
      </w:r>
    </w:p>
    <w:p w14:paraId="6FC679DD" w14:textId="1B946B1A" w:rsidR="00117FA3" w:rsidRDefault="0036100E" w:rsidP="00117FA3">
      <w:pPr>
        <w:pStyle w:val="Upuce"/>
        <w:rPr>
          <w:lang w:val="en-GB"/>
        </w:rPr>
      </w:pPr>
      <w:r>
        <w:rPr>
          <w:lang w:val="ru-RU"/>
        </w:rPr>
        <w:t>Руководящие органы Конвенций</w:t>
      </w:r>
    </w:p>
    <w:p w14:paraId="2720679F" w14:textId="10D44EC3" w:rsidR="00117FA3" w:rsidRPr="00E2057C" w:rsidRDefault="0036100E" w:rsidP="00117FA3">
      <w:pPr>
        <w:pStyle w:val="Upuce"/>
        <w:rPr>
          <w:lang w:val="en-GB"/>
        </w:rPr>
      </w:pPr>
      <w:r>
        <w:rPr>
          <w:lang w:val="ru-RU"/>
        </w:rPr>
        <w:t>Консультативные органы согласно Конвенциям</w:t>
      </w:r>
    </w:p>
    <w:p w14:paraId="129FB46F" w14:textId="379B5F5A" w:rsidR="003D2C58" w:rsidRPr="004936EF" w:rsidRDefault="0036100E" w:rsidP="004936EF">
      <w:pPr>
        <w:pStyle w:val="UTit4"/>
        <w:rPr>
          <w:snapToGrid w:val="0"/>
        </w:rPr>
      </w:pPr>
      <w:r>
        <w:rPr>
          <w:snapToGrid w:val="0"/>
          <w:lang w:val="ru-RU"/>
        </w:rPr>
        <w:t>вспомогательные документы</w:t>
      </w:r>
      <w:r w:rsidR="003D2C58" w:rsidRPr="00F13D41">
        <w:rPr>
          <w:snapToGrid w:val="0"/>
        </w:rPr>
        <w:t>:</w:t>
      </w:r>
    </w:p>
    <w:p w14:paraId="05C611C2" w14:textId="489310D4" w:rsidR="00117FA3" w:rsidRPr="00117FA3" w:rsidRDefault="0036100E" w:rsidP="00117FA3">
      <w:pPr>
        <w:pStyle w:val="Upuce"/>
        <w:rPr>
          <w:lang w:val="en-GB"/>
        </w:rPr>
      </w:pPr>
      <w:r>
        <w:rPr>
          <w:lang w:val="ru-RU"/>
        </w:rPr>
        <w:t>Текст участников, раздел</w:t>
      </w:r>
      <w:r w:rsidR="00117FA3" w:rsidRPr="00117FA3">
        <w:rPr>
          <w:lang w:val="en-GB"/>
        </w:rPr>
        <w:t> 13</w:t>
      </w:r>
    </w:p>
    <w:p w14:paraId="4588ABF9" w14:textId="16D57699" w:rsidR="00117FA3" w:rsidRPr="007630D5" w:rsidRDefault="0036100E" w:rsidP="00117FA3">
      <w:pPr>
        <w:pStyle w:val="Upuce"/>
        <w:rPr>
          <w:lang w:val="ru-RU"/>
        </w:rPr>
      </w:pPr>
      <w:r>
        <w:rPr>
          <w:lang w:val="ru-RU"/>
        </w:rPr>
        <w:t>Текст</w:t>
      </w:r>
      <w:r w:rsidRPr="002401F6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2401F6">
        <w:rPr>
          <w:lang w:val="ru-RU"/>
        </w:rPr>
        <w:t xml:space="preserve">, </w:t>
      </w:r>
      <w:r>
        <w:rPr>
          <w:lang w:val="ru-RU"/>
        </w:rPr>
        <w:t>раздел</w:t>
      </w:r>
      <w:r w:rsidR="00117FA3">
        <w:rPr>
          <w:lang w:val="en-GB"/>
        </w:rPr>
        <w:t> </w:t>
      </w:r>
      <w:r w:rsidR="00117FA3" w:rsidRPr="002401F6">
        <w:rPr>
          <w:lang w:val="ru-RU"/>
        </w:rPr>
        <w:t xml:space="preserve">3. </w:t>
      </w:r>
      <w:r>
        <w:rPr>
          <w:lang w:val="ru-RU"/>
        </w:rPr>
        <w:t>Соответствующие</w:t>
      </w:r>
      <w:r w:rsidRPr="007630D5">
        <w:rPr>
          <w:lang w:val="ru-RU"/>
        </w:rPr>
        <w:t xml:space="preserve"> </w:t>
      </w:r>
      <w:r>
        <w:rPr>
          <w:lang w:val="ru-RU"/>
        </w:rPr>
        <w:t>статьи</w:t>
      </w:r>
      <w:r w:rsidR="00117FA3" w:rsidRPr="007630D5">
        <w:rPr>
          <w:position w:val="1"/>
          <w:lang w:val="ru-RU"/>
        </w:rPr>
        <w:t>:</w:t>
      </w:r>
      <w:r w:rsidR="00117FA3" w:rsidRPr="007630D5">
        <w:rPr>
          <w:spacing w:val="-4"/>
          <w:position w:val="1"/>
          <w:lang w:val="ru-RU"/>
        </w:rPr>
        <w:t xml:space="preserve"> </w:t>
      </w:r>
      <w:r w:rsidRPr="007630D5">
        <w:rPr>
          <w:spacing w:val="-4"/>
          <w:position w:val="1"/>
          <w:lang w:val="ru-RU"/>
        </w:rPr>
        <w:t>«</w:t>
      </w:r>
      <w:r>
        <w:rPr>
          <w:spacing w:val="-4"/>
          <w:position w:val="1"/>
          <w:lang w:val="ru-RU"/>
        </w:rPr>
        <w:t>Аутентичность</w:t>
      </w:r>
      <w:r w:rsidRPr="007630D5">
        <w:rPr>
          <w:spacing w:val="-4"/>
          <w:position w:val="1"/>
          <w:lang w:val="ru-RU"/>
        </w:rPr>
        <w:t>», «</w:t>
      </w:r>
      <w:r>
        <w:rPr>
          <w:spacing w:val="-4"/>
          <w:position w:val="1"/>
          <w:lang w:val="ru-RU"/>
        </w:rPr>
        <w:t>Генеральная</w:t>
      </w:r>
      <w:r w:rsidRPr="007630D5">
        <w:rPr>
          <w:spacing w:val="-4"/>
          <w:position w:val="1"/>
          <w:lang w:val="ru-RU"/>
        </w:rPr>
        <w:t xml:space="preserve"> </w:t>
      </w:r>
      <w:r>
        <w:rPr>
          <w:spacing w:val="-4"/>
          <w:position w:val="1"/>
          <w:lang w:val="ru-RU"/>
        </w:rPr>
        <w:t>ассамблея</w:t>
      </w:r>
      <w:r w:rsidRPr="007630D5">
        <w:rPr>
          <w:spacing w:val="-4"/>
          <w:position w:val="1"/>
          <w:lang w:val="ru-RU"/>
        </w:rPr>
        <w:t>», «</w:t>
      </w:r>
      <w:r w:rsidR="007630D5">
        <w:rPr>
          <w:spacing w:val="-4"/>
          <w:position w:val="1"/>
          <w:lang w:val="ru-RU"/>
        </w:rPr>
        <w:t>Культурное</w:t>
      </w:r>
      <w:r w:rsidR="007630D5" w:rsidRPr="007630D5">
        <w:rPr>
          <w:spacing w:val="-4"/>
          <w:position w:val="1"/>
          <w:lang w:val="ru-RU"/>
        </w:rPr>
        <w:t xml:space="preserve"> </w:t>
      </w:r>
      <w:r w:rsidR="007630D5">
        <w:rPr>
          <w:spacing w:val="-4"/>
          <w:position w:val="1"/>
          <w:lang w:val="ru-RU"/>
        </w:rPr>
        <w:t>пространство</w:t>
      </w:r>
      <w:r w:rsidR="007630D5" w:rsidRPr="007630D5">
        <w:rPr>
          <w:spacing w:val="-4"/>
          <w:position w:val="1"/>
          <w:lang w:val="ru-RU"/>
        </w:rPr>
        <w:t>», «</w:t>
      </w:r>
      <w:r w:rsidR="007630D5">
        <w:rPr>
          <w:spacing w:val="-4"/>
          <w:position w:val="1"/>
          <w:lang w:val="ru-RU"/>
        </w:rPr>
        <w:t>Межправительственный</w:t>
      </w:r>
      <w:r w:rsidR="007630D5" w:rsidRPr="007630D5">
        <w:rPr>
          <w:spacing w:val="-4"/>
          <w:position w:val="1"/>
          <w:lang w:val="ru-RU"/>
        </w:rPr>
        <w:t xml:space="preserve"> </w:t>
      </w:r>
      <w:r w:rsidR="007630D5">
        <w:rPr>
          <w:spacing w:val="-4"/>
          <w:position w:val="1"/>
          <w:lang w:val="ru-RU"/>
        </w:rPr>
        <w:t>комитет</w:t>
      </w:r>
      <w:r w:rsidR="007630D5" w:rsidRPr="007630D5">
        <w:rPr>
          <w:spacing w:val="-4"/>
          <w:position w:val="1"/>
          <w:lang w:val="ru-RU"/>
        </w:rPr>
        <w:t>», «</w:t>
      </w:r>
      <w:r w:rsidR="007630D5">
        <w:rPr>
          <w:spacing w:val="-4"/>
          <w:position w:val="1"/>
          <w:lang w:val="ru-RU"/>
        </w:rPr>
        <w:t>Рекомендация</w:t>
      </w:r>
      <w:r w:rsidR="007630D5" w:rsidRPr="007630D5">
        <w:rPr>
          <w:spacing w:val="-4"/>
          <w:position w:val="1"/>
          <w:lang w:val="ru-RU"/>
        </w:rPr>
        <w:t xml:space="preserve"> 1989</w:t>
      </w:r>
      <w:r w:rsidR="007630D5" w:rsidRPr="007630D5">
        <w:rPr>
          <w:spacing w:val="-4"/>
          <w:position w:val="1"/>
          <w:lang w:val="en-GB"/>
        </w:rPr>
        <w:t> </w:t>
      </w:r>
      <w:r w:rsidR="007630D5">
        <w:rPr>
          <w:spacing w:val="-4"/>
          <w:position w:val="1"/>
          <w:lang w:val="ru-RU"/>
        </w:rPr>
        <w:t>г</w:t>
      </w:r>
      <w:r w:rsidR="007630D5" w:rsidRPr="007630D5">
        <w:rPr>
          <w:spacing w:val="-4"/>
          <w:position w:val="1"/>
          <w:lang w:val="ru-RU"/>
        </w:rPr>
        <w:t xml:space="preserve">.» </w:t>
      </w:r>
      <w:r w:rsidR="007630D5">
        <w:rPr>
          <w:spacing w:val="-4"/>
          <w:position w:val="1"/>
          <w:lang w:val="ru-RU"/>
        </w:rPr>
        <w:t>и</w:t>
      </w:r>
      <w:r w:rsidR="007630D5" w:rsidRPr="007630D5">
        <w:rPr>
          <w:spacing w:val="-4"/>
          <w:position w:val="1"/>
          <w:lang w:val="ru-RU"/>
        </w:rPr>
        <w:t xml:space="preserve"> «</w:t>
      </w:r>
      <w:r w:rsidR="007630D5">
        <w:rPr>
          <w:spacing w:val="-4"/>
          <w:position w:val="1"/>
          <w:lang w:val="ru-RU"/>
        </w:rPr>
        <w:t>Шедевры</w:t>
      </w:r>
      <w:r w:rsidR="007630D5" w:rsidRPr="007630D5">
        <w:rPr>
          <w:spacing w:val="-4"/>
          <w:position w:val="1"/>
          <w:lang w:val="ru-RU"/>
        </w:rPr>
        <w:t>»</w:t>
      </w:r>
      <w:r w:rsidR="00117FA3" w:rsidRPr="007630D5">
        <w:rPr>
          <w:lang w:val="ru-RU"/>
        </w:rPr>
        <w:t>.</w:t>
      </w:r>
    </w:p>
    <w:p w14:paraId="5591865C" w14:textId="5FED1154" w:rsidR="00117FA3" w:rsidRPr="007630D5" w:rsidRDefault="007630D5" w:rsidP="00117FA3">
      <w:pPr>
        <w:pStyle w:val="Upuce"/>
        <w:rPr>
          <w:lang w:val="ru-RU"/>
        </w:rPr>
      </w:pPr>
      <w:r>
        <w:rPr>
          <w:lang w:val="ru-RU"/>
        </w:rPr>
        <w:t>Основные тексты Международной конвенции об охране нематериального культурного наследия</w:t>
      </w:r>
      <w:r w:rsidR="00336816">
        <w:rPr>
          <w:rStyle w:val="FootnoteReference"/>
          <w:lang w:val="en-GB"/>
        </w:rPr>
        <w:footnoteReference w:id="3"/>
      </w:r>
    </w:p>
    <w:p w14:paraId="37160FD3" w14:textId="6F8C24E6" w:rsidR="00541A49" w:rsidRPr="002401F6" w:rsidRDefault="007630D5" w:rsidP="004936EF">
      <w:pPr>
        <w:pStyle w:val="Soustitre"/>
        <w:rPr>
          <w:lang w:val="ru-RU"/>
        </w:rPr>
      </w:pPr>
      <w:r>
        <w:rPr>
          <w:lang w:val="ru-RU"/>
        </w:rPr>
        <w:t>Заметки</w:t>
      </w:r>
      <w:r w:rsidRPr="002401F6">
        <w:rPr>
          <w:lang w:val="ru-RU"/>
        </w:rPr>
        <w:t xml:space="preserve"> </w:t>
      </w:r>
      <w:r>
        <w:rPr>
          <w:lang w:val="ru-RU"/>
        </w:rPr>
        <w:t>и</w:t>
      </w:r>
      <w:r w:rsidRPr="002401F6">
        <w:rPr>
          <w:lang w:val="ru-RU"/>
        </w:rPr>
        <w:t xml:space="preserve"> </w:t>
      </w:r>
      <w:r>
        <w:rPr>
          <w:lang w:val="ru-RU"/>
        </w:rPr>
        <w:t>советы</w:t>
      </w:r>
    </w:p>
    <w:p w14:paraId="4C753182" w14:textId="246CF642" w:rsidR="00816CE8" w:rsidRPr="008425C0" w:rsidRDefault="007630D5" w:rsidP="004C545E">
      <w:pPr>
        <w:pStyle w:val="Texte1"/>
        <w:rPr>
          <w:lang w:val="ru-RU"/>
        </w:rPr>
      </w:pPr>
      <w:r>
        <w:rPr>
          <w:lang w:val="ru-RU"/>
        </w:rPr>
        <w:t>Для</w:t>
      </w:r>
      <w:r w:rsidRPr="007630D5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7630D5">
        <w:rPr>
          <w:lang w:val="ru-RU"/>
        </w:rPr>
        <w:t xml:space="preserve"> </w:t>
      </w:r>
      <w:r>
        <w:rPr>
          <w:lang w:val="ru-RU"/>
        </w:rPr>
        <w:t>вопросов</w:t>
      </w:r>
      <w:r w:rsidRPr="007630D5">
        <w:rPr>
          <w:lang w:val="ru-RU"/>
        </w:rPr>
        <w:t xml:space="preserve"> </w:t>
      </w:r>
      <w:r>
        <w:rPr>
          <w:lang w:val="ru-RU"/>
        </w:rPr>
        <w:t>сравнения</w:t>
      </w:r>
      <w:r w:rsidRPr="007630D5">
        <w:rPr>
          <w:lang w:val="ru-RU"/>
        </w:rPr>
        <w:t xml:space="preserve"> </w:t>
      </w:r>
      <w:r>
        <w:rPr>
          <w:lang w:val="ru-RU"/>
        </w:rPr>
        <w:t>Конвенции</w:t>
      </w:r>
      <w:r w:rsidRPr="007630D5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7630D5">
        <w:rPr>
          <w:lang w:val="ru-RU"/>
        </w:rPr>
        <w:t xml:space="preserve"> </w:t>
      </w:r>
      <w:r>
        <w:rPr>
          <w:lang w:val="ru-RU"/>
        </w:rPr>
        <w:t>наследия</w:t>
      </w:r>
      <w:r w:rsidRPr="007630D5">
        <w:rPr>
          <w:lang w:val="ru-RU"/>
        </w:rPr>
        <w:t xml:space="preserve"> </w:t>
      </w:r>
      <w:r>
        <w:rPr>
          <w:lang w:val="ru-RU"/>
        </w:rPr>
        <w:t>и</w:t>
      </w:r>
      <w:r w:rsidRPr="007630D5">
        <w:rPr>
          <w:lang w:val="ru-RU"/>
        </w:rPr>
        <w:t xml:space="preserve"> </w:t>
      </w:r>
      <w:r>
        <w:rPr>
          <w:lang w:val="ru-RU"/>
        </w:rPr>
        <w:t>Конвенции</w:t>
      </w:r>
      <w:r w:rsidRPr="007630D5">
        <w:rPr>
          <w:lang w:val="ru-RU"/>
        </w:rPr>
        <w:t xml:space="preserve"> </w:t>
      </w:r>
      <w:r>
        <w:rPr>
          <w:lang w:val="ru-RU"/>
        </w:rPr>
        <w:t>всемирного</w:t>
      </w:r>
      <w:r w:rsidRPr="007630D5">
        <w:rPr>
          <w:lang w:val="ru-RU"/>
        </w:rPr>
        <w:t xml:space="preserve"> </w:t>
      </w:r>
      <w:r>
        <w:rPr>
          <w:lang w:val="ru-RU"/>
        </w:rPr>
        <w:t>наследия</w:t>
      </w:r>
      <w:r w:rsidRPr="007630D5">
        <w:rPr>
          <w:lang w:val="ru-RU"/>
        </w:rPr>
        <w:t xml:space="preserve"> </w:t>
      </w:r>
      <w:r>
        <w:rPr>
          <w:lang w:val="ru-RU"/>
        </w:rPr>
        <w:t>фасилиторам</w:t>
      </w:r>
      <w:r w:rsidRPr="007630D5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7630D5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7630D5">
        <w:rPr>
          <w:lang w:val="ru-RU"/>
        </w:rPr>
        <w:t xml:space="preserve"> </w:t>
      </w:r>
      <w:r>
        <w:rPr>
          <w:lang w:val="ru-RU"/>
        </w:rPr>
        <w:lastRenderedPageBreak/>
        <w:t>раздел</w:t>
      </w:r>
      <w:r w:rsidRPr="007630D5">
        <w:rPr>
          <w:lang w:val="en-US"/>
        </w:rPr>
        <w:t> </w:t>
      </w:r>
      <w:r w:rsidRPr="007630D5">
        <w:rPr>
          <w:lang w:val="ru-RU"/>
        </w:rPr>
        <w:t xml:space="preserve">13 </w:t>
      </w:r>
      <w:r>
        <w:rPr>
          <w:lang w:val="ru-RU"/>
        </w:rPr>
        <w:t>Текста</w:t>
      </w:r>
      <w:r w:rsidRPr="007630D5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7630D5">
        <w:rPr>
          <w:lang w:val="ru-RU"/>
        </w:rPr>
        <w:t xml:space="preserve">, </w:t>
      </w:r>
      <w:r>
        <w:rPr>
          <w:lang w:val="ru-RU"/>
        </w:rPr>
        <w:t>в</w:t>
      </w:r>
      <w:r w:rsidRPr="007630D5">
        <w:rPr>
          <w:lang w:val="ru-RU"/>
        </w:rPr>
        <w:t xml:space="preserve"> </w:t>
      </w:r>
      <w:r>
        <w:rPr>
          <w:lang w:val="ru-RU"/>
        </w:rPr>
        <w:t>котором</w:t>
      </w:r>
      <w:r w:rsidRPr="007630D5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7630D5">
        <w:rPr>
          <w:lang w:val="ru-RU"/>
        </w:rPr>
        <w:t xml:space="preserve"> </w:t>
      </w:r>
      <w:r>
        <w:rPr>
          <w:lang w:val="ru-RU"/>
        </w:rPr>
        <w:t>базовые</w:t>
      </w:r>
      <w:r w:rsidRPr="007630D5">
        <w:rPr>
          <w:lang w:val="ru-RU"/>
        </w:rPr>
        <w:t xml:space="preserve"> </w:t>
      </w:r>
      <w:r>
        <w:rPr>
          <w:lang w:val="ru-RU"/>
        </w:rPr>
        <w:t>сведения</w:t>
      </w:r>
      <w:r w:rsidRPr="007630D5">
        <w:rPr>
          <w:lang w:val="ru-RU"/>
        </w:rPr>
        <w:t xml:space="preserve">, </w:t>
      </w:r>
      <w:r>
        <w:rPr>
          <w:lang w:val="ru-RU"/>
        </w:rPr>
        <w:t>необходимые</w:t>
      </w:r>
      <w:r w:rsidRPr="007630D5">
        <w:rPr>
          <w:lang w:val="ru-RU"/>
        </w:rPr>
        <w:t xml:space="preserve"> </w:t>
      </w:r>
      <w:r>
        <w:rPr>
          <w:lang w:val="ru-RU"/>
        </w:rPr>
        <w:t>для</w:t>
      </w:r>
      <w:r w:rsidRPr="007630D5">
        <w:rPr>
          <w:lang w:val="ru-RU"/>
        </w:rPr>
        <w:t xml:space="preserve"> </w:t>
      </w:r>
      <w:r>
        <w:rPr>
          <w:lang w:val="ru-RU"/>
        </w:rPr>
        <w:t>понимания</w:t>
      </w:r>
      <w:r w:rsidRPr="007630D5">
        <w:rPr>
          <w:lang w:val="ru-RU"/>
        </w:rPr>
        <w:t xml:space="preserve"> </w:t>
      </w:r>
      <w:r>
        <w:rPr>
          <w:lang w:val="ru-RU"/>
        </w:rPr>
        <w:t>сходных</w:t>
      </w:r>
      <w:r w:rsidRPr="007630D5">
        <w:rPr>
          <w:lang w:val="ru-RU"/>
        </w:rPr>
        <w:t xml:space="preserve"> </w:t>
      </w:r>
      <w:r>
        <w:rPr>
          <w:lang w:val="ru-RU"/>
        </w:rPr>
        <w:t>черт</w:t>
      </w:r>
      <w:r w:rsidRPr="007630D5">
        <w:rPr>
          <w:lang w:val="ru-RU"/>
        </w:rPr>
        <w:t xml:space="preserve"> </w:t>
      </w:r>
      <w:r>
        <w:rPr>
          <w:lang w:val="ru-RU"/>
        </w:rPr>
        <w:t>двух</w:t>
      </w:r>
      <w:r w:rsidRPr="007630D5">
        <w:rPr>
          <w:lang w:val="ru-RU"/>
        </w:rPr>
        <w:t xml:space="preserve"> </w:t>
      </w:r>
      <w:r>
        <w:rPr>
          <w:lang w:val="ru-RU"/>
        </w:rPr>
        <w:t>Конвенций</w:t>
      </w:r>
      <w:r w:rsidRPr="007630D5">
        <w:rPr>
          <w:lang w:val="ru-RU"/>
        </w:rPr>
        <w:t xml:space="preserve"> </w:t>
      </w:r>
      <w:r>
        <w:rPr>
          <w:lang w:val="ru-RU"/>
        </w:rPr>
        <w:t>и</w:t>
      </w:r>
      <w:r w:rsidRPr="007630D5">
        <w:rPr>
          <w:lang w:val="ru-RU"/>
        </w:rPr>
        <w:t xml:space="preserve"> </w:t>
      </w:r>
      <w:r>
        <w:rPr>
          <w:lang w:val="ru-RU"/>
        </w:rPr>
        <w:t>различий</w:t>
      </w:r>
      <w:r w:rsidRPr="007630D5">
        <w:rPr>
          <w:lang w:val="ru-RU"/>
        </w:rPr>
        <w:t xml:space="preserve"> </w:t>
      </w:r>
      <w:r>
        <w:rPr>
          <w:lang w:val="ru-RU"/>
        </w:rPr>
        <w:t>между</w:t>
      </w:r>
      <w:r w:rsidRPr="007630D5">
        <w:rPr>
          <w:lang w:val="ru-RU"/>
        </w:rPr>
        <w:t xml:space="preserve"> </w:t>
      </w:r>
      <w:r>
        <w:rPr>
          <w:lang w:val="ru-RU"/>
        </w:rPr>
        <w:t xml:space="preserve">ними. </w:t>
      </w:r>
      <w:r w:rsidR="00445066">
        <w:rPr>
          <w:lang w:val="ru-RU"/>
        </w:rPr>
        <w:t xml:space="preserve">Вы можете также прочитать текст вместе с участниками или подготовить презентацию </w:t>
      </w:r>
      <w:r w:rsidR="00445066">
        <w:rPr>
          <w:lang w:val="en-GB"/>
        </w:rPr>
        <w:t>PowerPoint</w:t>
      </w:r>
      <w:r w:rsidR="00445066" w:rsidRPr="002401F6">
        <w:rPr>
          <w:lang w:val="ru-RU"/>
        </w:rPr>
        <w:t xml:space="preserve">, </w:t>
      </w:r>
      <w:r w:rsidR="008A0C77">
        <w:rPr>
          <w:lang w:val="ru-RU"/>
        </w:rPr>
        <w:t xml:space="preserve">которая учитывала бы </w:t>
      </w:r>
      <w:r w:rsidR="00445066">
        <w:rPr>
          <w:lang w:val="ru-RU"/>
        </w:rPr>
        <w:t>состав</w:t>
      </w:r>
      <w:r w:rsidR="00445066" w:rsidRPr="002401F6">
        <w:rPr>
          <w:lang w:val="ru-RU"/>
        </w:rPr>
        <w:t xml:space="preserve"> </w:t>
      </w:r>
      <w:r w:rsidR="00445066">
        <w:rPr>
          <w:lang w:val="ru-RU"/>
        </w:rPr>
        <w:t>участников</w:t>
      </w:r>
      <w:r w:rsidR="00445066" w:rsidRPr="002401F6">
        <w:rPr>
          <w:lang w:val="ru-RU"/>
        </w:rPr>
        <w:t xml:space="preserve">. </w:t>
      </w:r>
      <w:r w:rsidR="00445066">
        <w:rPr>
          <w:lang w:val="ru-RU"/>
        </w:rPr>
        <w:t>Фасилитаторы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могут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отобрать</w:t>
      </w:r>
      <w:r w:rsidR="00445066" w:rsidRPr="008425C0">
        <w:rPr>
          <w:lang w:val="ru-RU"/>
        </w:rPr>
        <w:t xml:space="preserve"> </w:t>
      </w:r>
      <w:r w:rsidR="008A0C77">
        <w:rPr>
          <w:lang w:val="ru-RU"/>
        </w:rPr>
        <w:t xml:space="preserve">для примера </w:t>
      </w:r>
      <w:r w:rsidR="00445066">
        <w:rPr>
          <w:lang w:val="ru-RU"/>
        </w:rPr>
        <w:t>несколько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включённых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в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Списки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элементов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или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перечней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и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показать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их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на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экране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для</w:t>
      </w:r>
      <w:r w:rsidR="00445066" w:rsidRPr="008425C0">
        <w:rPr>
          <w:lang w:val="ru-RU"/>
        </w:rPr>
        <w:t xml:space="preserve"> </w:t>
      </w:r>
      <w:r w:rsidR="00445066">
        <w:rPr>
          <w:lang w:val="ru-RU"/>
        </w:rPr>
        <w:t>иллюстрации</w:t>
      </w:r>
      <w:r w:rsidR="00445066" w:rsidRPr="008425C0">
        <w:rPr>
          <w:lang w:val="ru-RU"/>
        </w:rPr>
        <w:t xml:space="preserve"> </w:t>
      </w:r>
      <w:r w:rsidR="008425C0">
        <w:rPr>
          <w:lang w:val="ru-RU"/>
        </w:rPr>
        <w:t>некоторых положений текста.</w:t>
      </w:r>
    </w:p>
    <w:p w14:paraId="39AC5502" w14:textId="6C085AC0" w:rsidR="00816CE8" w:rsidRPr="008425C0" w:rsidRDefault="008425C0" w:rsidP="004C545E">
      <w:pPr>
        <w:pStyle w:val="Texte1"/>
        <w:rPr>
          <w:lang w:val="ru-RU"/>
        </w:rPr>
      </w:pPr>
      <w:r>
        <w:rPr>
          <w:lang w:val="ru-RU"/>
        </w:rPr>
        <w:t>Раздел</w:t>
      </w:r>
      <w:r w:rsidRPr="008425C0">
        <w:rPr>
          <w:lang w:val="ru-RU"/>
        </w:rPr>
        <w:t xml:space="preserve"> </w:t>
      </w:r>
      <w:r>
        <w:rPr>
          <w:lang w:val="ru-RU"/>
        </w:rPr>
        <w:t>построен</w:t>
      </w:r>
      <w:r w:rsidRPr="008425C0">
        <w:rPr>
          <w:lang w:val="ru-RU"/>
        </w:rPr>
        <w:t xml:space="preserve"> </w:t>
      </w:r>
      <w:r>
        <w:rPr>
          <w:lang w:val="ru-RU"/>
        </w:rPr>
        <w:t>на</w:t>
      </w:r>
      <w:r w:rsidRPr="008425C0">
        <w:rPr>
          <w:lang w:val="ru-RU"/>
        </w:rPr>
        <w:t xml:space="preserve"> </w:t>
      </w:r>
      <w:r>
        <w:rPr>
          <w:lang w:val="ru-RU"/>
        </w:rPr>
        <w:t>предварительном</w:t>
      </w:r>
      <w:r w:rsidRPr="008425C0">
        <w:rPr>
          <w:lang w:val="ru-RU"/>
        </w:rPr>
        <w:t xml:space="preserve"> </w:t>
      </w:r>
      <w:r>
        <w:rPr>
          <w:lang w:val="ru-RU"/>
        </w:rPr>
        <w:t>сравнении, предложенном в разделе </w:t>
      </w:r>
      <w:r w:rsidR="00816CE8" w:rsidRPr="008425C0">
        <w:rPr>
          <w:lang w:val="ru-RU"/>
        </w:rPr>
        <w:t>2</w:t>
      </w:r>
      <w:r>
        <w:rPr>
          <w:lang w:val="ru-RU"/>
        </w:rPr>
        <w:t xml:space="preserve">, </w:t>
      </w:r>
      <w:r w:rsidR="008A0C77">
        <w:rPr>
          <w:lang w:val="ru-RU"/>
        </w:rPr>
        <w:t xml:space="preserve">где </w:t>
      </w:r>
      <w:r>
        <w:rPr>
          <w:lang w:val="ru-RU"/>
        </w:rPr>
        <w:t>представлялась Конвенция нематериального наследия. Он</w:t>
      </w:r>
      <w:r w:rsidRPr="008425C0">
        <w:rPr>
          <w:lang w:val="ru-RU"/>
        </w:rPr>
        <w:t xml:space="preserve"> </w:t>
      </w:r>
      <w:r>
        <w:rPr>
          <w:lang w:val="ru-RU"/>
        </w:rPr>
        <w:t>особенно</w:t>
      </w:r>
      <w:r w:rsidRPr="008425C0">
        <w:rPr>
          <w:lang w:val="ru-RU"/>
        </w:rPr>
        <w:t xml:space="preserve"> </w:t>
      </w:r>
      <w:r>
        <w:rPr>
          <w:lang w:val="ru-RU"/>
        </w:rPr>
        <w:t>полезен</w:t>
      </w:r>
      <w:r w:rsidRPr="008425C0">
        <w:rPr>
          <w:lang w:val="ru-RU"/>
        </w:rPr>
        <w:t xml:space="preserve">, </w:t>
      </w:r>
      <w:r>
        <w:rPr>
          <w:lang w:val="ru-RU"/>
        </w:rPr>
        <w:t>если</w:t>
      </w:r>
      <w:r w:rsidRPr="008425C0">
        <w:rPr>
          <w:lang w:val="ru-RU"/>
        </w:rPr>
        <w:t xml:space="preserve"> </w:t>
      </w:r>
      <w:r>
        <w:rPr>
          <w:lang w:val="ru-RU"/>
        </w:rPr>
        <w:t>участники</w:t>
      </w:r>
      <w:r w:rsidRPr="008425C0">
        <w:rPr>
          <w:lang w:val="ru-RU"/>
        </w:rPr>
        <w:t xml:space="preserve"> </w:t>
      </w:r>
      <w:r>
        <w:rPr>
          <w:lang w:val="ru-RU"/>
        </w:rPr>
        <w:t>семинара</w:t>
      </w:r>
      <w:r w:rsidRPr="008425C0">
        <w:rPr>
          <w:lang w:val="ru-RU"/>
        </w:rPr>
        <w:t xml:space="preserve"> </w:t>
      </w:r>
      <w:r>
        <w:rPr>
          <w:lang w:val="ru-RU"/>
        </w:rPr>
        <w:t>обладают</w:t>
      </w:r>
      <w:r w:rsidRPr="008425C0">
        <w:rPr>
          <w:lang w:val="ru-RU"/>
        </w:rPr>
        <w:t xml:space="preserve"> </w:t>
      </w:r>
      <w:r>
        <w:rPr>
          <w:lang w:val="ru-RU"/>
        </w:rPr>
        <w:t>профессиональным</w:t>
      </w:r>
      <w:r w:rsidRPr="008425C0">
        <w:rPr>
          <w:lang w:val="ru-RU"/>
        </w:rPr>
        <w:t xml:space="preserve"> </w:t>
      </w:r>
      <w:r>
        <w:rPr>
          <w:lang w:val="ru-RU"/>
        </w:rPr>
        <w:t>опытом</w:t>
      </w:r>
      <w:r w:rsidRPr="008425C0">
        <w:rPr>
          <w:lang w:val="ru-RU"/>
        </w:rPr>
        <w:t xml:space="preserve"> </w:t>
      </w:r>
      <w:r>
        <w:rPr>
          <w:lang w:val="ru-RU"/>
        </w:rPr>
        <w:t>в</w:t>
      </w:r>
      <w:r w:rsidRPr="008425C0">
        <w:rPr>
          <w:lang w:val="ru-RU"/>
        </w:rPr>
        <w:t xml:space="preserve"> </w:t>
      </w:r>
      <w:r>
        <w:rPr>
          <w:lang w:val="ru-RU"/>
        </w:rPr>
        <w:t>сфере материального культурного наследия</w:t>
      </w:r>
      <w:r w:rsidR="00816CE8" w:rsidRPr="008425C0">
        <w:rPr>
          <w:lang w:val="ru-RU"/>
        </w:rPr>
        <w:t>.</w:t>
      </w:r>
    </w:p>
    <w:p w14:paraId="0101DF4B" w14:textId="21703E83" w:rsidR="00783E22" w:rsidRPr="008425C0" w:rsidRDefault="008425C0" w:rsidP="004C545E">
      <w:pPr>
        <w:pStyle w:val="Texte1"/>
        <w:rPr>
          <w:lang w:val="ru-RU"/>
        </w:rPr>
      </w:pPr>
      <w:r>
        <w:rPr>
          <w:lang w:val="ru-RU"/>
        </w:rPr>
        <w:t>Если доступно достаточное количество времени, фасилитаторы могут добавить упражнение с использованием текстов двух Конвенций, чтобы определить общие черты, способы взаимного дополнения друг друга и различия между ними.</w:t>
      </w:r>
    </w:p>
    <w:sectPr w:rsidR="00783E22" w:rsidRPr="008425C0" w:rsidSect="00710C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0" w:h="16820" w:code="9"/>
      <w:pgMar w:top="1701" w:right="1531" w:bottom="1701" w:left="1531" w:header="720" w:footer="766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59E9" w14:textId="77777777" w:rsidR="008F6FB0" w:rsidRDefault="008F6FB0" w:rsidP="000A699C">
      <w:pPr>
        <w:spacing w:before="0" w:after="0"/>
      </w:pPr>
      <w:r>
        <w:separator/>
      </w:r>
    </w:p>
  </w:endnote>
  <w:endnote w:type="continuationSeparator" w:id="0">
    <w:p w14:paraId="5B31F5FC" w14:textId="77777777" w:rsidR="008F6FB0" w:rsidRDefault="008F6FB0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5D74" w14:textId="584B0677" w:rsidR="00044005" w:rsidRDefault="00AB0AF4" w:rsidP="00710C16">
    <w:pPr>
      <w:pStyle w:val="Footer"/>
    </w:pPr>
    <w:r w:rsidRPr="006021AD">
      <w:rPr>
        <w:noProof/>
        <w:lang w:val="fr-FR" w:eastAsia="zh-TW"/>
      </w:rPr>
      <w:drawing>
        <wp:anchor distT="0" distB="0" distL="114300" distR="114300" simplePos="0" relativeHeight="251657728" behindDoc="0" locked="0" layoutInCell="1" allowOverlap="1" wp14:anchorId="5143EB15" wp14:editId="3848BF45">
          <wp:simplePos x="0" y="0"/>
          <wp:positionH relativeFrom="column">
            <wp:posOffset>2476500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C16">
      <w:rPr>
        <w:noProof/>
        <w:lang w:val="fr-FR" w:eastAsia="zh-TW"/>
      </w:rPr>
      <w:drawing>
        <wp:anchor distT="0" distB="0" distL="114300" distR="114300" simplePos="0" relativeHeight="251778048" behindDoc="0" locked="0" layoutInCell="1" allowOverlap="1" wp14:anchorId="1037EB55" wp14:editId="19006E90">
          <wp:simplePos x="0" y="0"/>
          <wp:positionH relativeFrom="margin">
            <wp:align>left</wp:align>
          </wp:positionH>
          <wp:positionV relativeFrom="paragraph">
            <wp:posOffset>-274936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ab/>
    </w:r>
    <w:r w:rsidR="00044005">
      <w:tab/>
      <w:t>U01</w:t>
    </w:r>
    <w:r w:rsidR="00B03BEF">
      <w:t>3</w:t>
    </w:r>
    <w:r w:rsidR="00044005">
      <w:t>-v1.</w:t>
    </w:r>
    <w:r w:rsidR="00B03BEF">
      <w:t>1</w:t>
    </w:r>
    <w:r w:rsidR="00044005">
      <w:t>-</w:t>
    </w:r>
    <w:r w:rsidR="00B03BEF">
      <w:t>FN</w:t>
    </w:r>
    <w:r w:rsidR="00044005">
      <w:t>-</w:t>
    </w:r>
    <w:r w:rsidR="00B03BEF">
      <w:t>RU</w:t>
    </w:r>
    <w:r w:rsidR="00044005" w:rsidDel="00F22FFD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6C5B" w14:textId="35F0BD8F" w:rsidR="00044005" w:rsidRPr="007D60D5" w:rsidRDefault="00AB0AF4">
    <w:pPr>
      <w:pStyle w:val="Footer"/>
    </w:pPr>
    <w:r w:rsidRPr="006021AD">
      <w:rPr>
        <w:noProof/>
        <w:lang w:val="fr-FR" w:eastAsia="zh-TW"/>
      </w:rPr>
      <w:drawing>
        <wp:anchor distT="0" distB="0" distL="114300" distR="114300" simplePos="0" relativeHeight="251660800" behindDoc="0" locked="0" layoutInCell="1" allowOverlap="1" wp14:anchorId="145CFACC" wp14:editId="08CC60DE">
          <wp:simplePos x="0" y="0"/>
          <wp:positionH relativeFrom="column">
            <wp:posOffset>2524125</wp:posOffset>
          </wp:positionH>
          <wp:positionV relativeFrom="paragraph">
            <wp:posOffset>-635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>U01</w:t>
    </w:r>
    <w:r>
      <w:t>3-v1.1-FN-RU</w:t>
    </w:r>
    <w:r w:rsidR="00044005">
      <w:tab/>
    </w:r>
    <w:r w:rsidR="00044005">
      <w:tab/>
    </w:r>
    <w:r w:rsidR="00044005" w:rsidRPr="005B7AFC">
      <w:rPr>
        <w:noProof/>
        <w:lang w:val="fr-FR" w:eastAsia="zh-TW"/>
      </w:rPr>
      <w:drawing>
        <wp:anchor distT="0" distB="0" distL="114300" distR="114300" simplePos="0" relativeHeight="251773952" behindDoc="0" locked="1" layoutInCell="1" allowOverlap="0" wp14:anchorId="79B0CF13" wp14:editId="0F04FB06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376" name="Image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E02F" w14:textId="57BFFAF9" w:rsidR="00044005" w:rsidRDefault="00AB0AF4">
    <w:pPr>
      <w:pStyle w:val="Footer"/>
    </w:pPr>
    <w:r w:rsidRPr="006021AD">
      <w:rPr>
        <w:noProof/>
        <w:lang w:val="fr-FR" w:eastAsia="zh-TW"/>
      </w:rPr>
      <w:drawing>
        <wp:anchor distT="0" distB="0" distL="114300" distR="114300" simplePos="0" relativeHeight="251656704" behindDoc="0" locked="0" layoutInCell="1" allowOverlap="1" wp14:anchorId="7B0C00F0" wp14:editId="43425123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C16">
      <w:rPr>
        <w:noProof/>
        <w:lang w:val="fr-FR" w:eastAsia="zh-TW"/>
      </w:rPr>
      <w:drawing>
        <wp:anchor distT="0" distB="0" distL="114300" distR="114300" simplePos="0" relativeHeight="251776000" behindDoc="0" locked="0" layoutInCell="1" allowOverlap="1" wp14:anchorId="12C02C48" wp14:editId="0A5C3C50">
          <wp:simplePos x="0" y="0"/>
          <wp:positionH relativeFrom="margin">
            <wp:posOffset>5002530</wp:posOffset>
          </wp:positionH>
          <wp:positionV relativeFrom="paragraph">
            <wp:posOffset>-302260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B7">
      <w:t>U013</w:t>
    </w:r>
    <w:r w:rsidR="002F40EB">
      <w:t>-v1.1</w:t>
    </w:r>
    <w:r w:rsidR="00044005">
      <w:t>-</w:t>
    </w:r>
    <w:r w:rsidR="00783E22">
      <w:t>FN</w:t>
    </w:r>
    <w:r w:rsidR="00B03BEF">
      <w:t>-RU</w:t>
    </w:r>
    <w:r w:rsidR="00044005">
      <w:tab/>
    </w:r>
    <w:r w:rsidR="0004400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19A4" w14:textId="77777777" w:rsidR="008F6FB0" w:rsidRDefault="008F6FB0" w:rsidP="000A699C">
      <w:pPr>
        <w:spacing w:before="0" w:after="0"/>
      </w:pPr>
      <w:r>
        <w:separator/>
      </w:r>
    </w:p>
  </w:footnote>
  <w:footnote w:type="continuationSeparator" w:id="0">
    <w:p w14:paraId="4A8F8CF9" w14:textId="77777777" w:rsidR="008F6FB0" w:rsidRDefault="008F6FB0" w:rsidP="000A699C">
      <w:pPr>
        <w:spacing w:before="0" w:after="0"/>
      </w:pPr>
      <w:r>
        <w:continuationSeparator/>
      </w:r>
    </w:p>
  </w:footnote>
  <w:footnote w:id="1">
    <w:p w14:paraId="32A7082D" w14:textId="5288948D" w:rsidR="00336816" w:rsidRPr="007B352F" w:rsidRDefault="00336816">
      <w:pPr>
        <w:pStyle w:val="FootnoteText"/>
        <w:rPr>
          <w:lang w:val="ru-RU"/>
        </w:rPr>
      </w:pPr>
      <w:r w:rsidRPr="00860F56">
        <w:rPr>
          <w:rStyle w:val="FootnoteReference"/>
          <w:vertAlign w:val="baseline"/>
        </w:rPr>
        <w:footnoteRef/>
      </w:r>
      <w:r w:rsidRPr="002401F6">
        <w:rPr>
          <w:lang w:val="ru-RU"/>
        </w:rPr>
        <w:t>.</w:t>
      </w:r>
      <w:r w:rsidRPr="002401F6">
        <w:rPr>
          <w:lang w:val="ru-RU"/>
        </w:rPr>
        <w:tab/>
      </w:r>
      <w:r w:rsidR="007B352F">
        <w:rPr>
          <w:lang w:val="ru-RU"/>
        </w:rPr>
        <w:t>Часто</w:t>
      </w:r>
      <w:r w:rsidR="007B352F" w:rsidRPr="007B352F">
        <w:rPr>
          <w:lang w:val="ru-RU"/>
        </w:rPr>
        <w:t xml:space="preserve"> </w:t>
      </w:r>
      <w:r w:rsidR="007B352F">
        <w:rPr>
          <w:lang w:val="ru-RU"/>
        </w:rPr>
        <w:t>используется</w:t>
      </w:r>
      <w:r w:rsidR="007B352F" w:rsidRPr="007B352F">
        <w:rPr>
          <w:lang w:val="ru-RU"/>
        </w:rPr>
        <w:t xml:space="preserve"> </w:t>
      </w:r>
      <w:r w:rsidR="007B352F">
        <w:rPr>
          <w:lang w:val="ru-RU"/>
        </w:rPr>
        <w:t>также</w:t>
      </w:r>
      <w:r w:rsidR="007B352F" w:rsidRPr="007B352F">
        <w:rPr>
          <w:lang w:val="ru-RU"/>
        </w:rPr>
        <w:t xml:space="preserve"> «</w:t>
      </w:r>
      <w:r w:rsidR="007B352F">
        <w:rPr>
          <w:lang w:val="ru-RU"/>
        </w:rPr>
        <w:t>Конвенция</w:t>
      </w:r>
      <w:r w:rsidR="007B352F" w:rsidRPr="007B352F">
        <w:rPr>
          <w:lang w:val="ru-RU"/>
        </w:rPr>
        <w:t xml:space="preserve"> </w:t>
      </w:r>
      <w:r w:rsidR="007B352F">
        <w:rPr>
          <w:lang w:val="ru-RU"/>
        </w:rPr>
        <w:t>нематериального</w:t>
      </w:r>
      <w:r w:rsidR="007B352F" w:rsidRPr="007B352F">
        <w:rPr>
          <w:lang w:val="ru-RU"/>
        </w:rPr>
        <w:t xml:space="preserve"> </w:t>
      </w:r>
      <w:r w:rsidR="007B352F">
        <w:rPr>
          <w:lang w:val="ru-RU"/>
        </w:rPr>
        <w:t>наследия</w:t>
      </w:r>
      <w:r w:rsidR="007B352F" w:rsidRPr="007B352F">
        <w:rPr>
          <w:lang w:val="ru-RU"/>
        </w:rPr>
        <w:t>», «</w:t>
      </w:r>
      <w:r w:rsidR="007B352F">
        <w:rPr>
          <w:lang w:val="ru-RU"/>
        </w:rPr>
        <w:t>Конвенция</w:t>
      </w:r>
      <w:r w:rsidR="007B352F" w:rsidRPr="007B352F">
        <w:rPr>
          <w:lang w:val="ru-RU"/>
        </w:rPr>
        <w:t xml:space="preserve"> 2003</w:t>
      </w:r>
      <w:r w:rsidR="007B352F" w:rsidRPr="007B352F">
        <w:t> </w:t>
      </w:r>
      <w:r w:rsidR="007B352F">
        <w:rPr>
          <w:lang w:val="ru-RU"/>
        </w:rPr>
        <w:t>г</w:t>
      </w:r>
      <w:r w:rsidR="007B352F" w:rsidRPr="007B352F">
        <w:rPr>
          <w:lang w:val="ru-RU"/>
        </w:rPr>
        <w:t>.»</w:t>
      </w:r>
      <w:r w:rsidR="007B352F">
        <w:rPr>
          <w:lang w:val="ru-RU"/>
        </w:rPr>
        <w:t xml:space="preserve"> и, для целей данного раздела, просто «Конвенция»</w:t>
      </w:r>
      <w:r w:rsidRPr="007B352F">
        <w:rPr>
          <w:lang w:val="ru-RU"/>
        </w:rPr>
        <w:t>.</w:t>
      </w:r>
    </w:p>
  </w:footnote>
  <w:footnote w:id="2">
    <w:p w14:paraId="68E1E85D" w14:textId="0850FB5E" w:rsidR="00195E98" w:rsidRPr="007B352F" w:rsidRDefault="00195E98">
      <w:pPr>
        <w:pStyle w:val="FootnoteText"/>
        <w:rPr>
          <w:lang w:val="ru-RU"/>
        </w:rPr>
      </w:pPr>
      <w:r w:rsidRPr="00860F56">
        <w:rPr>
          <w:rStyle w:val="FootnoteReference"/>
          <w:vertAlign w:val="baseline"/>
        </w:rPr>
        <w:footnoteRef/>
      </w:r>
      <w:r w:rsidRPr="002401F6">
        <w:rPr>
          <w:lang w:val="ru-RU"/>
        </w:rPr>
        <w:t>.</w:t>
      </w:r>
      <w:r w:rsidRPr="002401F6">
        <w:rPr>
          <w:lang w:val="ru-RU"/>
        </w:rPr>
        <w:tab/>
      </w:r>
      <w:r w:rsidR="007B352F">
        <w:rPr>
          <w:lang w:val="ru-RU"/>
        </w:rPr>
        <w:t>Часто</w:t>
      </w:r>
      <w:r w:rsidR="007B352F" w:rsidRPr="007B352F">
        <w:rPr>
          <w:lang w:val="ru-RU"/>
        </w:rPr>
        <w:t xml:space="preserve"> </w:t>
      </w:r>
      <w:r w:rsidR="007B352F">
        <w:rPr>
          <w:lang w:val="ru-RU"/>
        </w:rPr>
        <w:t>используется</w:t>
      </w:r>
      <w:r w:rsidR="007B352F" w:rsidRPr="007B352F">
        <w:rPr>
          <w:lang w:val="ru-RU"/>
        </w:rPr>
        <w:t xml:space="preserve"> «</w:t>
      </w:r>
      <w:r w:rsidR="007B352F">
        <w:rPr>
          <w:lang w:val="ru-RU"/>
        </w:rPr>
        <w:t>Конвенция</w:t>
      </w:r>
      <w:r w:rsidR="007B352F" w:rsidRPr="007B352F">
        <w:rPr>
          <w:lang w:val="ru-RU"/>
        </w:rPr>
        <w:t xml:space="preserve"> </w:t>
      </w:r>
      <w:r w:rsidR="007B352F">
        <w:rPr>
          <w:lang w:val="ru-RU"/>
        </w:rPr>
        <w:t>всемирного</w:t>
      </w:r>
      <w:r w:rsidR="007B352F" w:rsidRPr="007B352F">
        <w:rPr>
          <w:lang w:val="ru-RU"/>
        </w:rPr>
        <w:t xml:space="preserve"> </w:t>
      </w:r>
      <w:r w:rsidR="007B352F">
        <w:rPr>
          <w:lang w:val="ru-RU"/>
        </w:rPr>
        <w:t>наследия</w:t>
      </w:r>
      <w:r w:rsidR="007B352F" w:rsidRPr="007B352F">
        <w:rPr>
          <w:lang w:val="ru-RU"/>
        </w:rPr>
        <w:t xml:space="preserve">» </w:t>
      </w:r>
      <w:r w:rsidR="007B352F">
        <w:rPr>
          <w:lang w:val="ru-RU"/>
        </w:rPr>
        <w:t>и</w:t>
      </w:r>
      <w:r w:rsidR="007B352F" w:rsidRPr="007B352F">
        <w:rPr>
          <w:lang w:val="ru-RU"/>
        </w:rPr>
        <w:t xml:space="preserve"> «</w:t>
      </w:r>
      <w:r w:rsidR="007B352F">
        <w:rPr>
          <w:lang w:val="ru-RU"/>
        </w:rPr>
        <w:t>Конвенция</w:t>
      </w:r>
      <w:r w:rsidR="007B352F" w:rsidRPr="007B352F">
        <w:rPr>
          <w:lang w:val="ru-RU"/>
        </w:rPr>
        <w:t xml:space="preserve"> 1972</w:t>
      </w:r>
      <w:r w:rsidR="007B352F" w:rsidRPr="007B352F">
        <w:t> </w:t>
      </w:r>
      <w:r w:rsidR="007B352F">
        <w:rPr>
          <w:lang w:val="ru-RU"/>
        </w:rPr>
        <w:t>г</w:t>
      </w:r>
      <w:r w:rsidR="007B352F" w:rsidRPr="007B352F">
        <w:rPr>
          <w:lang w:val="ru-RU"/>
        </w:rPr>
        <w:t>.»</w:t>
      </w:r>
      <w:r w:rsidRPr="007B352F">
        <w:rPr>
          <w:lang w:val="ru-RU"/>
        </w:rPr>
        <w:t>.</w:t>
      </w:r>
    </w:p>
  </w:footnote>
  <w:footnote w:id="3">
    <w:p w14:paraId="6350D4C4" w14:textId="158A4B99" w:rsidR="00336816" w:rsidRPr="008D1CD3" w:rsidRDefault="003E02BF" w:rsidP="00DF3721">
      <w:pPr>
        <w:pStyle w:val="FootnoteText"/>
        <w:rPr>
          <w:lang w:val="fr-FR"/>
        </w:rPr>
      </w:pPr>
      <w:r w:rsidRPr="00860F56">
        <w:rPr>
          <w:rStyle w:val="FootnoteReference"/>
          <w:vertAlign w:val="baseline"/>
        </w:rPr>
        <w:footnoteRef/>
      </w:r>
      <w:r>
        <w:t>.</w:t>
      </w:r>
      <w:r>
        <w:tab/>
      </w:r>
      <w:r w:rsidRPr="00A73D26">
        <w:t>UNESCO</w:t>
      </w:r>
      <w:r>
        <w:t>.</w:t>
      </w:r>
      <w:r w:rsidRPr="00A73D26">
        <w:t xml:space="preserve"> </w:t>
      </w:r>
      <w:r w:rsidRPr="00FB172C">
        <w:rPr>
          <w:i/>
        </w:rPr>
        <w:t>Basic Texts of the 2003 Convention for the Safeguarding of the Intangible Cultural Heritage</w:t>
      </w:r>
      <w:r w:rsidRPr="00A73D26">
        <w:t xml:space="preserve"> (</w:t>
      </w:r>
      <w:r w:rsidR="007630D5">
        <w:rPr>
          <w:lang w:val="ru-RU"/>
        </w:rPr>
        <w:t>далее</w:t>
      </w:r>
      <w:r w:rsidR="007630D5" w:rsidRPr="007630D5">
        <w:t xml:space="preserve"> </w:t>
      </w:r>
      <w:r w:rsidR="007630D5">
        <w:rPr>
          <w:lang w:val="ru-RU"/>
        </w:rPr>
        <w:t>Основные</w:t>
      </w:r>
      <w:r w:rsidR="007630D5" w:rsidRPr="007630D5">
        <w:t xml:space="preserve"> </w:t>
      </w:r>
      <w:r w:rsidR="007630D5">
        <w:rPr>
          <w:lang w:val="ru-RU"/>
        </w:rPr>
        <w:t>тексты</w:t>
      </w:r>
      <w:r w:rsidRPr="00A73D26">
        <w:t>)</w:t>
      </w:r>
      <w:r>
        <w:t>.</w:t>
      </w:r>
      <w:r w:rsidRPr="00A73D26">
        <w:t xml:space="preserve"> </w:t>
      </w:r>
      <w:r w:rsidRPr="008D1CD3">
        <w:rPr>
          <w:lang w:val="fr-FR"/>
        </w:rPr>
        <w:t xml:space="preserve">Paris, UNESCO. </w:t>
      </w:r>
      <w:r w:rsidR="007630D5">
        <w:rPr>
          <w:lang w:val="ru-RU"/>
        </w:rPr>
        <w:t>Доступ</w:t>
      </w:r>
      <w:r w:rsidR="007630D5" w:rsidRPr="008D1CD3">
        <w:rPr>
          <w:lang w:val="fr-FR"/>
        </w:rPr>
        <w:t>:</w:t>
      </w:r>
      <w:r w:rsidRPr="008D1CD3">
        <w:rPr>
          <w:lang w:val="fr-FR"/>
        </w:rPr>
        <w:t xml:space="preserve"> </w:t>
      </w:r>
      <w:hyperlink r:id="rId1" w:history="1">
        <w:r w:rsidR="00DF3721">
          <w:rPr>
            <w:rStyle w:val="Hyperlink"/>
            <w:rFonts w:eastAsia="Times New Roman"/>
            <w:szCs w:val="16"/>
            <w:lang w:val="es-ES"/>
          </w:rPr>
          <w:t>http://www.unesco.org/culture/ich/index.php?lg=en&amp;pg=00503</w:t>
        </w:r>
      </w:hyperlink>
      <w:r w:rsidRPr="008D1CD3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04D8" w14:textId="4D5FD757" w:rsidR="00044005" w:rsidRDefault="0004400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129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="00B03BEF">
      <w:rPr>
        <w:rStyle w:val="PageNumber"/>
        <w:lang w:val="ru-RU"/>
      </w:rPr>
      <w:t>Раздел</w:t>
    </w:r>
    <w:r>
      <w:t xml:space="preserve"> 1</w:t>
    </w:r>
    <w:r w:rsidR="00B03BEF">
      <w:rPr>
        <w:lang w:val="ru-RU"/>
      </w:rPr>
      <w:t>3</w:t>
    </w:r>
    <w:r>
      <w:t xml:space="preserve">: </w:t>
    </w:r>
    <w:r w:rsidR="00B03BEF">
      <w:rPr>
        <w:lang w:val="ru-RU"/>
      </w:rPr>
      <w:t>Конвенция нематериального наследия и Конвенция всемирного наследия</w:t>
    </w:r>
    <w:r>
      <w:tab/>
    </w:r>
    <w:r w:rsidR="00B03BEF">
      <w:rPr>
        <w:lang w:val="ru-RU"/>
      </w:rPr>
      <w:t xml:space="preserve">         Заметки фасилитатора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7F3F" w14:textId="66FA0D8C" w:rsidR="00044005" w:rsidRPr="004A4AD6" w:rsidRDefault="00044005" w:rsidP="00D25BBB">
    <w:pPr>
      <w:pStyle w:val="Header"/>
    </w:pPr>
    <w:r>
      <w:t>Hand-out</w:t>
    </w:r>
    <w:r>
      <w:tab/>
      <w:t>Unit 15: Evaluation</w:t>
    </w:r>
    <w:r w:rsidDel="006831F2">
      <w:rPr>
        <w:rStyle w:val="PageNumber"/>
      </w:rPr>
      <w:t xml:space="preserve">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129C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2B47" w14:textId="56041A64" w:rsidR="00044005" w:rsidRDefault="00044005" w:rsidP="00E34BE8">
    <w:pPr>
      <w:pStyle w:val="Header"/>
      <w:ind w:right="360"/>
    </w:pPr>
    <w:r>
      <w:tab/>
    </w:r>
    <w:r w:rsidR="00B03BEF">
      <w:rPr>
        <w:lang w:val="ru-RU"/>
      </w:rPr>
      <w:t>Заметки фасилитатора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22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0"/>
  </w:num>
  <w:num w:numId="15">
    <w:abstractNumId w:val="71"/>
  </w:num>
  <w:num w:numId="16">
    <w:abstractNumId w:val="17"/>
  </w:num>
  <w:num w:numId="17">
    <w:abstractNumId w:val="45"/>
  </w:num>
  <w:num w:numId="18">
    <w:abstractNumId w:val="40"/>
  </w:num>
  <w:num w:numId="19">
    <w:abstractNumId w:val="69"/>
  </w:num>
  <w:num w:numId="20">
    <w:abstractNumId w:val="51"/>
  </w:num>
  <w:num w:numId="21">
    <w:abstractNumId w:val="10"/>
  </w:num>
  <w:num w:numId="22">
    <w:abstractNumId w:val="5"/>
  </w:num>
  <w:num w:numId="23">
    <w:abstractNumId w:val="63"/>
  </w:num>
  <w:num w:numId="24">
    <w:abstractNumId w:val="42"/>
  </w:num>
  <w:num w:numId="25">
    <w:abstractNumId w:val="49"/>
  </w:num>
  <w:num w:numId="26">
    <w:abstractNumId w:val="21"/>
  </w:num>
  <w:num w:numId="27">
    <w:abstractNumId w:val="24"/>
  </w:num>
  <w:num w:numId="28">
    <w:abstractNumId w:val="41"/>
  </w:num>
  <w:num w:numId="29">
    <w:abstractNumId w:val="43"/>
  </w:num>
  <w:num w:numId="30">
    <w:abstractNumId w:val="55"/>
  </w:num>
  <w:num w:numId="31">
    <w:abstractNumId w:val="70"/>
  </w:num>
  <w:num w:numId="32">
    <w:abstractNumId w:val="73"/>
  </w:num>
  <w:num w:numId="33">
    <w:abstractNumId w:val="19"/>
  </w:num>
  <w:num w:numId="34">
    <w:abstractNumId w:val="0"/>
  </w:num>
  <w:num w:numId="35">
    <w:abstractNumId w:val="77"/>
  </w:num>
  <w:num w:numId="36">
    <w:abstractNumId w:val="27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4"/>
  </w:num>
  <w:num w:numId="44">
    <w:abstractNumId w:val="76"/>
  </w:num>
  <w:num w:numId="45">
    <w:abstractNumId w:val="31"/>
  </w:num>
  <w:num w:numId="46">
    <w:abstractNumId w:val="65"/>
  </w:num>
  <w:num w:numId="47">
    <w:abstractNumId w:val="31"/>
    <w:lvlOverride w:ilvl="0">
      <w:startOverride w:val="1"/>
    </w:lvlOverride>
  </w:num>
  <w:num w:numId="48">
    <w:abstractNumId w:val="43"/>
  </w:num>
  <w:num w:numId="49">
    <w:abstractNumId w:val="74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6"/>
  </w:num>
  <w:num w:numId="60">
    <w:abstractNumId w:val="4"/>
  </w:num>
  <w:num w:numId="61">
    <w:abstractNumId w:val="46"/>
    <w:lvlOverride w:ilvl="0">
      <w:startOverride w:val="1"/>
    </w:lvlOverride>
  </w:num>
  <w:num w:numId="62">
    <w:abstractNumId w:val="46"/>
  </w:num>
  <w:num w:numId="63">
    <w:abstractNumId w:val="46"/>
  </w:num>
  <w:num w:numId="64">
    <w:abstractNumId w:val="46"/>
  </w:num>
  <w:num w:numId="65">
    <w:abstractNumId w:val="46"/>
  </w:num>
  <w:num w:numId="66">
    <w:abstractNumId w:val="46"/>
  </w:num>
  <w:num w:numId="67">
    <w:abstractNumId w:val="46"/>
  </w:num>
  <w:num w:numId="68">
    <w:abstractNumId w:val="47"/>
  </w:num>
  <w:num w:numId="69">
    <w:abstractNumId w:val="46"/>
    <w:lvlOverride w:ilvl="0">
      <w:startOverride w:val="1"/>
    </w:lvlOverride>
  </w:num>
  <w:num w:numId="70">
    <w:abstractNumId w:val="46"/>
  </w:num>
  <w:num w:numId="71">
    <w:abstractNumId w:val="46"/>
  </w:num>
  <w:num w:numId="72">
    <w:abstractNumId w:val="46"/>
  </w:num>
  <w:num w:numId="73">
    <w:abstractNumId w:val="46"/>
  </w:num>
  <w:num w:numId="74">
    <w:abstractNumId w:val="46"/>
  </w:num>
  <w:num w:numId="75">
    <w:abstractNumId w:val="46"/>
  </w:num>
  <w:num w:numId="76">
    <w:abstractNumId w:val="46"/>
  </w:num>
  <w:num w:numId="77">
    <w:abstractNumId w:val="46"/>
  </w:num>
  <w:num w:numId="78">
    <w:abstractNumId w:val="29"/>
  </w:num>
  <w:num w:numId="79">
    <w:abstractNumId w:val="18"/>
  </w:num>
  <w:num w:numId="80">
    <w:abstractNumId w:val="46"/>
    <w:lvlOverride w:ilvl="0">
      <w:startOverride w:val="1"/>
    </w:lvlOverride>
  </w:num>
  <w:num w:numId="81">
    <w:abstractNumId w:val="60"/>
  </w:num>
  <w:num w:numId="82">
    <w:abstractNumId w:val="33"/>
  </w:num>
  <w:num w:numId="83">
    <w:abstractNumId w:val="39"/>
  </w:num>
  <w:num w:numId="84">
    <w:abstractNumId w:val="16"/>
  </w:num>
  <w:num w:numId="85">
    <w:abstractNumId w:val="46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6"/>
    <w:lvlOverride w:ilvl="0">
      <w:startOverride w:val="1"/>
    </w:lvlOverride>
  </w:num>
  <w:num w:numId="89">
    <w:abstractNumId w:val="32"/>
  </w:num>
  <w:num w:numId="90">
    <w:abstractNumId w:val="46"/>
    <w:lvlOverride w:ilvl="0">
      <w:startOverride w:val="1"/>
    </w:lvlOverride>
  </w:num>
  <w:num w:numId="91">
    <w:abstractNumId w:val="6"/>
  </w:num>
  <w:num w:numId="92">
    <w:abstractNumId w:val="50"/>
  </w:num>
  <w:num w:numId="93">
    <w:abstractNumId w:val="57"/>
  </w:num>
  <w:num w:numId="94">
    <w:abstractNumId w:val="54"/>
  </w:num>
  <w:num w:numId="95">
    <w:abstractNumId w:val="46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5"/>
  </w:num>
  <w:num w:numId="113">
    <w:abstractNumId w:val="80"/>
  </w:num>
  <w:num w:numId="114">
    <w:abstractNumId w:val="72"/>
  </w:num>
  <w:num w:numId="115">
    <w:abstractNumId w:val="34"/>
    <w:lvlOverride w:ilvl="0">
      <w:startOverride w:val="1"/>
    </w:lvlOverride>
  </w:num>
  <w:num w:numId="116">
    <w:abstractNumId w:val="53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4"/>
    <w:lvlOverride w:ilvl="0">
      <w:startOverride w:val="1"/>
    </w:lvlOverride>
  </w:num>
  <w:num w:numId="142">
    <w:abstractNumId w:val="64"/>
  </w:num>
  <w:num w:numId="143">
    <w:abstractNumId w:val="41"/>
  </w:num>
  <w:num w:numId="144">
    <w:abstractNumId w:val="23"/>
  </w:num>
  <w:num w:numId="145">
    <w:abstractNumId w:val="15"/>
  </w:num>
  <w:num w:numId="146">
    <w:abstractNumId w:val="34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8"/>
  </w:num>
  <w:num w:numId="160">
    <w:abstractNumId w:val="3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C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129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0FDD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92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17FA3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D0A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B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E98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577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9BA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76C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047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2E12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A70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7B7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1F6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29C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68A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0EB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16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00E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47B"/>
    <w:rsid w:val="003D77F3"/>
    <w:rsid w:val="003D7C59"/>
    <w:rsid w:val="003E02BF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4E06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66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5FB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3D7"/>
    <w:rsid w:val="004B7998"/>
    <w:rsid w:val="004C0416"/>
    <w:rsid w:val="004C093E"/>
    <w:rsid w:val="004C0B3A"/>
    <w:rsid w:val="004C0FAC"/>
    <w:rsid w:val="004C110A"/>
    <w:rsid w:val="004C1229"/>
    <w:rsid w:val="004C1805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45E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D6D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86B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9F6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C16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0D5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81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E22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9C0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2F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AE7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600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CE8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9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0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AD9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C77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5CA1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CD3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6FB0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5B3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491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502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0AF4"/>
    <w:rsid w:val="00AB1423"/>
    <w:rsid w:val="00AB146F"/>
    <w:rsid w:val="00AB1708"/>
    <w:rsid w:val="00AB1DB5"/>
    <w:rsid w:val="00AB2033"/>
    <w:rsid w:val="00AB2273"/>
    <w:rsid w:val="00AB2619"/>
    <w:rsid w:val="00AB28A1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BEF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7F1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982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636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29A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7B8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F5A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5A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F99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721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B3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57C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BE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BC"/>
    <w:rsid w:val="00F36CE9"/>
    <w:rsid w:val="00F36F5D"/>
    <w:rsid w:val="00F36FBD"/>
    <w:rsid w:val="00F375CA"/>
    <w:rsid w:val="00F37B47"/>
    <w:rsid w:val="00F37EC6"/>
    <w:rsid w:val="00F4090F"/>
    <w:rsid w:val="00F41345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1C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0F8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12E1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chap">
    <w:name w:val="Txtchap"/>
    <w:basedOn w:val="Normal"/>
    <w:link w:val="TxtchapCar"/>
    <w:autoRedefine/>
    <w:rsid w:val="00117FA3"/>
    <w:pPr>
      <w:numPr>
        <w:numId w:val="159"/>
      </w:numPr>
      <w:spacing w:before="0" w:line="360" w:lineRule="exact"/>
    </w:pPr>
    <w:rPr>
      <w:snapToGrid/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117FA3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8D1CD3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5849F6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849F6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esco.org/open-access/terms-use-ccbysa-ru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sa/3.0/igo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sco.org/culture/ich/index.php?lg=en&amp;pg=0050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7C30-31BA-4E29-A5BB-257744BBD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65C22-45F1-4ED6-A78E-60812142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2015-07-30T05:51:00Z</dcterms:created>
  <dcterms:modified xsi:type="dcterms:W3CDTF">2018-04-20T14:43:00Z</dcterms:modified>
</cp:coreProperties>
</file>