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72D3D" w14:textId="0475EA08" w:rsidR="009A650C" w:rsidRPr="005C5901" w:rsidRDefault="005C5901" w:rsidP="00C70B5B">
      <w:pPr>
        <w:pStyle w:val="Chapitre"/>
        <w:keepNext w:val="0"/>
        <w:widowControl w:val="0"/>
        <w:rPr>
          <w:w w:val="99"/>
          <w:lang w:val="ru-RU"/>
        </w:rPr>
      </w:pPr>
      <w:bookmarkStart w:id="0" w:name="_Toc241229754"/>
      <w:bookmarkStart w:id="1" w:name="_Toc241229958"/>
      <w:bookmarkStart w:id="2" w:name="_Toc242165652"/>
      <w:bookmarkStart w:id="3" w:name="_GoBack"/>
      <w:bookmarkEnd w:id="3"/>
      <w:r>
        <w:rPr>
          <w:w w:val="99"/>
          <w:lang w:val="ru-RU"/>
        </w:rPr>
        <w:t>раздел</w:t>
      </w:r>
      <w:r w:rsidR="00A853D3" w:rsidRPr="005C5901">
        <w:rPr>
          <w:w w:val="99"/>
          <w:lang w:val="ru-RU"/>
        </w:rPr>
        <w:t xml:space="preserve"> </w:t>
      </w:r>
      <w:r w:rsidR="005E0EFD" w:rsidRPr="005C5901">
        <w:rPr>
          <w:w w:val="99"/>
          <w:lang w:val="ru-RU"/>
        </w:rPr>
        <w:t>12</w:t>
      </w:r>
    </w:p>
    <w:p w14:paraId="651C0F02" w14:textId="2AF68760" w:rsidR="003D5308" w:rsidRPr="005C5901" w:rsidRDefault="005C5901" w:rsidP="003D5308">
      <w:pPr>
        <w:keepNext/>
        <w:keepLines/>
        <w:spacing w:before="48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</w:pPr>
      <w:bookmarkStart w:id="4" w:name="_Toc241644738"/>
      <w:bookmarkEnd w:id="0"/>
      <w:bookmarkEnd w:id="1"/>
      <w:bookmarkEnd w:id="2"/>
      <w:r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 xml:space="preserve">международное сотрудничество </w:t>
      </w:r>
      <w:r w:rsidR="003D5308" w:rsidRPr="005C5901"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br/>
      </w:r>
      <w:r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и помощь</w:t>
      </w:r>
    </w:p>
    <w:bookmarkEnd w:id="4"/>
    <w:p w14:paraId="29FCDFA2" w14:textId="1EE0B6F5" w:rsidR="003D5308" w:rsidRPr="005C5901" w:rsidRDefault="005C5901" w:rsidP="003D5308">
      <w:pPr>
        <w:keepNext/>
        <w:keepLines/>
        <w:spacing w:before="480" w:after="48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kern w:val="28"/>
          <w:sz w:val="32"/>
          <w:szCs w:val="70"/>
          <w:lang w:val="ru-RU"/>
        </w:rPr>
      </w:pPr>
      <w:r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  <w:t>текст участников</w:t>
      </w:r>
    </w:p>
    <w:p w14:paraId="0D972791" w14:textId="76E8FBC1" w:rsidR="00DE27BD" w:rsidRPr="00787639" w:rsidRDefault="00996802" w:rsidP="00A661F7">
      <w:pPr>
        <w:pStyle w:val="Sschap"/>
      </w:pPr>
      <w:r>
        <w:rPr>
          <w:lang w:val="ru-RU"/>
        </w:rPr>
        <w:t>Данный</w:t>
      </w:r>
      <w:r w:rsidRPr="00996802">
        <w:rPr>
          <w:lang w:val="ru-RU"/>
        </w:rPr>
        <w:t xml:space="preserve"> </w:t>
      </w:r>
      <w:r>
        <w:rPr>
          <w:lang w:val="ru-RU"/>
        </w:rPr>
        <w:t>раздел</w:t>
      </w:r>
      <w:r w:rsidRPr="00996802">
        <w:rPr>
          <w:lang w:val="ru-RU"/>
        </w:rPr>
        <w:t xml:space="preserve"> </w:t>
      </w:r>
      <w:r>
        <w:rPr>
          <w:lang w:val="ru-RU"/>
        </w:rPr>
        <w:t>посвящён</w:t>
      </w:r>
      <w:r w:rsidRPr="00996802">
        <w:rPr>
          <w:lang w:val="ru-RU"/>
        </w:rPr>
        <w:t xml:space="preserve"> </w:t>
      </w:r>
      <w:r>
        <w:rPr>
          <w:lang w:val="ru-RU"/>
        </w:rPr>
        <w:t>двум</w:t>
      </w:r>
      <w:r w:rsidRPr="00996802">
        <w:rPr>
          <w:lang w:val="ru-RU"/>
        </w:rPr>
        <w:t xml:space="preserve"> </w:t>
      </w:r>
      <w:r>
        <w:rPr>
          <w:lang w:val="ru-RU"/>
        </w:rPr>
        <w:t>основным</w:t>
      </w:r>
      <w:r w:rsidRPr="00996802">
        <w:rPr>
          <w:lang w:val="ru-RU"/>
        </w:rPr>
        <w:t xml:space="preserve"> </w:t>
      </w:r>
      <w:r>
        <w:rPr>
          <w:lang w:val="ru-RU"/>
        </w:rPr>
        <w:t>темам</w:t>
      </w:r>
      <w:r w:rsidR="00DE27BD" w:rsidRPr="00996802">
        <w:rPr>
          <w:rFonts w:hint="eastAsia"/>
          <w:lang w:val="ru-RU"/>
        </w:rPr>
        <w:t>:</w:t>
      </w:r>
      <w:r w:rsidR="00DE27BD" w:rsidRPr="00996802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996802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996802">
        <w:rPr>
          <w:lang w:val="ru-RU"/>
        </w:rPr>
        <w:t xml:space="preserve"> </w:t>
      </w:r>
      <w:r>
        <w:rPr>
          <w:lang w:val="ru-RU"/>
        </w:rPr>
        <w:t>между</w:t>
      </w:r>
      <w:r w:rsidRPr="00996802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996802">
        <w:rPr>
          <w:lang w:val="ru-RU"/>
        </w:rPr>
        <w:t>-</w:t>
      </w:r>
      <w:r>
        <w:rPr>
          <w:lang w:val="ru-RU"/>
        </w:rPr>
        <w:t>участниками при имплементации Конвенции об охране нематериального культурного наследия</w:t>
      </w:r>
      <w:r w:rsidR="00915125" w:rsidRPr="00FF3DCE">
        <w:rPr>
          <w:rStyle w:val="FootnoteReference"/>
          <w:sz w:val="24"/>
          <w:szCs w:val="24"/>
          <w:lang w:val="en-US"/>
        </w:rPr>
        <w:footnoteReference w:id="1"/>
      </w:r>
      <w:r w:rsidR="00DE27BD" w:rsidRPr="00996802">
        <w:rPr>
          <w:lang w:val="ru-RU"/>
        </w:rPr>
        <w:t xml:space="preserve"> </w:t>
      </w:r>
      <w:r>
        <w:rPr>
          <w:lang w:val="ru-RU"/>
        </w:rPr>
        <w:t>и международной помощи государствам-участникам, которая может быть предоставлена из Фонда нематериального культурного наследия (НКН). В</w:t>
      </w:r>
      <w:r w:rsidRPr="00996802">
        <w:rPr>
          <w:lang w:val="en-US"/>
        </w:rPr>
        <w:t xml:space="preserve"> </w:t>
      </w:r>
      <w:r>
        <w:rPr>
          <w:lang w:val="ru-RU"/>
        </w:rPr>
        <w:t>разделе</w:t>
      </w:r>
      <w:r w:rsidRPr="00996802">
        <w:rPr>
          <w:lang w:val="en-US"/>
        </w:rPr>
        <w:t xml:space="preserve"> </w:t>
      </w:r>
      <w:r>
        <w:rPr>
          <w:lang w:val="ru-RU"/>
        </w:rPr>
        <w:t>рассматриваются</w:t>
      </w:r>
      <w:r w:rsidRPr="00996802">
        <w:rPr>
          <w:lang w:val="en-US"/>
        </w:rPr>
        <w:t xml:space="preserve"> </w:t>
      </w:r>
      <w:r w:rsidR="005C273D">
        <w:rPr>
          <w:lang w:val="ru-RU"/>
        </w:rPr>
        <w:t>следующие вопросы</w:t>
      </w:r>
      <w:r w:rsidR="00DE27BD" w:rsidRPr="00787639">
        <w:t>:</w:t>
      </w:r>
    </w:p>
    <w:p w14:paraId="7AD5A968" w14:textId="38CA908E" w:rsidR="00DE27BD" w:rsidRPr="00EE52C8" w:rsidRDefault="003D3AD0" w:rsidP="0071007C">
      <w:pPr>
        <w:pStyle w:val="Txtchap"/>
      </w:pPr>
      <w:r>
        <w:rPr>
          <w:lang w:val="ru-RU"/>
        </w:rPr>
        <w:t>Международное сотрудничество</w:t>
      </w:r>
      <w:r w:rsidR="00830A9C" w:rsidRPr="00EE52C8">
        <w:t>.</w:t>
      </w:r>
    </w:p>
    <w:p w14:paraId="71D102C6" w14:textId="24462A7E" w:rsidR="00DE27BD" w:rsidRPr="00EE52C8" w:rsidRDefault="003D3AD0" w:rsidP="0071007C">
      <w:pPr>
        <w:pStyle w:val="Txtchap"/>
      </w:pPr>
      <w:r>
        <w:rPr>
          <w:lang w:val="ru-RU"/>
        </w:rPr>
        <w:t>Совместное наследие</w:t>
      </w:r>
      <w:r w:rsidR="00830A9C" w:rsidRPr="00EE52C8">
        <w:t>.</w:t>
      </w:r>
    </w:p>
    <w:p w14:paraId="7A6459D7" w14:textId="040FACBD" w:rsidR="00DE27BD" w:rsidRPr="0071007C" w:rsidRDefault="003D3AD0" w:rsidP="0071007C">
      <w:pPr>
        <w:pStyle w:val="Txtchap"/>
      </w:pPr>
      <w:r>
        <w:rPr>
          <w:lang w:val="ru-RU"/>
        </w:rPr>
        <w:t>Многонациональные номинации</w:t>
      </w:r>
      <w:r w:rsidR="00830A9C" w:rsidRPr="0071007C">
        <w:t>.</w:t>
      </w:r>
    </w:p>
    <w:p w14:paraId="76D78D4E" w14:textId="1376726D" w:rsidR="00DE27BD" w:rsidRPr="00EE52C8" w:rsidRDefault="003D3AD0" w:rsidP="0071007C">
      <w:pPr>
        <w:pStyle w:val="Txtchap"/>
      </w:pPr>
      <w:r>
        <w:rPr>
          <w:lang w:val="ru-RU"/>
        </w:rPr>
        <w:t>Фонд НКН</w:t>
      </w:r>
      <w:r w:rsidR="00830A9C" w:rsidRPr="00EE52C8">
        <w:t>.</w:t>
      </w:r>
    </w:p>
    <w:p w14:paraId="4654E172" w14:textId="156B1139" w:rsidR="00DE27BD" w:rsidRPr="00EE52C8" w:rsidRDefault="003D3AD0" w:rsidP="0071007C">
      <w:pPr>
        <w:pStyle w:val="Txtchap"/>
      </w:pPr>
      <w:r>
        <w:rPr>
          <w:lang w:val="ru-RU"/>
        </w:rPr>
        <w:t>Международная помощь</w:t>
      </w:r>
      <w:r w:rsidR="00830A9C" w:rsidRPr="00EE52C8">
        <w:t>.</w:t>
      </w:r>
    </w:p>
    <w:p w14:paraId="4159B2D9" w14:textId="1743FFA1" w:rsidR="00DE27BD" w:rsidRPr="003D3AD0" w:rsidRDefault="003D3AD0" w:rsidP="0071007C">
      <w:pPr>
        <w:pStyle w:val="Txtchap"/>
        <w:rPr>
          <w:lang w:val="ru-RU"/>
        </w:rPr>
      </w:pPr>
      <w:r>
        <w:rPr>
          <w:lang w:val="ru-RU"/>
        </w:rPr>
        <w:t>Процедуры</w:t>
      </w:r>
      <w:r w:rsidRPr="003D3AD0">
        <w:rPr>
          <w:lang w:val="ru-RU"/>
        </w:rPr>
        <w:t xml:space="preserve">, </w:t>
      </w:r>
      <w:r w:rsidR="00AC5039">
        <w:rPr>
          <w:lang w:val="ru-RU"/>
        </w:rPr>
        <w:t>графики</w:t>
      </w:r>
      <w:r w:rsidRPr="003D3AD0">
        <w:rPr>
          <w:lang w:val="ru-RU"/>
        </w:rPr>
        <w:t xml:space="preserve"> </w:t>
      </w:r>
      <w:r>
        <w:rPr>
          <w:lang w:val="ru-RU"/>
        </w:rPr>
        <w:t>и</w:t>
      </w:r>
      <w:r w:rsidRPr="003D3AD0">
        <w:rPr>
          <w:lang w:val="ru-RU"/>
        </w:rPr>
        <w:t xml:space="preserve"> </w:t>
      </w:r>
      <w:r>
        <w:rPr>
          <w:lang w:val="ru-RU"/>
        </w:rPr>
        <w:t>критерии</w:t>
      </w:r>
      <w:r w:rsidRPr="003D3AD0">
        <w:rPr>
          <w:lang w:val="ru-RU"/>
        </w:rPr>
        <w:t xml:space="preserve"> </w:t>
      </w:r>
      <w:r>
        <w:rPr>
          <w:lang w:val="ru-RU"/>
        </w:rPr>
        <w:t>по</w:t>
      </w:r>
      <w:r w:rsidRPr="003D3AD0">
        <w:rPr>
          <w:lang w:val="ru-RU"/>
        </w:rPr>
        <w:t xml:space="preserve"> </w:t>
      </w:r>
      <w:r>
        <w:rPr>
          <w:lang w:val="ru-RU"/>
        </w:rPr>
        <w:t>подготовке и оценке заявок на международную помощь</w:t>
      </w:r>
      <w:r w:rsidR="00DE27BD" w:rsidRPr="003D3AD0">
        <w:rPr>
          <w:lang w:val="ru-RU"/>
        </w:rPr>
        <w:t>.</w:t>
      </w:r>
    </w:p>
    <w:p w14:paraId="72EB41F9" w14:textId="71574D39" w:rsidR="00F537D1" w:rsidRPr="003D3AD0" w:rsidRDefault="003D3AD0">
      <w:pPr>
        <w:pStyle w:val="Chapinfo"/>
        <w:rPr>
          <w:lang w:val="ru-RU"/>
        </w:rPr>
      </w:pPr>
      <w:r>
        <w:rPr>
          <w:lang w:val="ru-RU"/>
        </w:rPr>
        <w:t>См</w:t>
      </w:r>
      <w:r w:rsidRPr="003D3AD0">
        <w:rPr>
          <w:lang w:val="ru-RU"/>
        </w:rPr>
        <w:t xml:space="preserve">. </w:t>
      </w:r>
      <w:r w:rsidR="00296A1B">
        <w:rPr>
          <w:lang w:val="ru-RU"/>
        </w:rPr>
        <w:t>с</w:t>
      </w:r>
      <w:r>
        <w:rPr>
          <w:lang w:val="ru-RU"/>
        </w:rPr>
        <w:t>оответствующие статьи в разделе 3 Текста участников</w:t>
      </w:r>
      <w:r w:rsidR="00DE27BD" w:rsidRPr="003D3AD0">
        <w:rPr>
          <w:lang w:val="ru-RU"/>
        </w:rPr>
        <w:t>:</w:t>
      </w:r>
      <w:r w:rsidR="00DE27BD" w:rsidRPr="003D3AD0">
        <w:rPr>
          <w:spacing w:val="1"/>
          <w:lang w:val="ru-RU"/>
        </w:rPr>
        <w:t xml:space="preserve"> </w:t>
      </w:r>
      <w:r>
        <w:rPr>
          <w:spacing w:val="1"/>
          <w:lang w:val="ru-RU"/>
        </w:rPr>
        <w:t>«Международная помощь», «Международное сотрудничество» и «Международный, региональный, субрегиональный, местный».</w:t>
      </w:r>
      <w:r w:rsidR="00CE3D17" w:rsidRPr="00AD244C">
        <w:rPr>
          <w:noProof/>
          <w:lang w:val="es-ES_tradnl" w:eastAsia="es-ES_tradnl"/>
        </w:rPr>
        <w:drawing>
          <wp:anchor distT="0" distB="0" distL="114300" distR="114300" simplePos="0" relativeHeight="252051968" behindDoc="1" locked="0" layoutInCell="1" allowOverlap="0" wp14:anchorId="15AF70DB" wp14:editId="4D350E7D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288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0982E" w14:textId="77777777" w:rsidR="00F537D1" w:rsidRPr="003D3AD0" w:rsidRDefault="00F537D1">
      <w:pPr>
        <w:tabs>
          <w:tab w:val="clear" w:pos="567"/>
        </w:tabs>
        <w:snapToGrid/>
        <w:spacing w:line="240" w:lineRule="auto"/>
        <w:ind w:left="0"/>
        <w:jc w:val="left"/>
        <w:rPr>
          <w:i/>
          <w:iCs/>
          <w:color w:val="3366FF"/>
          <w:sz w:val="24"/>
          <w:szCs w:val="24"/>
          <w:lang w:val="ru-RU"/>
        </w:rPr>
      </w:pPr>
      <w:r w:rsidRPr="003D3AD0">
        <w:rPr>
          <w:lang w:val="ru-RU"/>
        </w:rPr>
        <w:br w:type="page"/>
      </w:r>
    </w:p>
    <w:p w14:paraId="0B1C2F4A" w14:textId="0AA12D04" w:rsidR="00DE27BD" w:rsidRPr="00C94C40" w:rsidRDefault="005E0EFD" w:rsidP="00C824DE">
      <w:pPr>
        <w:pStyle w:val="Titcoul"/>
        <w:spacing w:before="0"/>
        <w:rPr>
          <w:spacing w:val="12"/>
          <w:lang w:val="ru-RU"/>
        </w:rPr>
      </w:pPr>
      <w:bookmarkStart w:id="5" w:name="_Toc241229755"/>
      <w:bookmarkStart w:id="6" w:name="_Toc241229959"/>
      <w:bookmarkStart w:id="7" w:name="_Toc242165653"/>
      <w:r w:rsidRPr="00C94C40">
        <w:rPr>
          <w:w w:val="107"/>
          <w:lang w:val="ru-RU"/>
        </w:rPr>
        <w:lastRenderedPageBreak/>
        <w:t>12</w:t>
      </w:r>
      <w:r w:rsidR="00DE27BD" w:rsidRPr="00C94C40">
        <w:rPr>
          <w:w w:val="107"/>
          <w:lang w:val="ru-RU"/>
        </w:rPr>
        <w:t>.1</w:t>
      </w:r>
      <w:r w:rsidR="0055393C" w:rsidRPr="00C94C40">
        <w:rPr>
          <w:w w:val="107"/>
          <w:lang w:val="ru-RU"/>
        </w:rPr>
        <w:tab/>
      </w:r>
      <w:r w:rsidR="00C94C40">
        <w:rPr>
          <w:w w:val="107"/>
          <w:lang w:val="ru-RU"/>
        </w:rPr>
        <w:t>международное сотрудничество</w:t>
      </w:r>
      <w:bookmarkEnd w:id="5"/>
      <w:bookmarkEnd w:id="6"/>
      <w:bookmarkEnd w:id="7"/>
    </w:p>
    <w:p w14:paraId="534EF2B6" w14:textId="4B5513DD" w:rsidR="00DE27BD" w:rsidRPr="005D6B3B" w:rsidRDefault="00C94C40" w:rsidP="002D5639">
      <w:pPr>
        <w:pStyle w:val="Texte1"/>
        <w:rPr>
          <w:lang w:val="ru-RU"/>
        </w:rPr>
      </w:pPr>
      <w:r>
        <w:rPr>
          <w:lang w:val="ru-RU"/>
        </w:rPr>
        <w:t xml:space="preserve">Конвенция поощряет международное сотрудничество государств-участников на двустороннем, субрегиональном, региональном и международном уровнях. </w:t>
      </w:r>
      <w:r w:rsidR="00D060A9">
        <w:rPr>
          <w:lang w:val="ru-RU"/>
        </w:rPr>
        <w:t>Оперативное</w:t>
      </w:r>
      <w:r w:rsidR="00D060A9" w:rsidRPr="00D060A9">
        <w:rPr>
          <w:lang w:val="ru-RU"/>
        </w:rPr>
        <w:t xml:space="preserve"> </w:t>
      </w:r>
      <w:r w:rsidR="00D060A9">
        <w:rPr>
          <w:lang w:val="ru-RU"/>
        </w:rPr>
        <w:t>руководство</w:t>
      </w:r>
      <w:r w:rsidR="00D060A9" w:rsidRPr="00D060A9">
        <w:rPr>
          <w:lang w:val="ru-RU"/>
        </w:rPr>
        <w:t xml:space="preserve"> (</w:t>
      </w:r>
      <w:r w:rsidR="00D060A9">
        <w:rPr>
          <w:lang w:val="ru-RU"/>
        </w:rPr>
        <w:t>ОР</w:t>
      </w:r>
      <w:r w:rsidR="00D060A9" w:rsidRPr="00D060A9">
        <w:rPr>
          <w:lang w:val="ru-RU"/>
        </w:rPr>
        <w:t xml:space="preserve">) </w:t>
      </w:r>
      <w:r w:rsidR="00D060A9">
        <w:rPr>
          <w:lang w:val="ru-RU"/>
        </w:rPr>
        <w:t>призывает</w:t>
      </w:r>
      <w:r w:rsidR="00D060A9" w:rsidRPr="00D060A9">
        <w:rPr>
          <w:lang w:val="ru-RU"/>
        </w:rPr>
        <w:t xml:space="preserve"> </w:t>
      </w:r>
      <w:r w:rsidR="00D060A9">
        <w:rPr>
          <w:lang w:val="ru-RU"/>
        </w:rPr>
        <w:t xml:space="preserve">государства-участников к максимально тесной совместной работе. </w:t>
      </w:r>
    </w:p>
    <w:p w14:paraId="16C21F3D" w14:textId="47984E58" w:rsidR="00DE27BD" w:rsidRPr="005135F1" w:rsidRDefault="00D060A9" w:rsidP="002D5639">
      <w:pPr>
        <w:pStyle w:val="Texte1"/>
        <w:rPr>
          <w:lang w:val="ru-RU"/>
        </w:rPr>
      </w:pPr>
      <w:r>
        <w:rPr>
          <w:lang w:val="ru-RU"/>
        </w:rPr>
        <w:t>Первой</w:t>
      </w:r>
      <w:r w:rsidRPr="00C32D26">
        <w:rPr>
          <w:lang w:val="ru-RU"/>
        </w:rPr>
        <w:t xml:space="preserve"> </w:t>
      </w:r>
      <w:r>
        <w:rPr>
          <w:lang w:val="ru-RU"/>
        </w:rPr>
        <w:t>целью</w:t>
      </w:r>
      <w:r w:rsidRPr="00C32D2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32D26">
        <w:rPr>
          <w:lang w:val="ru-RU"/>
        </w:rPr>
        <w:t xml:space="preserve"> </w:t>
      </w:r>
      <w:r>
        <w:rPr>
          <w:lang w:val="ru-RU"/>
        </w:rPr>
        <w:t>является</w:t>
      </w:r>
      <w:r w:rsidRPr="00C32D26">
        <w:rPr>
          <w:lang w:val="ru-RU"/>
        </w:rPr>
        <w:t xml:space="preserve"> «</w:t>
      </w:r>
      <w:r>
        <w:rPr>
          <w:lang w:val="ru-RU"/>
        </w:rPr>
        <w:t>охрана</w:t>
      </w:r>
      <w:r w:rsidRPr="00C32D2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C32D26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C32D26">
        <w:rPr>
          <w:lang w:val="ru-RU"/>
        </w:rPr>
        <w:t xml:space="preserve"> </w:t>
      </w:r>
      <w:r>
        <w:rPr>
          <w:lang w:val="ru-RU"/>
        </w:rPr>
        <w:t>наследия</w:t>
      </w:r>
      <w:r w:rsidRPr="00C32D26">
        <w:rPr>
          <w:lang w:val="ru-RU"/>
        </w:rPr>
        <w:t>»</w:t>
      </w:r>
      <w:r w:rsidR="00DE27BD" w:rsidRPr="00C32D26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Pr="00C32D26">
        <w:rPr>
          <w:lang w:val="ru-RU"/>
        </w:rPr>
        <w:t>1(</w:t>
      </w:r>
      <w:r>
        <w:t>a</w:t>
      </w:r>
      <w:r w:rsidRPr="00C32D26">
        <w:rPr>
          <w:lang w:val="ru-RU"/>
        </w:rPr>
        <w:t xml:space="preserve">)); её </w:t>
      </w:r>
      <w:r w:rsidR="00C32D26">
        <w:rPr>
          <w:lang w:val="ru-RU"/>
        </w:rPr>
        <w:t>«</w:t>
      </w:r>
      <w:r>
        <w:rPr>
          <w:lang w:val="ru-RU"/>
        </w:rPr>
        <w:t>международное</w:t>
      </w:r>
      <w:r w:rsidRPr="00C32D26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C32D26">
        <w:rPr>
          <w:lang w:val="ru-RU"/>
        </w:rPr>
        <w:t xml:space="preserve">» </w:t>
      </w:r>
      <w:r>
        <w:rPr>
          <w:lang w:val="ru-RU"/>
        </w:rPr>
        <w:t>должно</w:t>
      </w:r>
      <w:r w:rsidRPr="00C32D26">
        <w:rPr>
          <w:lang w:val="ru-RU"/>
        </w:rPr>
        <w:t xml:space="preserve"> </w:t>
      </w:r>
      <w:r>
        <w:rPr>
          <w:lang w:val="ru-RU"/>
        </w:rPr>
        <w:t>достичь</w:t>
      </w:r>
      <w:r w:rsidRPr="00C32D26">
        <w:rPr>
          <w:lang w:val="ru-RU"/>
        </w:rPr>
        <w:t xml:space="preserve">, </w:t>
      </w:r>
      <w:r>
        <w:rPr>
          <w:lang w:val="ru-RU"/>
        </w:rPr>
        <w:t>с</w:t>
      </w:r>
      <w:r w:rsidR="00F44377">
        <w:rPr>
          <w:lang w:val="ru-RU"/>
        </w:rPr>
        <w:t>огласно</w:t>
      </w:r>
      <w:r w:rsidRPr="00C32D26">
        <w:rPr>
          <w:lang w:val="ru-RU"/>
        </w:rPr>
        <w:t xml:space="preserve"> </w:t>
      </w:r>
      <w:r>
        <w:rPr>
          <w:lang w:val="ru-RU"/>
        </w:rPr>
        <w:t>преамбуле</w:t>
      </w:r>
      <w:r w:rsidRPr="00C32D26">
        <w:rPr>
          <w:lang w:val="ru-RU"/>
        </w:rPr>
        <w:t>, «</w:t>
      </w:r>
      <w:r>
        <w:rPr>
          <w:lang w:val="ru-RU"/>
        </w:rPr>
        <w:t>в</w:t>
      </w:r>
      <w:r w:rsidRPr="00C32D26">
        <w:rPr>
          <w:lang w:val="ru-RU"/>
        </w:rPr>
        <w:t xml:space="preserve"> </w:t>
      </w:r>
      <w:r>
        <w:rPr>
          <w:lang w:val="ru-RU"/>
        </w:rPr>
        <w:t>духе</w:t>
      </w:r>
      <w:r w:rsidRPr="00C32D26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C32D26">
        <w:rPr>
          <w:lang w:val="ru-RU"/>
        </w:rPr>
        <w:t xml:space="preserve"> </w:t>
      </w:r>
      <w:r>
        <w:rPr>
          <w:lang w:val="ru-RU"/>
        </w:rPr>
        <w:t>и</w:t>
      </w:r>
      <w:r w:rsidRPr="00C32D26">
        <w:rPr>
          <w:lang w:val="ru-RU"/>
        </w:rPr>
        <w:t xml:space="preserve"> </w:t>
      </w:r>
      <w:r>
        <w:rPr>
          <w:lang w:val="ru-RU"/>
        </w:rPr>
        <w:t>взаимопомощи</w:t>
      </w:r>
      <w:r w:rsidRPr="00C32D26">
        <w:rPr>
          <w:lang w:val="ru-RU"/>
        </w:rPr>
        <w:t xml:space="preserve">». </w:t>
      </w:r>
      <w:r w:rsidR="00C32D26">
        <w:rPr>
          <w:lang w:val="ru-RU"/>
        </w:rPr>
        <w:t>В</w:t>
      </w:r>
      <w:r w:rsidR="00C32D26" w:rsidRPr="005135F1">
        <w:rPr>
          <w:lang w:val="ru-RU"/>
        </w:rPr>
        <w:t xml:space="preserve"> </w:t>
      </w:r>
      <w:r w:rsidR="00C32D26">
        <w:rPr>
          <w:lang w:val="ru-RU"/>
        </w:rPr>
        <w:t>связи</w:t>
      </w:r>
      <w:r w:rsidR="00C32D26" w:rsidRPr="005135F1">
        <w:rPr>
          <w:lang w:val="ru-RU"/>
        </w:rPr>
        <w:t xml:space="preserve"> </w:t>
      </w:r>
      <w:r w:rsidR="00C32D26">
        <w:rPr>
          <w:lang w:val="ru-RU"/>
        </w:rPr>
        <w:t>с</w:t>
      </w:r>
      <w:r w:rsidR="00C32D26" w:rsidRPr="005135F1">
        <w:rPr>
          <w:lang w:val="ru-RU"/>
        </w:rPr>
        <w:t xml:space="preserve"> </w:t>
      </w:r>
      <w:r w:rsidR="00C32D26">
        <w:rPr>
          <w:lang w:val="ru-RU"/>
        </w:rPr>
        <w:t>этим</w:t>
      </w:r>
      <w:r w:rsidR="00C32D26" w:rsidRPr="005135F1">
        <w:rPr>
          <w:lang w:val="ru-RU"/>
        </w:rPr>
        <w:t xml:space="preserve"> </w:t>
      </w:r>
      <w:r w:rsidR="00C32D26">
        <w:rPr>
          <w:lang w:val="ru-RU"/>
        </w:rPr>
        <w:t>четвёртой</w:t>
      </w:r>
      <w:r w:rsidR="00C32D26" w:rsidRPr="005135F1">
        <w:rPr>
          <w:lang w:val="ru-RU"/>
        </w:rPr>
        <w:t xml:space="preserve"> </w:t>
      </w:r>
      <w:r w:rsidR="00C32D26">
        <w:rPr>
          <w:lang w:val="ru-RU"/>
        </w:rPr>
        <w:t>и</w:t>
      </w:r>
      <w:r w:rsidR="00C32D26" w:rsidRPr="005135F1">
        <w:rPr>
          <w:lang w:val="ru-RU"/>
        </w:rPr>
        <w:t xml:space="preserve"> </w:t>
      </w:r>
      <w:r w:rsidR="00C32D26">
        <w:rPr>
          <w:lang w:val="ru-RU"/>
        </w:rPr>
        <w:t>последней</w:t>
      </w:r>
      <w:r w:rsidR="00C32D26" w:rsidRPr="005135F1">
        <w:rPr>
          <w:lang w:val="ru-RU"/>
        </w:rPr>
        <w:t xml:space="preserve"> </w:t>
      </w:r>
      <w:r w:rsidR="005135F1">
        <w:rPr>
          <w:lang w:val="ru-RU"/>
        </w:rPr>
        <w:t>целью Конвенции, о которой говорится в статье 1, является «международное сотрудничество и помощь». В Главе</w:t>
      </w:r>
      <w:r w:rsidR="00DE27BD" w:rsidRPr="00787639">
        <w:t> V</w:t>
      </w:r>
      <w:r w:rsidR="00DE27BD" w:rsidRPr="005135F1">
        <w:rPr>
          <w:lang w:val="ru-RU"/>
        </w:rPr>
        <w:t xml:space="preserve"> </w:t>
      </w:r>
      <w:r w:rsidR="005135F1">
        <w:rPr>
          <w:lang w:val="ru-RU"/>
        </w:rPr>
        <w:t xml:space="preserve">Конвенции </w:t>
      </w:r>
      <w:r w:rsidR="00F44377">
        <w:rPr>
          <w:lang w:val="ru-RU"/>
        </w:rPr>
        <w:t>(</w:t>
      </w:r>
      <w:r w:rsidR="005135F1">
        <w:rPr>
          <w:lang w:val="ru-RU"/>
        </w:rPr>
        <w:t>статьи </w:t>
      </w:r>
      <w:r w:rsidR="00DE27BD" w:rsidRPr="005135F1">
        <w:rPr>
          <w:lang w:val="ru-RU"/>
        </w:rPr>
        <w:t>19–24</w:t>
      </w:r>
      <w:r w:rsidR="00F44377">
        <w:rPr>
          <w:lang w:val="ru-RU"/>
        </w:rPr>
        <w:t>)</w:t>
      </w:r>
      <w:r w:rsidR="00DE27BD" w:rsidRPr="005135F1">
        <w:rPr>
          <w:lang w:val="ru-RU"/>
        </w:rPr>
        <w:t xml:space="preserve">, </w:t>
      </w:r>
      <w:r w:rsidR="005135F1">
        <w:rPr>
          <w:lang w:val="ru-RU"/>
        </w:rPr>
        <w:t>содержатся положения, касающиеся международного сотрудничества и помощи</w:t>
      </w:r>
      <w:r w:rsidR="00DE27BD" w:rsidRPr="005135F1">
        <w:rPr>
          <w:lang w:val="ru-RU"/>
        </w:rPr>
        <w:t>.</w:t>
      </w:r>
    </w:p>
    <w:p w14:paraId="303528F3" w14:textId="3AD877F6" w:rsidR="00DE27BD" w:rsidRPr="005135F1" w:rsidRDefault="005135F1" w:rsidP="00A853D3">
      <w:pPr>
        <w:pStyle w:val="Heading4"/>
        <w:rPr>
          <w:lang w:val="ru-RU"/>
        </w:rPr>
      </w:pPr>
      <w:r>
        <w:rPr>
          <w:lang w:val="ru-RU"/>
        </w:rPr>
        <w:t>что представляет собой международное сотрудничество</w:t>
      </w:r>
      <w:r w:rsidR="00DE27BD" w:rsidRPr="005135F1">
        <w:rPr>
          <w:lang w:val="ru-RU"/>
        </w:rPr>
        <w:t>?</w:t>
      </w:r>
    </w:p>
    <w:p w14:paraId="0270B831" w14:textId="48D5770D" w:rsidR="00DE27BD" w:rsidRPr="005135F1" w:rsidRDefault="005135F1" w:rsidP="002D5639">
      <w:pPr>
        <w:pStyle w:val="Texte1"/>
        <w:rPr>
          <w:lang w:val="ru-RU"/>
        </w:rPr>
      </w:pPr>
      <w:r w:rsidRPr="005135F1">
        <w:rPr>
          <w:lang w:val="ru-RU"/>
        </w:rPr>
        <w:t xml:space="preserve">В </w:t>
      </w:r>
      <w:r>
        <w:rPr>
          <w:b/>
          <w:lang w:val="ru-RU"/>
        </w:rPr>
        <w:t>статье</w:t>
      </w:r>
      <w:r w:rsidR="00DD01F3" w:rsidRPr="00787639">
        <w:rPr>
          <w:b/>
        </w:rPr>
        <w:t> </w:t>
      </w:r>
      <w:r w:rsidR="00DE27BD" w:rsidRPr="005135F1">
        <w:rPr>
          <w:b/>
          <w:lang w:val="ru-RU"/>
        </w:rPr>
        <w:t>19.1</w:t>
      </w:r>
      <w:r w:rsidR="00DE27BD" w:rsidRPr="005135F1">
        <w:rPr>
          <w:lang w:val="ru-RU"/>
        </w:rPr>
        <w:t xml:space="preserve"> </w:t>
      </w:r>
      <w:r>
        <w:rPr>
          <w:lang w:val="ru-RU"/>
        </w:rPr>
        <w:t>объясняется, что понимается под «международным сотрудничеством»</w:t>
      </w:r>
      <w:r w:rsidR="00DE27BD" w:rsidRPr="005135F1">
        <w:rPr>
          <w:lang w:val="ru-RU"/>
        </w:rPr>
        <w:t>:</w:t>
      </w:r>
    </w:p>
    <w:p w14:paraId="3956CEF9" w14:textId="63740E79" w:rsidR="00DE27BD" w:rsidRPr="005135F1" w:rsidRDefault="005135F1" w:rsidP="002D5639">
      <w:pPr>
        <w:pStyle w:val="citation"/>
        <w:rPr>
          <w:position w:val="2"/>
          <w:lang w:val="ru-RU"/>
        </w:rPr>
      </w:pPr>
      <w:r>
        <w:rPr>
          <w:lang w:val="ru-RU"/>
        </w:rPr>
        <w:t>Для целей настоящей Конвенции международное сотрудничество включает, в частности, обмен информацией и опытом, совместные инициативы, а также создание механизма оказания помощи государствам-участникам в их усилиях, направленных на охрану нематериального культурного наследия</w:t>
      </w:r>
      <w:r w:rsidR="00DE27BD" w:rsidRPr="005135F1">
        <w:rPr>
          <w:position w:val="-1"/>
          <w:lang w:val="ru-RU"/>
        </w:rPr>
        <w:t>.</w:t>
      </w:r>
    </w:p>
    <w:p w14:paraId="2ECBC1DA" w14:textId="25BDBCC4" w:rsidR="005523C8" w:rsidRPr="00964A62" w:rsidRDefault="005135F1" w:rsidP="002D5639">
      <w:pPr>
        <w:pStyle w:val="Texte1"/>
        <w:rPr>
          <w:lang w:val="ru-RU"/>
        </w:rPr>
      </w:pPr>
      <w:r>
        <w:rPr>
          <w:lang w:val="ru-RU"/>
        </w:rPr>
        <w:t>Международное</w:t>
      </w:r>
      <w:r w:rsidRPr="00964A62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964A62">
        <w:rPr>
          <w:lang w:val="ru-RU"/>
        </w:rPr>
        <w:t xml:space="preserve">, </w:t>
      </w:r>
      <w:r>
        <w:rPr>
          <w:lang w:val="ru-RU"/>
        </w:rPr>
        <w:t>несомненно</w:t>
      </w:r>
      <w:r w:rsidRPr="00964A62">
        <w:rPr>
          <w:lang w:val="ru-RU"/>
        </w:rPr>
        <w:t xml:space="preserve">, </w:t>
      </w:r>
      <w:r>
        <w:rPr>
          <w:lang w:val="ru-RU"/>
        </w:rPr>
        <w:t>может</w:t>
      </w:r>
      <w:r w:rsidRPr="00964A62">
        <w:rPr>
          <w:lang w:val="ru-RU"/>
        </w:rPr>
        <w:t xml:space="preserve"> </w:t>
      </w:r>
      <w:r>
        <w:rPr>
          <w:lang w:val="ru-RU"/>
        </w:rPr>
        <w:t>включать</w:t>
      </w:r>
      <w:r w:rsidRPr="00964A62">
        <w:rPr>
          <w:lang w:val="ru-RU"/>
        </w:rPr>
        <w:t xml:space="preserve"> </w:t>
      </w:r>
      <w:r w:rsidR="00964A62">
        <w:rPr>
          <w:lang w:val="ru-RU"/>
        </w:rPr>
        <w:t>совместную охрану общего наследия и многонациональные номинации</w:t>
      </w:r>
      <w:r w:rsidR="00DE27BD" w:rsidRPr="00964A62">
        <w:rPr>
          <w:lang w:val="ru-RU"/>
        </w:rPr>
        <w:t xml:space="preserve"> (</w:t>
      </w:r>
      <w:r w:rsidR="00964A62">
        <w:rPr>
          <w:lang w:val="ru-RU"/>
        </w:rPr>
        <w:t>статья</w:t>
      </w:r>
      <w:r w:rsidR="00DD01F3" w:rsidRPr="00787639">
        <w:t> </w:t>
      </w:r>
      <w:r w:rsidR="00DE27BD" w:rsidRPr="00964A62">
        <w:rPr>
          <w:lang w:val="ru-RU"/>
        </w:rPr>
        <w:t xml:space="preserve">19.1; </w:t>
      </w:r>
      <w:proofErr w:type="gramStart"/>
      <w:r w:rsidR="00DE27BD" w:rsidRPr="00787639">
        <w:t>O</w:t>
      </w:r>
      <w:proofErr w:type="gramEnd"/>
      <w:r w:rsidR="00964A62">
        <w:rPr>
          <w:lang w:val="ru-RU"/>
        </w:rPr>
        <w:t>Р</w:t>
      </w:r>
      <w:r w:rsidR="00DE27BD" w:rsidRPr="00787639">
        <w:t> </w:t>
      </w:r>
      <w:r w:rsidR="00DE27BD" w:rsidRPr="00964A62">
        <w:rPr>
          <w:lang w:val="ru-RU"/>
        </w:rPr>
        <w:t xml:space="preserve">13–16). </w:t>
      </w:r>
      <w:r w:rsidR="00964A62">
        <w:rPr>
          <w:lang w:val="ru-RU"/>
        </w:rPr>
        <w:t>В</w:t>
      </w:r>
      <w:r w:rsidR="00964A62" w:rsidRPr="00964A62">
        <w:rPr>
          <w:lang w:val="ru-RU"/>
        </w:rPr>
        <w:t xml:space="preserve"> </w:t>
      </w:r>
      <w:r w:rsidR="00964A62">
        <w:rPr>
          <w:lang w:val="ru-RU"/>
        </w:rPr>
        <w:t>статье</w:t>
      </w:r>
      <w:r w:rsidR="00DD01F3" w:rsidRPr="00787639">
        <w:t> </w:t>
      </w:r>
      <w:r w:rsidR="00DE27BD" w:rsidRPr="00964A62">
        <w:rPr>
          <w:lang w:val="ru-RU"/>
        </w:rPr>
        <w:t xml:space="preserve">23 </w:t>
      </w:r>
      <w:r w:rsidR="00964A62">
        <w:rPr>
          <w:lang w:val="ru-RU"/>
        </w:rPr>
        <w:t>Конвенции</w:t>
      </w:r>
      <w:r w:rsidR="00964A62" w:rsidRPr="00964A62">
        <w:rPr>
          <w:lang w:val="ru-RU"/>
        </w:rPr>
        <w:t xml:space="preserve"> </w:t>
      </w:r>
      <w:r w:rsidR="00964A62">
        <w:rPr>
          <w:lang w:val="ru-RU"/>
        </w:rPr>
        <w:t>утверждается</w:t>
      </w:r>
      <w:r w:rsidR="00964A62" w:rsidRPr="00964A62">
        <w:rPr>
          <w:lang w:val="ru-RU"/>
        </w:rPr>
        <w:t xml:space="preserve">, </w:t>
      </w:r>
      <w:r w:rsidR="00964A62">
        <w:rPr>
          <w:lang w:val="ru-RU"/>
        </w:rPr>
        <w:t>что</w:t>
      </w:r>
      <w:r w:rsidR="00964A62" w:rsidRPr="00964A62">
        <w:rPr>
          <w:lang w:val="ru-RU"/>
        </w:rPr>
        <w:t xml:space="preserve"> </w:t>
      </w:r>
      <w:r w:rsidR="00964A62">
        <w:rPr>
          <w:lang w:val="ru-RU"/>
        </w:rPr>
        <w:t>заявка</w:t>
      </w:r>
      <w:r w:rsidR="00964A62" w:rsidRPr="00964A62">
        <w:rPr>
          <w:lang w:val="ru-RU"/>
        </w:rPr>
        <w:t xml:space="preserve"> </w:t>
      </w:r>
      <w:r w:rsidR="00964A62">
        <w:rPr>
          <w:lang w:val="ru-RU"/>
        </w:rPr>
        <w:t>на</w:t>
      </w:r>
      <w:r w:rsidR="00964A62" w:rsidRPr="00964A62">
        <w:rPr>
          <w:lang w:val="ru-RU"/>
        </w:rPr>
        <w:t xml:space="preserve"> </w:t>
      </w:r>
      <w:r w:rsidR="00964A62">
        <w:rPr>
          <w:lang w:val="ru-RU"/>
        </w:rPr>
        <w:t>международную</w:t>
      </w:r>
      <w:r w:rsidR="00964A62" w:rsidRPr="00964A62">
        <w:rPr>
          <w:lang w:val="ru-RU"/>
        </w:rPr>
        <w:t xml:space="preserve"> </w:t>
      </w:r>
      <w:r w:rsidR="00964A62">
        <w:rPr>
          <w:lang w:val="ru-RU"/>
        </w:rPr>
        <w:t>помощь</w:t>
      </w:r>
      <w:r w:rsidR="00964A62" w:rsidRPr="00964A62">
        <w:rPr>
          <w:lang w:val="ru-RU"/>
        </w:rPr>
        <w:t xml:space="preserve"> </w:t>
      </w:r>
      <w:r w:rsidR="00964A62">
        <w:rPr>
          <w:lang w:val="ru-RU"/>
        </w:rPr>
        <w:t>«может быть также представлена совместно двумя или более государствами-участниками»</w:t>
      </w:r>
      <w:r w:rsidR="00DE27BD" w:rsidRPr="00964A62">
        <w:rPr>
          <w:lang w:val="ru-RU"/>
        </w:rPr>
        <w:t>.</w:t>
      </w:r>
    </w:p>
    <w:p w14:paraId="524EEF83" w14:textId="46370073" w:rsidR="00DE27BD" w:rsidRPr="00964A62" w:rsidRDefault="00964A62" w:rsidP="002D5639">
      <w:pPr>
        <w:pStyle w:val="Texte1"/>
        <w:rPr>
          <w:lang w:val="ru-RU"/>
        </w:rPr>
      </w:pPr>
      <w:r>
        <w:rPr>
          <w:lang w:val="ru-RU"/>
        </w:rPr>
        <w:t>ОР</w:t>
      </w:r>
      <w:r w:rsidRPr="00964A62">
        <w:rPr>
          <w:lang w:val="ru-RU"/>
        </w:rPr>
        <w:t xml:space="preserve"> </w:t>
      </w:r>
      <w:r>
        <w:rPr>
          <w:lang w:val="ru-RU"/>
        </w:rPr>
        <w:t>открыто</w:t>
      </w:r>
      <w:r w:rsidRPr="00964A62">
        <w:rPr>
          <w:lang w:val="ru-RU"/>
        </w:rPr>
        <w:t xml:space="preserve"> </w:t>
      </w:r>
      <w:r>
        <w:rPr>
          <w:lang w:val="ru-RU"/>
        </w:rPr>
        <w:t>приветствует</w:t>
      </w:r>
      <w:r w:rsidRPr="00964A62">
        <w:rPr>
          <w:lang w:val="ru-RU"/>
        </w:rPr>
        <w:t xml:space="preserve"> </w:t>
      </w:r>
      <w:r>
        <w:rPr>
          <w:lang w:val="ru-RU"/>
        </w:rPr>
        <w:t>подобные</w:t>
      </w:r>
      <w:r w:rsidRPr="00964A62">
        <w:rPr>
          <w:lang w:val="ru-RU"/>
        </w:rPr>
        <w:t xml:space="preserve"> </w:t>
      </w:r>
      <w:r>
        <w:rPr>
          <w:lang w:val="ru-RU"/>
        </w:rPr>
        <w:t>заявки</w:t>
      </w:r>
      <w:r w:rsidRPr="00964A62">
        <w:rPr>
          <w:lang w:val="ru-RU"/>
        </w:rPr>
        <w:t xml:space="preserve"> </w:t>
      </w:r>
      <w:r w:rsidR="00B724B3" w:rsidRPr="00964A62">
        <w:rPr>
          <w:lang w:val="ru-RU"/>
        </w:rPr>
        <w:t>(</w:t>
      </w:r>
      <w:proofErr w:type="gramStart"/>
      <w:r w:rsidR="00B724B3">
        <w:t>O</w:t>
      </w:r>
      <w:proofErr w:type="gramEnd"/>
      <w:r>
        <w:rPr>
          <w:lang w:val="ru-RU"/>
        </w:rPr>
        <w:t>Р</w:t>
      </w:r>
      <w:r w:rsidR="00B724B3">
        <w:t> </w:t>
      </w:r>
      <w:r w:rsidR="00DE27BD" w:rsidRPr="00964A62">
        <w:rPr>
          <w:lang w:val="ru-RU"/>
        </w:rPr>
        <w:t>10(</w:t>
      </w:r>
      <w:r w:rsidR="00DE27BD" w:rsidRPr="00787639">
        <w:t>a</w:t>
      </w:r>
      <w:r w:rsidR="00DE27BD" w:rsidRPr="00964A62">
        <w:rPr>
          <w:lang w:val="ru-RU"/>
        </w:rPr>
        <w:t xml:space="preserve">)). </w:t>
      </w:r>
      <w:r>
        <w:rPr>
          <w:lang w:val="ru-RU"/>
        </w:rPr>
        <w:t xml:space="preserve">Оно также поощряет сотрудничество в деле охраны НКН между организациями сообществ, НПО, учреждениями на региональном уровне и взаимодействие в рамках центров категории 2 </w:t>
      </w:r>
      <w:r w:rsidR="00B724B3" w:rsidRPr="00964A62">
        <w:rPr>
          <w:lang w:val="ru-RU"/>
        </w:rPr>
        <w:t>(</w:t>
      </w:r>
      <w:proofErr w:type="gramStart"/>
      <w:r w:rsidR="00B724B3">
        <w:t>O</w:t>
      </w:r>
      <w:proofErr w:type="gramEnd"/>
      <w:r>
        <w:rPr>
          <w:lang w:val="ru-RU"/>
        </w:rPr>
        <w:t>Р</w:t>
      </w:r>
      <w:r w:rsidR="00B724B3">
        <w:t> </w:t>
      </w:r>
      <w:r w:rsidR="00DE27BD" w:rsidRPr="00964A62">
        <w:rPr>
          <w:lang w:val="ru-RU"/>
        </w:rPr>
        <w:t xml:space="preserve">86 </w:t>
      </w:r>
      <w:r>
        <w:rPr>
          <w:lang w:val="ru-RU"/>
        </w:rPr>
        <w:t>и</w:t>
      </w:r>
      <w:r w:rsidR="00DE27BD" w:rsidRPr="00964A62">
        <w:rPr>
          <w:lang w:val="ru-RU"/>
        </w:rPr>
        <w:t xml:space="preserve"> 88).</w:t>
      </w:r>
    </w:p>
    <w:p w14:paraId="66938787" w14:textId="2CFD3016" w:rsidR="005523C8" w:rsidRPr="006D0C24" w:rsidRDefault="006D0C24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6D0C24">
        <w:rPr>
          <w:lang w:val="ru-RU"/>
        </w:rPr>
        <w:t>-</w:t>
      </w:r>
      <w:r>
        <w:rPr>
          <w:lang w:val="ru-RU"/>
        </w:rPr>
        <w:t>участники</w:t>
      </w:r>
      <w:r w:rsidRPr="006D0C24">
        <w:rPr>
          <w:lang w:val="ru-RU"/>
        </w:rPr>
        <w:t xml:space="preserve"> </w:t>
      </w:r>
      <w:r>
        <w:rPr>
          <w:lang w:val="ru-RU"/>
        </w:rPr>
        <w:t>могут</w:t>
      </w:r>
      <w:r w:rsidRPr="006D0C24">
        <w:rPr>
          <w:lang w:val="ru-RU"/>
        </w:rPr>
        <w:t xml:space="preserve"> </w:t>
      </w:r>
      <w:r>
        <w:rPr>
          <w:lang w:val="ru-RU"/>
        </w:rPr>
        <w:t>организовывать</w:t>
      </w:r>
      <w:r w:rsidRPr="006D0C24">
        <w:rPr>
          <w:lang w:val="ru-RU"/>
        </w:rPr>
        <w:t xml:space="preserve"> </w:t>
      </w:r>
      <w:r>
        <w:rPr>
          <w:lang w:val="ru-RU"/>
        </w:rPr>
        <w:t>сети</w:t>
      </w:r>
      <w:r w:rsidRPr="006D0C24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6D0C24">
        <w:rPr>
          <w:lang w:val="ru-RU"/>
        </w:rPr>
        <w:t xml:space="preserve">, </w:t>
      </w:r>
      <w:r>
        <w:rPr>
          <w:lang w:val="ru-RU"/>
        </w:rPr>
        <w:t>обмениваться</w:t>
      </w:r>
      <w:r w:rsidRPr="006D0C24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6D0C24">
        <w:rPr>
          <w:lang w:val="ru-RU"/>
        </w:rPr>
        <w:t xml:space="preserve"> </w:t>
      </w:r>
      <w:r>
        <w:rPr>
          <w:lang w:val="ru-RU"/>
        </w:rPr>
        <w:t>и</w:t>
      </w:r>
      <w:r w:rsidRPr="006D0C24">
        <w:rPr>
          <w:lang w:val="ru-RU"/>
        </w:rPr>
        <w:t xml:space="preserve"> </w:t>
      </w:r>
      <w:r>
        <w:rPr>
          <w:lang w:val="ru-RU"/>
        </w:rPr>
        <w:t>влиять</w:t>
      </w:r>
      <w:r w:rsidRPr="006D0C24">
        <w:rPr>
          <w:lang w:val="ru-RU"/>
        </w:rPr>
        <w:t xml:space="preserve"> </w:t>
      </w:r>
      <w:r>
        <w:rPr>
          <w:lang w:val="ru-RU"/>
        </w:rPr>
        <w:t>на</w:t>
      </w:r>
      <w:r w:rsidRPr="006D0C24">
        <w:rPr>
          <w:lang w:val="ru-RU"/>
        </w:rPr>
        <w:t xml:space="preserve"> </w:t>
      </w:r>
      <w:r>
        <w:rPr>
          <w:lang w:val="ru-RU"/>
        </w:rPr>
        <w:t>толкование</w:t>
      </w:r>
      <w:r w:rsidRPr="006D0C24">
        <w:rPr>
          <w:lang w:val="ru-RU"/>
        </w:rPr>
        <w:t xml:space="preserve"> </w:t>
      </w:r>
      <w:r>
        <w:rPr>
          <w:lang w:val="ru-RU"/>
        </w:rPr>
        <w:t>и имплементацию Конвенции</w:t>
      </w:r>
      <w:r w:rsidRPr="006D0C24">
        <w:rPr>
          <w:lang w:val="ru-RU"/>
        </w:rPr>
        <w:t xml:space="preserve">, </w:t>
      </w:r>
      <w:r>
        <w:rPr>
          <w:lang w:val="ru-RU"/>
        </w:rPr>
        <w:t>принимая</w:t>
      </w:r>
      <w:r w:rsidRPr="006D0C24">
        <w:rPr>
          <w:lang w:val="ru-RU"/>
        </w:rPr>
        <w:t xml:space="preserve"> </w:t>
      </w:r>
      <w:r>
        <w:rPr>
          <w:lang w:val="ru-RU"/>
        </w:rPr>
        <w:t>активное</w:t>
      </w:r>
      <w:r w:rsidRPr="006D0C24">
        <w:rPr>
          <w:lang w:val="ru-RU"/>
        </w:rPr>
        <w:t xml:space="preserve"> </w:t>
      </w:r>
      <w:r>
        <w:rPr>
          <w:lang w:val="ru-RU"/>
        </w:rPr>
        <w:t>участие</w:t>
      </w:r>
      <w:r w:rsidRPr="006D0C24">
        <w:rPr>
          <w:lang w:val="ru-RU"/>
        </w:rPr>
        <w:t xml:space="preserve"> </w:t>
      </w:r>
      <w:r>
        <w:rPr>
          <w:lang w:val="ru-RU"/>
        </w:rPr>
        <w:t>в</w:t>
      </w:r>
      <w:r w:rsidRPr="006D0C24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6D0C24">
        <w:rPr>
          <w:lang w:val="ru-RU"/>
        </w:rPr>
        <w:t xml:space="preserve"> </w:t>
      </w:r>
      <w:r>
        <w:rPr>
          <w:lang w:val="ru-RU"/>
        </w:rPr>
        <w:t>ассамблее</w:t>
      </w:r>
      <w:r w:rsidRPr="006D0C24">
        <w:rPr>
          <w:lang w:val="ru-RU"/>
        </w:rPr>
        <w:t xml:space="preserve"> </w:t>
      </w:r>
      <w:r>
        <w:rPr>
          <w:lang w:val="ru-RU"/>
        </w:rPr>
        <w:t>и</w:t>
      </w:r>
      <w:r w:rsidRPr="006D0C24">
        <w:rPr>
          <w:lang w:val="ru-RU"/>
        </w:rPr>
        <w:t xml:space="preserve"> </w:t>
      </w:r>
      <w:r>
        <w:rPr>
          <w:lang w:val="ru-RU"/>
        </w:rPr>
        <w:t>других</w:t>
      </w:r>
      <w:r w:rsidRPr="006D0C24">
        <w:rPr>
          <w:lang w:val="ru-RU"/>
        </w:rPr>
        <w:t xml:space="preserve"> </w:t>
      </w:r>
      <w:r>
        <w:rPr>
          <w:lang w:val="ru-RU"/>
        </w:rPr>
        <w:t>органах</w:t>
      </w:r>
      <w:r w:rsidRPr="006D0C24">
        <w:rPr>
          <w:lang w:val="ru-RU"/>
        </w:rPr>
        <w:t xml:space="preserve"> </w:t>
      </w:r>
      <w:r>
        <w:rPr>
          <w:lang w:val="ru-RU"/>
        </w:rPr>
        <w:t>Конвенции</w:t>
      </w:r>
      <w:r w:rsidR="008042DE" w:rsidRPr="006D0C24">
        <w:rPr>
          <w:lang w:val="ru-RU"/>
        </w:rPr>
        <w:t xml:space="preserve"> (</w:t>
      </w:r>
      <w:r>
        <w:rPr>
          <w:lang w:val="ru-RU"/>
        </w:rPr>
        <w:t>статьи</w:t>
      </w:r>
      <w:r w:rsidR="008042DE">
        <w:t> </w:t>
      </w:r>
      <w:r w:rsidR="00F32CB1" w:rsidRPr="006D0C24">
        <w:rPr>
          <w:lang w:val="ru-RU"/>
        </w:rPr>
        <w:t>4–6).</w:t>
      </w:r>
    </w:p>
    <w:p w14:paraId="39476941" w14:textId="37997A6D" w:rsidR="00DE27BD" w:rsidRPr="006D0C24" w:rsidRDefault="006D0C24" w:rsidP="002D5639">
      <w:pPr>
        <w:pStyle w:val="Texte1"/>
        <w:rPr>
          <w:lang w:val="ru-RU"/>
        </w:rPr>
      </w:pPr>
      <w:r>
        <w:rPr>
          <w:lang w:val="ru-RU"/>
        </w:rPr>
        <w:t>Они могут делать это более эффективно, будучи членами Межправительственного комитета. Поскольку избрание государств-членов Комитета подчиняется, в соответствии со статьёй 6.1 Конвенции принципам справедливого географического распределения и ротации, любое государство-участник может состоять в Комитете в течение положенного срока.</w:t>
      </w:r>
    </w:p>
    <w:p w14:paraId="039DB557" w14:textId="1D074F27" w:rsidR="00657CCC" w:rsidRPr="00C574D2" w:rsidRDefault="006D0C24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C574D2">
        <w:rPr>
          <w:lang w:val="ru-RU"/>
        </w:rPr>
        <w:t xml:space="preserve"> </w:t>
      </w:r>
      <w:r>
        <w:rPr>
          <w:lang w:val="ru-RU"/>
        </w:rPr>
        <w:t>периодических</w:t>
      </w:r>
      <w:r w:rsidRPr="00C574D2">
        <w:rPr>
          <w:lang w:val="ru-RU"/>
        </w:rPr>
        <w:t xml:space="preserve"> </w:t>
      </w:r>
      <w:r>
        <w:rPr>
          <w:lang w:val="ru-RU"/>
        </w:rPr>
        <w:t>докладах</w:t>
      </w:r>
      <w:r w:rsidRPr="00C574D2">
        <w:rPr>
          <w:lang w:val="ru-RU"/>
        </w:rPr>
        <w:t>,</w:t>
      </w:r>
      <w:r w:rsidR="00827C19" w:rsidRPr="00C574D2">
        <w:rPr>
          <w:lang w:val="ru-RU"/>
        </w:rPr>
        <w:t xml:space="preserve"> </w:t>
      </w:r>
      <w:r>
        <w:rPr>
          <w:lang w:val="ru-RU"/>
        </w:rPr>
        <w:t>которые</w:t>
      </w:r>
      <w:r w:rsidRPr="00C574D2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C574D2">
        <w:rPr>
          <w:lang w:val="ru-RU"/>
        </w:rPr>
        <w:t>-</w:t>
      </w:r>
      <w:r>
        <w:rPr>
          <w:lang w:val="ru-RU"/>
        </w:rPr>
        <w:t>участники</w:t>
      </w:r>
      <w:r w:rsidRPr="00C574D2">
        <w:rPr>
          <w:lang w:val="ru-RU"/>
        </w:rPr>
        <w:t xml:space="preserve"> </w:t>
      </w:r>
      <w:r>
        <w:rPr>
          <w:lang w:val="ru-RU"/>
        </w:rPr>
        <w:t>обязаны</w:t>
      </w:r>
      <w:r w:rsidRPr="00C574D2">
        <w:rPr>
          <w:lang w:val="ru-RU"/>
        </w:rPr>
        <w:t xml:space="preserve"> </w:t>
      </w:r>
      <w:r w:rsidR="00827C19">
        <w:rPr>
          <w:lang w:val="ru-RU"/>
        </w:rPr>
        <w:t>каждый</w:t>
      </w:r>
      <w:r w:rsidR="00827C19" w:rsidRPr="00C574D2">
        <w:rPr>
          <w:lang w:val="ru-RU"/>
        </w:rPr>
        <w:t xml:space="preserve"> </w:t>
      </w:r>
      <w:r w:rsidR="00827C19">
        <w:rPr>
          <w:lang w:val="ru-RU"/>
        </w:rPr>
        <w:t>шестой</w:t>
      </w:r>
      <w:r w:rsidR="00827C19" w:rsidRPr="00C574D2">
        <w:rPr>
          <w:lang w:val="ru-RU"/>
        </w:rPr>
        <w:t xml:space="preserve"> </w:t>
      </w:r>
      <w:r w:rsidR="00827C19">
        <w:rPr>
          <w:lang w:val="ru-RU"/>
        </w:rPr>
        <w:t>год</w:t>
      </w:r>
      <w:r w:rsidR="00827C19" w:rsidRPr="00C574D2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C574D2">
        <w:rPr>
          <w:lang w:val="ru-RU"/>
        </w:rPr>
        <w:t xml:space="preserve"> </w:t>
      </w:r>
      <w:r w:rsidR="00827C19">
        <w:rPr>
          <w:lang w:val="ru-RU"/>
        </w:rPr>
        <w:t>Комитету</w:t>
      </w:r>
      <w:r w:rsidR="005D6B3B" w:rsidRPr="00C574D2">
        <w:rPr>
          <w:lang w:val="ru-RU"/>
        </w:rPr>
        <w:t xml:space="preserve"> </w:t>
      </w:r>
      <w:r w:rsidR="005D6B3B">
        <w:rPr>
          <w:lang w:val="ru-RU"/>
        </w:rPr>
        <w:t>о</w:t>
      </w:r>
      <w:r w:rsidR="005D6B3B" w:rsidRPr="00C574D2">
        <w:rPr>
          <w:lang w:val="ru-RU"/>
        </w:rPr>
        <w:t xml:space="preserve"> </w:t>
      </w:r>
      <w:r w:rsidR="005D6B3B">
        <w:rPr>
          <w:lang w:val="ru-RU"/>
        </w:rPr>
        <w:t>мерах</w:t>
      </w:r>
      <w:r w:rsidR="005D6B3B" w:rsidRPr="00C574D2">
        <w:rPr>
          <w:lang w:val="ru-RU"/>
        </w:rPr>
        <w:t xml:space="preserve">, </w:t>
      </w:r>
      <w:r w:rsidR="005D6B3B">
        <w:rPr>
          <w:lang w:val="ru-RU"/>
        </w:rPr>
        <w:t>предпринимаемых</w:t>
      </w:r>
      <w:r w:rsidR="005D6B3B" w:rsidRPr="00C574D2">
        <w:rPr>
          <w:lang w:val="ru-RU"/>
        </w:rPr>
        <w:t xml:space="preserve"> </w:t>
      </w:r>
      <w:r w:rsidR="005D6B3B">
        <w:rPr>
          <w:lang w:val="ru-RU"/>
        </w:rPr>
        <w:t>ими</w:t>
      </w:r>
      <w:r w:rsidR="005D6B3B" w:rsidRPr="00C574D2">
        <w:rPr>
          <w:lang w:val="ru-RU"/>
        </w:rPr>
        <w:t xml:space="preserve"> </w:t>
      </w:r>
      <w:r w:rsidR="005D6B3B">
        <w:rPr>
          <w:lang w:val="ru-RU"/>
        </w:rPr>
        <w:t>по</w:t>
      </w:r>
      <w:r w:rsidR="005D6B3B" w:rsidRPr="00C574D2">
        <w:rPr>
          <w:lang w:val="ru-RU"/>
        </w:rPr>
        <w:t xml:space="preserve"> </w:t>
      </w:r>
      <w:r w:rsidR="005D6B3B">
        <w:rPr>
          <w:lang w:val="ru-RU"/>
        </w:rPr>
        <w:t>имплементации</w:t>
      </w:r>
      <w:r w:rsidR="005D6B3B" w:rsidRPr="00C574D2">
        <w:rPr>
          <w:lang w:val="ru-RU"/>
        </w:rPr>
        <w:t xml:space="preserve"> </w:t>
      </w:r>
      <w:r w:rsidR="005D6B3B">
        <w:rPr>
          <w:lang w:val="ru-RU"/>
        </w:rPr>
        <w:t>Конвенции</w:t>
      </w:r>
      <w:r w:rsidR="005D6B3B" w:rsidRPr="00C574D2">
        <w:rPr>
          <w:lang w:val="ru-RU"/>
        </w:rPr>
        <w:t xml:space="preserve">, </w:t>
      </w:r>
      <w:r w:rsidR="005D6B3B">
        <w:rPr>
          <w:lang w:val="ru-RU"/>
        </w:rPr>
        <w:t>ясно требуется доложить о мерах, принятых на международном уровне, и совместных инициативах с другими государствами-участниками</w:t>
      </w:r>
      <w:r w:rsidR="008042DE" w:rsidRPr="00C574D2">
        <w:rPr>
          <w:lang w:val="ru-RU"/>
        </w:rPr>
        <w:t xml:space="preserve"> (</w:t>
      </w:r>
      <w:proofErr w:type="gramStart"/>
      <w:r w:rsidR="008042DE">
        <w:t>O</w:t>
      </w:r>
      <w:proofErr w:type="gramEnd"/>
      <w:r w:rsidR="005D6B3B">
        <w:rPr>
          <w:lang w:val="ru-RU"/>
        </w:rPr>
        <w:t>Р</w:t>
      </w:r>
      <w:r w:rsidR="008042DE">
        <w:t> </w:t>
      </w:r>
      <w:r w:rsidR="00657CCC" w:rsidRPr="00C574D2">
        <w:rPr>
          <w:lang w:val="ru-RU"/>
        </w:rPr>
        <w:t>156).</w:t>
      </w:r>
    </w:p>
    <w:p w14:paraId="54426C19" w14:textId="76AAE856" w:rsidR="00657CCC" w:rsidRPr="0071007C" w:rsidRDefault="002C4AC4" w:rsidP="000C4C10">
      <w:pPr>
        <w:pStyle w:val="Heading4"/>
        <w:rPr>
          <w:lang w:val="en-GB"/>
        </w:rPr>
      </w:pPr>
      <w:r>
        <w:rPr>
          <w:lang w:val="ru-RU"/>
        </w:rPr>
        <w:t>зачем</w:t>
      </w:r>
      <w:r w:rsidRPr="005D6B3B">
        <w:rPr>
          <w:lang w:val="en-US"/>
        </w:rPr>
        <w:t xml:space="preserve"> </w:t>
      </w:r>
      <w:r>
        <w:rPr>
          <w:lang w:val="ru-RU"/>
        </w:rPr>
        <w:t>нужно</w:t>
      </w:r>
      <w:r w:rsidRPr="005D6B3B">
        <w:rPr>
          <w:lang w:val="en-US"/>
        </w:rPr>
        <w:t xml:space="preserve"> </w:t>
      </w:r>
      <w:r>
        <w:rPr>
          <w:lang w:val="ru-RU"/>
        </w:rPr>
        <w:t>международное</w:t>
      </w:r>
      <w:r w:rsidRPr="005D6B3B">
        <w:rPr>
          <w:lang w:val="en-US"/>
        </w:rPr>
        <w:t xml:space="preserve"> </w:t>
      </w:r>
      <w:r>
        <w:rPr>
          <w:lang w:val="ru-RU"/>
        </w:rPr>
        <w:t>сотрудничество</w:t>
      </w:r>
      <w:r w:rsidR="00657CCC" w:rsidRPr="0071007C">
        <w:rPr>
          <w:lang w:val="en-GB"/>
        </w:rPr>
        <w:t>?</w:t>
      </w:r>
    </w:p>
    <w:p w14:paraId="1339DC58" w14:textId="0A6D27C9" w:rsidR="00657CCC" w:rsidRPr="00887438" w:rsidRDefault="00C574D2" w:rsidP="002D5639">
      <w:pPr>
        <w:pStyle w:val="Texte1"/>
        <w:rPr>
          <w:lang w:val="ru-RU"/>
        </w:rPr>
      </w:pPr>
      <w:proofErr w:type="gramStart"/>
      <w:r>
        <w:rPr>
          <w:lang w:val="ru-RU"/>
        </w:rPr>
        <w:t>Так</w:t>
      </w:r>
      <w:r w:rsidRPr="00C574D2">
        <w:rPr>
          <w:lang w:val="ru-RU"/>
        </w:rPr>
        <w:t xml:space="preserve"> </w:t>
      </w:r>
      <w:r>
        <w:rPr>
          <w:lang w:val="ru-RU"/>
        </w:rPr>
        <w:t>как</w:t>
      </w:r>
      <w:r w:rsidRPr="00C574D2">
        <w:rPr>
          <w:lang w:val="ru-RU"/>
        </w:rPr>
        <w:t xml:space="preserve"> </w:t>
      </w:r>
      <w:r>
        <w:rPr>
          <w:lang w:val="ru-RU"/>
        </w:rPr>
        <w:t>подход</w:t>
      </w:r>
      <w:r w:rsidRPr="00C574D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574D2">
        <w:rPr>
          <w:lang w:val="ru-RU"/>
        </w:rPr>
        <w:t xml:space="preserve"> </w:t>
      </w:r>
      <w:r>
        <w:rPr>
          <w:lang w:val="ru-RU"/>
        </w:rPr>
        <w:t>является</w:t>
      </w:r>
      <w:r w:rsidRPr="00C574D2">
        <w:rPr>
          <w:lang w:val="ru-RU"/>
        </w:rPr>
        <w:t xml:space="preserve"> </w:t>
      </w:r>
      <w:r>
        <w:rPr>
          <w:lang w:val="ru-RU"/>
        </w:rPr>
        <w:t>сравнительно</w:t>
      </w:r>
      <w:r w:rsidRPr="00C574D2">
        <w:rPr>
          <w:lang w:val="ru-RU"/>
        </w:rPr>
        <w:t xml:space="preserve"> </w:t>
      </w:r>
      <w:r>
        <w:rPr>
          <w:lang w:val="ru-RU"/>
        </w:rPr>
        <w:t>новым</w:t>
      </w:r>
      <w:r w:rsidRPr="00C574D2">
        <w:rPr>
          <w:lang w:val="ru-RU"/>
        </w:rPr>
        <w:t xml:space="preserve">, </w:t>
      </w:r>
      <w:r>
        <w:rPr>
          <w:lang w:val="ru-RU"/>
        </w:rPr>
        <w:t>предстоит</w:t>
      </w:r>
      <w:r w:rsidRPr="00C574D2">
        <w:rPr>
          <w:lang w:val="ru-RU"/>
        </w:rPr>
        <w:t xml:space="preserve"> </w:t>
      </w:r>
      <w:r>
        <w:rPr>
          <w:lang w:val="ru-RU"/>
        </w:rPr>
        <w:t>проделать</w:t>
      </w:r>
      <w:r w:rsidRPr="00C574D2">
        <w:rPr>
          <w:lang w:val="ru-RU"/>
        </w:rPr>
        <w:t xml:space="preserve"> </w:t>
      </w:r>
      <w:r>
        <w:rPr>
          <w:lang w:val="ru-RU"/>
        </w:rPr>
        <w:t>большую</w:t>
      </w:r>
      <w:r w:rsidRPr="00C574D2">
        <w:rPr>
          <w:lang w:val="ru-RU"/>
        </w:rPr>
        <w:t xml:space="preserve"> </w:t>
      </w:r>
      <w:r>
        <w:rPr>
          <w:lang w:val="ru-RU"/>
        </w:rPr>
        <w:t>работу</w:t>
      </w:r>
      <w:r w:rsidRPr="00C574D2">
        <w:rPr>
          <w:lang w:val="ru-RU"/>
        </w:rPr>
        <w:t xml:space="preserve"> </w:t>
      </w:r>
      <w:r>
        <w:rPr>
          <w:lang w:val="ru-RU"/>
        </w:rPr>
        <w:t>по</w:t>
      </w:r>
      <w:r w:rsidRPr="00C574D2">
        <w:rPr>
          <w:lang w:val="ru-RU"/>
        </w:rPr>
        <w:t xml:space="preserve"> </w:t>
      </w:r>
      <w:r>
        <w:rPr>
          <w:lang w:val="ru-RU"/>
        </w:rPr>
        <w:t>созданию</w:t>
      </w:r>
      <w:r w:rsidRPr="00C574D2">
        <w:rPr>
          <w:lang w:val="ru-RU"/>
        </w:rPr>
        <w:t xml:space="preserve"> </w:t>
      </w:r>
      <w:r>
        <w:rPr>
          <w:lang w:val="ru-RU"/>
        </w:rPr>
        <w:t>методологии</w:t>
      </w:r>
      <w:r w:rsidRPr="00C574D2">
        <w:rPr>
          <w:lang w:val="ru-RU"/>
        </w:rPr>
        <w:t xml:space="preserve"> </w:t>
      </w:r>
      <w:r>
        <w:rPr>
          <w:lang w:val="ru-RU"/>
        </w:rPr>
        <w:t>и</w:t>
      </w:r>
      <w:r w:rsidRPr="00C574D2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C574D2">
        <w:rPr>
          <w:lang w:val="ru-RU"/>
        </w:rPr>
        <w:t xml:space="preserve"> </w:t>
      </w:r>
      <w:r>
        <w:rPr>
          <w:lang w:val="ru-RU"/>
        </w:rPr>
        <w:t>примеров</w:t>
      </w:r>
      <w:r w:rsidRPr="00C574D2">
        <w:rPr>
          <w:lang w:val="ru-RU"/>
        </w:rPr>
        <w:t xml:space="preserve"> </w:t>
      </w:r>
      <w:r>
        <w:rPr>
          <w:lang w:val="ru-RU"/>
        </w:rPr>
        <w:t>передовой</w:t>
      </w:r>
      <w:r w:rsidRPr="00C574D2">
        <w:rPr>
          <w:lang w:val="ru-RU"/>
        </w:rPr>
        <w:t xml:space="preserve"> </w:t>
      </w:r>
      <w:r>
        <w:rPr>
          <w:lang w:val="ru-RU"/>
        </w:rPr>
        <w:t>практики</w:t>
      </w:r>
      <w:r w:rsidRPr="00C574D2">
        <w:rPr>
          <w:lang w:val="ru-RU"/>
        </w:rPr>
        <w:t xml:space="preserve"> </w:t>
      </w:r>
      <w:r>
        <w:rPr>
          <w:lang w:val="ru-RU"/>
        </w:rPr>
        <w:t>в</w:t>
      </w:r>
      <w:r w:rsidRPr="00C574D2">
        <w:rPr>
          <w:lang w:val="ru-RU"/>
        </w:rPr>
        <w:t xml:space="preserve"> </w:t>
      </w:r>
      <w:r>
        <w:rPr>
          <w:lang w:val="ru-RU"/>
        </w:rPr>
        <w:t>сфере</w:t>
      </w:r>
      <w:r w:rsidRPr="00C574D2">
        <w:rPr>
          <w:lang w:val="ru-RU"/>
        </w:rPr>
        <w:t xml:space="preserve"> </w:t>
      </w:r>
      <w:r>
        <w:rPr>
          <w:lang w:val="ru-RU"/>
        </w:rPr>
        <w:t>охраны нематериального наследия и управления им. Государства</w:t>
      </w:r>
      <w:r w:rsidRPr="00C574D2">
        <w:rPr>
          <w:lang w:val="ru-RU"/>
        </w:rPr>
        <w:t>-</w:t>
      </w:r>
      <w:r>
        <w:rPr>
          <w:lang w:val="ru-RU"/>
        </w:rPr>
        <w:t>участникам</w:t>
      </w:r>
      <w:r w:rsidRPr="00C574D2">
        <w:rPr>
          <w:lang w:val="ru-RU"/>
        </w:rPr>
        <w:t xml:space="preserve"> </w:t>
      </w:r>
      <w:r>
        <w:rPr>
          <w:lang w:val="ru-RU"/>
        </w:rPr>
        <w:t>извлекают</w:t>
      </w:r>
      <w:r w:rsidRPr="00C574D2">
        <w:rPr>
          <w:lang w:val="ru-RU"/>
        </w:rPr>
        <w:t xml:space="preserve"> </w:t>
      </w:r>
      <w:r>
        <w:rPr>
          <w:lang w:val="ru-RU"/>
        </w:rPr>
        <w:t>пользу</w:t>
      </w:r>
      <w:r w:rsidRPr="00C574D2">
        <w:rPr>
          <w:lang w:val="ru-RU"/>
        </w:rPr>
        <w:t xml:space="preserve"> </w:t>
      </w:r>
      <w:r>
        <w:rPr>
          <w:lang w:val="ru-RU"/>
        </w:rPr>
        <w:t>из</w:t>
      </w:r>
      <w:r w:rsidRPr="00C574D2">
        <w:rPr>
          <w:lang w:val="ru-RU"/>
        </w:rPr>
        <w:t xml:space="preserve"> </w:t>
      </w:r>
      <w:r>
        <w:rPr>
          <w:lang w:val="ru-RU"/>
        </w:rPr>
        <w:t>взаимной</w:t>
      </w:r>
      <w:r w:rsidRPr="00C574D2">
        <w:rPr>
          <w:lang w:val="ru-RU"/>
        </w:rPr>
        <w:t xml:space="preserve"> </w:t>
      </w:r>
      <w:r>
        <w:rPr>
          <w:lang w:val="ru-RU"/>
        </w:rPr>
        <w:t>поддержки</w:t>
      </w:r>
      <w:r w:rsidRPr="00C574D2">
        <w:rPr>
          <w:lang w:val="ru-RU"/>
        </w:rPr>
        <w:t xml:space="preserve"> (</w:t>
      </w:r>
      <w:r>
        <w:rPr>
          <w:lang w:val="ru-RU"/>
        </w:rPr>
        <w:t>особенно</w:t>
      </w:r>
      <w:r w:rsidRPr="00C574D2">
        <w:rPr>
          <w:lang w:val="ru-RU"/>
        </w:rPr>
        <w:t xml:space="preserve"> </w:t>
      </w:r>
      <w:r>
        <w:rPr>
          <w:lang w:val="ru-RU"/>
        </w:rPr>
        <w:t>на</w:t>
      </w:r>
      <w:r w:rsidRPr="00C574D2">
        <w:rPr>
          <w:lang w:val="ru-RU"/>
        </w:rPr>
        <w:t xml:space="preserve"> </w:t>
      </w:r>
      <w:r>
        <w:rPr>
          <w:lang w:val="ru-RU"/>
        </w:rPr>
        <w:t>региональном</w:t>
      </w:r>
      <w:r w:rsidRPr="00C574D2">
        <w:rPr>
          <w:lang w:val="ru-RU"/>
        </w:rPr>
        <w:t xml:space="preserve"> </w:t>
      </w:r>
      <w:r>
        <w:rPr>
          <w:lang w:val="ru-RU"/>
        </w:rPr>
        <w:t>и</w:t>
      </w:r>
      <w:r w:rsidRPr="00C574D2">
        <w:rPr>
          <w:lang w:val="ru-RU"/>
        </w:rPr>
        <w:t xml:space="preserve"> </w:t>
      </w:r>
      <w:r>
        <w:rPr>
          <w:lang w:val="ru-RU"/>
        </w:rPr>
        <w:t>субрегиональном</w:t>
      </w:r>
      <w:r w:rsidRPr="00C574D2">
        <w:rPr>
          <w:lang w:val="ru-RU"/>
        </w:rPr>
        <w:t xml:space="preserve"> </w:t>
      </w:r>
      <w:r>
        <w:rPr>
          <w:lang w:val="ru-RU"/>
        </w:rPr>
        <w:t>уровнях</w:t>
      </w:r>
      <w:r w:rsidRPr="00C574D2">
        <w:rPr>
          <w:lang w:val="ru-RU"/>
        </w:rPr>
        <w:t xml:space="preserve">), </w:t>
      </w:r>
      <w:r>
        <w:rPr>
          <w:lang w:val="ru-RU"/>
        </w:rPr>
        <w:t>предоставления экспертиз и информации</w:t>
      </w:r>
      <w:r w:rsidR="000343BE">
        <w:rPr>
          <w:lang w:val="ru-RU"/>
        </w:rPr>
        <w:t>, а также из обмена опытом по охране НКН.</w:t>
      </w:r>
      <w:proofErr w:type="gramEnd"/>
      <w:r w:rsidR="000343BE">
        <w:rPr>
          <w:lang w:val="ru-RU"/>
        </w:rPr>
        <w:t xml:space="preserve"> Это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может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сделать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их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деятельность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по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охране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более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целе</w:t>
      </w:r>
      <w:r w:rsidR="00F44377">
        <w:rPr>
          <w:lang w:val="ru-RU"/>
        </w:rPr>
        <w:t>направленной</w:t>
      </w:r>
      <w:r w:rsidR="000343BE" w:rsidRPr="000343BE">
        <w:rPr>
          <w:lang w:val="ru-RU"/>
        </w:rPr>
        <w:t xml:space="preserve"> </w:t>
      </w:r>
      <w:r w:rsidR="000343BE">
        <w:rPr>
          <w:lang w:val="ru-RU"/>
        </w:rPr>
        <w:t>и</w:t>
      </w:r>
      <w:r w:rsidR="000343BE" w:rsidRPr="000343BE">
        <w:rPr>
          <w:lang w:val="ru-RU"/>
        </w:rPr>
        <w:t xml:space="preserve"> </w:t>
      </w:r>
      <w:r w:rsidR="000343BE" w:rsidRPr="00F44377">
        <w:rPr>
          <w:lang w:val="ru-RU"/>
        </w:rPr>
        <w:t xml:space="preserve">эффективной, </w:t>
      </w:r>
      <w:r w:rsidR="000343BE">
        <w:rPr>
          <w:lang w:val="ru-RU"/>
        </w:rPr>
        <w:t>внести вклад в охрану не только совместного, но всего НКН соответствующих стран.</w:t>
      </w:r>
      <w:r w:rsidR="00657CCC" w:rsidRPr="000343BE">
        <w:rPr>
          <w:lang w:val="ru-RU"/>
        </w:rPr>
        <w:t xml:space="preserve"> </w:t>
      </w:r>
      <w:r w:rsidR="00A76219">
        <w:rPr>
          <w:lang w:val="ru-RU"/>
        </w:rPr>
        <w:t>Объединение</w:t>
      </w:r>
      <w:r w:rsidR="00A76219" w:rsidRPr="00887438">
        <w:rPr>
          <w:lang w:val="ru-RU"/>
        </w:rPr>
        <w:t xml:space="preserve"> </w:t>
      </w:r>
      <w:r w:rsidR="00A76219">
        <w:rPr>
          <w:lang w:val="ru-RU"/>
        </w:rPr>
        <w:t>усилий</w:t>
      </w:r>
      <w:r w:rsidR="00A76219" w:rsidRPr="00887438">
        <w:rPr>
          <w:lang w:val="ru-RU"/>
        </w:rPr>
        <w:t xml:space="preserve"> </w:t>
      </w:r>
      <w:r w:rsidR="00A76219">
        <w:rPr>
          <w:lang w:val="ru-RU"/>
        </w:rPr>
        <w:t>может</w:t>
      </w:r>
      <w:r w:rsidR="00A76219" w:rsidRPr="00887438">
        <w:rPr>
          <w:lang w:val="ru-RU"/>
        </w:rPr>
        <w:t xml:space="preserve"> </w:t>
      </w:r>
      <w:r w:rsidR="00A76219">
        <w:rPr>
          <w:lang w:val="ru-RU"/>
        </w:rPr>
        <w:t>позволить</w:t>
      </w:r>
      <w:r w:rsidR="00A76219" w:rsidRPr="00887438">
        <w:rPr>
          <w:lang w:val="ru-RU"/>
        </w:rPr>
        <w:t xml:space="preserve"> </w:t>
      </w:r>
      <w:r w:rsidR="00A76219">
        <w:rPr>
          <w:lang w:val="ru-RU"/>
        </w:rPr>
        <w:t>различным</w:t>
      </w:r>
      <w:r w:rsidR="00A76219" w:rsidRPr="00887438">
        <w:rPr>
          <w:lang w:val="ru-RU"/>
        </w:rPr>
        <w:t xml:space="preserve"> </w:t>
      </w:r>
      <w:r w:rsidR="00887438">
        <w:rPr>
          <w:lang w:val="ru-RU"/>
        </w:rPr>
        <w:t>заинтересованным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сторонам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обмениваться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опытом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и</w:t>
      </w:r>
      <w:r w:rsidR="00887438" w:rsidRPr="00887438">
        <w:rPr>
          <w:lang w:val="ru-RU"/>
        </w:rPr>
        <w:t xml:space="preserve"> </w:t>
      </w:r>
      <w:r w:rsidR="00F44377">
        <w:rPr>
          <w:lang w:val="ru-RU"/>
        </w:rPr>
        <w:t xml:space="preserve">сократить затраты, </w:t>
      </w:r>
      <w:r w:rsidR="00887438" w:rsidRPr="00887438">
        <w:rPr>
          <w:lang w:val="ru-RU"/>
        </w:rPr>
        <w:t xml:space="preserve">например, </w:t>
      </w:r>
      <w:r w:rsidR="00F44377">
        <w:rPr>
          <w:lang w:val="ru-RU"/>
        </w:rPr>
        <w:t>на</w:t>
      </w:r>
      <w:r w:rsidR="00887438" w:rsidRPr="00887438">
        <w:rPr>
          <w:lang w:val="ru-RU"/>
        </w:rPr>
        <w:t xml:space="preserve"> укреплени</w:t>
      </w:r>
      <w:r w:rsidR="00F44377">
        <w:rPr>
          <w:lang w:val="ru-RU"/>
        </w:rPr>
        <w:t>е</w:t>
      </w:r>
      <w:r w:rsidR="00887438" w:rsidRPr="00887438">
        <w:rPr>
          <w:lang w:val="ru-RU"/>
        </w:rPr>
        <w:t xml:space="preserve"> потенциала и документ</w:t>
      </w:r>
      <w:r w:rsidR="00F44377">
        <w:rPr>
          <w:lang w:val="ru-RU"/>
        </w:rPr>
        <w:t>ирование</w:t>
      </w:r>
      <w:r w:rsidR="00887438" w:rsidRPr="00887438">
        <w:rPr>
          <w:lang w:val="ru-RU"/>
        </w:rPr>
        <w:t>/исс</w:t>
      </w:r>
      <w:r w:rsidR="00887438">
        <w:rPr>
          <w:lang w:val="ru-RU"/>
        </w:rPr>
        <w:t>л</w:t>
      </w:r>
      <w:r w:rsidR="00887438" w:rsidRPr="00887438">
        <w:rPr>
          <w:lang w:val="ru-RU"/>
        </w:rPr>
        <w:t>едования</w:t>
      </w:r>
      <w:r w:rsidR="00657CCC" w:rsidRPr="00887438">
        <w:rPr>
          <w:lang w:val="ru-RU"/>
        </w:rPr>
        <w:t xml:space="preserve">. </w:t>
      </w:r>
      <w:r w:rsidR="00887438">
        <w:rPr>
          <w:lang w:val="ru-RU"/>
        </w:rPr>
        <w:t>Совместная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деятельность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по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инвентаризации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общего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НКН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прямо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не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поощряется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в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Основных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текстах Конвенции</w:t>
      </w:r>
      <w:r w:rsidR="00887438">
        <w:rPr>
          <w:rStyle w:val="FootnoteReference"/>
          <w:i/>
        </w:rPr>
        <w:footnoteReference w:id="2"/>
      </w:r>
      <w:r w:rsidR="00887438">
        <w:rPr>
          <w:lang w:val="ru-RU"/>
        </w:rPr>
        <w:t>, но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подобные</w:t>
      </w:r>
      <w:r w:rsidR="00887438" w:rsidRPr="00887438">
        <w:rPr>
          <w:lang w:val="ru-RU"/>
        </w:rPr>
        <w:t xml:space="preserve"> </w:t>
      </w:r>
      <w:r w:rsidR="00887438">
        <w:rPr>
          <w:lang w:val="ru-RU"/>
        </w:rPr>
        <w:t>инициативы прорабатываются некоторыми государствами-участниками.</w:t>
      </w:r>
    </w:p>
    <w:p w14:paraId="2DC6C69B" w14:textId="333E89C3" w:rsidR="00657CCC" w:rsidRPr="0071007C" w:rsidRDefault="005E0EFD" w:rsidP="00C82E38">
      <w:pPr>
        <w:pStyle w:val="Titcoul"/>
        <w:rPr>
          <w:w w:val="107"/>
          <w:lang w:val="en-GB"/>
        </w:rPr>
      </w:pPr>
      <w:bookmarkStart w:id="8" w:name="_Toc241229756"/>
      <w:bookmarkStart w:id="9" w:name="_Toc241229960"/>
      <w:bookmarkStart w:id="10" w:name="_Toc242165654"/>
      <w:r w:rsidRPr="0071007C">
        <w:rPr>
          <w:w w:val="107"/>
          <w:lang w:val="en-GB"/>
        </w:rPr>
        <w:t>12</w:t>
      </w:r>
      <w:r w:rsidR="00657CCC" w:rsidRPr="0071007C">
        <w:rPr>
          <w:w w:val="107"/>
          <w:lang w:val="en-GB"/>
        </w:rPr>
        <w:t>.2</w:t>
      </w:r>
      <w:r w:rsidR="00785A75" w:rsidRPr="0071007C">
        <w:rPr>
          <w:w w:val="107"/>
          <w:lang w:val="en-GB"/>
        </w:rPr>
        <w:tab/>
      </w:r>
      <w:r w:rsidR="002C4AC4">
        <w:rPr>
          <w:w w:val="107"/>
          <w:lang w:val="ru-RU"/>
        </w:rPr>
        <w:t>совместное</w:t>
      </w:r>
      <w:r w:rsidR="002C4AC4" w:rsidRPr="005D6B3B">
        <w:rPr>
          <w:w w:val="107"/>
        </w:rPr>
        <w:t xml:space="preserve">, </w:t>
      </w:r>
      <w:r w:rsidR="002C4AC4">
        <w:rPr>
          <w:w w:val="107"/>
          <w:lang w:val="ru-RU"/>
        </w:rPr>
        <w:t>или</w:t>
      </w:r>
      <w:r w:rsidR="002C4AC4" w:rsidRPr="005D6B3B">
        <w:rPr>
          <w:w w:val="107"/>
        </w:rPr>
        <w:t xml:space="preserve"> </w:t>
      </w:r>
      <w:r w:rsidR="002C4AC4">
        <w:rPr>
          <w:w w:val="107"/>
          <w:lang w:val="ru-RU"/>
        </w:rPr>
        <w:t>трасграничное</w:t>
      </w:r>
      <w:r w:rsidR="002C4AC4" w:rsidRPr="005D6B3B">
        <w:rPr>
          <w:w w:val="107"/>
        </w:rPr>
        <w:t xml:space="preserve">, </w:t>
      </w:r>
      <w:r w:rsidR="002C4AC4">
        <w:rPr>
          <w:w w:val="107"/>
          <w:lang w:val="ru-RU"/>
        </w:rPr>
        <w:t>НКн</w:t>
      </w:r>
      <w:bookmarkEnd w:id="8"/>
      <w:bookmarkEnd w:id="9"/>
      <w:bookmarkEnd w:id="10"/>
    </w:p>
    <w:p w14:paraId="3DBDE959" w14:textId="6F108952" w:rsidR="00657CCC" w:rsidRPr="00FA72F1" w:rsidRDefault="009A6DB1" w:rsidP="002D5639">
      <w:pPr>
        <w:pStyle w:val="Texte1"/>
        <w:rPr>
          <w:lang w:val="ru-RU"/>
        </w:rPr>
      </w:pPr>
      <w:r>
        <w:rPr>
          <w:lang w:val="ru-RU"/>
        </w:rPr>
        <w:t xml:space="preserve">Элемент НКН часто не ограничивается территорией одного государства-участника, и тогда мы говорим о трансграничном, или совместном, наследии. </w:t>
      </w:r>
      <w:r w:rsidR="00646100">
        <w:rPr>
          <w:lang w:val="ru-RU"/>
        </w:rPr>
        <w:t xml:space="preserve">Поскольку нематериальное наследие привязано к людям, оно путешествует вместе с ними. </w:t>
      </w:r>
      <w:r w:rsidR="00CB3D8A">
        <w:rPr>
          <w:lang w:val="ru-RU"/>
        </w:rPr>
        <w:t xml:space="preserve">Люди всё время перемещаются, как добровольно, так и недобровольно, сегодня чаще всего в качестве эмигрантов, беженцев или туристов. Сообщества часто разделялись произвольными границами, становясь или невольными жертвами далёких от них политических сделок, или выигрывая от них. </w:t>
      </w:r>
      <w:r w:rsidR="00FA72F1">
        <w:rPr>
          <w:lang w:val="ru-RU"/>
        </w:rPr>
        <w:t>Поэтому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элемент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НКН</w:t>
      </w:r>
      <w:r w:rsidR="00FA72F1" w:rsidRPr="00FA72F1">
        <w:rPr>
          <w:lang w:val="ru-RU"/>
        </w:rPr>
        <w:t xml:space="preserve"> </w:t>
      </w:r>
      <w:proofErr w:type="gramStart"/>
      <w:r w:rsidR="00FA72F1">
        <w:rPr>
          <w:lang w:val="ru-RU"/>
        </w:rPr>
        <w:t>часто</w:t>
      </w:r>
      <w:proofErr w:type="gramEnd"/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оказывается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по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разные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стороны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границы</w:t>
      </w:r>
      <w:r w:rsidR="00FA72F1" w:rsidRPr="00FA72F1">
        <w:rPr>
          <w:lang w:val="ru-RU"/>
        </w:rPr>
        <w:t xml:space="preserve">, </w:t>
      </w:r>
      <w:r w:rsidR="00FA72F1">
        <w:rPr>
          <w:lang w:val="ru-RU"/>
        </w:rPr>
        <w:t>а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благодаря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сообществам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эмигрантов</w:t>
      </w:r>
      <w:r w:rsidR="00FA72F1" w:rsidRPr="00FA72F1">
        <w:rPr>
          <w:lang w:val="ru-RU"/>
        </w:rPr>
        <w:t xml:space="preserve"> </w:t>
      </w:r>
      <w:r w:rsidR="00FA72F1">
        <w:rPr>
          <w:lang w:val="ru-RU"/>
        </w:rPr>
        <w:t>может оказаться и в более дал</w:t>
      </w:r>
      <w:r w:rsidR="00F44377">
        <w:rPr>
          <w:lang w:val="ru-RU"/>
        </w:rPr>
        <w:t>ёких</w:t>
      </w:r>
      <w:r w:rsidR="00FA72F1">
        <w:rPr>
          <w:lang w:val="ru-RU"/>
        </w:rPr>
        <w:t xml:space="preserve"> странах. НКН способно также передаваться от одного сообщества к другому как внутри страны, так и в рамках нескольких стран.</w:t>
      </w:r>
    </w:p>
    <w:p w14:paraId="39ADC849" w14:textId="28219D13" w:rsidR="00657CCC" w:rsidRPr="006D64F5" w:rsidRDefault="007B0ED3" w:rsidP="002D5639">
      <w:pPr>
        <w:pStyle w:val="Texte1"/>
        <w:rPr>
          <w:lang w:val="ru-RU"/>
        </w:rPr>
      </w:pPr>
      <w:r>
        <w:rPr>
          <w:lang w:val="ru-RU"/>
        </w:rPr>
        <w:t>Совместные</w:t>
      </w:r>
      <w:r w:rsidRPr="000C0305">
        <w:rPr>
          <w:lang w:val="ru-RU"/>
        </w:rPr>
        <w:t xml:space="preserve"> </w:t>
      </w:r>
      <w:r>
        <w:rPr>
          <w:lang w:val="ru-RU"/>
        </w:rPr>
        <w:t>элементы</w:t>
      </w:r>
      <w:r w:rsidRPr="000C0305">
        <w:rPr>
          <w:lang w:val="ru-RU"/>
        </w:rPr>
        <w:t xml:space="preserve"> </w:t>
      </w:r>
      <w:r>
        <w:rPr>
          <w:lang w:val="ru-RU"/>
        </w:rPr>
        <w:t>НКН</w:t>
      </w:r>
      <w:r w:rsidRPr="000C0305">
        <w:rPr>
          <w:lang w:val="ru-RU"/>
        </w:rPr>
        <w:t xml:space="preserve"> (</w:t>
      </w:r>
      <w:r>
        <w:rPr>
          <w:lang w:val="ru-RU"/>
        </w:rPr>
        <w:t>и</w:t>
      </w:r>
      <w:r w:rsidRPr="000C0305">
        <w:rPr>
          <w:lang w:val="ru-RU"/>
        </w:rPr>
        <w:t xml:space="preserve"> </w:t>
      </w:r>
      <w:r>
        <w:rPr>
          <w:lang w:val="ru-RU"/>
        </w:rPr>
        <w:t>связанные</w:t>
      </w:r>
      <w:r w:rsidRPr="000C0305">
        <w:rPr>
          <w:lang w:val="ru-RU"/>
        </w:rPr>
        <w:t xml:space="preserve"> </w:t>
      </w:r>
      <w:r>
        <w:rPr>
          <w:lang w:val="ru-RU"/>
        </w:rPr>
        <w:t>с</w:t>
      </w:r>
      <w:r w:rsidRPr="000C0305">
        <w:rPr>
          <w:lang w:val="ru-RU"/>
        </w:rPr>
        <w:t xml:space="preserve"> </w:t>
      </w:r>
      <w:r>
        <w:rPr>
          <w:lang w:val="ru-RU"/>
        </w:rPr>
        <w:t>ними</w:t>
      </w:r>
      <w:r w:rsidRPr="000C0305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0C0305">
        <w:rPr>
          <w:lang w:val="ru-RU"/>
        </w:rPr>
        <w:t xml:space="preserve">) </w:t>
      </w:r>
      <w:r>
        <w:rPr>
          <w:lang w:val="ru-RU"/>
        </w:rPr>
        <w:t>могут</w:t>
      </w:r>
      <w:r w:rsidRPr="000C0305">
        <w:rPr>
          <w:lang w:val="ru-RU"/>
        </w:rPr>
        <w:t xml:space="preserve"> </w:t>
      </w:r>
      <w:r>
        <w:rPr>
          <w:lang w:val="ru-RU"/>
        </w:rPr>
        <w:t>извлекать</w:t>
      </w:r>
      <w:r w:rsidRPr="000C0305">
        <w:rPr>
          <w:lang w:val="ru-RU"/>
        </w:rPr>
        <w:t xml:space="preserve"> </w:t>
      </w:r>
      <w:r>
        <w:rPr>
          <w:lang w:val="ru-RU"/>
        </w:rPr>
        <w:t>выгоду</w:t>
      </w:r>
      <w:r w:rsidRPr="000C0305">
        <w:rPr>
          <w:lang w:val="ru-RU"/>
        </w:rPr>
        <w:t xml:space="preserve"> </w:t>
      </w:r>
      <w:r>
        <w:rPr>
          <w:lang w:val="ru-RU"/>
        </w:rPr>
        <w:t>из</w:t>
      </w:r>
      <w:r w:rsidRPr="000C0305">
        <w:rPr>
          <w:lang w:val="ru-RU"/>
        </w:rPr>
        <w:t xml:space="preserve"> </w:t>
      </w:r>
      <w:r w:rsidR="000C0305">
        <w:rPr>
          <w:lang w:val="ru-RU"/>
        </w:rPr>
        <w:t>объедин</w:t>
      </w:r>
      <w:r w:rsidR="00F44377">
        <w:rPr>
          <w:lang w:val="ru-RU"/>
        </w:rPr>
        <w:t>ения</w:t>
      </w:r>
      <w:r w:rsidR="000C0305">
        <w:rPr>
          <w:lang w:val="ru-RU"/>
        </w:rPr>
        <w:t xml:space="preserve"> </w:t>
      </w:r>
      <w:r w:rsidR="00F44377">
        <w:rPr>
          <w:lang w:val="ru-RU"/>
        </w:rPr>
        <w:t xml:space="preserve">заинтересованными странами </w:t>
      </w:r>
      <w:r w:rsidR="000C0305">
        <w:rPr>
          <w:lang w:val="ru-RU"/>
        </w:rPr>
        <w:t xml:space="preserve">усилий по инвентаризации и охране, а также из сотрудничества между соответствующими сообществами и группами, независимо от их местожительства. </w:t>
      </w:r>
      <w:r w:rsidR="00F44377">
        <w:rPr>
          <w:lang w:val="ru-RU"/>
        </w:rPr>
        <w:t>П</w:t>
      </w:r>
      <w:r w:rsidR="00E0261D">
        <w:rPr>
          <w:lang w:val="ru-RU"/>
        </w:rPr>
        <w:t>ри реализации иных видов деятельности э</w:t>
      </w:r>
      <w:r w:rsidR="0060078F">
        <w:rPr>
          <w:lang w:val="ru-RU"/>
        </w:rPr>
        <w:t>лементы</w:t>
      </w:r>
      <w:r w:rsidR="0060078F" w:rsidRPr="00E0261D">
        <w:rPr>
          <w:lang w:val="ru-RU"/>
        </w:rPr>
        <w:t xml:space="preserve"> </w:t>
      </w:r>
      <w:r w:rsidR="0060078F">
        <w:rPr>
          <w:lang w:val="ru-RU"/>
        </w:rPr>
        <w:t>совместного</w:t>
      </w:r>
      <w:r w:rsidR="0060078F" w:rsidRPr="00E0261D">
        <w:rPr>
          <w:lang w:val="ru-RU"/>
        </w:rPr>
        <w:t xml:space="preserve"> </w:t>
      </w:r>
      <w:r w:rsidR="0060078F">
        <w:rPr>
          <w:lang w:val="ru-RU"/>
        </w:rPr>
        <w:t>наследия</w:t>
      </w:r>
      <w:r w:rsidR="0060078F" w:rsidRPr="00E0261D">
        <w:rPr>
          <w:lang w:val="ru-RU"/>
        </w:rPr>
        <w:t xml:space="preserve"> </w:t>
      </w:r>
      <w:r w:rsidR="0060078F">
        <w:rPr>
          <w:lang w:val="ru-RU"/>
        </w:rPr>
        <w:t>также</w:t>
      </w:r>
      <w:r w:rsidR="0060078F" w:rsidRPr="00E0261D">
        <w:rPr>
          <w:lang w:val="ru-RU"/>
        </w:rPr>
        <w:t xml:space="preserve"> </w:t>
      </w:r>
      <w:r w:rsidR="0060078F">
        <w:rPr>
          <w:lang w:val="ru-RU"/>
        </w:rPr>
        <w:t>могут</w:t>
      </w:r>
      <w:r w:rsidR="0060078F" w:rsidRPr="00E0261D">
        <w:rPr>
          <w:lang w:val="ru-RU"/>
        </w:rPr>
        <w:t xml:space="preserve"> </w:t>
      </w:r>
      <w:r w:rsidR="0060078F">
        <w:rPr>
          <w:lang w:val="ru-RU"/>
        </w:rPr>
        <w:t>выигрывать</w:t>
      </w:r>
      <w:r w:rsidR="0060078F" w:rsidRPr="00E0261D">
        <w:rPr>
          <w:lang w:val="ru-RU"/>
        </w:rPr>
        <w:t xml:space="preserve"> </w:t>
      </w:r>
      <w:r w:rsidR="0060078F">
        <w:rPr>
          <w:lang w:val="ru-RU"/>
        </w:rPr>
        <w:t>от</w:t>
      </w:r>
      <w:r w:rsidR="0060078F" w:rsidRPr="00E0261D">
        <w:rPr>
          <w:lang w:val="ru-RU"/>
        </w:rPr>
        <w:t xml:space="preserve"> </w:t>
      </w:r>
      <w:r w:rsidR="0060078F">
        <w:rPr>
          <w:lang w:val="ru-RU"/>
        </w:rPr>
        <w:t>того</w:t>
      </w:r>
      <w:r w:rsidR="0060078F" w:rsidRPr="00E0261D">
        <w:rPr>
          <w:lang w:val="ru-RU"/>
        </w:rPr>
        <w:t xml:space="preserve">, </w:t>
      </w:r>
      <w:r w:rsidR="0060078F">
        <w:rPr>
          <w:lang w:val="ru-RU"/>
        </w:rPr>
        <w:t>что</w:t>
      </w:r>
      <w:r w:rsidR="00E0261D">
        <w:rPr>
          <w:lang w:val="ru-RU"/>
        </w:rPr>
        <w:t xml:space="preserve"> к ним относятся как к единому элементу. </w:t>
      </w:r>
      <w:r w:rsidR="006D64F5">
        <w:rPr>
          <w:lang w:val="ru-RU"/>
        </w:rPr>
        <w:t xml:space="preserve">Такой подход может содействовать сотрудничеству и пониманию между государствами и сообществами в </w:t>
      </w:r>
      <w:proofErr w:type="gramStart"/>
      <w:r w:rsidR="006D64F5">
        <w:rPr>
          <w:lang w:val="ru-RU"/>
        </w:rPr>
        <w:t>культурной</w:t>
      </w:r>
      <w:proofErr w:type="gramEnd"/>
      <w:r w:rsidR="006D64F5">
        <w:rPr>
          <w:lang w:val="ru-RU"/>
        </w:rPr>
        <w:t xml:space="preserve"> и других сферах. </w:t>
      </w:r>
    </w:p>
    <w:p w14:paraId="5AE960E6" w14:textId="6385233C" w:rsidR="00657CCC" w:rsidRPr="00045921" w:rsidRDefault="00045921" w:rsidP="002D5639">
      <w:pPr>
        <w:pStyle w:val="Texte1"/>
        <w:rPr>
          <w:lang w:val="ru-RU"/>
        </w:rPr>
      </w:pPr>
      <w:r>
        <w:rPr>
          <w:lang w:val="ru-RU"/>
        </w:rPr>
        <w:t>Поэтому Конвенция и ОР поощряют многонациональные номинации, проекты и заявки на помощь, касающиеся трансграничного наследия, и по возможности отдают им приоритет</w:t>
      </w:r>
      <w:r w:rsidR="00231B3B" w:rsidRPr="00045921">
        <w:rPr>
          <w:lang w:val="ru-RU"/>
        </w:rPr>
        <w:t xml:space="preserve"> (</w:t>
      </w:r>
      <w:proofErr w:type="gramStart"/>
      <w:r w:rsidR="00231B3B">
        <w:t>O</w:t>
      </w:r>
      <w:proofErr w:type="gramEnd"/>
      <w:r>
        <w:rPr>
          <w:lang w:val="ru-RU"/>
        </w:rPr>
        <w:t>Р</w:t>
      </w:r>
      <w:r w:rsidR="00231B3B">
        <w:t> </w:t>
      </w:r>
      <w:r w:rsidR="00657CCC" w:rsidRPr="00045921">
        <w:rPr>
          <w:lang w:val="ru-RU"/>
        </w:rPr>
        <w:t>10(</w:t>
      </w:r>
      <w:r w:rsidR="00657CCC" w:rsidRPr="00787639">
        <w:t>a</w:t>
      </w:r>
      <w:r w:rsidR="00657CCC" w:rsidRPr="00045921">
        <w:rPr>
          <w:lang w:val="ru-RU"/>
        </w:rPr>
        <w:t xml:space="preserve">) </w:t>
      </w:r>
      <w:r>
        <w:rPr>
          <w:lang w:val="ru-RU"/>
        </w:rPr>
        <w:t>и</w:t>
      </w:r>
      <w:r w:rsidR="00657CCC" w:rsidRPr="00045921">
        <w:rPr>
          <w:lang w:val="ru-RU"/>
        </w:rPr>
        <w:t xml:space="preserve"> 13–16).</w:t>
      </w:r>
    </w:p>
    <w:p w14:paraId="4637433A" w14:textId="4A729C99" w:rsidR="00657CCC" w:rsidRPr="0071007C" w:rsidRDefault="005E0EFD" w:rsidP="00C82E38">
      <w:pPr>
        <w:pStyle w:val="Titcoul"/>
        <w:rPr>
          <w:w w:val="107"/>
          <w:lang w:val="en-GB"/>
        </w:rPr>
      </w:pPr>
      <w:bookmarkStart w:id="11" w:name="_Toc241229757"/>
      <w:bookmarkStart w:id="12" w:name="_Toc241229961"/>
      <w:bookmarkStart w:id="13" w:name="_Toc242165655"/>
      <w:r w:rsidRPr="0071007C">
        <w:rPr>
          <w:w w:val="107"/>
          <w:lang w:val="en-GB"/>
        </w:rPr>
        <w:t>12</w:t>
      </w:r>
      <w:r w:rsidR="00657CCC" w:rsidRPr="0071007C">
        <w:rPr>
          <w:w w:val="107"/>
          <w:lang w:val="en-GB"/>
        </w:rPr>
        <w:t>.3</w:t>
      </w:r>
      <w:r w:rsidR="005765F3" w:rsidRPr="0071007C">
        <w:rPr>
          <w:w w:val="107"/>
          <w:lang w:val="en-GB"/>
        </w:rPr>
        <w:tab/>
      </w:r>
      <w:r w:rsidR="006462FC">
        <w:rPr>
          <w:w w:val="107"/>
          <w:lang w:val="ru-RU"/>
        </w:rPr>
        <w:t>многонациональные</w:t>
      </w:r>
      <w:r w:rsidR="006462FC" w:rsidRPr="006462FC">
        <w:rPr>
          <w:w w:val="107"/>
        </w:rPr>
        <w:t xml:space="preserve"> </w:t>
      </w:r>
      <w:r w:rsidR="006462FC">
        <w:rPr>
          <w:w w:val="107"/>
          <w:lang w:val="ru-RU"/>
        </w:rPr>
        <w:t>номинации</w:t>
      </w:r>
      <w:bookmarkEnd w:id="11"/>
      <w:bookmarkEnd w:id="12"/>
      <w:bookmarkEnd w:id="13"/>
    </w:p>
    <w:p w14:paraId="511AE295" w14:textId="33B8476C" w:rsidR="00657CCC" w:rsidRPr="006462FC" w:rsidRDefault="006462FC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6462FC">
        <w:rPr>
          <w:lang w:val="ru-RU"/>
        </w:rPr>
        <w:t>-</w:t>
      </w:r>
      <w:r>
        <w:rPr>
          <w:lang w:val="ru-RU"/>
        </w:rPr>
        <w:t>участники</w:t>
      </w:r>
      <w:r w:rsidRPr="006462FC">
        <w:rPr>
          <w:lang w:val="ru-RU"/>
        </w:rPr>
        <w:t xml:space="preserve"> </w:t>
      </w:r>
      <w:r>
        <w:rPr>
          <w:lang w:val="ru-RU"/>
        </w:rPr>
        <w:t>поощряются</w:t>
      </w:r>
      <w:r w:rsidRPr="006462FC">
        <w:rPr>
          <w:lang w:val="ru-RU"/>
        </w:rPr>
        <w:t xml:space="preserve"> </w:t>
      </w:r>
      <w:r>
        <w:rPr>
          <w:lang w:val="ru-RU"/>
        </w:rPr>
        <w:t>подавать</w:t>
      </w:r>
      <w:r w:rsidRPr="006462FC">
        <w:rPr>
          <w:lang w:val="ru-RU"/>
        </w:rPr>
        <w:t xml:space="preserve"> </w:t>
      </w:r>
      <w:r>
        <w:rPr>
          <w:lang w:val="ru-RU"/>
        </w:rPr>
        <w:t>многонациональные</w:t>
      </w:r>
      <w:r w:rsidRPr="006462FC">
        <w:rPr>
          <w:lang w:val="ru-RU"/>
        </w:rPr>
        <w:t xml:space="preserve"> </w:t>
      </w:r>
      <w:r>
        <w:rPr>
          <w:lang w:val="ru-RU"/>
        </w:rPr>
        <w:t>номинации</w:t>
      </w:r>
      <w:r w:rsidRPr="006462FC">
        <w:rPr>
          <w:lang w:val="ru-RU"/>
        </w:rPr>
        <w:t xml:space="preserve"> </w:t>
      </w:r>
      <w:r>
        <w:rPr>
          <w:lang w:val="ru-RU"/>
        </w:rPr>
        <w:t>для</w:t>
      </w:r>
      <w:r w:rsidRPr="006462FC">
        <w:rPr>
          <w:lang w:val="ru-RU"/>
        </w:rPr>
        <w:t xml:space="preserve"> </w:t>
      </w:r>
      <w:r>
        <w:rPr>
          <w:lang w:val="ru-RU"/>
        </w:rPr>
        <w:t>включения</w:t>
      </w:r>
      <w:r w:rsidRPr="006462FC">
        <w:rPr>
          <w:lang w:val="ru-RU"/>
        </w:rPr>
        <w:t xml:space="preserve"> </w:t>
      </w:r>
      <w:r>
        <w:rPr>
          <w:lang w:val="ru-RU"/>
        </w:rPr>
        <w:t>совместных</w:t>
      </w:r>
      <w:r w:rsidRPr="006462FC">
        <w:rPr>
          <w:lang w:val="ru-RU"/>
        </w:rPr>
        <w:t xml:space="preserve"> </w:t>
      </w:r>
      <w:r>
        <w:rPr>
          <w:lang w:val="ru-RU"/>
        </w:rPr>
        <w:t>элементов</w:t>
      </w:r>
      <w:r w:rsidRPr="006462FC">
        <w:rPr>
          <w:lang w:val="ru-RU"/>
        </w:rPr>
        <w:t xml:space="preserve"> </w:t>
      </w:r>
      <w:r>
        <w:rPr>
          <w:lang w:val="ru-RU"/>
        </w:rPr>
        <w:t>в</w:t>
      </w:r>
      <w:r w:rsidRPr="006462FC">
        <w:rPr>
          <w:lang w:val="ru-RU"/>
        </w:rPr>
        <w:t xml:space="preserve"> </w:t>
      </w:r>
      <w:r>
        <w:rPr>
          <w:lang w:val="ru-RU"/>
        </w:rPr>
        <w:t>Списки</w:t>
      </w:r>
      <w:r w:rsidRPr="006462FC">
        <w:rPr>
          <w:lang w:val="ru-RU"/>
        </w:rPr>
        <w:t xml:space="preserve"> </w:t>
      </w:r>
      <w:r>
        <w:rPr>
          <w:lang w:val="ru-RU"/>
        </w:rPr>
        <w:t>Конвенции</w:t>
      </w:r>
      <w:r w:rsidR="00231B3B" w:rsidRPr="006462FC">
        <w:rPr>
          <w:lang w:val="ru-RU"/>
        </w:rPr>
        <w:t xml:space="preserve"> (</w:t>
      </w:r>
      <w:proofErr w:type="gramStart"/>
      <w:r w:rsidR="00231B3B">
        <w:t>O</w:t>
      </w:r>
      <w:proofErr w:type="gramEnd"/>
      <w:r>
        <w:rPr>
          <w:lang w:val="ru-RU"/>
        </w:rPr>
        <w:t>Р</w:t>
      </w:r>
      <w:r w:rsidR="00231B3B">
        <w:t> </w:t>
      </w:r>
      <w:r w:rsidR="00657CCC" w:rsidRPr="006462FC">
        <w:rPr>
          <w:lang w:val="ru-RU"/>
        </w:rPr>
        <w:t>13)</w:t>
      </w:r>
      <w:r>
        <w:rPr>
          <w:lang w:val="ru-RU"/>
        </w:rPr>
        <w:t>, а общих проектов – в Реестр передовых практик по охране</w:t>
      </w:r>
      <w:r w:rsidR="00231B3B" w:rsidRPr="006462FC">
        <w:rPr>
          <w:lang w:val="ru-RU"/>
        </w:rPr>
        <w:t xml:space="preserve"> (</w:t>
      </w:r>
      <w:r w:rsidR="00231B3B">
        <w:t>O</w:t>
      </w:r>
      <w:r>
        <w:rPr>
          <w:lang w:val="ru-RU"/>
        </w:rPr>
        <w:t>Р</w:t>
      </w:r>
      <w:r w:rsidR="00231B3B">
        <w:t> </w:t>
      </w:r>
      <w:r w:rsidR="00657CCC" w:rsidRPr="006462FC">
        <w:rPr>
          <w:lang w:val="ru-RU"/>
        </w:rPr>
        <w:t>15).</w:t>
      </w:r>
    </w:p>
    <w:p w14:paraId="0F735828" w14:textId="706E6EBF" w:rsidR="00657CCC" w:rsidRPr="0027631A" w:rsidRDefault="006462FC" w:rsidP="00A853D3">
      <w:pPr>
        <w:pStyle w:val="Heading4"/>
        <w:rPr>
          <w:lang w:val="ru-RU"/>
        </w:rPr>
      </w:pPr>
      <w:r>
        <w:rPr>
          <w:lang w:val="ru-RU"/>
        </w:rPr>
        <w:t>поощрение многонациональных номинаций</w:t>
      </w:r>
    </w:p>
    <w:p w14:paraId="5709AAD5" w14:textId="31CC6CB3" w:rsidR="00657CCC" w:rsidRPr="0027631A" w:rsidRDefault="0027631A" w:rsidP="002D5639">
      <w:pPr>
        <w:pStyle w:val="Texte1"/>
        <w:rPr>
          <w:lang w:val="ru-RU"/>
        </w:rPr>
      </w:pPr>
      <w:r>
        <w:rPr>
          <w:lang w:val="ru-RU"/>
        </w:rPr>
        <w:t>Генеральная ассамблея и Комитет активно продвигают такие номинации</w:t>
      </w:r>
      <w:r w:rsidR="00657CCC" w:rsidRPr="0027631A">
        <w:rPr>
          <w:lang w:val="ru-RU"/>
        </w:rPr>
        <w:t>:</w:t>
      </w:r>
    </w:p>
    <w:p w14:paraId="28EB7EFA" w14:textId="49E4E703" w:rsidR="00657CCC" w:rsidRPr="00915349" w:rsidRDefault="0027631A" w:rsidP="00AD2211">
      <w:pPr>
        <w:pStyle w:val="Txtpucegras"/>
        <w:rPr>
          <w:lang w:val="ru-RU"/>
        </w:rPr>
      </w:pPr>
      <w:r>
        <w:rPr>
          <w:lang w:val="ru-RU"/>
        </w:rPr>
        <w:t>В</w:t>
      </w:r>
      <w:r w:rsidRPr="00915349">
        <w:rPr>
          <w:lang w:val="ru-RU"/>
        </w:rPr>
        <w:t xml:space="preserve"> </w:t>
      </w:r>
      <w:r w:rsidR="00657CCC" w:rsidRPr="00915349">
        <w:rPr>
          <w:lang w:val="ru-RU"/>
        </w:rPr>
        <w:t>2010</w:t>
      </w:r>
      <w:r w:rsidRPr="0027631A">
        <w:rPr>
          <w:lang w:val="en-US"/>
        </w:rPr>
        <w:t> </w:t>
      </w:r>
      <w:r>
        <w:rPr>
          <w:lang w:val="ru-RU"/>
        </w:rPr>
        <w:t>г</w:t>
      </w:r>
      <w:r w:rsidRPr="00915349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915349">
        <w:rPr>
          <w:lang w:val="ru-RU"/>
        </w:rPr>
        <w:t xml:space="preserve"> </w:t>
      </w:r>
      <w:r>
        <w:rPr>
          <w:lang w:val="ru-RU"/>
        </w:rPr>
        <w:t>ассамблея</w:t>
      </w:r>
      <w:r w:rsidRPr="00915349">
        <w:rPr>
          <w:lang w:val="ru-RU"/>
        </w:rPr>
        <w:t xml:space="preserve"> </w:t>
      </w:r>
      <w:r>
        <w:rPr>
          <w:lang w:val="ru-RU"/>
        </w:rPr>
        <w:t>утвердила</w:t>
      </w:r>
      <w:r w:rsidRPr="00915349">
        <w:rPr>
          <w:lang w:val="ru-RU"/>
        </w:rPr>
        <w:t xml:space="preserve"> </w:t>
      </w:r>
      <w:r>
        <w:rPr>
          <w:lang w:val="ru-RU"/>
        </w:rPr>
        <w:t>новый</w:t>
      </w:r>
      <w:r w:rsidRPr="00915349">
        <w:rPr>
          <w:lang w:val="ru-RU"/>
        </w:rPr>
        <w:t xml:space="preserve"> </w:t>
      </w:r>
      <w:r>
        <w:rPr>
          <w:lang w:val="ru-RU"/>
        </w:rPr>
        <w:t>пункт</w:t>
      </w:r>
      <w:r w:rsidRPr="00915349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915349">
        <w:rPr>
          <w:lang w:val="ru-RU"/>
        </w:rPr>
        <w:t xml:space="preserve"> </w:t>
      </w:r>
      <w:r>
        <w:rPr>
          <w:lang w:val="ru-RU"/>
        </w:rPr>
        <w:t>руководства</w:t>
      </w:r>
      <w:r w:rsidR="00657CCC" w:rsidRPr="00915349">
        <w:rPr>
          <w:lang w:val="ru-RU"/>
        </w:rPr>
        <w:t xml:space="preserve"> (</w:t>
      </w:r>
      <w:proofErr w:type="gramStart"/>
      <w:r w:rsidR="00657CCC" w:rsidRPr="00787639">
        <w:t>O</w:t>
      </w:r>
      <w:proofErr w:type="gramEnd"/>
      <w:r>
        <w:rPr>
          <w:lang w:val="ru-RU"/>
        </w:rPr>
        <w:t>Р</w:t>
      </w:r>
      <w:r w:rsidR="001D3FC1" w:rsidRPr="00787639">
        <w:t> </w:t>
      </w:r>
      <w:r w:rsidR="00657CCC" w:rsidRPr="00915349">
        <w:rPr>
          <w:lang w:val="ru-RU"/>
        </w:rPr>
        <w:t>14)</w:t>
      </w:r>
      <w:r>
        <w:rPr>
          <w:lang w:val="ru-RU"/>
        </w:rPr>
        <w:t>, предусматривающий процедуру увеличения количества государств</w:t>
      </w:r>
      <w:r w:rsidR="00915349">
        <w:rPr>
          <w:lang w:val="ru-RU"/>
        </w:rPr>
        <w:t>-участников</w:t>
      </w:r>
      <w:r>
        <w:rPr>
          <w:lang w:val="ru-RU"/>
        </w:rPr>
        <w:t xml:space="preserve">, связанных с элементом, </w:t>
      </w:r>
      <w:r w:rsidR="00915349">
        <w:rPr>
          <w:lang w:val="ru-RU"/>
        </w:rPr>
        <w:t>уже включённым в один из Списков Конвенции. Например</w:t>
      </w:r>
      <w:r w:rsidR="00915349" w:rsidRPr="00915349">
        <w:rPr>
          <w:lang w:val="ru-RU"/>
        </w:rPr>
        <w:t xml:space="preserve">, </w:t>
      </w:r>
      <w:r w:rsidR="00915349">
        <w:rPr>
          <w:lang w:val="ru-RU"/>
        </w:rPr>
        <w:t>в</w:t>
      </w:r>
      <w:r w:rsidR="00915349" w:rsidRPr="00915349">
        <w:rPr>
          <w:lang w:val="ru-RU"/>
        </w:rPr>
        <w:t xml:space="preserve"> 2012</w:t>
      </w:r>
      <w:r w:rsidR="00915349" w:rsidRPr="00915349">
        <w:rPr>
          <w:lang w:val="en-US"/>
        </w:rPr>
        <w:t> </w:t>
      </w:r>
      <w:r w:rsidR="00915349">
        <w:rPr>
          <w:lang w:val="ru-RU"/>
        </w:rPr>
        <w:t>г</w:t>
      </w:r>
      <w:r w:rsidR="00915349" w:rsidRPr="00915349">
        <w:rPr>
          <w:lang w:val="ru-RU"/>
        </w:rPr>
        <w:t xml:space="preserve">. </w:t>
      </w:r>
      <w:r w:rsidR="00915349">
        <w:rPr>
          <w:lang w:val="ru-RU"/>
        </w:rPr>
        <w:t>Комитет</w:t>
      </w:r>
      <w:r w:rsidR="00915349" w:rsidRPr="00915349">
        <w:rPr>
          <w:lang w:val="ru-RU"/>
        </w:rPr>
        <w:t xml:space="preserve"> </w:t>
      </w:r>
      <w:r w:rsidR="00915349">
        <w:rPr>
          <w:lang w:val="ru-RU"/>
        </w:rPr>
        <w:t>рассмотрел</w:t>
      </w:r>
      <w:r w:rsidR="00915349" w:rsidRPr="00915349">
        <w:rPr>
          <w:lang w:val="ru-RU"/>
        </w:rPr>
        <w:t xml:space="preserve"> </w:t>
      </w:r>
      <w:r w:rsidR="00915349">
        <w:rPr>
          <w:lang w:val="ru-RU"/>
        </w:rPr>
        <w:t>просьбу</w:t>
      </w:r>
      <w:r w:rsidR="00915349" w:rsidRPr="00915349">
        <w:rPr>
          <w:lang w:val="ru-RU"/>
        </w:rPr>
        <w:t xml:space="preserve"> </w:t>
      </w:r>
      <w:r w:rsidR="00915349">
        <w:rPr>
          <w:lang w:val="ru-RU"/>
        </w:rPr>
        <w:t>о</w:t>
      </w:r>
      <w:r w:rsidR="00915349" w:rsidRPr="00915349">
        <w:rPr>
          <w:lang w:val="ru-RU"/>
        </w:rPr>
        <w:t xml:space="preserve"> </w:t>
      </w:r>
      <w:r w:rsidR="00915349">
        <w:rPr>
          <w:lang w:val="ru-RU"/>
        </w:rPr>
        <w:t xml:space="preserve">повторном включении </w:t>
      </w:r>
      <w:r w:rsidR="00915349" w:rsidRPr="00F44377">
        <w:rPr>
          <w:i/>
          <w:lang w:val="ru-RU"/>
        </w:rPr>
        <w:t>Соколиной охоты, живого наследия человечества</w:t>
      </w:r>
      <w:r w:rsidR="00915349">
        <w:rPr>
          <w:lang w:val="ru-RU"/>
        </w:rPr>
        <w:t>, в Репрезентативный список с расширением числа государств-участников</w:t>
      </w:r>
      <w:r w:rsidR="00657CCC" w:rsidRPr="00915349">
        <w:rPr>
          <w:lang w:val="ru-RU"/>
        </w:rPr>
        <w:t>.</w:t>
      </w:r>
    </w:p>
    <w:p w14:paraId="6D730F3D" w14:textId="49959387" w:rsidR="00657CCC" w:rsidRPr="00C6713C" w:rsidRDefault="00915349" w:rsidP="00AD2211">
      <w:pPr>
        <w:pStyle w:val="Txtpucegras"/>
        <w:rPr>
          <w:lang w:val="ru-RU"/>
        </w:rPr>
      </w:pPr>
      <w:r>
        <w:rPr>
          <w:lang w:val="ru-RU"/>
        </w:rPr>
        <w:t>Комитет</w:t>
      </w:r>
      <w:r w:rsidRPr="00915349">
        <w:rPr>
          <w:lang w:val="ru-RU"/>
        </w:rPr>
        <w:t xml:space="preserve"> </w:t>
      </w:r>
      <w:r>
        <w:rPr>
          <w:lang w:val="ru-RU"/>
        </w:rPr>
        <w:t>решил</w:t>
      </w:r>
      <w:r w:rsidRPr="00915349">
        <w:rPr>
          <w:lang w:val="ru-RU"/>
        </w:rPr>
        <w:t xml:space="preserve">, </w:t>
      </w:r>
      <w:r>
        <w:rPr>
          <w:lang w:val="ru-RU"/>
        </w:rPr>
        <w:t>что</w:t>
      </w:r>
      <w:r w:rsidRPr="00915349">
        <w:rPr>
          <w:lang w:val="ru-RU"/>
        </w:rPr>
        <w:t xml:space="preserve"> </w:t>
      </w:r>
      <w:r>
        <w:rPr>
          <w:lang w:val="ru-RU"/>
        </w:rPr>
        <w:t>в</w:t>
      </w:r>
      <w:r w:rsidRPr="00915349">
        <w:rPr>
          <w:lang w:val="ru-RU"/>
        </w:rPr>
        <w:t xml:space="preserve"> </w:t>
      </w:r>
      <w:r>
        <w:rPr>
          <w:lang w:val="ru-RU"/>
        </w:rPr>
        <w:t>циклах</w:t>
      </w:r>
      <w:r w:rsidRPr="00915349">
        <w:rPr>
          <w:lang w:val="ru-RU"/>
        </w:rPr>
        <w:t xml:space="preserve"> 2010, 2011 </w:t>
      </w:r>
      <w:r>
        <w:rPr>
          <w:lang w:val="ru-RU"/>
        </w:rPr>
        <w:t>и</w:t>
      </w:r>
      <w:r w:rsidRPr="00915349">
        <w:rPr>
          <w:lang w:val="ru-RU"/>
        </w:rPr>
        <w:t xml:space="preserve"> 2012</w:t>
      </w:r>
      <w:r w:rsidRPr="00915349">
        <w:rPr>
          <w:lang w:val="en-US"/>
        </w:rPr>
        <w:t> </w:t>
      </w:r>
      <w:r>
        <w:rPr>
          <w:lang w:val="ru-RU"/>
        </w:rPr>
        <w:t>гг</w:t>
      </w:r>
      <w:r w:rsidRPr="00915349">
        <w:rPr>
          <w:lang w:val="ru-RU"/>
        </w:rPr>
        <w:t xml:space="preserve">. </w:t>
      </w:r>
      <w:r w:rsidR="005B2B9A">
        <w:rPr>
          <w:lang w:val="ru-RU"/>
        </w:rPr>
        <w:t xml:space="preserve">приоритет должен отдаваться многонациональным номинациям. </w:t>
      </w:r>
      <w:proofErr w:type="gramStart"/>
      <w:r w:rsidR="005B2B9A">
        <w:rPr>
          <w:lang w:val="ru-RU"/>
        </w:rPr>
        <w:t>В</w:t>
      </w:r>
      <w:r w:rsidR="005B2B9A" w:rsidRPr="00C6713C">
        <w:rPr>
          <w:lang w:val="ru-RU"/>
        </w:rPr>
        <w:t xml:space="preserve"> 2012</w:t>
      </w:r>
      <w:r w:rsidR="005B2B9A" w:rsidRPr="005B2B9A">
        <w:rPr>
          <w:lang w:val="en-US"/>
        </w:rPr>
        <w:t> </w:t>
      </w:r>
      <w:r w:rsidR="005B2B9A">
        <w:rPr>
          <w:lang w:val="ru-RU"/>
        </w:rPr>
        <w:t>г</w:t>
      </w:r>
      <w:r w:rsidR="005B2B9A" w:rsidRPr="00C6713C">
        <w:rPr>
          <w:lang w:val="ru-RU"/>
        </w:rPr>
        <w:t xml:space="preserve">. </w:t>
      </w:r>
      <w:r w:rsidR="005B2B9A">
        <w:rPr>
          <w:lang w:val="ru-RU"/>
        </w:rPr>
        <w:t>при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внесении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поправок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в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Оперативное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руководство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Генеральная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ассамблея</w:t>
      </w:r>
      <w:r w:rsidR="005B2B9A" w:rsidRPr="00C6713C">
        <w:rPr>
          <w:lang w:val="ru-RU"/>
        </w:rPr>
        <w:t xml:space="preserve"> </w:t>
      </w:r>
      <w:r w:rsidR="005B2B9A">
        <w:rPr>
          <w:lang w:val="ru-RU"/>
        </w:rPr>
        <w:t>установила</w:t>
      </w:r>
      <w:r w:rsidR="005B2B9A" w:rsidRPr="00C6713C">
        <w:rPr>
          <w:lang w:val="ru-RU"/>
        </w:rPr>
        <w:t xml:space="preserve"> </w:t>
      </w:r>
      <w:r w:rsidR="006721C1">
        <w:rPr>
          <w:lang w:val="ru-RU"/>
        </w:rPr>
        <w:t>порядок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приоритетов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при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рассмотрении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досье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Комитетом</w:t>
      </w:r>
      <w:r w:rsidR="006721C1" w:rsidRPr="00C6713C">
        <w:rPr>
          <w:lang w:val="ru-RU"/>
        </w:rPr>
        <w:t xml:space="preserve">, </w:t>
      </w:r>
      <w:r w:rsidR="006721C1">
        <w:rPr>
          <w:lang w:val="ru-RU"/>
        </w:rPr>
        <w:t>в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котором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многонациональным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досье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отведено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второе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место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после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досье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от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государств</w:t>
      </w:r>
      <w:r w:rsidR="006721C1" w:rsidRPr="00C6713C">
        <w:rPr>
          <w:lang w:val="ru-RU"/>
        </w:rPr>
        <w:t xml:space="preserve">, </w:t>
      </w:r>
      <w:r w:rsidR="006721C1">
        <w:rPr>
          <w:lang w:val="ru-RU"/>
        </w:rPr>
        <w:t>не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имеющих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включённых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в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Списки</w:t>
      </w:r>
      <w:r w:rsidR="006721C1" w:rsidRPr="00C6713C">
        <w:rPr>
          <w:lang w:val="ru-RU"/>
        </w:rPr>
        <w:t xml:space="preserve"> </w:t>
      </w:r>
      <w:r w:rsidR="006721C1">
        <w:rPr>
          <w:lang w:val="ru-RU"/>
        </w:rPr>
        <w:t>элементов</w:t>
      </w:r>
      <w:r w:rsidR="006721C1" w:rsidRPr="00C6713C">
        <w:rPr>
          <w:lang w:val="ru-RU"/>
        </w:rPr>
        <w:t xml:space="preserve">, </w:t>
      </w:r>
      <w:r w:rsidR="00F44377">
        <w:rPr>
          <w:lang w:val="ru-RU"/>
        </w:rPr>
        <w:t xml:space="preserve">предложений, </w:t>
      </w:r>
      <w:r w:rsidR="006721C1">
        <w:rPr>
          <w:lang w:val="ru-RU"/>
        </w:rPr>
        <w:t>отобранных</w:t>
      </w:r>
      <w:r w:rsidR="006721C1" w:rsidRPr="00C6713C">
        <w:rPr>
          <w:lang w:val="ru-RU"/>
        </w:rPr>
        <w:t xml:space="preserve"> </w:t>
      </w:r>
      <w:r w:rsidR="00C6713C">
        <w:rPr>
          <w:lang w:val="ru-RU"/>
        </w:rPr>
        <w:t>в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Реестр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передовых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практик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по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охране</w:t>
      </w:r>
      <w:r w:rsidR="00F44377">
        <w:rPr>
          <w:lang w:val="ru-RU"/>
        </w:rPr>
        <w:t>,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или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одобренных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просьб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о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международной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помощи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на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сумму</w:t>
      </w:r>
      <w:r w:rsidR="00C6713C" w:rsidRPr="00C6713C">
        <w:rPr>
          <w:lang w:val="ru-RU"/>
        </w:rPr>
        <w:t xml:space="preserve"> </w:t>
      </w:r>
      <w:r w:rsidR="00C6713C">
        <w:rPr>
          <w:lang w:val="ru-RU"/>
        </w:rPr>
        <w:t>свыше</w:t>
      </w:r>
      <w:r w:rsidR="00C6713C" w:rsidRPr="00C6713C">
        <w:rPr>
          <w:lang w:val="ru-RU"/>
        </w:rPr>
        <w:t xml:space="preserve"> 25</w:t>
      </w:r>
      <w:r w:rsidR="00C6713C" w:rsidRPr="00C6713C">
        <w:rPr>
          <w:lang w:val="en-US"/>
        </w:rPr>
        <w:t> </w:t>
      </w:r>
      <w:r w:rsidR="00C6713C" w:rsidRPr="00C6713C">
        <w:rPr>
          <w:lang w:val="ru-RU"/>
        </w:rPr>
        <w:t xml:space="preserve">000 </w:t>
      </w:r>
      <w:r w:rsidR="00C6713C">
        <w:rPr>
          <w:lang w:val="ru-RU"/>
        </w:rPr>
        <w:t>долл</w:t>
      </w:r>
      <w:r w:rsidR="00C6713C" w:rsidRPr="00C6713C">
        <w:rPr>
          <w:lang w:val="ru-RU"/>
        </w:rPr>
        <w:t>.,</w:t>
      </w:r>
      <w:r w:rsidR="00C6713C">
        <w:rPr>
          <w:lang w:val="ru-RU"/>
        </w:rPr>
        <w:t xml:space="preserve"> а также номинаций в Список</w:t>
      </w:r>
      <w:proofErr w:type="gramEnd"/>
      <w:r w:rsidR="00C6713C">
        <w:rPr>
          <w:lang w:val="ru-RU"/>
        </w:rPr>
        <w:t xml:space="preserve"> нематериального культурного наследия, нуждающегося в срочной охране </w:t>
      </w:r>
      <w:r w:rsidR="001D3FC1" w:rsidRPr="00C6713C">
        <w:rPr>
          <w:lang w:val="ru-RU"/>
        </w:rPr>
        <w:t>(</w:t>
      </w:r>
      <w:proofErr w:type="gramStart"/>
      <w:r w:rsidR="001D3FC1" w:rsidRPr="00787639">
        <w:t>O</w:t>
      </w:r>
      <w:proofErr w:type="gramEnd"/>
      <w:r w:rsidR="00C6713C">
        <w:rPr>
          <w:lang w:val="ru-RU"/>
        </w:rPr>
        <w:t>Р</w:t>
      </w:r>
      <w:r w:rsidR="001D3FC1" w:rsidRPr="00787639">
        <w:t> </w:t>
      </w:r>
      <w:r w:rsidR="001D3FC1" w:rsidRPr="00C6713C">
        <w:rPr>
          <w:lang w:val="ru-RU"/>
        </w:rPr>
        <w:t>34).</w:t>
      </w:r>
    </w:p>
    <w:p w14:paraId="721C8FDE" w14:textId="5F5E2382" w:rsidR="00657CCC" w:rsidRPr="00B7030C" w:rsidRDefault="00C6713C" w:rsidP="00952DBE">
      <w:pPr>
        <w:pStyle w:val="Txtpucegras"/>
        <w:rPr>
          <w:lang w:val="ru-RU"/>
        </w:rPr>
      </w:pPr>
      <w:r>
        <w:rPr>
          <w:lang w:val="ru-RU"/>
        </w:rPr>
        <w:t>На</w:t>
      </w:r>
      <w:r w:rsidRPr="00C6713C">
        <w:rPr>
          <w:lang w:val="ru-RU"/>
        </w:rPr>
        <w:t xml:space="preserve"> </w:t>
      </w:r>
      <w:r>
        <w:rPr>
          <w:lang w:val="ru-RU"/>
        </w:rPr>
        <w:t>своей</w:t>
      </w:r>
      <w:r w:rsidRPr="00C6713C">
        <w:rPr>
          <w:lang w:val="ru-RU"/>
        </w:rPr>
        <w:t xml:space="preserve"> </w:t>
      </w:r>
      <w:r>
        <w:rPr>
          <w:lang w:val="ru-RU"/>
        </w:rPr>
        <w:t>седьмой</w:t>
      </w:r>
      <w:r w:rsidRPr="00C6713C">
        <w:rPr>
          <w:lang w:val="ru-RU"/>
        </w:rPr>
        <w:t xml:space="preserve"> </w:t>
      </w:r>
      <w:r>
        <w:rPr>
          <w:lang w:val="ru-RU"/>
        </w:rPr>
        <w:t>сессии</w:t>
      </w:r>
      <w:r w:rsidRPr="00C6713C">
        <w:rPr>
          <w:lang w:val="ru-RU"/>
        </w:rPr>
        <w:t xml:space="preserve"> (</w:t>
      </w:r>
      <w:r>
        <w:rPr>
          <w:lang w:val="ru-RU"/>
        </w:rPr>
        <w:t>Париж</w:t>
      </w:r>
      <w:r w:rsidR="00657CCC" w:rsidRPr="00C6713C">
        <w:rPr>
          <w:lang w:val="ru-RU"/>
        </w:rPr>
        <w:t>, 2012</w:t>
      </w:r>
      <w:r w:rsidRPr="00C6713C">
        <w:rPr>
          <w:lang w:val="en-US"/>
        </w:rPr>
        <w:t> </w:t>
      </w:r>
      <w:r>
        <w:rPr>
          <w:lang w:val="ru-RU"/>
        </w:rPr>
        <w:t>г</w:t>
      </w:r>
      <w:r w:rsidRPr="00C6713C">
        <w:rPr>
          <w:lang w:val="ru-RU"/>
        </w:rPr>
        <w:t>.</w:t>
      </w:r>
      <w:r w:rsidR="00657CCC" w:rsidRPr="00C6713C">
        <w:rPr>
          <w:lang w:val="ru-RU"/>
        </w:rPr>
        <w:t>)</w:t>
      </w:r>
      <w:r>
        <w:rPr>
          <w:lang w:val="ru-RU"/>
        </w:rPr>
        <w:t xml:space="preserve"> Комитет</w:t>
      </w:r>
      <w:r w:rsidRPr="00B7030C">
        <w:rPr>
          <w:lang w:val="ru-RU"/>
        </w:rPr>
        <w:t xml:space="preserve"> </w:t>
      </w:r>
      <w:r>
        <w:rPr>
          <w:lang w:val="ru-RU"/>
        </w:rPr>
        <w:t>утвердил</w:t>
      </w:r>
      <w:r w:rsidRPr="00B7030C">
        <w:rPr>
          <w:lang w:val="ru-RU"/>
        </w:rPr>
        <w:t xml:space="preserve"> </w:t>
      </w:r>
      <w:r>
        <w:rPr>
          <w:lang w:val="ru-RU"/>
        </w:rPr>
        <w:t>механизм</w:t>
      </w:r>
      <w:r w:rsidRPr="00B7030C">
        <w:rPr>
          <w:lang w:val="ru-RU"/>
        </w:rPr>
        <w:t xml:space="preserve"> </w:t>
      </w:r>
      <w:r>
        <w:rPr>
          <w:lang w:val="ru-RU"/>
        </w:rPr>
        <w:t>по</w:t>
      </w:r>
      <w:r w:rsidRPr="00B7030C">
        <w:rPr>
          <w:lang w:val="ru-RU"/>
        </w:rPr>
        <w:t xml:space="preserve"> </w:t>
      </w:r>
      <w:r w:rsidR="00CC5A20">
        <w:rPr>
          <w:lang w:val="ru-RU"/>
        </w:rPr>
        <w:t>распространению</w:t>
      </w:r>
      <w:r w:rsidRPr="00B7030C">
        <w:rPr>
          <w:lang w:val="ru-RU"/>
        </w:rPr>
        <w:t xml:space="preserve"> </w:t>
      </w:r>
      <w:r>
        <w:rPr>
          <w:lang w:val="ru-RU"/>
        </w:rPr>
        <w:t>информаци</w:t>
      </w:r>
      <w:r w:rsidR="00CC5A20">
        <w:rPr>
          <w:lang w:val="ru-RU"/>
        </w:rPr>
        <w:t>и</w:t>
      </w:r>
      <w:r w:rsidRPr="00B7030C">
        <w:rPr>
          <w:lang w:val="ru-RU"/>
        </w:rPr>
        <w:t xml:space="preserve">, </w:t>
      </w:r>
      <w:r>
        <w:rPr>
          <w:lang w:val="ru-RU"/>
        </w:rPr>
        <w:t>благодаря</w:t>
      </w:r>
      <w:r w:rsidRPr="00B7030C">
        <w:rPr>
          <w:lang w:val="ru-RU"/>
        </w:rPr>
        <w:t xml:space="preserve"> </w:t>
      </w:r>
      <w:r>
        <w:rPr>
          <w:lang w:val="ru-RU"/>
        </w:rPr>
        <w:t>которому</w:t>
      </w:r>
      <w:r w:rsidRPr="00B7030C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B7030C">
        <w:rPr>
          <w:lang w:val="ru-RU"/>
        </w:rPr>
        <w:t>-</w:t>
      </w:r>
      <w:r>
        <w:rPr>
          <w:lang w:val="ru-RU"/>
        </w:rPr>
        <w:t>участники</w:t>
      </w:r>
      <w:r w:rsidRPr="00B7030C">
        <w:rPr>
          <w:lang w:val="ru-RU"/>
        </w:rPr>
        <w:t xml:space="preserve"> </w:t>
      </w:r>
      <w:r>
        <w:rPr>
          <w:lang w:val="ru-RU"/>
        </w:rPr>
        <w:t>могут</w:t>
      </w:r>
      <w:r w:rsidRPr="00B7030C">
        <w:rPr>
          <w:lang w:val="ru-RU"/>
        </w:rPr>
        <w:t xml:space="preserve"> </w:t>
      </w:r>
      <w:r>
        <w:rPr>
          <w:lang w:val="ru-RU"/>
        </w:rPr>
        <w:t>заявлять</w:t>
      </w:r>
      <w:r w:rsidRPr="00B7030C">
        <w:rPr>
          <w:lang w:val="ru-RU"/>
        </w:rPr>
        <w:t xml:space="preserve"> </w:t>
      </w:r>
      <w:r>
        <w:rPr>
          <w:lang w:val="ru-RU"/>
        </w:rPr>
        <w:t>о</w:t>
      </w:r>
      <w:r w:rsidRPr="00B7030C">
        <w:rPr>
          <w:lang w:val="ru-RU"/>
        </w:rPr>
        <w:t xml:space="preserve"> </w:t>
      </w:r>
      <w:r>
        <w:rPr>
          <w:lang w:val="ru-RU"/>
        </w:rPr>
        <w:t>своих</w:t>
      </w:r>
      <w:r w:rsidRPr="00B7030C">
        <w:rPr>
          <w:lang w:val="ru-RU"/>
        </w:rPr>
        <w:t xml:space="preserve"> </w:t>
      </w:r>
      <w:r>
        <w:rPr>
          <w:lang w:val="ru-RU"/>
        </w:rPr>
        <w:t>намерениях</w:t>
      </w:r>
      <w:r w:rsidRPr="00B7030C">
        <w:rPr>
          <w:lang w:val="ru-RU"/>
        </w:rPr>
        <w:t xml:space="preserve"> </w:t>
      </w:r>
      <w:r>
        <w:rPr>
          <w:lang w:val="ru-RU"/>
        </w:rPr>
        <w:t>номинировать</w:t>
      </w:r>
      <w:r w:rsidRPr="00B7030C">
        <w:rPr>
          <w:lang w:val="ru-RU"/>
        </w:rPr>
        <w:t xml:space="preserve"> </w:t>
      </w:r>
      <w:r>
        <w:rPr>
          <w:lang w:val="ru-RU"/>
        </w:rPr>
        <w:t>элементы</w:t>
      </w:r>
      <w:r w:rsidRPr="00B7030C">
        <w:rPr>
          <w:lang w:val="ru-RU"/>
        </w:rPr>
        <w:t xml:space="preserve">, </w:t>
      </w:r>
      <w:r>
        <w:rPr>
          <w:lang w:val="ru-RU"/>
        </w:rPr>
        <w:t>а</w:t>
      </w:r>
      <w:r w:rsidRPr="00B7030C">
        <w:rPr>
          <w:lang w:val="ru-RU"/>
        </w:rPr>
        <w:t xml:space="preserve"> </w:t>
      </w:r>
      <w:r>
        <w:rPr>
          <w:lang w:val="ru-RU"/>
        </w:rPr>
        <w:t>другие</w:t>
      </w:r>
      <w:r w:rsidRPr="00B7030C">
        <w:rPr>
          <w:lang w:val="ru-RU"/>
        </w:rPr>
        <w:t xml:space="preserve"> </w:t>
      </w:r>
      <w:r>
        <w:rPr>
          <w:lang w:val="ru-RU"/>
        </w:rPr>
        <w:t>государства</w:t>
      </w:r>
      <w:r w:rsidR="00B7030C" w:rsidRPr="00B7030C">
        <w:rPr>
          <w:lang w:val="ru-RU"/>
        </w:rPr>
        <w:t>-</w:t>
      </w:r>
      <w:r w:rsidR="00B7030C">
        <w:rPr>
          <w:lang w:val="ru-RU"/>
        </w:rPr>
        <w:t>участники</w:t>
      </w:r>
      <w:r w:rsidR="00B7030C" w:rsidRPr="00B7030C">
        <w:rPr>
          <w:lang w:val="ru-RU"/>
        </w:rPr>
        <w:t xml:space="preserve"> </w:t>
      </w:r>
      <w:r w:rsidR="00CC5A20">
        <w:rPr>
          <w:lang w:val="ru-RU"/>
        </w:rPr>
        <w:t>могут</w:t>
      </w:r>
      <w:r w:rsidR="00CC5A20" w:rsidRPr="00B7030C">
        <w:rPr>
          <w:lang w:val="ru-RU"/>
        </w:rPr>
        <w:t xml:space="preserve"> </w:t>
      </w:r>
      <w:r w:rsidR="00CC5A20">
        <w:rPr>
          <w:lang w:val="ru-RU"/>
        </w:rPr>
        <w:t>узнать</w:t>
      </w:r>
      <w:r w:rsidR="00CC5A20" w:rsidRPr="00B7030C">
        <w:rPr>
          <w:lang w:val="ru-RU"/>
        </w:rPr>
        <w:t xml:space="preserve"> </w:t>
      </w:r>
      <w:r w:rsidR="00CC5A20">
        <w:rPr>
          <w:lang w:val="ru-RU"/>
        </w:rPr>
        <w:t>о</w:t>
      </w:r>
      <w:r w:rsidR="00CC5A20" w:rsidRPr="00B7030C">
        <w:rPr>
          <w:lang w:val="ru-RU"/>
        </w:rPr>
        <w:t xml:space="preserve"> </w:t>
      </w:r>
      <w:r w:rsidR="00CC5A20">
        <w:rPr>
          <w:lang w:val="ru-RU"/>
        </w:rPr>
        <w:t>возможностях</w:t>
      </w:r>
      <w:r w:rsidR="00CC5A20" w:rsidRPr="00B7030C">
        <w:rPr>
          <w:lang w:val="ru-RU"/>
        </w:rPr>
        <w:t xml:space="preserve"> </w:t>
      </w:r>
      <w:r w:rsidR="00B7030C">
        <w:rPr>
          <w:lang w:val="ru-RU"/>
        </w:rPr>
        <w:t>по сотрудничеству при подготовке многонациональных номинаций</w:t>
      </w:r>
      <w:r w:rsidR="00657CCC" w:rsidRPr="00B7030C">
        <w:rPr>
          <w:lang w:val="ru-RU"/>
        </w:rPr>
        <w:t>.</w:t>
      </w:r>
    </w:p>
    <w:p w14:paraId="4CC82977" w14:textId="4824EF1C" w:rsidR="00657CCC" w:rsidRPr="00AC5039" w:rsidRDefault="00B7030C" w:rsidP="00A853D3">
      <w:pPr>
        <w:pStyle w:val="Heading4"/>
        <w:rPr>
          <w:lang w:val="ru-RU"/>
        </w:rPr>
      </w:pPr>
      <w:r>
        <w:rPr>
          <w:lang w:val="ru-RU"/>
        </w:rPr>
        <w:t>многонациональные</w:t>
      </w:r>
      <w:r w:rsidRPr="00AC5039">
        <w:rPr>
          <w:lang w:val="ru-RU"/>
        </w:rPr>
        <w:t xml:space="preserve"> </w:t>
      </w:r>
      <w:r>
        <w:rPr>
          <w:lang w:val="ru-RU"/>
        </w:rPr>
        <w:t>номинации</w:t>
      </w:r>
      <w:r w:rsidRPr="00AC5039">
        <w:rPr>
          <w:lang w:val="ru-RU"/>
        </w:rPr>
        <w:t xml:space="preserve"> </w:t>
      </w:r>
      <w:r>
        <w:rPr>
          <w:lang w:val="ru-RU"/>
        </w:rPr>
        <w:t>в</w:t>
      </w:r>
      <w:r w:rsidRPr="00AC5039">
        <w:rPr>
          <w:lang w:val="ru-RU"/>
        </w:rPr>
        <w:t xml:space="preserve"> </w:t>
      </w:r>
      <w:r>
        <w:rPr>
          <w:lang w:val="ru-RU"/>
        </w:rPr>
        <w:t>списки</w:t>
      </w:r>
      <w:r w:rsidRPr="00AC5039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35EB90C6" w14:textId="7C8ABC26" w:rsidR="00657CCC" w:rsidRPr="00632C0D" w:rsidRDefault="00B7030C" w:rsidP="002D5639">
      <w:pPr>
        <w:pStyle w:val="Texte1"/>
        <w:rPr>
          <w:lang w:val="ru-RU"/>
        </w:rPr>
      </w:pPr>
      <w:r>
        <w:rPr>
          <w:lang w:val="ru-RU"/>
        </w:rPr>
        <w:t>На</w:t>
      </w:r>
      <w:r w:rsidRPr="00B7030C">
        <w:rPr>
          <w:lang w:val="ru-RU"/>
        </w:rPr>
        <w:t xml:space="preserve"> </w:t>
      </w:r>
      <w:r>
        <w:rPr>
          <w:lang w:val="ru-RU"/>
        </w:rPr>
        <w:t>сегодняшний</w:t>
      </w:r>
      <w:r w:rsidRPr="00B7030C">
        <w:rPr>
          <w:lang w:val="ru-RU"/>
        </w:rPr>
        <w:t xml:space="preserve"> </w:t>
      </w:r>
      <w:r>
        <w:rPr>
          <w:lang w:val="ru-RU"/>
        </w:rPr>
        <w:t>день</w:t>
      </w:r>
      <w:r w:rsidRPr="00B7030C">
        <w:rPr>
          <w:lang w:val="ru-RU"/>
        </w:rPr>
        <w:t xml:space="preserve"> </w:t>
      </w:r>
      <w:r>
        <w:rPr>
          <w:lang w:val="ru-RU"/>
        </w:rPr>
        <w:t>в</w:t>
      </w:r>
      <w:r w:rsidRPr="00B7030C">
        <w:rPr>
          <w:lang w:val="ru-RU"/>
        </w:rPr>
        <w:t xml:space="preserve"> </w:t>
      </w:r>
      <w:r>
        <w:rPr>
          <w:lang w:val="ru-RU"/>
        </w:rPr>
        <w:t>Репрезентативный</w:t>
      </w:r>
      <w:r w:rsidRPr="00B7030C">
        <w:rPr>
          <w:lang w:val="ru-RU"/>
        </w:rPr>
        <w:t xml:space="preserve"> </w:t>
      </w:r>
      <w:r>
        <w:rPr>
          <w:lang w:val="ru-RU"/>
        </w:rPr>
        <w:t>список включено</w:t>
      </w:r>
      <w:r w:rsidRPr="00B7030C">
        <w:rPr>
          <w:lang w:val="ru-RU"/>
        </w:rPr>
        <w:t xml:space="preserve"> 17 </w:t>
      </w:r>
      <w:r>
        <w:rPr>
          <w:lang w:val="ru-RU"/>
        </w:rPr>
        <w:t>многонациональных</w:t>
      </w:r>
      <w:r w:rsidRPr="00B7030C">
        <w:rPr>
          <w:lang w:val="ru-RU"/>
        </w:rPr>
        <w:t xml:space="preserve"> </w:t>
      </w:r>
      <w:r>
        <w:rPr>
          <w:lang w:val="ru-RU"/>
        </w:rPr>
        <w:t>элементов</w:t>
      </w:r>
      <w:r w:rsidRPr="00B7030C">
        <w:rPr>
          <w:lang w:val="ru-RU"/>
        </w:rPr>
        <w:t xml:space="preserve"> </w:t>
      </w:r>
      <w:r>
        <w:rPr>
          <w:lang w:val="ru-RU"/>
        </w:rPr>
        <w:t xml:space="preserve">(девять из них – это бывшие </w:t>
      </w:r>
      <w:r w:rsidR="00A62020">
        <w:rPr>
          <w:lang w:val="ru-RU"/>
        </w:rPr>
        <w:t>ш</w:t>
      </w:r>
      <w:r>
        <w:rPr>
          <w:lang w:val="ru-RU"/>
        </w:rPr>
        <w:t xml:space="preserve">едевры), а в Список срочной охраны – ни одного. Доля многонациональных элементов, включённых в РС, выше, чем </w:t>
      </w:r>
      <w:r w:rsidR="00980365">
        <w:rPr>
          <w:lang w:val="ru-RU"/>
        </w:rPr>
        <w:t xml:space="preserve">доля трансграничных объектов в Списке </w:t>
      </w:r>
      <w:r>
        <w:rPr>
          <w:lang w:val="ru-RU"/>
        </w:rPr>
        <w:t xml:space="preserve">всемирного наследия. </w:t>
      </w:r>
      <w:r w:rsidR="00980365">
        <w:rPr>
          <w:lang w:val="ru-RU"/>
        </w:rPr>
        <w:t>Это</w:t>
      </w:r>
      <w:r w:rsidR="00980365" w:rsidRPr="00632C0D">
        <w:rPr>
          <w:lang w:val="ru-RU"/>
        </w:rPr>
        <w:t xml:space="preserve"> </w:t>
      </w:r>
      <w:r w:rsidR="00980365">
        <w:rPr>
          <w:lang w:val="ru-RU"/>
        </w:rPr>
        <w:t>понятно</w:t>
      </w:r>
      <w:r w:rsidR="00980365" w:rsidRPr="00632C0D">
        <w:rPr>
          <w:lang w:val="ru-RU"/>
        </w:rPr>
        <w:t xml:space="preserve">, </w:t>
      </w:r>
      <w:r w:rsidR="00980365">
        <w:rPr>
          <w:lang w:val="ru-RU"/>
        </w:rPr>
        <w:t>так</w:t>
      </w:r>
      <w:r w:rsidR="00980365" w:rsidRPr="00632C0D">
        <w:rPr>
          <w:lang w:val="ru-RU"/>
        </w:rPr>
        <w:t xml:space="preserve"> </w:t>
      </w:r>
      <w:r w:rsidR="00980365">
        <w:rPr>
          <w:lang w:val="ru-RU"/>
        </w:rPr>
        <w:t>как</w:t>
      </w:r>
      <w:r w:rsidR="00980365" w:rsidRPr="00632C0D">
        <w:rPr>
          <w:lang w:val="ru-RU"/>
        </w:rPr>
        <w:t xml:space="preserve"> </w:t>
      </w:r>
      <w:r w:rsidR="00980365">
        <w:rPr>
          <w:lang w:val="ru-RU"/>
        </w:rPr>
        <w:t>элементы</w:t>
      </w:r>
      <w:r w:rsidR="00980365" w:rsidRPr="00632C0D">
        <w:rPr>
          <w:lang w:val="ru-RU"/>
        </w:rPr>
        <w:t xml:space="preserve"> </w:t>
      </w:r>
      <w:r w:rsidR="00980365">
        <w:rPr>
          <w:lang w:val="ru-RU"/>
        </w:rPr>
        <w:t>НКН</w:t>
      </w:r>
      <w:r w:rsidR="00980365" w:rsidRPr="00632C0D">
        <w:rPr>
          <w:lang w:val="ru-RU"/>
        </w:rPr>
        <w:t xml:space="preserve"> </w:t>
      </w:r>
      <w:r w:rsidR="00980365">
        <w:rPr>
          <w:lang w:val="ru-RU"/>
        </w:rPr>
        <w:t>могут</w:t>
      </w:r>
      <w:r w:rsidR="00980365" w:rsidRPr="00632C0D">
        <w:rPr>
          <w:lang w:val="ru-RU"/>
        </w:rPr>
        <w:t xml:space="preserve"> </w:t>
      </w:r>
      <w:r w:rsidR="00980365">
        <w:rPr>
          <w:lang w:val="ru-RU"/>
        </w:rPr>
        <w:t>легко</w:t>
      </w:r>
      <w:r w:rsidR="00980365" w:rsidRPr="00632C0D">
        <w:rPr>
          <w:lang w:val="ru-RU"/>
        </w:rPr>
        <w:t xml:space="preserve"> </w:t>
      </w:r>
      <w:r w:rsidR="00632C0D">
        <w:rPr>
          <w:lang w:val="ru-RU"/>
        </w:rPr>
        <w:t>пересекать границы с новыми сообществами или благодаря миграции.</w:t>
      </w:r>
    </w:p>
    <w:p w14:paraId="291DCDE7" w14:textId="03A3FA0C" w:rsidR="00657CCC" w:rsidRPr="00E70BD9" w:rsidRDefault="00632C0D" w:rsidP="002D5639">
      <w:pPr>
        <w:pStyle w:val="Texte1"/>
        <w:rPr>
          <w:lang w:val="ru-RU"/>
        </w:rPr>
      </w:pPr>
      <w:r>
        <w:rPr>
          <w:lang w:val="ru-RU"/>
        </w:rPr>
        <w:t>Только</w:t>
      </w:r>
      <w:r w:rsidRPr="00632C0D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632C0D">
        <w:rPr>
          <w:lang w:val="ru-RU"/>
        </w:rPr>
        <w:t>-</w:t>
      </w:r>
      <w:r>
        <w:rPr>
          <w:lang w:val="ru-RU"/>
        </w:rPr>
        <w:t>участники</w:t>
      </w:r>
      <w:r w:rsidRPr="00632C0D">
        <w:rPr>
          <w:lang w:val="ru-RU"/>
        </w:rPr>
        <w:t xml:space="preserve"> </w:t>
      </w:r>
      <w:r>
        <w:rPr>
          <w:lang w:val="ru-RU"/>
        </w:rPr>
        <w:t>могут</w:t>
      </w:r>
      <w:r w:rsidRPr="00632C0D">
        <w:rPr>
          <w:lang w:val="ru-RU"/>
        </w:rPr>
        <w:t xml:space="preserve"> </w:t>
      </w:r>
      <w:r>
        <w:rPr>
          <w:lang w:val="ru-RU"/>
        </w:rPr>
        <w:t>номинировать элементы в Списки Конвенции. Главное</w:t>
      </w:r>
      <w:r w:rsidRPr="00632C0D">
        <w:rPr>
          <w:lang w:val="ru-RU"/>
        </w:rPr>
        <w:t xml:space="preserve"> </w:t>
      </w:r>
      <w:r>
        <w:rPr>
          <w:lang w:val="ru-RU"/>
        </w:rPr>
        <w:t>препятствие</w:t>
      </w:r>
      <w:r w:rsidRPr="00632C0D">
        <w:rPr>
          <w:lang w:val="ru-RU"/>
        </w:rPr>
        <w:t xml:space="preserve"> </w:t>
      </w:r>
      <w:r>
        <w:rPr>
          <w:lang w:val="ru-RU"/>
        </w:rPr>
        <w:t>на</w:t>
      </w:r>
      <w:r w:rsidRPr="00632C0D">
        <w:rPr>
          <w:lang w:val="ru-RU"/>
        </w:rPr>
        <w:t xml:space="preserve"> </w:t>
      </w:r>
      <w:r>
        <w:rPr>
          <w:lang w:val="ru-RU"/>
        </w:rPr>
        <w:t>пути</w:t>
      </w:r>
      <w:r w:rsidRPr="00632C0D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632C0D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632C0D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632C0D">
        <w:rPr>
          <w:lang w:val="ru-RU"/>
        </w:rPr>
        <w:t xml:space="preserve"> </w:t>
      </w:r>
      <w:r>
        <w:rPr>
          <w:lang w:val="ru-RU"/>
        </w:rPr>
        <w:t>совместного</w:t>
      </w:r>
      <w:r w:rsidRPr="00632C0D">
        <w:rPr>
          <w:lang w:val="ru-RU"/>
        </w:rPr>
        <w:t xml:space="preserve"> </w:t>
      </w:r>
      <w:r>
        <w:rPr>
          <w:lang w:val="ru-RU"/>
        </w:rPr>
        <w:t>наследия</w:t>
      </w:r>
      <w:r w:rsidRPr="00632C0D">
        <w:rPr>
          <w:lang w:val="ru-RU"/>
        </w:rPr>
        <w:t xml:space="preserve">, </w:t>
      </w:r>
      <w:r>
        <w:rPr>
          <w:lang w:val="ru-RU"/>
        </w:rPr>
        <w:t>согласно</w:t>
      </w:r>
      <w:r w:rsidRPr="00632C0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32C0D">
        <w:rPr>
          <w:lang w:val="ru-RU"/>
        </w:rPr>
        <w:t xml:space="preserve">, </w:t>
      </w:r>
      <w:r>
        <w:rPr>
          <w:lang w:val="ru-RU"/>
        </w:rPr>
        <w:t>это то, что ещё не все государства мир</w:t>
      </w:r>
      <w:r w:rsidR="00A62020">
        <w:rPr>
          <w:lang w:val="ru-RU"/>
        </w:rPr>
        <w:t>а</w:t>
      </w:r>
      <w:r>
        <w:rPr>
          <w:lang w:val="ru-RU"/>
        </w:rPr>
        <w:t xml:space="preserve"> ратифицировали Конвенцию. </w:t>
      </w:r>
      <w:r w:rsidR="008A0A0C">
        <w:rPr>
          <w:lang w:val="ru-RU"/>
        </w:rPr>
        <w:t>Другая</w:t>
      </w:r>
      <w:r w:rsidR="008A0A0C" w:rsidRPr="00E70BD9">
        <w:rPr>
          <w:lang w:val="ru-RU"/>
        </w:rPr>
        <w:t xml:space="preserve"> </w:t>
      </w:r>
      <w:r w:rsidR="008A0A0C">
        <w:rPr>
          <w:lang w:val="ru-RU"/>
        </w:rPr>
        <w:t>проблема</w:t>
      </w:r>
      <w:r w:rsidR="008A0A0C" w:rsidRPr="00E70BD9">
        <w:rPr>
          <w:lang w:val="ru-RU"/>
        </w:rPr>
        <w:t xml:space="preserve"> </w:t>
      </w:r>
      <w:r w:rsidR="008A0A0C">
        <w:rPr>
          <w:lang w:val="ru-RU"/>
        </w:rPr>
        <w:t>в</w:t>
      </w:r>
      <w:r w:rsidR="008A0A0C" w:rsidRPr="00E70BD9">
        <w:rPr>
          <w:lang w:val="ru-RU"/>
        </w:rPr>
        <w:t xml:space="preserve"> </w:t>
      </w:r>
      <w:r w:rsidR="008A0A0C">
        <w:rPr>
          <w:lang w:val="ru-RU"/>
        </w:rPr>
        <w:t>том</w:t>
      </w:r>
      <w:r w:rsidR="008A0A0C" w:rsidRPr="00E70BD9">
        <w:rPr>
          <w:lang w:val="ru-RU"/>
        </w:rPr>
        <w:t xml:space="preserve">, </w:t>
      </w:r>
      <w:r w:rsidR="008A0A0C">
        <w:rPr>
          <w:lang w:val="ru-RU"/>
        </w:rPr>
        <w:t>в</w:t>
      </w:r>
      <w:r w:rsidR="008A0A0C" w:rsidRPr="00E70BD9">
        <w:rPr>
          <w:lang w:val="ru-RU"/>
        </w:rPr>
        <w:t xml:space="preserve"> </w:t>
      </w:r>
      <w:r w:rsidR="008A0A0C">
        <w:rPr>
          <w:lang w:val="ru-RU"/>
        </w:rPr>
        <w:t>некоторых</w:t>
      </w:r>
      <w:r w:rsidR="008A0A0C" w:rsidRPr="00E70BD9">
        <w:rPr>
          <w:lang w:val="ru-RU"/>
        </w:rPr>
        <w:t xml:space="preserve"> </w:t>
      </w:r>
      <w:r w:rsidR="008A0A0C">
        <w:rPr>
          <w:lang w:val="ru-RU"/>
        </w:rPr>
        <w:t>случаях</w:t>
      </w:r>
      <w:r w:rsidR="008A0A0C" w:rsidRPr="00E70BD9">
        <w:rPr>
          <w:lang w:val="ru-RU"/>
        </w:rPr>
        <w:t xml:space="preserve"> </w:t>
      </w:r>
      <w:r w:rsidR="00E70BD9">
        <w:rPr>
          <w:lang w:val="ru-RU"/>
        </w:rPr>
        <w:t xml:space="preserve">государства ещё не готовы к </w:t>
      </w:r>
      <w:r w:rsidR="00A62020">
        <w:rPr>
          <w:lang w:val="ru-RU"/>
        </w:rPr>
        <w:t>подобному</w:t>
      </w:r>
      <w:r w:rsidR="00E70BD9">
        <w:rPr>
          <w:lang w:val="ru-RU"/>
        </w:rPr>
        <w:t xml:space="preserve"> сотрудничеству. Элемент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НКН</w:t>
      </w:r>
      <w:r w:rsidR="00E70BD9" w:rsidRPr="00E70BD9">
        <w:rPr>
          <w:lang w:val="ru-RU"/>
        </w:rPr>
        <w:t xml:space="preserve">, </w:t>
      </w:r>
      <w:r w:rsidR="00E70BD9">
        <w:rPr>
          <w:lang w:val="ru-RU"/>
        </w:rPr>
        <w:t>находящийся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как на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территории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государства</w:t>
      </w:r>
      <w:r w:rsidR="00E70BD9" w:rsidRPr="00E70BD9">
        <w:rPr>
          <w:lang w:val="ru-RU"/>
        </w:rPr>
        <w:t>-</w:t>
      </w:r>
      <w:r w:rsidR="00E70BD9">
        <w:rPr>
          <w:lang w:val="ru-RU"/>
        </w:rPr>
        <w:t>участника</w:t>
      </w:r>
      <w:r w:rsidR="00E70BD9" w:rsidRPr="00E70BD9">
        <w:rPr>
          <w:lang w:val="ru-RU"/>
        </w:rPr>
        <w:t xml:space="preserve">, </w:t>
      </w:r>
      <w:r w:rsidR="00E70BD9">
        <w:rPr>
          <w:lang w:val="ru-RU"/>
        </w:rPr>
        <w:t>так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и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государства</w:t>
      </w:r>
      <w:r w:rsidR="00E70BD9" w:rsidRPr="00E70BD9">
        <w:rPr>
          <w:lang w:val="ru-RU"/>
        </w:rPr>
        <w:t xml:space="preserve">, </w:t>
      </w:r>
      <w:r w:rsidR="00E70BD9">
        <w:rPr>
          <w:lang w:val="ru-RU"/>
        </w:rPr>
        <w:t>ещё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не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принявшего</w:t>
      </w:r>
      <w:r w:rsidR="00E70BD9" w:rsidRPr="00E70BD9">
        <w:rPr>
          <w:lang w:val="ru-RU"/>
        </w:rPr>
        <w:t xml:space="preserve"> </w:t>
      </w:r>
      <w:r w:rsidR="00E70BD9">
        <w:rPr>
          <w:lang w:val="ru-RU"/>
        </w:rPr>
        <w:t>Конвенцию</w:t>
      </w:r>
      <w:r w:rsidR="00E70BD9" w:rsidRPr="00E70BD9">
        <w:rPr>
          <w:lang w:val="ru-RU"/>
        </w:rPr>
        <w:t xml:space="preserve">, </w:t>
      </w:r>
      <w:r w:rsidR="00E70BD9">
        <w:rPr>
          <w:lang w:val="ru-RU"/>
        </w:rPr>
        <w:t>может, конечно же, быть номинирован соответствующим государством-участником. Когда другое государство ратифицирует Конвенцию, оба участника смогут предложить новую номинацию совместного элемента на расширенной основе</w:t>
      </w:r>
      <w:r w:rsidR="00231B3B" w:rsidRPr="00E70BD9">
        <w:rPr>
          <w:lang w:val="ru-RU"/>
        </w:rPr>
        <w:t xml:space="preserve"> (</w:t>
      </w:r>
      <w:proofErr w:type="gramStart"/>
      <w:r w:rsidR="00231B3B">
        <w:t>O</w:t>
      </w:r>
      <w:proofErr w:type="gramEnd"/>
      <w:r w:rsidR="00E70BD9">
        <w:rPr>
          <w:lang w:val="ru-RU"/>
        </w:rPr>
        <w:t>Р</w:t>
      </w:r>
      <w:r w:rsidR="00231B3B">
        <w:t> </w:t>
      </w:r>
      <w:r w:rsidR="00657CCC" w:rsidRPr="00E70BD9">
        <w:rPr>
          <w:lang w:val="ru-RU"/>
        </w:rPr>
        <w:t>14).</w:t>
      </w:r>
    </w:p>
    <w:p w14:paraId="7770E5D0" w14:textId="258958AF" w:rsidR="00657CCC" w:rsidRPr="00786813" w:rsidRDefault="005E15F0" w:rsidP="00A853D3">
      <w:pPr>
        <w:pStyle w:val="Heading4"/>
        <w:rPr>
          <w:lang w:val="ru-RU"/>
        </w:rPr>
      </w:pPr>
      <w:r>
        <w:rPr>
          <w:lang w:val="ru-RU"/>
        </w:rPr>
        <w:t>роль</w:t>
      </w:r>
      <w:r w:rsidRPr="00786813">
        <w:rPr>
          <w:lang w:val="ru-RU"/>
        </w:rPr>
        <w:t xml:space="preserve"> </w:t>
      </w:r>
      <w:r>
        <w:rPr>
          <w:lang w:val="ru-RU"/>
        </w:rPr>
        <w:t>реестра</w:t>
      </w:r>
    </w:p>
    <w:p w14:paraId="412D6708" w14:textId="01DB17CF" w:rsidR="00657CCC" w:rsidRPr="00CE61F4" w:rsidRDefault="002F6D36" w:rsidP="002D5639">
      <w:pPr>
        <w:pStyle w:val="Texte1"/>
        <w:rPr>
          <w:lang w:val="ru-RU"/>
        </w:rPr>
      </w:pPr>
      <w:r>
        <w:rPr>
          <w:lang w:val="ru-RU"/>
        </w:rPr>
        <w:t>Реестр</w:t>
      </w:r>
      <w:r w:rsidRPr="00AC5039">
        <w:rPr>
          <w:lang w:val="ru-RU"/>
        </w:rPr>
        <w:t xml:space="preserve"> </w:t>
      </w:r>
      <w:r>
        <w:rPr>
          <w:lang w:val="ru-RU"/>
        </w:rPr>
        <w:t>передовых</w:t>
      </w:r>
      <w:r w:rsidRPr="00AC5039">
        <w:rPr>
          <w:lang w:val="ru-RU"/>
        </w:rPr>
        <w:t xml:space="preserve"> </w:t>
      </w:r>
      <w:r>
        <w:rPr>
          <w:lang w:val="ru-RU"/>
        </w:rPr>
        <w:t>практик</w:t>
      </w:r>
      <w:r w:rsidRPr="00AC5039">
        <w:rPr>
          <w:lang w:val="ru-RU"/>
        </w:rPr>
        <w:t xml:space="preserve"> </w:t>
      </w:r>
      <w:r>
        <w:rPr>
          <w:lang w:val="ru-RU"/>
        </w:rPr>
        <w:t>по</w:t>
      </w:r>
      <w:r w:rsidRPr="00AC5039">
        <w:rPr>
          <w:lang w:val="ru-RU"/>
        </w:rPr>
        <w:t xml:space="preserve"> </w:t>
      </w:r>
      <w:r>
        <w:rPr>
          <w:lang w:val="ru-RU"/>
        </w:rPr>
        <w:t>охране</w:t>
      </w:r>
      <w:r w:rsidRPr="00AC5039">
        <w:rPr>
          <w:lang w:val="ru-RU"/>
        </w:rPr>
        <w:t xml:space="preserve">, </w:t>
      </w:r>
      <w:r w:rsidRPr="00A62020">
        <w:rPr>
          <w:lang w:val="ru-RU"/>
        </w:rPr>
        <w:t xml:space="preserve">недавно </w:t>
      </w:r>
      <w:r>
        <w:rPr>
          <w:lang w:val="ru-RU"/>
        </w:rPr>
        <w:t>учреждённый</w:t>
      </w:r>
      <w:r w:rsidRPr="00AC5039">
        <w:rPr>
          <w:lang w:val="ru-RU"/>
        </w:rPr>
        <w:t xml:space="preserve"> </w:t>
      </w:r>
      <w:r>
        <w:rPr>
          <w:lang w:val="ru-RU"/>
        </w:rPr>
        <w:t>Комитетом</w:t>
      </w:r>
      <w:r w:rsidRPr="00AC5039">
        <w:rPr>
          <w:lang w:val="ru-RU"/>
        </w:rPr>
        <w:t xml:space="preserve"> </w:t>
      </w:r>
      <w:r>
        <w:rPr>
          <w:lang w:val="ru-RU"/>
        </w:rPr>
        <w:t>в</w:t>
      </w:r>
      <w:r w:rsidRPr="00AC503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C5039">
        <w:rPr>
          <w:lang w:val="ru-RU"/>
        </w:rPr>
        <w:t xml:space="preserve"> </w:t>
      </w:r>
      <w:r>
        <w:rPr>
          <w:lang w:val="ru-RU"/>
        </w:rPr>
        <w:t>со</w:t>
      </w:r>
      <w:r w:rsidRPr="00AC5039">
        <w:rPr>
          <w:lang w:val="ru-RU"/>
        </w:rPr>
        <w:t xml:space="preserve"> </w:t>
      </w:r>
      <w:r>
        <w:rPr>
          <w:lang w:val="ru-RU"/>
        </w:rPr>
        <w:t>статьёй</w:t>
      </w:r>
      <w:r w:rsidR="00DD01F3" w:rsidRPr="00D90418">
        <w:t> </w:t>
      </w:r>
      <w:r w:rsidR="00657CCC" w:rsidRPr="00AC5039">
        <w:rPr>
          <w:lang w:val="ru-RU"/>
        </w:rPr>
        <w:t xml:space="preserve">18 </w:t>
      </w:r>
      <w:r>
        <w:rPr>
          <w:lang w:val="ru-RU"/>
        </w:rPr>
        <w:t>Конвенции</w:t>
      </w:r>
      <w:r w:rsidRPr="00AC5039">
        <w:rPr>
          <w:lang w:val="ru-RU"/>
        </w:rPr>
        <w:t xml:space="preserve">, </w:t>
      </w:r>
      <w:r>
        <w:rPr>
          <w:lang w:val="ru-RU"/>
        </w:rPr>
        <w:t>также</w:t>
      </w:r>
      <w:r w:rsidRPr="00AC5039">
        <w:rPr>
          <w:lang w:val="ru-RU"/>
        </w:rPr>
        <w:t xml:space="preserve"> </w:t>
      </w:r>
      <w:r>
        <w:rPr>
          <w:lang w:val="ru-RU"/>
        </w:rPr>
        <w:t>стал</w:t>
      </w:r>
      <w:r w:rsidRPr="00AC5039">
        <w:rPr>
          <w:lang w:val="ru-RU"/>
        </w:rPr>
        <w:t xml:space="preserve"> </w:t>
      </w:r>
      <w:r>
        <w:rPr>
          <w:lang w:val="ru-RU"/>
        </w:rPr>
        <w:t>важным</w:t>
      </w:r>
      <w:r w:rsidRPr="00AC5039">
        <w:rPr>
          <w:lang w:val="ru-RU"/>
        </w:rPr>
        <w:t xml:space="preserve"> </w:t>
      </w:r>
      <w:r>
        <w:rPr>
          <w:lang w:val="ru-RU"/>
        </w:rPr>
        <w:t>инструментом</w:t>
      </w:r>
      <w:r w:rsidRPr="00AC5039">
        <w:rPr>
          <w:lang w:val="ru-RU"/>
        </w:rPr>
        <w:t xml:space="preserve"> </w:t>
      </w:r>
      <w:r>
        <w:rPr>
          <w:lang w:val="ru-RU"/>
        </w:rPr>
        <w:t>по</w:t>
      </w:r>
      <w:r w:rsidRPr="00AC5039">
        <w:rPr>
          <w:lang w:val="ru-RU"/>
        </w:rPr>
        <w:t xml:space="preserve"> </w:t>
      </w:r>
      <w:r>
        <w:rPr>
          <w:lang w:val="ru-RU"/>
        </w:rPr>
        <w:t>обмену</w:t>
      </w:r>
      <w:r w:rsidRPr="00AC5039">
        <w:rPr>
          <w:lang w:val="ru-RU"/>
        </w:rPr>
        <w:t xml:space="preserve"> </w:t>
      </w:r>
      <w:r>
        <w:rPr>
          <w:lang w:val="ru-RU"/>
        </w:rPr>
        <w:t>опытом</w:t>
      </w:r>
      <w:r w:rsidRPr="00AC5039">
        <w:rPr>
          <w:lang w:val="ru-RU"/>
        </w:rPr>
        <w:t xml:space="preserve"> </w:t>
      </w:r>
      <w:r>
        <w:rPr>
          <w:lang w:val="ru-RU"/>
        </w:rPr>
        <w:t>в</w:t>
      </w:r>
      <w:r w:rsidRPr="00AC5039">
        <w:rPr>
          <w:lang w:val="ru-RU"/>
        </w:rPr>
        <w:t xml:space="preserve"> </w:t>
      </w:r>
      <w:r>
        <w:rPr>
          <w:lang w:val="ru-RU"/>
        </w:rPr>
        <w:t>деле</w:t>
      </w:r>
      <w:r w:rsidRPr="00AC5039">
        <w:rPr>
          <w:lang w:val="ru-RU"/>
        </w:rPr>
        <w:t xml:space="preserve"> </w:t>
      </w:r>
      <w:r>
        <w:rPr>
          <w:lang w:val="ru-RU"/>
        </w:rPr>
        <w:t>охраны</w:t>
      </w:r>
      <w:r w:rsidRPr="00AC5039">
        <w:rPr>
          <w:lang w:val="ru-RU"/>
        </w:rPr>
        <w:t xml:space="preserve"> </w:t>
      </w:r>
      <w:r>
        <w:rPr>
          <w:lang w:val="ru-RU"/>
        </w:rPr>
        <w:t>между</w:t>
      </w:r>
      <w:r w:rsidRPr="00AC5039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AC5039">
        <w:rPr>
          <w:lang w:val="ru-RU"/>
        </w:rPr>
        <w:t>-</w:t>
      </w:r>
      <w:r>
        <w:rPr>
          <w:lang w:val="ru-RU"/>
        </w:rPr>
        <w:t>участниками</w:t>
      </w:r>
      <w:r w:rsidRPr="00AC5039">
        <w:rPr>
          <w:lang w:val="ru-RU"/>
        </w:rPr>
        <w:t xml:space="preserve">. </w:t>
      </w:r>
      <w:r w:rsidR="00786813">
        <w:rPr>
          <w:lang w:val="ru-RU"/>
        </w:rPr>
        <w:t>Одна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из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одиннадцати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практик</w:t>
      </w:r>
      <w:r w:rsidR="00786813" w:rsidRPr="00CE61F4">
        <w:rPr>
          <w:lang w:val="ru-RU"/>
        </w:rPr>
        <w:t xml:space="preserve">, </w:t>
      </w:r>
      <w:r w:rsidR="00786813">
        <w:rPr>
          <w:lang w:val="ru-RU"/>
        </w:rPr>
        <w:t>включённых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в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Реестр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на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сегодня</w:t>
      </w:r>
      <w:r w:rsidR="00786813" w:rsidRPr="00CE61F4">
        <w:rPr>
          <w:lang w:val="ru-RU"/>
        </w:rPr>
        <w:t xml:space="preserve"> – </w:t>
      </w:r>
      <w:r w:rsidR="00786813">
        <w:rPr>
          <w:lang w:val="ru-RU"/>
        </w:rPr>
        <w:t>результат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многонационального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предложения</w:t>
      </w:r>
      <w:r w:rsidR="00786813" w:rsidRPr="00CE61F4">
        <w:rPr>
          <w:lang w:val="ru-RU"/>
        </w:rPr>
        <w:t xml:space="preserve">, </w:t>
      </w:r>
      <w:r w:rsidR="00786813">
        <w:rPr>
          <w:lang w:val="ru-RU"/>
        </w:rPr>
        <w:t>внесённого</w:t>
      </w:r>
      <w:r w:rsidR="00A62020">
        <w:rPr>
          <w:lang w:val="ru-RU"/>
        </w:rPr>
        <w:t xml:space="preserve"> Многонациональным Государством </w:t>
      </w:r>
      <w:r w:rsidR="00786813">
        <w:rPr>
          <w:lang w:val="ru-RU"/>
        </w:rPr>
        <w:t>Боливией</w:t>
      </w:r>
      <w:r w:rsidR="00786813" w:rsidRPr="00CE61F4">
        <w:rPr>
          <w:lang w:val="ru-RU"/>
        </w:rPr>
        <w:t xml:space="preserve">, </w:t>
      </w:r>
      <w:r w:rsidR="00786813">
        <w:rPr>
          <w:lang w:val="ru-RU"/>
        </w:rPr>
        <w:t>Перу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и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Чили</w:t>
      </w:r>
      <w:r w:rsidR="00786813" w:rsidRPr="00CE61F4">
        <w:rPr>
          <w:lang w:val="ru-RU"/>
        </w:rPr>
        <w:t>: «</w:t>
      </w:r>
      <w:r w:rsidR="00786813">
        <w:rPr>
          <w:lang w:val="ru-RU"/>
        </w:rPr>
        <w:t>Сохранение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нематериального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культурного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наследия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сообществ</w:t>
      </w:r>
      <w:r w:rsidR="00786813" w:rsidRPr="00CE61F4">
        <w:rPr>
          <w:lang w:val="ru-RU"/>
        </w:rPr>
        <w:t xml:space="preserve"> </w:t>
      </w:r>
      <w:proofErr w:type="spellStart"/>
      <w:r w:rsidR="00786813">
        <w:rPr>
          <w:lang w:val="ru-RU"/>
        </w:rPr>
        <w:t>аймара</w:t>
      </w:r>
      <w:proofErr w:type="spellEnd"/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в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Боливии</w:t>
      </w:r>
      <w:r w:rsidR="00786813" w:rsidRPr="00CE61F4">
        <w:rPr>
          <w:lang w:val="ru-RU"/>
        </w:rPr>
        <w:t xml:space="preserve">, </w:t>
      </w:r>
      <w:r w:rsidR="00786813">
        <w:rPr>
          <w:lang w:val="ru-RU"/>
        </w:rPr>
        <w:t>Чили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и</w:t>
      </w:r>
      <w:r w:rsidR="00786813" w:rsidRPr="00CE61F4">
        <w:rPr>
          <w:lang w:val="ru-RU"/>
        </w:rPr>
        <w:t xml:space="preserve"> </w:t>
      </w:r>
      <w:r w:rsidR="00786813">
        <w:rPr>
          <w:lang w:val="ru-RU"/>
        </w:rPr>
        <w:t>Перу</w:t>
      </w:r>
      <w:r w:rsidR="00786813" w:rsidRPr="00CE61F4">
        <w:rPr>
          <w:lang w:val="ru-RU"/>
        </w:rPr>
        <w:t>»</w:t>
      </w:r>
      <w:r w:rsidR="00657CCC" w:rsidRPr="00CE61F4">
        <w:rPr>
          <w:lang w:val="ru-RU"/>
        </w:rPr>
        <w:t>.</w:t>
      </w:r>
    </w:p>
    <w:p w14:paraId="05D66B29" w14:textId="5BA8AD17" w:rsidR="00657CCC" w:rsidRPr="00AC5039" w:rsidRDefault="005E0EFD" w:rsidP="00482544">
      <w:pPr>
        <w:pStyle w:val="Titcoul"/>
        <w:rPr>
          <w:w w:val="107"/>
          <w:lang w:val="ru-RU"/>
        </w:rPr>
      </w:pPr>
      <w:bookmarkStart w:id="14" w:name="_Toc241229758"/>
      <w:bookmarkStart w:id="15" w:name="_Toc241229962"/>
      <w:bookmarkStart w:id="16" w:name="_Toc242165656"/>
      <w:r w:rsidRPr="00AC5039">
        <w:rPr>
          <w:w w:val="107"/>
          <w:lang w:val="ru-RU"/>
        </w:rPr>
        <w:t>12</w:t>
      </w:r>
      <w:r w:rsidR="00657CCC" w:rsidRPr="00AC5039">
        <w:rPr>
          <w:w w:val="107"/>
          <w:lang w:val="ru-RU"/>
        </w:rPr>
        <w:t>.4</w:t>
      </w:r>
      <w:r w:rsidR="00785A75" w:rsidRPr="00AC5039">
        <w:rPr>
          <w:w w:val="107"/>
          <w:lang w:val="ru-RU"/>
        </w:rPr>
        <w:tab/>
      </w:r>
      <w:r w:rsidR="005E15F0">
        <w:rPr>
          <w:w w:val="107"/>
          <w:lang w:val="ru-RU"/>
        </w:rPr>
        <w:t>фонд</w:t>
      </w:r>
      <w:r w:rsidR="005E15F0" w:rsidRPr="00AC5039">
        <w:rPr>
          <w:w w:val="107"/>
          <w:lang w:val="ru-RU"/>
        </w:rPr>
        <w:t xml:space="preserve"> </w:t>
      </w:r>
      <w:r w:rsidR="005E15F0">
        <w:rPr>
          <w:w w:val="107"/>
          <w:lang w:val="ru-RU"/>
        </w:rPr>
        <w:t>нематериального</w:t>
      </w:r>
      <w:r w:rsidR="005E15F0" w:rsidRPr="00AC5039">
        <w:rPr>
          <w:w w:val="107"/>
          <w:lang w:val="ru-RU"/>
        </w:rPr>
        <w:t xml:space="preserve"> </w:t>
      </w:r>
      <w:r w:rsidR="005E15F0">
        <w:rPr>
          <w:w w:val="107"/>
          <w:lang w:val="ru-RU"/>
        </w:rPr>
        <w:t>культурного</w:t>
      </w:r>
      <w:r w:rsidR="005E15F0" w:rsidRPr="00AC5039">
        <w:rPr>
          <w:w w:val="107"/>
          <w:lang w:val="ru-RU"/>
        </w:rPr>
        <w:t xml:space="preserve"> </w:t>
      </w:r>
      <w:r w:rsidR="005E15F0">
        <w:rPr>
          <w:w w:val="107"/>
          <w:lang w:val="ru-RU"/>
        </w:rPr>
        <w:t>наследия</w:t>
      </w:r>
      <w:bookmarkEnd w:id="14"/>
      <w:bookmarkEnd w:id="15"/>
      <w:bookmarkEnd w:id="16"/>
    </w:p>
    <w:p w14:paraId="0DD9C1CA" w14:textId="04678B46" w:rsidR="00657CCC" w:rsidRPr="00787639" w:rsidRDefault="00CE61F4" w:rsidP="002D5639">
      <w:pPr>
        <w:pStyle w:val="Texte1"/>
      </w:pPr>
      <w:r>
        <w:rPr>
          <w:lang w:val="ru-RU"/>
        </w:rPr>
        <w:t>Фонд</w:t>
      </w:r>
      <w:r w:rsidRPr="007508E4">
        <w:rPr>
          <w:lang w:val="ru-RU"/>
        </w:rPr>
        <w:t xml:space="preserve"> </w:t>
      </w:r>
      <w:r w:rsidR="007508E4">
        <w:rPr>
          <w:lang w:val="ru-RU"/>
        </w:rPr>
        <w:t>нематериального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культурного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наследия</w:t>
      </w:r>
      <w:r w:rsidR="007508E4" w:rsidRPr="007508E4">
        <w:rPr>
          <w:lang w:val="ru-RU"/>
        </w:rPr>
        <w:t xml:space="preserve"> (</w:t>
      </w:r>
      <w:r w:rsidR="007508E4">
        <w:rPr>
          <w:lang w:val="ru-RU"/>
        </w:rPr>
        <w:t>Фонд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НКН</w:t>
      </w:r>
      <w:r w:rsidR="007508E4" w:rsidRPr="007508E4">
        <w:rPr>
          <w:lang w:val="ru-RU"/>
        </w:rPr>
        <w:t xml:space="preserve">), </w:t>
      </w:r>
      <w:r w:rsidR="007508E4">
        <w:rPr>
          <w:lang w:val="ru-RU"/>
        </w:rPr>
        <w:t>учреждённый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статьёй</w:t>
      </w:r>
      <w:r w:rsidR="007508E4" w:rsidRPr="007508E4">
        <w:rPr>
          <w:lang w:val="en-US"/>
        </w:rPr>
        <w:t> </w:t>
      </w:r>
      <w:r w:rsidR="007508E4" w:rsidRPr="007508E4">
        <w:rPr>
          <w:lang w:val="ru-RU"/>
        </w:rPr>
        <w:t xml:space="preserve">25 </w:t>
      </w:r>
      <w:r w:rsidR="007508E4">
        <w:rPr>
          <w:lang w:val="ru-RU"/>
        </w:rPr>
        <w:t>Конвенции</w:t>
      </w:r>
      <w:r w:rsidR="007508E4" w:rsidRPr="007508E4">
        <w:rPr>
          <w:lang w:val="ru-RU"/>
        </w:rPr>
        <w:t xml:space="preserve">, </w:t>
      </w:r>
      <w:r w:rsidR="007508E4">
        <w:rPr>
          <w:lang w:val="ru-RU"/>
        </w:rPr>
        <w:t>поддерживает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охрану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НКН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путём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предоставления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международной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помощи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для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этой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цели.</w:t>
      </w:r>
      <w:r w:rsidR="007508E4" w:rsidRPr="007508E4">
        <w:rPr>
          <w:lang w:val="ru-RU"/>
        </w:rPr>
        <w:t xml:space="preserve"> </w:t>
      </w:r>
      <w:r w:rsidR="007508E4">
        <w:rPr>
          <w:lang w:val="ru-RU"/>
        </w:rPr>
        <w:t>Существует два основных источника финансирования Фонда</w:t>
      </w:r>
      <w:r w:rsidR="00657CCC" w:rsidRPr="00787639">
        <w:t>:</w:t>
      </w:r>
    </w:p>
    <w:p w14:paraId="75EC1734" w14:textId="05E2B1D6" w:rsidR="00657CCC" w:rsidRPr="00315B85" w:rsidRDefault="007508E4" w:rsidP="00AD2211">
      <w:pPr>
        <w:pStyle w:val="Txtpucegras"/>
        <w:rPr>
          <w:lang w:val="ru-RU"/>
        </w:rPr>
      </w:pPr>
      <w:r>
        <w:rPr>
          <w:lang w:val="ru-RU"/>
        </w:rPr>
        <w:t>Согласно</w:t>
      </w:r>
      <w:r w:rsidRPr="00AC5039">
        <w:rPr>
          <w:lang w:val="ru-RU"/>
        </w:rPr>
        <w:t xml:space="preserve"> </w:t>
      </w:r>
      <w:r>
        <w:rPr>
          <w:lang w:val="ru-RU"/>
        </w:rPr>
        <w:t>статье</w:t>
      </w:r>
      <w:r w:rsidR="00DD01F3" w:rsidRPr="001614EA">
        <w:t> </w:t>
      </w:r>
      <w:r w:rsidR="00657CCC" w:rsidRPr="00AC5039">
        <w:rPr>
          <w:lang w:val="ru-RU"/>
        </w:rPr>
        <w:t xml:space="preserve">26.1 </w:t>
      </w:r>
      <w:r>
        <w:rPr>
          <w:lang w:val="ru-RU"/>
        </w:rPr>
        <w:t>Конвенции</w:t>
      </w:r>
      <w:r w:rsidRPr="00AC5039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AC5039">
        <w:rPr>
          <w:lang w:val="ru-RU"/>
        </w:rPr>
        <w:t>-</w:t>
      </w:r>
      <w:r>
        <w:rPr>
          <w:lang w:val="ru-RU"/>
        </w:rPr>
        <w:t>участники</w:t>
      </w:r>
      <w:r w:rsidRPr="00AC5039">
        <w:rPr>
          <w:lang w:val="ru-RU"/>
        </w:rPr>
        <w:t xml:space="preserve"> </w:t>
      </w:r>
      <w:r>
        <w:rPr>
          <w:lang w:val="ru-RU"/>
        </w:rPr>
        <w:t>обязуются</w:t>
      </w:r>
      <w:r w:rsidRPr="00AC5039">
        <w:rPr>
          <w:lang w:val="ru-RU"/>
        </w:rPr>
        <w:t xml:space="preserve"> </w:t>
      </w:r>
      <w:r>
        <w:rPr>
          <w:lang w:val="ru-RU"/>
        </w:rPr>
        <w:t>вносить</w:t>
      </w:r>
      <w:r w:rsidRPr="00AC5039">
        <w:rPr>
          <w:lang w:val="ru-RU"/>
        </w:rPr>
        <w:t xml:space="preserve"> </w:t>
      </w:r>
      <w:r>
        <w:rPr>
          <w:lang w:val="ru-RU"/>
        </w:rPr>
        <w:t>в</w:t>
      </w:r>
      <w:r w:rsidRPr="00AC5039">
        <w:rPr>
          <w:lang w:val="ru-RU"/>
        </w:rPr>
        <w:t xml:space="preserve"> </w:t>
      </w:r>
      <w:r>
        <w:rPr>
          <w:lang w:val="ru-RU"/>
        </w:rPr>
        <w:t>Фонд</w:t>
      </w:r>
      <w:r w:rsidRPr="00AC5039">
        <w:rPr>
          <w:lang w:val="ru-RU"/>
        </w:rPr>
        <w:t xml:space="preserve"> </w:t>
      </w:r>
      <w:proofErr w:type="gramStart"/>
      <w:r>
        <w:rPr>
          <w:lang w:val="ru-RU"/>
        </w:rPr>
        <w:t>взносы</w:t>
      </w:r>
      <w:proofErr w:type="gramEnd"/>
      <w:r w:rsidRPr="00AC5039">
        <w:rPr>
          <w:lang w:val="ru-RU"/>
        </w:rPr>
        <w:t xml:space="preserve"> </w:t>
      </w:r>
      <w:r>
        <w:rPr>
          <w:lang w:val="ru-RU"/>
        </w:rPr>
        <w:t>по</w:t>
      </w:r>
      <w:r w:rsidRPr="00AC5039">
        <w:rPr>
          <w:lang w:val="ru-RU"/>
        </w:rPr>
        <w:t xml:space="preserve"> </w:t>
      </w:r>
      <w:r>
        <w:rPr>
          <w:lang w:val="ru-RU"/>
        </w:rPr>
        <w:t>крайней</w:t>
      </w:r>
      <w:r w:rsidRPr="00AC5039">
        <w:rPr>
          <w:lang w:val="ru-RU"/>
        </w:rPr>
        <w:t xml:space="preserve"> </w:t>
      </w:r>
      <w:r>
        <w:rPr>
          <w:lang w:val="ru-RU"/>
        </w:rPr>
        <w:t>мере</w:t>
      </w:r>
      <w:r w:rsidRPr="00AC5039">
        <w:rPr>
          <w:lang w:val="ru-RU"/>
        </w:rPr>
        <w:t xml:space="preserve"> </w:t>
      </w:r>
      <w:r>
        <w:rPr>
          <w:lang w:val="ru-RU"/>
        </w:rPr>
        <w:t>раз</w:t>
      </w:r>
      <w:r w:rsidRPr="00AC5039">
        <w:rPr>
          <w:lang w:val="ru-RU"/>
        </w:rPr>
        <w:t xml:space="preserve"> </w:t>
      </w:r>
      <w:r>
        <w:rPr>
          <w:lang w:val="ru-RU"/>
        </w:rPr>
        <w:t>в</w:t>
      </w:r>
      <w:r w:rsidRPr="00AC5039">
        <w:rPr>
          <w:lang w:val="ru-RU"/>
        </w:rPr>
        <w:t xml:space="preserve"> </w:t>
      </w:r>
      <w:r>
        <w:rPr>
          <w:lang w:val="ru-RU"/>
        </w:rPr>
        <w:t>два</w:t>
      </w:r>
      <w:r w:rsidRPr="00AC5039">
        <w:rPr>
          <w:lang w:val="ru-RU"/>
        </w:rPr>
        <w:t xml:space="preserve"> </w:t>
      </w:r>
      <w:r>
        <w:rPr>
          <w:lang w:val="ru-RU"/>
        </w:rPr>
        <w:t>года</w:t>
      </w:r>
      <w:r w:rsidRPr="00AC5039">
        <w:rPr>
          <w:lang w:val="ru-RU"/>
        </w:rPr>
        <w:t xml:space="preserve">. </w:t>
      </w:r>
      <w:r w:rsidR="00315B85">
        <w:rPr>
          <w:lang w:val="ru-RU"/>
        </w:rPr>
        <w:t>Сейчас этот обязательный взнос не превышает 1% от взноса государства-участника в ЮНЕСКО. Однако при ратификации Конвенции государство может заявить, что оно не будет связано положениями статьи </w:t>
      </w:r>
      <w:r w:rsidR="00657CCC" w:rsidRPr="00315B85">
        <w:rPr>
          <w:lang w:val="ru-RU"/>
        </w:rPr>
        <w:t>26.1 (</w:t>
      </w:r>
      <w:r w:rsidR="00315B85">
        <w:rPr>
          <w:lang w:val="ru-RU"/>
        </w:rPr>
        <w:t>см. статью</w:t>
      </w:r>
      <w:r w:rsidR="00DD01F3" w:rsidRPr="00787639">
        <w:t> </w:t>
      </w:r>
      <w:r w:rsidR="00F32CB1" w:rsidRPr="00315B85">
        <w:rPr>
          <w:lang w:val="ru-RU"/>
        </w:rPr>
        <w:t>26.2).</w:t>
      </w:r>
    </w:p>
    <w:p w14:paraId="7D432843" w14:textId="17728B22" w:rsidR="00657CCC" w:rsidRPr="006149A2" w:rsidRDefault="00DF53D9" w:rsidP="00952DBE">
      <w:pPr>
        <w:pStyle w:val="Txtpucegras"/>
      </w:pPr>
      <w:r w:rsidRPr="006149A2">
        <w:rPr>
          <w:lang w:val="ru-RU"/>
        </w:rPr>
        <w:t xml:space="preserve">Государства-участники и другие стороны могут вносить в Фонд </w:t>
      </w:r>
      <w:r w:rsidRPr="006149A2">
        <w:rPr>
          <w:i/>
          <w:lang w:val="ru-RU"/>
        </w:rPr>
        <w:t xml:space="preserve">дополнительные </w:t>
      </w:r>
      <w:r w:rsidRPr="00DF53D9">
        <w:rPr>
          <w:i/>
          <w:lang w:val="ru-RU"/>
        </w:rPr>
        <w:t>добровольные взносы</w:t>
      </w:r>
      <w:r>
        <w:rPr>
          <w:lang w:val="ru-RU"/>
        </w:rPr>
        <w:t xml:space="preserve"> </w:t>
      </w:r>
      <w:r w:rsidR="00657CCC" w:rsidRPr="00DF53D9">
        <w:rPr>
          <w:lang w:val="ru-RU"/>
        </w:rPr>
        <w:t>(</w:t>
      </w:r>
      <w:r>
        <w:rPr>
          <w:lang w:val="ru-RU"/>
        </w:rPr>
        <w:t>статья</w:t>
      </w:r>
      <w:r w:rsidR="00DD01F3" w:rsidRPr="00660730">
        <w:t> </w:t>
      </w:r>
      <w:r w:rsidR="008042DE" w:rsidRPr="00DF53D9">
        <w:rPr>
          <w:lang w:val="ru-RU"/>
        </w:rPr>
        <w:t xml:space="preserve">27; </w:t>
      </w:r>
      <w:proofErr w:type="gramStart"/>
      <w:r w:rsidR="008042DE">
        <w:t>O</w:t>
      </w:r>
      <w:proofErr w:type="gramEnd"/>
      <w:r>
        <w:rPr>
          <w:lang w:val="ru-RU"/>
        </w:rPr>
        <w:t>Р</w:t>
      </w:r>
      <w:r w:rsidR="008042DE">
        <w:t> </w:t>
      </w:r>
      <w:r w:rsidR="00657CCC" w:rsidRPr="00DF53D9">
        <w:rPr>
          <w:lang w:val="ru-RU"/>
        </w:rPr>
        <w:t xml:space="preserve">68–75). </w:t>
      </w:r>
      <w:r>
        <w:rPr>
          <w:lang w:val="ru-RU"/>
        </w:rPr>
        <w:t>Секретариат</w:t>
      </w:r>
      <w:r w:rsidRPr="00DF53D9">
        <w:rPr>
          <w:lang w:val="ru-RU"/>
        </w:rPr>
        <w:t xml:space="preserve"> </w:t>
      </w:r>
      <w:r>
        <w:rPr>
          <w:lang w:val="ru-RU"/>
        </w:rPr>
        <w:t>публикует</w:t>
      </w:r>
      <w:r w:rsidRPr="00DF53D9">
        <w:rPr>
          <w:lang w:val="ru-RU"/>
        </w:rPr>
        <w:t xml:space="preserve"> </w:t>
      </w:r>
      <w:r>
        <w:rPr>
          <w:lang w:val="ru-RU"/>
        </w:rPr>
        <w:t>в</w:t>
      </w:r>
      <w:r w:rsidRPr="00DF53D9">
        <w:rPr>
          <w:lang w:val="ru-RU"/>
        </w:rPr>
        <w:t xml:space="preserve"> </w:t>
      </w:r>
      <w:r>
        <w:rPr>
          <w:lang w:val="ru-RU"/>
        </w:rPr>
        <w:t>алфавитном</w:t>
      </w:r>
      <w:r w:rsidRPr="00DF53D9">
        <w:rPr>
          <w:lang w:val="ru-RU"/>
        </w:rPr>
        <w:t xml:space="preserve"> </w:t>
      </w:r>
      <w:r>
        <w:rPr>
          <w:lang w:val="ru-RU"/>
        </w:rPr>
        <w:t>порядке</w:t>
      </w:r>
      <w:r w:rsidRPr="00DF53D9">
        <w:rPr>
          <w:lang w:val="ru-RU"/>
        </w:rPr>
        <w:t xml:space="preserve"> </w:t>
      </w:r>
      <w:r>
        <w:rPr>
          <w:lang w:val="ru-RU"/>
        </w:rPr>
        <w:t>постоянно</w:t>
      </w:r>
      <w:r w:rsidRPr="00DF53D9">
        <w:rPr>
          <w:lang w:val="ru-RU"/>
        </w:rPr>
        <w:t xml:space="preserve"> </w:t>
      </w:r>
      <w:r>
        <w:rPr>
          <w:lang w:val="ru-RU"/>
        </w:rPr>
        <w:t>обновляемый</w:t>
      </w:r>
      <w:r w:rsidRPr="00DF53D9">
        <w:rPr>
          <w:lang w:val="ru-RU"/>
        </w:rPr>
        <w:t xml:space="preserve"> </w:t>
      </w:r>
      <w:r>
        <w:rPr>
          <w:lang w:val="ru-RU"/>
        </w:rPr>
        <w:t>список</w:t>
      </w:r>
      <w:r w:rsidRPr="00DF53D9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F53D9">
        <w:rPr>
          <w:lang w:val="ru-RU"/>
        </w:rPr>
        <w:t>-</w:t>
      </w:r>
      <w:r>
        <w:rPr>
          <w:lang w:val="ru-RU"/>
        </w:rPr>
        <w:t>участников</w:t>
      </w:r>
      <w:r w:rsidRPr="00DF53D9">
        <w:rPr>
          <w:lang w:val="ru-RU"/>
        </w:rPr>
        <w:t xml:space="preserve">, </w:t>
      </w:r>
      <w:r>
        <w:rPr>
          <w:lang w:val="ru-RU"/>
        </w:rPr>
        <w:t>которые</w:t>
      </w:r>
      <w:r w:rsidRPr="00DF53D9">
        <w:rPr>
          <w:lang w:val="ru-RU"/>
        </w:rPr>
        <w:t xml:space="preserve"> </w:t>
      </w:r>
      <w:r>
        <w:rPr>
          <w:lang w:val="ru-RU"/>
        </w:rPr>
        <w:t>внесли</w:t>
      </w:r>
      <w:r w:rsidRPr="00DF53D9">
        <w:rPr>
          <w:lang w:val="ru-RU"/>
        </w:rPr>
        <w:t xml:space="preserve"> </w:t>
      </w:r>
      <w:r>
        <w:rPr>
          <w:lang w:val="ru-RU"/>
        </w:rPr>
        <w:t>в</w:t>
      </w:r>
      <w:r w:rsidRPr="00DF53D9">
        <w:rPr>
          <w:lang w:val="ru-RU"/>
        </w:rPr>
        <w:t xml:space="preserve"> </w:t>
      </w:r>
      <w:r>
        <w:rPr>
          <w:lang w:val="ru-RU"/>
        </w:rPr>
        <w:t>Фонд</w:t>
      </w:r>
      <w:r w:rsidRPr="00DF53D9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DF53D9">
        <w:rPr>
          <w:lang w:val="ru-RU"/>
        </w:rPr>
        <w:t xml:space="preserve"> </w:t>
      </w:r>
      <w:r>
        <w:rPr>
          <w:lang w:val="ru-RU"/>
        </w:rPr>
        <w:t>добровольные</w:t>
      </w:r>
      <w:r w:rsidRPr="00DF53D9">
        <w:rPr>
          <w:lang w:val="ru-RU"/>
        </w:rPr>
        <w:t xml:space="preserve"> </w:t>
      </w:r>
      <w:r>
        <w:rPr>
          <w:lang w:val="ru-RU"/>
        </w:rPr>
        <w:t xml:space="preserve">взносы, а также государств, не являющихся </w:t>
      </w:r>
      <w:r w:rsidRPr="006149A2">
        <w:rPr>
          <w:lang w:val="ru-RU"/>
        </w:rPr>
        <w:t xml:space="preserve">участниками Конвенции, но также внёсших </w:t>
      </w:r>
      <w:r w:rsidR="00C5134E" w:rsidRPr="006149A2">
        <w:rPr>
          <w:lang w:val="ru-RU"/>
        </w:rPr>
        <w:t>пожертвования</w:t>
      </w:r>
      <w:r w:rsidRPr="006149A2">
        <w:rPr>
          <w:lang w:val="ru-RU"/>
        </w:rPr>
        <w:t xml:space="preserve"> в Фонд. </w:t>
      </w:r>
      <w:r w:rsidR="00C5134E" w:rsidRPr="006149A2">
        <w:rPr>
          <w:lang w:val="ru-RU"/>
        </w:rPr>
        <w:t>Некоторые страны жертвуют значительные суммы на финансирование деятельно</w:t>
      </w:r>
      <w:r w:rsidR="006149A2" w:rsidRPr="006149A2">
        <w:rPr>
          <w:lang w:val="ru-RU"/>
        </w:rPr>
        <w:t>сти по укреплению потенциала, используя другие формы. Это</w:t>
      </w:r>
      <w:r w:rsidR="006149A2" w:rsidRPr="006149A2">
        <w:rPr>
          <w:lang w:val="en-US"/>
        </w:rPr>
        <w:t xml:space="preserve"> </w:t>
      </w:r>
      <w:r w:rsidR="006149A2" w:rsidRPr="006149A2">
        <w:rPr>
          <w:lang w:val="ru-RU"/>
        </w:rPr>
        <w:t>также</w:t>
      </w:r>
      <w:r w:rsidR="006149A2" w:rsidRPr="006149A2">
        <w:rPr>
          <w:lang w:val="en-US"/>
        </w:rPr>
        <w:t xml:space="preserve"> </w:t>
      </w:r>
      <w:r w:rsidR="006149A2" w:rsidRPr="006149A2">
        <w:rPr>
          <w:lang w:val="ru-RU"/>
        </w:rPr>
        <w:t>является</w:t>
      </w:r>
      <w:r w:rsidR="006149A2" w:rsidRPr="006149A2">
        <w:rPr>
          <w:lang w:val="en-US"/>
        </w:rPr>
        <w:t xml:space="preserve"> </w:t>
      </w:r>
      <w:r w:rsidR="006149A2" w:rsidRPr="006149A2">
        <w:rPr>
          <w:lang w:val="ru-RU"/>
        </w:rPr>
        <w:t>международным</w:t>
      </w:r>
      <w:r w:rsidR="006149A2" w:rsidRPr="006149A2">
        <w:rPr>
          <w:lang w:val="en-US"/>
        </w:rPr>
        <w:t xml:space="preserve"> </w:t>
      </w:r>
      <w:r w:rsidR="006149A2" w:rsidRPr="006149A2">
        <w:rPr>
          <w:lang w:val="ru-RU"/>
        </w:rPr>
        <w:t>сотрудничеством</w:t>
      </w:r>
      <w:r w:rsidR="006149A2" w:rsidRPr="006149A2">
        <w:rPr>
          <w:lang w:val="en-US"/>
        </w:rPr>
        <w:t xml:space="preserve"> </w:t>
      </w:r>
      <w:r w:rsidR="006149A2" w:rsidRPr="006149A2">
        <w:rPr>
          <w:lang w:val="ru-RU"/>
        </w:rPr>
        <w:t>и</w:t>
      </w:r>
      <w:r w:rsidR="006149A2" w:rsidRPr="006149A2">
        <w:rPr>
          <w:lang w:val="en-US"/>
        </w:rPr>
        <w:t xml:space="preserve"> </w:t>
      </w:r>
      <w:r w:rsidR="006149A2" w:rsidRPr="006149A2">
        <w:rPr>
          <w:lang w:val="ru-RU"/>
        </w:rPr>
        <w:t>помощью</w:t>
      </w:r>
      <w:r w:rsidR="00F32CB1" w:rsidRPr="006149A2">
        <w:t>.</w:t>
      </w:r>
    </w:p>
    <w:p w14:paraId="146C94A5" w14:textId="3AF0C154" w:rsidR="00657CCC" w:rsidRPr="0071007C" w:rsidRDefault="005E0EFD" w:rsidP="00C82E38">
      <w:pPr>
        <w:pStyle w:val="Titcoul"/>
        <w:rPr>
          <w:w w:val="107"/>
          <w:lang w:val="en-GB"/>
        </w:rPr>
      </w:pPr>
      <w:bookmarkStart w:id="17" w:name="_Toc241229759"/>
      <w:bookmarkStart w:id="18" w:name="_Toc241229963"/>
      <w:bookmarkStart w:id="19" w:name="_Toc242165657"/>
      <w:r w:rsidRPr="0071007C">
        <w:rPr>
          <w:w w:val="107"/>
          <w:lang w:val="en-GB"/>
        </w:rPr>
        <w:t>12</w:t>
      </w:r>
      <w:r w:rsidR="00657CCC" w:rsidRPr="0071007C">
        <w:rPr>
          <w:w w:val="107"/>
          <w:lang w:val="en-GB"/>
        </w:rPr>
        <w:t>.5</w:t>
      </w:r>
      <w:r w:rsidR="00785A75" w:rsidRPr="0071007C">
        <w:rPr>
          <w:w w:val="107"/>
          <w:lang w:val="en-GB"/>
        </w:rPr>
        <w:tab/>
      </w:r>
      <w:r w:rsidR="00C5134E">
        <w:rPr>
          <w:w w:val="107"/>
          <w:lang w:val="ru-RU"/>
        </w:rPr>
        <w:t>международная</w:t>
      </w:r>
      <w:r w:rsidR="00C5134E" w:rsidRPr="00C5134E">
        <w:rPr>
          <w:w w:val="107"/>
        </w:rPr>
        <w:t xml:space="preserve"> </w:t>
      </w:r>
      <w:r w:rsidR="00C5134E">
        <w:rPr>
          <w:w w:val="107"/>
          <w:lang w:val="ru-RU"/>
        </w:rPr>
        <w:t>помощь</w:t>
      </w:r>
      <w:bookmarkEnd w:id="17"/>
      <w:bookmarkEnd w:id="18"/>
      <w:bookmarkEnd w:id="19"/>
    </w:p>
    <w:p w14:paraId="248F2CA0" w14:textId="20505F23" w:rsidR="00657CCC" w:rsidRPr="00C5134E" w:rsidRDefault="00C5134E" w:rsidP="002D5639">
      <w:pPr>
        <w:pStyle w:val="Texte1"/>
        <w:rPr>
          <w:lang w:val="ru-RU"/>
        </w:rPr>
      </w:pPr>
      <w:r>
        <w:rPr>
          <w:lang w:val="ru-RU"/>
        </w:rPr>
        <w:t>Международная</w:t>
      </w:r>
      <w:r w:rsidRPr="00C5134E">
        <w:rPr>
          <w:lang w:val="ru-RU"/>
        </w:rPr>
        <w:t xml:space="preserve"> </w:t>
      </w:r>
      <w:r>
        <w:rPr>
          <w:lang w:val="ru-RU"/>
        </w:rPr>
        <w:t>помощь</w:t>
      </w:r>
      <w:r w:rsidRPr="00C5134E">
        <w:rPr>
          <w:lang w:val="ru-RU"/>
        </w:rPr>
        <w:t xml:space="preserve"> – </w:t>
      </w:r>
      <w:r>
        <w:rPr>
          <w:lang w:val="ru-RU"/>
        </w:rPr>
        <w:t>это</w:t>
      </w:r>
      <w:r w:rsidRPr="00C5134E">
        <w:rPr>
          <w:lang w:val="ru-RU"/>
        </w:rPr>
        <w:t xml:space="preserve"> </w:t>
      </w:r>
      <w:r>
        <w:rPr>
          <w:lang w:val="ru-RU"/>
        </w:rPr>
        <w:t>финансовая</w:t>
      </w:r>
      <w:r w:rsidRPr="00C5134E">
        <w:rPr>
          <w:lang w:val="ru-RU"/>
        </w:rPr>
        <w:t xml:space="preserve"> </w:t>
      </w:r>
      <w:r>
        <w:rPr>
          <w:lang w:val="ru-RU"/>
        </w:rPr>
        <w:t>помощь</w:t>
      </w:r>
      <w:r w:rsidRPr="00C5134E">
        <w:rPr>
          <w:lang w:val="ru-RU"/>
        </w:rPr>
        <w:t xml:space="preserve">, </w:t>
      </w:r>
      <w:r>
        <w:rPr>
          <w:lang w:val="ru-RU"/>
        </w:rPr>
        <w:t>предоставляемая</w:t>
      </w:r>
      <w:r w:rsidRPr="00C5134E">
        <w:rPr>
          <w:lang w:val="ru-RU"/>
        </w:rPr>
        <w:t xml:space="preserve"> </w:t>
      </w:r>
      <w:r>
        <w:rPr>
          <w:lang w:val="ru-RU"/>
        </w:rPr>
        <w:t>Комитетом</w:t>
      </w:r>
      <w:r w:rsidRPr="00C5134E">
        <w:rPr>
          <w:lang w:val="ru-RU"/>
        </w:rPr>
        <w:t xml:space="preserve"> </w:t>
      </w:r>
      <w:r>
        <w:rPr>
          <w:lang w:val="ru-RU"/>
        </w:rPr>
        <w:t>из</w:t>
      </w:r>
      <w:r w:rsidRPr="00C5134E">
        <w:rPr>
          <w:lang w:val="ru-RU"/>
        </w:rPr>
        <w:t xml:space="preserve"> </w:t>
      </w:r>
      <w:r>
        <w:rPr>
          <w:lang w:val="ru-RU"/>
        </w:rPr>
        <w:t>Фонда</w:t>
      </w:r>
      <w:r w:rsidRPr="00C5134E">
        <w:rPr>
          <w:lang w:val="ru-RU"/>
        </w:rPr>
        <w:t xml:space="preserve"> </w:t>
      </w:r>
      <w:r>
        <w:rPr>
          <w:lang w:val="ru-RU"/>
        </w:rPr>
        <w:t>НКН</w:t>
      </w:r>
      <w:r w:rsidRPr="00C5134E">
        <w:rPr>
          <w:lang w:val="ru-RU"/>
        </w:rPr>
        <w:t xml:space="preserve"> </w:t>
      </w:r>
      <w:r w:rsidR="008042DE" w:rsidRPr="00C5134E">
        <w:rPr>
          <w:lang w:val="ru-RU"/>
        </w:rPr>
        <w:t>(</w:t>
      </w:r>
      <w:proofErr w:type="gramStart"/>
      <w:r w:rsidR="008042DE">
        <w:t>O</w:t>
      </w:r>
      <w:proofErr w:type="gramEnd"/>
      <w:r>
        <w:rPr>
          <w:lang w:val="ru-RU"/>
        </w:rPr>
        <w:t>Р</w:t>
      </w:r>
      <w:r w:rsidR="008042DE">
        <w:t> </w:t>
      </w:r>
      <w:r w:rsidR="00657CCC" w:rsidRPr="00C5134E">
        <w:rPr>
          <w:lang w:val="ru-RU"/>
        </w:rPr>
        <w:t>66)</w:t>
      </w:r>
      <w:r w:rsidR="006149A2">
        <w:rPr>
          <w:lang w:val="ru-RU"/>
        </w:rPr>
        <w:t>,</w:t>
      </w:r>
      <w:r w:rsidR="00657CCC" w:rsidRPr="00C5134E">
        <w:rPr>
          <w:lang w:val="ru-RU"/>
        </w:rPr>
        <w:t xml:space="preserve"> </w:t>
      </w:r>
      <w:r>
        <w:rPr>
          <w:lang w:val="ru-RU"/>
        </w:rPr>
        <w:t>на деятельность по охране НКН согласно определению Конвенции нематериального наследия</w:t>
      </w:r>
      <w:r w:rsidR="00657CCC" w:rsidRPr="00C5134E">
        <w:rPr>
          <w:lang w:val="ru-RU"/>
        </w:rPr>
        <w:t>.</w:t>
      </w:r>
    </w:p>
    <w:p w14:paraId="23AFAFD2" w14:textId="411E0FA7" w:rsidR="00657CCC" w:rsidRPr="00C5134E" w:rsidRDefault="00C5134E" w:rsidP="00A853D3">
      <w:pPr>
        <w:pStyle w:val="Heading4"/>
        <w:rPr>
          <w:lang w:val="ru-RU"/>
        </w:rPr>
      </w:pPr>
      <w:r>
        <w:rPr>
          <w:lang w:val="ru-RU"/>
        </w:rPr>
        <w:t>цель международной помощи</w:t>
      </w:r>
    </w:p>
    <w:p w14:paraId="25F8DFE3" w14:textId="4D09C63E" w:rsidR="00657CCC" w:rsidRPr="00C5134E" w:rsidRDefault="00C5134E" w:rsidP="002D5639">
      <w:pPr>
        <w:pStyle w:val="Texte1"/>
        <w:rPr>
          <w:lang w:val="ru-RU"/>
        </w:rPr>
      </w:pPr>
      <w:r>
        <w:rPr>
          <w:lang w:val="ru-RU"/>
        </w:rPr>
        <w:t>Согласно статье</w:t>
      </w:r>
      <w:r w:rsidR="00DD01F3" w:rsidRPr="001614EA">
        <w:t> </w:t>
      </w:r>
      <w:r w:rsidR="00657CCC" w:rsidRPr="00C5134E">
        <w:rPr>
          <w:lang w:val="ru-RU"/>
        </w:rPr>
        <w:t xml:space="preserve">20 </w:t>
      </w:r>
      <w:r>
        <w:rPr>
          <w:lang w:val="ru-RU"/>
        </w:rPr>
        <w:t>Конвенции, Комитет может предоставлять международную помощь для поддержки следующих видов деятельности</w:t>
      </w:r>
      <w:r w:rsidR="00657CCC" w:rsidRPr="00C5134E">
        <w:rPr>
          <w:lang w:val="ru-RU"/>
        </w:rPr>
        <w:t>:</w:t>
      </w:r>
    </w:p>
    <w:p w14:paraId="57B1BDB6" w14:textId="050AD1F7" w:rsidR="00657CCC" w:rsidRPr="00C5134E" w:rsidRDefault="00C5134E" w:rsidP="002D5639">
      <w:pPr>
        <w:pStyle w:val="Enutiret"/>
        <w:rPr>
          <w:lang w:val="ru-RU"/>
        </w:rPr>
      </w:pPr>
      <w:r>
        <w:rPr>
          <w:lang w:val="ru-RU"/>
        </w:rPr>
        <w:t>охраны</w:t>
      </w:r>
      <w:r w:rsidRPr="00C5134E">
        <w:rPr>
          <w:lang w:val="ru-RU"/>
        </w:rPr>
        <w:t xml:space="preserve"> </w:t>
      </w:r>
      <w:r>
        <w:rPr>
          <w:lang w:val="ru-RU"/>
        </w:rPr>
        <w:t>элементов, включённых в Список срочной охраны</w:t>
      </w:r>
      <w:r w:rsidR="00657CCC" w:rsidRPr="00C5134E">
        <w:rPr>
          <w:lang w:val="ru-RU"/>
        </w:rPr>
        <w:t>;</w:t>
      </w:r>
    </w:p>
    <w:p w14:paraId="58C7DC70" w14:textId="06E1F126" w:rsidR="00657CCC" w:rsidRPr="00787639" w:rsidRDefault="00C5134E" w:rsidP="002D5639">
      <w:pPr>
        <w:pStyle w:val="Enutiret"/>
      </w:pPr>
      <w:r>
        <w:rPr>
          <w:lang w:val="ru-RU"/>
        </w:rPr>
        <w:t>подготовки перечней</w:t>
      </w:r>
      <w:r w:rsidR="00657CCC" w:rsidRPr="00787639">
        <w:t>;</w:t>
      </w:r>
    </w:p>
    <w:p w14:paraId="06608F0E" w14:textId="0DDC1C67" w:rsidR="00657CCC" w:rsidRPr="00C5134E" w:rsidRDefault="00C5134E" w:rsidP="002D5639">
      <w:pPr>
        <w:pStyle w:val="Enutiret"/>
        <w:rPr>
          <w:lang w:val="ru-RU"/>
        </w:rPr>
      </w:pPr>
      <w:r>
        <w:rPr>
          <w:lang w:val="ru-RU"/>
        </w:rPr>
        <w:t>поддержки</w:t>
      </w:r>
      <w:r w:rsidRPr="00C5134E">
        <w:rPr>
          <w:lang w:val="ru-RU"/>
        </w:rPr>
        <w:t xml:space="preserve"> </w:t>
      </w:r>
      <w:r>
        <w:rPr>
          <w:lang w:val="ru-RU"/>
        </w:rPr>
        <w:t>программ</w:t>
      </w:r>
      <w:r w:rsidRPr="00C5134E">
        <w:rPr>
          <w:lang w:val="ru-RU"/>
        </w:rPr>
        <w:t xml:space="preserve">, </w:t>
      </w:r>
      <w:r>
        <w:rPr>
          <w:lang w:val="ru-RU"/>
        </w:rPr>
        <w:t>проектов</w:t>
      </w:r>
      <w:r w:rsidRPr="00C5134E">
        <w:rPr>
          <w:lang w:val="ru-RU"/>
        </w:rPr>
        <w:t xml:space="preserve"> </w:t>
      </w:r>
      <w:r>
        <w:rPr>
          <w:lang w:val="ru-RU"/>
        </w:rPr>
        <w:t>и</w:t>
      </w:r>
      <w:r w:rsidRPr="00C5134E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C5134E">
        <w:rPr>
          <w:lang w:val="ru-RU"/>
        </w:rPr>
        <w:t xml:space="preserve">, </w:t>
      </w:r>
      <w:r>
        <w:rPr>
          <w:lang w:val="ru-RU"/>
        </w:rPr>
        <w:t>направленных</w:t>
      </w:r>
      <w:r w:rsidRPr="00C5134E">
        <w:rPr>
          <w:lang w:val="ru-RU"/>
        </w:rPr>
        <w:t xml:space="preserve"> </w:t>
      </w:r>
      <w:r>
        <w:rPr>
          <w:lang w:val="ru-RU"/>
        </w:rPr>
        <w:t>на</w:t>
      </w:r>
      <w:r w:rsidRPr="00C5134E">
        <w:rPr>
          <w:lang w:val="ru-RU"/>
        </w:rPr>
        <w:t xml:space="preserve"> </w:t>
      </w:r>
      <w:r>
        <w:rPr>
          <w:lang w:val="ru-RU"/>
        </w:rPr>
        <w:t>охрану</w:t>
      </w:r>
      <w:r w:rsidRPr="00C5134E">
        <w:rPr>
          <w:lang w:val="ru-RU"/>
        </w:rPr>
        <w:t xml:space="preserve"> </w:t>
      </w:r>
      <w:r>
        <w:rPr>
          <w:lang w:val="ru-RU"/>
        </w:rPr>
        <w:t>НКН</w:t>
      </w:r>
      <w:r w:rsidRPr="00C5134E">
        <w:rPr>
          <w:lang w:val="ru-RU"/>
        </w:rPr>
        <w:t xml:space="preserve"> </w:t>
      </w:r>
      <w:r>
        <w:rPr>
          <w:lang w:val="ru-RU"/>
        </w:rPr>
        <w:t>на</w:t>
      </w:r>
      <w:r w:rsidRPr="00C5134E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C5134E">
        <w:rPr>
          <w:lang w:val="ru-RU"/>
        </w:rPr>
        <w:t xml:space="preserve">, </w:t>
      </w:r>
      <w:r>
        <w:rPr>
          <w:lang w:val="ru-RU"/>
        </w:rPr>
        <w:t>субрегиональном</w:t>
      </w:r>
      <w:r w:rsidRPr="00C5134E">
        <w:rPr>
          <w:lang w:val="ru-RU"/>
        </w:rPr>
        <w:t xml:space="preserve"> </w:t>
      </w:r>
      <w:r>
        <w:rPr>
          <w:lang w:val="ru-RU"/>
        </w:rPr>
        <w:t>и</w:t>
      </w:r>
      <w:r w:rsidRPr="00C5134E">
        <w:rPr>
          <w:lang w:val="ru-RU"/>
        </w:rPr>
        <w:t xml:space="preserve"> </w:t>
      </w:r>
      <w:r>
        <w:rPr>
          <w:lang w:val="ru-RU"/>
        </w:rPr>
        <w:t>региональном</w:t>
      </w:r>
      <w:r w:rsidRPr="00C5134E">
        <w:rPr>
          <w:lang w:val="ru-RU"/>
        </w:rPr>
        <w:t xml:space="preserve"> </w:t>
      </w:r>
      <w:r>
        <w:rPr>
          <w:lang w:val="ru-RU"/>
        </w:rPr>
        <w:t>уровнях</w:t>
      </w:r>
      <w:r w:rsidRPr="00C5134E">
        <w:rPr>
          <w:lang w:val="ru-RU"/>
        </w:rPr>
        <w:t>;</w:t>
      </w:r>
    </w:p>
    <w:p w14:paraId="415CC1CF" w14:textId="7186E2D2" w:rsidR="00657CCC" w:rsidRPr="00787639" w:rsidRDefault="007226AD" w:rsidP="002D5639">
      <w:pPr>
        <w:pStyle w:val="Enutiret"/>
      </w:pPr>
      <w:r>
        <w:rPr>
          <w:lang w:val="ru-RU"/>
        </w:rPr>
        <w:t>для любой другой цели, которую Комитет может счесть необходимой</w:t>
      </w:r>
      <w:r w:rsidR="00657CCC" w:rsidRPr="007226AD">
        <w:rPr>
          <w:lang w:val="ru-RU"/>
        </w:rPr>
        <w:t xml:space="preserve">. </w:t>
      </w:r>
      <w:r>
        <w:rPr>
          <w:lang w:val="ru-RU"/>
        </w:rPr>
        <w:t>Данный</w:t>
      </w:r>
      <w:r w:rsidRPr="007226AD">
        <w:rPr>
          <w:lang w:val="ru-RU"/>
        </w:rPr>
        <w:t xml:space="preserve"> </w:t>
      </w:r>
      <w:r>
        <w:rPr>
          <w:lang w:val="ru-RU"/>
        </w:rPr>
        <w:t>пункт</w:t>
      </w:r>
      <w:r w:rsidRPr="007226AD">
        <w:rPr>
          <w:lang w:val="ru-RU"/>
        </w:rPr>
        <w:t xml:space="preserve"> </w:t>
      </w:r>
      <w:r>
        <w:rPr>
          <w:lang w:val="ru-RU"/>
        </w:rPr>
        <w:t>включает</w:t>
      </w:r>
      <w:r w:rsidRPr="007226AD">
        <w:rPr>
          <w:lang w:val="ru-RU"/>
        </w:rPr>
        <w:t xml:space="preserve"> </w:t>
      </w:r>
      <w:r>
        <w:rPr>
          <w:lang w:val="ru-RU"/>
        </w:rPr>
        <w:t>укрепление</w:t>
      </w:r>
      <w:r w:rsidRPr="007226AD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7226AD">
        <w:rPr>
          <w:lang w:val="ru-RU"/>
        </w:rPr>
        <w:t xml:space="preserve"> </w:t>
      </w:r>
      <w:r>
        <w:rPr>
          <w:lang w:val="ru-RU"/>
        </w:rPr>
        <w:t>и</w:t>
      </w:r>
      <w:r w:rsidRPr="007226AD">
        <w:rPr>
          <w:lang w:val="ru-RU"/>
        </w:rPr>
        <w:t xml:space="preserve"> </w:t>
      </w:r>
      <w:r>
        <w:rPr>
          <w:lang w:val="ru-RU"/>
        </w:rPr>
        <w:t>помощь</w:t>
      </w:r>
      <w:r w:rsidRPr="007226AD">
        <w:rPr>
          <w:lang w:val="ru-RU"/>
        </w:rPr>
        <w:t xml:space="preserve"> </w:t>
      </w:r>
      <w:r>
        <w:rPr>
          <w:lang w:val="ru-RU"/>
        </w:rPr>
        <w:t>в</w:t>
      </w:r>
      <w:r w:rsidRPr="007226AD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7226AD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226AD">
        <w:rPr>
          <w:lang w:val="ru-RU"/>
        </w:rPr>
        <w:t xml:space="preserve"> (</w:t>
      </w:r>
      <w:r>
        <w:rPr>
          <w:lang w:val="ru-RU"/>
        </w:rPr>
        <w:t>т</w:t>
      </w:r>
      <w:r w:rsidRPr="007226AD">
        <w:rPr>
          <w:lang w:val="ru-RU"/>
        </w:rPr>
        <w:t>.</w:t>
      </w:r>
      <w:r>
        <w:rPr>
          <w:lang w:val="ru-RU"/>
        </w:rPr>
        <w:t>е</w:t>
      </w:r>
      <w:r w:rsidRPr="007226AD">
        <w:rPr>
          <w:lang w:val="ru-RU"/>
        </w:rPr>
        <w:t xml:space="preserve">. </w:t>
      </w:r>
      <w:r>
        <w:rPr>
          <w:lang w:val="ru-RU"/>
        </w:rPr>
        <w:t xml:space="preserve">в подготовке </w:t>
      </w:r>
      <w:proofErr w:type="spellStart"/>
      <w:r>
        <w:rPr>
          <w:lang w:val="ru-RU"/>
        </w:rPr>
        <w:t>номинационных</w:t>
      </w:r>
      <w:proofErr w:type="spellEnd"/>
      <w:r>
        <w:rPr>
          <w:lang w:val="ru-RU"/>
        </w:rPr>
        <w:t xml:space="preserve"> досье в ССО и Реестр</w:t>
      </w:r>
      <w:r w:rsidR="008042DE" w:rsidRPr="007226AD">
        <w:rPr>
          <w:lang w:val="ru-RU"/>
        </w:rPr>
        <w:t xml:space="preserve">: </w:t>
      </w:r>
      <w:r>
        <w:rPr>
          <w:lang w:val="ru-RU"/>
        </w:rPr>
        <w:t>см.</w:t>
      </w:r>
      <w:r w:rsidR="008042DE" w:rsidRPr="007226AD">
        <w:rPr>
          <w:lang w:val="ru-RU"/>
        </w:rPr>
        <w:t xml:space="preserve"> </w:t>
      </w:r>
      <w:proofErr w:type="gramStart"/>
      <w:r w:rsidR="008042DE">
        <w:t>O</w:t>
      </w:r>
      <w:proofErr w:type="gramEnd"/>
      <w:r>
        <w:rPr>
          <w:lang w:val="ru-RU"/>
        </w:rPr>
        <w:t>Р</w:t>
      </w:r>
      <w:r w:rsidR="008042DE">
        <w:t> </w:t>
      </w:r>
      <w:r w:rsidR="00657CCC" w:rsidRPr="00787639">
        <w:t>9(d), 1</w:t>
      </w:r>
      <w:r w:rsidR="004D07D6">
        <w:t>5</w:t>
      </w:r>
      <w:r w:rsidR="00657CCC" w:rsidRPr="00787639">
        <w:t xml:space="preserve">, </w:t>
      </w:r>
      <w:r w:rsidR="004D07D6">
        <w:t>21</w:t>
      </w:r>
      <w:r w:rsidR="00657CCC" w:rsidRPr="00787639">
        <w:t xml:space="preserve">, 66 </w:t>
      </w:r>
      <w:r>
        <w:rPr>
          <w:lang w:val="ru-RU"/>
        </w:rPr>
        <w:t>и</w:t>
      </w:r>
      <w:r w:rsidR="00657CCC" w:rsidRPr="00787639">
        <w:t xml:space="preserve"> 67).</w:t>
      </w:r>
    </w:p>
    <w:p w14:paraId="1E84051B" w14:textId="19EA1390" w:rsidR="00657CCC" w:rsidRPr="00787639" w:rsidRDefault="004D07D6" w:rsidP="00A853D3">
      <w:pPr>
        <w:pStyle w:val="Heading4"/>
        <w:rPr>
          <w:w w:val="107"/>
          <w:lang w:val="en-GB"/>
        </w:rPr>
      </w:pPr>
      <w:r>
        <w:rPr>
          <w:w w:val="107"/>
          <w:lang w:val="ru-RU"/>
        </w:rPr>
        <w:t xml:space="preserve">подготовка </w:t>
      </w:r>
      <w:r w:rsidR="004022EE">
        <w:rPr>
          <w:w w:val="107"/>
          <w:lang w:val="ru-RU"/>
        </w:rPr>
        <w:t>заявки</w:t>
      </w:r>
    </w:p>
    <w:p w14:paraId="49C4ADA8" w14:textId="5F0AAC4C" w:rsidR="00657CCC" w:rsidRPr="007A0397" w:rsidRDefault="004022EE" w:rsidP="002D5639">
      <w:pPr>
        <w:pStyle w:val="Texte1"/>
        <w:rPr>
          <w:lang w:val="ru-RU"/>
        </w:rPr>
      </w:pPr>
      <w:r>
        <w:rPr>
          <w:lang w:val="ru-RU"/>
        </w:rPr>
        <w:t>Любое</w:t>
      </w:r>
      <w:r w:rsidRPr="00AC5039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AC5039">
        <w:rPr>
          <w:lang w:val="ru-RU"/>
        </w:rPr>
        <w:t xml:space="preserve"> </w:t>
      </w:r>
      <w:r>
        <w:rPr>
          <w:lang w:val="ru-RU"/>
        </w:rPr>
        <w:t>может</w:t>
      </w:r>
      <w:r w:rsidRPr="00AC5039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AC5039">
        <w:rPr>
          <w:lang w:val="ru-RU"/>
        </w:rPr>
        <w:t xml:space="preserve"> </w:t>
      </w:r>
      <w:r>
        <w:rPr>
          <w:lang w:val="ru-RU"/>
        </w:rPr>
        <w:t>заявку</w:t>
      </w:r>
      <w:r w:rsidRPr="00AC5039">
        <w:rPr>
          <w:lang w:val="ru-RU"/>
        </w:rPr>
        <w:t xml:space="preserve"> </w:t>
      </w:r>
      <w:r>
        <w:rPr>
          <w:lang w:val="ru-RU"/>
        </w:rPr>
        <w:t>на</w:t>
      </w:r>
      <w:r w:rsidRPr="00AC5039">
        <w:rPr>
          <w:lang w:val="ru-RU"/>
        </w:rPr>
        <w:t xml:space="preserve"> </w:t>
      </w:r>
      <w:r>
        <w:rPr>
          <w:lang w:val="ru-RU"/>
        </w:rPr>
        <w:t>получение</w:t>
      </w:r>
      <w:r w:rsidRPr="00AC5039">
        <w:rPr>
          <w:lang w:val="ru-RU"/>
        </w:rPr>
        <w:t xml:space="preserve"> </w:t>
      </w:r>
      <w:r>
        <w:rPr>
          <w:lang w:val="ru-RU"/>
        </w:rPr>
        <w:t>такого</w:t>
      </w:r>
      <w:r w:rsidRPr="00AC5039">
        <w:rPr>
          <w:lang w:val="ru-RU"/>
        </w:rPr>
        <w:t xml:space="preserve"> </w:t>
      </w:r>
      <w:r>
        <w:rPr>
          <w:lang w:val="ru-RU"/>
        </w:rPr>
        <w:t>рода</w:t>
      </w:r>
      <w:r w:rsidRPr="00AC5039">
        <w:rPr>
          <w:lang w:val="ru-RU"/>
        </w:rPr>
        <w:t xml:space="preserve"> </w:t>
      </w:r>
      <w:r>
        <w:rPr>
          <w:lang w:val="ru-RU"/>
        </w:rPr>
        <w:t>помощи</w:t>
      </w:r>
      <w:r w:rsidRPr="00AC5039">
        <w:rPr>
          <w:lang w:val="ru-RU"/>
        </w:rPr>
        <w:t xml:space="preserve">. </w:t>
      </w:r>
      <w:r>
        <w:rPr>
          <w:lang w:val="ru-RU"/>
        </w:rPr>
        <w:t>Только государства-участники, а не отдельные лица, сообщества или учреждения могут обращаться в Межправительственный комитет за международной помощью. Приветствуются</w:t>
      </w:r>
      <w:r w:rsidRPr="004022EE">
        <w:rPr>
          <w:lang w:val="ru-RU"/>
        </w:rPr>
        <w:t xml:space="preserve"> </w:t>
      </w:r>
      <w:r>
        <w:rPr>
          <w:lang w:val="ru-RU"/>
        </w:rPr>
        <w:t>заявки</w:t>
      </w:r>
      <w:r w:rsidRPr="004022EE">
        <w:rPr>
          <w:lang w:val="ru-RU"/>
        </w:rPr>
        <w:t xml:space="preserve"> </w:t>
      </w:r>
      <w:r>
        <w:rPr>
          <w:lang w:val="ru-RU"/>
        </w:rPr>
        <w:t>от</w:t>
      </w:r>
      <w:r w:rsidRPr="004022EE">
        <w:rPr>
          <w:lang w:val="ru-RU"/>
        </w:rPr>
        <w:t xml:space="preserve"> </w:t>
      </w:r>
      <w:r>
        <w:rPr>
          <w:lang w:val="ru-RU"/>
        </w:rPr>
        <w:t>двух</w:t>
      </w:r>
      <w:r w:rsidRPr="004022EE">
        <w:rPr>
          <w:lang w:val="ru-RU"/>
        </w:rPr>
        <w:t xml:space="preserve"> </w:t>
      </w:r>
      <w:r>
        <w:rPr>
          <w:lang w:val="ru-RU"/>
        </w:rPr>
        <w:t>и</w:t>
      </w:r>
      <w:r w:rsidRPr="004022EE">
        <w:rPr>
          <w:lang w:val="ru-RU"/>
        </w:rPr>
        <w:t xml:space="preserve"> </w:t>
      </w:r>
      <w:r>
        <w:rPr>
          <w:lang w:val="ru-RU"/>
        </w:rPr>
        <w:t>более</w:t>
      </w:r>
      <w:r w:rsidRPr="004022E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4022EE">
        <w:rPr>
          <w:lang w:val="ru-RU"/>
        </w:rPr>
        <w:t>-</w:t>
      </w:r>
      <w:r>
        <w:rPr>
          <w:lang w:val="ru-RU"/>
        </w:rPr>
        <w:t>участников</w:t>
      </w:r>
      <w:r w:rsidRPr="004022EE">
        <w:rPr>
          <w:lang w:val="ru-RU"/>
        </w:rPr>
        <w:t xml:space="preserve"> </w:t>
      </w:r>
      <w:r w:rsidR="008042DE" w:rsidRPr="004022EE">
        <w:rPr>
          <w:lang w:val="ru-RU"/>
        </w:rPr>
        <w:t>(</w:t>
      </w:r>
      <w:proofErr w:type="gramStart"/>
      <w:r w:rsidR="008042DE">
        <w:t>O</w:t>
      </w:r>
      <w:proofErr w:type="gramEnd"/>
      <w:r>
        <w:rPr>
          <w:lang w:val="ru-RU"/>
        </w:rPr>
        <w:t>Р</w:t>
      </w:r>
      <w:r w:rsidR="008042DE">
        <w:t> </w:t>
      </w:r>
      <w:r w:rsidR="00657CCC" w:rsidRPr="004022EE">
        <w:rPr>
          <w:lang w:val="ru-RU"/>
        </w:rPr>
        <w:t>10(</w:t>
      </w:r>
      <w:r w:rsidR="00657CCC" w:rsidRPr="00787639">
        <w:t>a</w:t>
      </w:r>
      <w:r w:rsidR="00657CCC" w:rsidRPr="004022EE">
        <w:rPr>
          <w:lang w:val="ru-RU"/>
        </w:rPr>
        <w:t xml:space="preserve">) </w:t>
      </w:r>
      <w:r>
        <w:rPr>
          <w:lang w:val="ru-RU"/>
        </w:rPr>
        <w:t>и</w:t>
      </w:r>
      <w:r w:rsidR="00657CCC" w:rsidRPr="004022EE">
        <w:rPr>
          <w:lang w:val="ru-RU"/>
        </w:rPr>
        <w:t xml:space="preserve"> 1</w:t>
      </w:r>
      <w:r>
        <w:rPr>
          <w:lang w:val="ru-RU"/>
        </w:rPr>
        <w:t>5</w:t>
      </w:r>
      <w:r w:rsidR="00657CCC" w:rsidRPr="004022EE">
        <w:rPr>
          <w:lang w:val="ru-RU"/>
        </w:rPr>
        <w:t>).</w:t>
      </w:r>
      <w:r w:rsidR="001614EA" w:rsidRPr="004022EE">
        <w:rPr>
          <w:lang w:val="ru-RU"/>
        </w:rPr>
        <w:t xml:space="preserve"> </w:t>
      </w:r>
      <w:r w:rsidR="001C153C">
        <w:rPr>
          <w:lang w:val="ru-RU"/>
        </w:rPr>
        <w:t>Для</w:t>
      </w:r>
      <w:r w:rsidR="001C153C" w:rsidRPr="007A0397">
        <w:rPr>
          <w:lang w:val="ru-RU"/>
        </w:rPr>
        <w:t xml:space="preserve"> </w:t>
      </w:r>
      <w:r w:rsidR="001C153C">
        <w:rPr>
          <w:lang w:val="ru-RU"/>
        </w:rPr>
        <w:t>подачи</w:t>
      </w:r>
      <w:r w:rsidR="001C153C" w:rsidRPr="007A0397">
        <w:rPr>
          <w:lang w:val="ru-RU"/>
        </w:rPr>
        <w:t xml:space="preserve"> </w:t>
      </w:r>
      <w:r w:rsidR="001C153C">
        <w:rPr>
          <w:lang w:val="ru-RU"/>
        </w:rPr>
        <w:t>заявки</w:t>
      </w:r>
      <w:r w:rsidR="001C153C" w:rsidRPr="007A0397">
        <w:rPr>
          <w:lang w:val="ru-RU"/>
        </w:rPr>
        <w:t xml:space="preserve"> </w:t>
      </w:r>
      <w:r w:rsidR="001C153C">
        <w:rPr>
          <w:lang w:val="ru-RU"/>
        </w:rPr>
        <w:t>на</w:t>
      </w:r>
      <w:r w:rsidR="001C153C" w:rsidRPr="007A0397">
        <w:rPr>
          <w:lang w:val="ru-RU"/>
        </w:rPr>
        <w:t xml:space="preserve"> </w:t>
      </w:r>
      <w:r w:rsidR="001C153C">
        <w:rPr>
          <w:lang w:val="ru-RU"/>
        </w:rPr>
        <w:t>международную</w:t>
      </w:r>
      <w:r w:rsidR="001C153C" w:rsidRPr="007A0397">
        <w:rPr>
          <w:lang w:val="ru-RU"/>
        </w:rPr>
        <w:t xml:space="preserve"> </w:t>
      </w:r>
      <w:r w:rsidR="001C153C">
        <w:rPr>
          <w:lang w:val="ru-RU"/>
        </w:rPr>
        <w:t>помощь</w:t>
      </w:r>
      <w:r w:rsidR="001C153C" w:rsidRPr="007A0397">
        <w:rPr>
          <w:lang w:val="ru-RU"/>
        </w:rPr>
        <w:t xml:space="preserve"> </w:t>
      </w:r>
      <w:r w:rsidR="001C153C">
        <w:rPr>
          <w:lang w:val="ru-RU"/>
        </w:rPr>
        <w:t>используются</w:t>
      </w:r>
      <w:r w:rsidR="001C153C" w:rsidRPr="007A0397">
        <w:rPr>
          <w:lang w:val="ru-RU"/>
        </w:rPr>
        <w:t xml:space="preserve"> </w:t>
      </w:r>
      <w:r w:rsidR="007A0397">
        <w:rPr>
          <w:lang w:val="ru-RU"/>
        </w:rPr>
        <w:t>три</w:t>
      </w:r>
      <w:r w:rsidR="007A0397" w:rsidRPr="007A0397">
        <w:rPr>
          <w:lang w:val="ru-RU"/>
        </w:rPr>
        <w:t xml:space="preserve"> </w:t>
      </w:r>
      <w:r w:rsidR="007A0397">
        <w:rPr>
          <w:lang w:val="ru-RU"/>
        </w:rPr>
        <w:t>различные</w:t>
      </w:r>
      <w:r w:rsidR="007A0397" w:rsidRPr="007A0397">
        <w:rPr>
          <w:lang w:val="ru-RU"/>
        </w:rPr>
        <w:t xml:space="preserve"> </w:t>
      </w:r>
      <w:r w:rsidR="007A0397">
        <w:rPr>
          <w:lang w:val="ru-RU"/>
        </w:rPr>
        <w:t>формы</w:t>
      </w:r>
      <w:r w:rsidR="001614EA" w:rsidRPr="007A0397">
        <w:rPr>
          <w:lang w:val="ru-RU"/>
        </w:rPr>
        <w:t xml:space="preserve"> – </w:t>
      </w:r>
      <w:r w:rsidR="001614EA">
        <w:t>ICH</w:t>
      </w:r>
      <w:r w:rsidR="001614EA" w:rsidRPr="007A0397">
        <w:rPr>
          <w:lang w:val="ru-RU"/>
        </w:rPr>
        <w:t>-04,</w:t>
      </w:r>
      <w:r w:rsidR="001614EA">
        <w:t>ICH</w:t>
      </w:r>
      <w:r w:rsidR="001614EA" w:rsidRPr="007A0397">
        <w:rPr>
          <w:lang w:val="ru-RU"/>
        </w:rPr>
        <w:t>-</w:t>
      </w:r>
      <w:r w:rsidR="00657CCC" w:rsidRPr="007A0397">
        <w:rPr>
          <w:lang w:val="ru-RU"/>
        </w:rPr>
        <w:t xml:space="preserve">05 </w:t>
      </w:r>
      <w:r w:rsidR="007A0397">
        <w:rPr>
          <w:lang w:val="ru-RU"/>
        </w:rPr>
        <w:t>и</w:t>
      </w:r>
      <w:r w:rsidR="00657CCC" w:rsidRPr="007A0397">
        <w:rPr>
          <w:lang w:val="ru-RU"/>
        </w:rPr>
        <w:t xml:space="preserve"> </w:t>
      </w:r>
      <w:r w:rsidR="001614EA">
        <w:t>ICH</w:t>
      </w:r>
      <w:r w:rsidR="001614EA" w:rsidRPr="007A0397">
        <w:rPr>
          <w:lang w:val="ru-RU"/>
        </w:rPr>
        <w:t>-</w:t>
      </w:r>
      <w:r w:rsidR="00657CCC" w:rsidRPr="007A0397">
        <w:rPr>
          <w:lang w:val="ru-RU"/>
        </w:rPr>
        <w:t xml:space="preserve">06, </w:t>
      </w:r>
      <w:r w:rsidR="007A0397">
        <w:rPr>
          <w:lang w:val="ru-RU"/>
        </w:rPr>
        <w:t>которые</w:t>
      </w:r>
      <w:r w:rsidR="007A0397" w:rsidRPr="007A0397">
        <w:rPr>
          <w:lang w:val="ru-RU"/>
        </w:rPr>
        <w:t xml:space="preserve"> </w:t>
      </w:r>
      <w:r w:rsidR="007A0397">
        <w:rPr>
          <w:lang w:val="ru-RU"/>
        </w:rPr>
        <w:t>можно</w:t>
      </w:r>
      <w:r w:rsidR="007A0397" w:rsidRPr="007A0397">
        <w:rPr>
          <w:lang w:val="ru-RU"/>
        </w:rPr>
        <w:t xml:space="preserve"> </w:t>
      </w:r>
      <w:r w:rsidR="007A0397">
        <w:rPr>
          <w:lang w:val="ru-RU"/>
        </w:rPr>
        <w:t>загрузить</w:t>
      </w:r>
      <w:r w:rsidR="007A0397" w:rsidRPr="007A0397">
        <w:rPr>
          <w:lang w:val="ru-RU"/>
        </w:rPr>
        <w:t xml:space="preserve"> </w:t>
      </w:r>
      <w:r w:rsidR="007A0397">
        <w:rPr>
          <w:lang w:val="ru-RU"/>
        </w:rPr>
        <w:t>с</w:t>
      </w:r>
      <w:r w:rsidR="007A0397" w:rsidRPr="007A0397">
        <w:rPr>
          <w:lang w:val="ru-RU"/>
        </w:rPr>
        <w:t xml:space="preserve"> </w:t>
      </w:r>
      <w:r w:rsidR="007A0397">
        <w:rPr>
          <w:lang w:val="ru-RU"/>
        </w:rPr>
        <w:t>веб</w:t>
      </w:r>
      <w:r w:rsidR="007A0397" w:rsidRPr="007A0397">
        <w:rPr>
          <w:lang w:val="ru-RU"/>
        </w:rPr>
        <w:t>-</w:t>
      </w:r>
      <w:r w:rsidR="007A0397">
        <w:rPr>
          <w:lang w:val="ru-RU"/>
        </w:rPr>
        <w:t>сайта</w:t>
      </w:r>
      <w:r w:rsidR="007A0397" w:rsidRPr="007A0397">
        <w:rPr>
          <w:lang w:val="ru-RU"/>
        </w:rPr>
        <w:t xml:space="preserve"> </w:t>
      </w:r>
      <w:r w:rsidR="007A0397">
        <w:rPr>
          <w:lang w:val="ru-RU"/>
        </w:rPr>
        <w:t>НКН: две для заявок на международную помощь и одна для остальных видов помощи.</w:t>
      </w:r>
    </w:p>
    <w:p w14:paraId="1946DF80" w14:textId="09186A09" w:rsidR="00657CCC" w:rsidRPr="00D20176" w:rsidRDefault="007A0397" w:rsidP="002D5639">
      <w:pPr>
        <w:pStyle w:val="Texte1"/>
        <w:rPr>
          <w:lang w:val="ru-RU"/>
        </w:rPr>
      </w:pPr>
      <w:r>
        <w:rPr>
          <w:lang w:val="ru-RU"/>
        </w:rPr>
        <w:t>Приоритет</w:t>
      </w:r>
      <w:r w:rsidRPr="007A0397">
        <w:rPr>
          <w:lang w:val="ru-RU"/>
        </w:rPr>
        <w:t xml:space="preserve"> </w:t>
      </w:r>
      <w:r>
        <w:rPr>
          <w:lang w:val="ru-RU"/>
        </w:rPr>
        <w:t>отдаётся</w:t>
      </w:r>
      <w:r w:rsidRPr="007A0397">
        <w:rPr>
          <w:lang w:val="ru-RU"/>
        </w:rPr>
        <w:t xml:space="preserve"> </w:t>
      </w:r>
      <w:r>
        <w:rPr>
          <w:lang w:val="ru-RU"/>
        </w:rPr>
        <w:t>просьбам</w:t>
      </w:r>
      <w:r w:rsidRPr="007A0397">
        <w:rPr>
          <w:lang w:val="ru-RU"/>
        </w:rPr>
        <w:t xml:space="preserve"> </w:t>
      </w:r>
      <w:r>
        <w:rPr>
          <w:lang w:val="ru-RU"/>
        </w:rPr>
        <w:t>о</w:t>
      </w:r>
      <w:r w:rsidRPr="007A0397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A0397">
        <w:rPr>
          <w:lang w:val="ru-RU"/>
        </w:rPr>
        <w:t xml:space="preserve"> </w:t>
      </w:r>
      <w:r>
        <w:rPr>
          <w:lang w:val="ru-RU"/>
        </w:rPr>
        <w:t>из</w:t>
      </w:r>
      <w:r w:rsidRPr="007A0397">
        <w:rPr>
          <w:lang w:val="ru-RU"/>
        </w:rPr>
        <w:t xml:space="preserve"> </w:t>
      </w:r>
      <w:r>
        <w:rPr>
          <w:lang w:val="ru-RU"/>
        </w:rPr>
        <w:t>развивающихся государств-участников Конвенции</w:t>
      </w:r>
      <w:r w:rsidR="008042DE" w:rsidRPr="007A0397">
        <w:rPr>
          <w:lang w:val="ru-RU"/>
        </w:rPr>
        <w:t xml:space="preserve"> (</w:t>
      </w:r>
      <w:proofErr w:type="gramStart"/>
      <w:r w:rsidR="008042DE">
        <w:t>O</w:t>
      </w:r>
      <w:proofErr w:type="gramEnd"/>
      <w:r>
        <w:rPr>
          <w:lang w:val="ru-RU"/>
        </w:rPr>
        <w:t>Р</w:t>
      </w:r>
      <w:r w:rsidR="008042DE">
        <w:t> </w:t>
      </w:r>
      <w:r w:rsidR="00657CCC" w:rsidRPr="007A0397">
        <w:rPr>
          <w:lang w:val="ru-RU"/>
        </w:rPr>
        <w:t xml:space="preserve">10). </w:t>
      </w:r>
      <w:r w:rsidR="00D20176">
        <w:rPr>
          <w:lang w:val="ru-RU"/>
        </w:rPr>
        <w:t>Сейчас Фонд располагает достаточными средствами на эти цели.</w:t>
      </w:r>
    </w:p>
    <w:p w14:paraId="4EF8E054" w14:textId="4CB938B1" w:rsidR="00657CCC" w:rsidRPr="006149A2" w:rsidRDefault="00D20176" w:rsidP="00A853D3">
      <w:pPr>
        <w:pStyle w:val="Heading4"/>
        <w:rPr>
          <w:lang w:val="ru-RU"/>
        </w:rPr>
      </w:pPr>
      <w:r w:rsidRPr="006149A2">
        <w:rPr>
          <w:lang w:val="ru-RU"/>
        </w:rPr>
        <w:t xml:space="preserve">статьи бюджета </w:t>
      </w:r>
    </w:p>
    <w:p w14:paraId="3CC2E483" w14:textId="678538BC" w:rsidR="00657CCC" w:rsidRPr="00C741CD" w:rsidRDefault="006149A2" w:rsidP="002D5639">
      <w:pPr>
        <w:pStyle w:val="Texte1"/>
      </w:pPr>
      <w:r w:rsidRPr="006149A2">
        <w:rPr>
          <w:lang w:val="ru-RU"/>
        </w:rPr>
        <w:t>Не существует специальных указаний относительного того, какие статьи бюджета допускаются в просьбах о международной помощи – каждый проект</w:t>
      </w:r>
      <w:r>
        <w:rPr>
          <w:lang w:val="ru-RU"/>
        </w:rPr>
        <w:t xml:space="preserve"> оценивается с учётом его конкретных обстоятельств. Например</w:t>
      </w:r>
      <w:r w:rsidRPr="004933DA">
        <w:rPr>
          <w:lang w:val="ru-RU"/>
        </w:rPr>
        <w:t xml:space="preserve">, </w:t>
      </w:r>
      <w:r w:rsidR="004933DA">
        <w:rPr>
          <w:lang w:val="ru-RU"/>
        </w:rPr>
        <w:t>расходы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на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персонал</w:t>
      </w:r>
      <w:r w:rsidR="004933DA" w:rsidRPr="004933DA">
        <w:rPr>
          <w:lang w:val="ru-RU"/>
        </w:rPr>
        <w:t xml:space="preserve">, </w:t>
      </w:r>
      <w:r w:rsidR="004933DA">
        <w:rPr>
          <w:lang w:val="ru-RU"/>
        </w:rPr>
        <w:t>оборудование</w:t>
      </w:r>
      <w:r w:rsidR="00C741CD">
        <w:rPr>
          <w:lang w:val="ru-RU"/>
        </w:rPr>
        <w:t>,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транспорт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и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материалы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разрешены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в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таких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размерах</w:t>
      </w:r>
      <w:r w:rsidR="004933DA" w:rsidRPr="004933DA">
        <w:rPr>
          <w:lang w:val="ru-RU"/>
        </w:rPr>
        <w:t xml:space="preserve">, </w:t>
      </w:r>
      <w:r w:rsidR="004933DA">
        <w:rPr>
          <w:lang w:val="ru-RU"/>
        </w:rPr>
        <w:t>которые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Комитет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считает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целесообразными</w:t>
      </w:r>
      <w:r w:rsidR="00C741CD">
        <w:rPr>
          <w:lang w:val="ru-RU"/>
        </w:rPr>
        <w:t>,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и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если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>они</w:t>
      </w:r>
      <w:r w:rsidR="004933DA" w:rsidRPr="004933DA">
        <w:rPr>
          <w:lang w:val="ru-RU"/>
        </w:rPr>
        <w:t xml:space="preserve"> </w:t>
      </w:r>
      <w:r w:rsidR="004933DA">
        <w:rPr>
          <w:lang w:val="ru-RU"/>
        </w:rPr>
        <w:t xml:space="preserve">необходимы и обоснованы. </w:t>
      </w:r>
      <w:r w:rsidR="00C741CD">
        <w:rPr>
          <w:lang w:val="ru-RU"/>
        </w:rPr>
        <w:t>Бюджеты должны быть достаточно подробными, чтобы дать возможность оценить и проследить расходы. Трудно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изменить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статьи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бюджета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после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выделения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средств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и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подписания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контрактов</w:t>
      </w:r>
      <w:r w:rsidR="00C741CD" w:rsidRPr="00BC7AAD">
        <w:rPr>
          <w:lang w:val="ru-RU"/>
        </w:rPr>
        <w:t xml:space="preserve">, </w:t>
      </w:r>
      <w:r w:rsidR="00C741CD">
        <w:rPr>
          <w:lang w:val="ru-RU"/>
        </w:rPr>
        <w:t>поэтому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важно</w:t>
      </w:r>
      <w:r w:rsidR="00C741CD" w:rsidRPr="00BC7AAD">
        <w:rPr>
          <w:lang w:val="ru-RU"/>
        </w:rPr>
        <w:t xml:space="preserve">, </w:t>
      </w:r>
      <w:r w:rsidR="00C741CD">
        <w:rPr>
          <w:lang w:val="ru-RU"/>
        </w:rPr>
        <w:t>чтобы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сметы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по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мере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реализации</w:t>
      </w:r>
      <w:r w:rsidR="00C741CD" w:rsidRPr="00BC7AAD">
        <w:rPr>
          <w:lang w:val="ru-RU"/>
        </w:rPr>
        <w:t xml:space="preserve"> </w:t>
      </w:r>
      <w:r w:rsidR="00C741CD">
        <w:rPr>
          <w:lang w:val="ru-RU"/>
        </w:rPr>
        <w:t>проекта</w:t>
      </w:r>
      <w:r w:rsidR="00C741CD" w:rsidRPr="00BC7AAD">
        <w:rPr>
          <w:lang w:val="ru-RU"/>
        </w:rPr>
        <w:t xml:space="preserve">, </w:t>
      </w:r>
      <w:r w:rsidR="00C741CD" w:rsidRPr="00C741CD">
        <w:rPr>
          <w:lang w:val="ru-RU"/>
        </w:rPr>
        <w:t>по</w:t>
      </w:r>
      <w:r w:rsidR="00C741CD" w:rsidRPr="00BC7AAD">
        <w:rPr>
          <w:lang w:val="ru-RU"/>
        </w:rPr>
        <w:t xml:space="preserve"> </w:t>
      </w:r>
      <w:r w:rsidR="00C741CD" w:rsidRPr="00C741CD">
        <w:rPr>
          <w:lang w:val="ru-RU"/>
        </w:rPr>
        <w:t>возможности</w:t>
      </w:r>
      <w:r w:rsidR="00C741CD" w:rsidRPr="00BC7AAD">
        <w:rPr>
          <w:lang w:val="ru-RU"/>
        </w:rPr>
        <w:t xml:space="preserve">, </w:t>
      </w:r>
      <w:r w:rsidR="00C741CD" w:rsidRPr="00C741CD">
        <w:rPr>
          <w:lang w:val="ru-RU"/>
        </w:rPr>
        <w:t>выдерживались</w:t>
      </w:r>
      <w:r w:rsidR="00C741CD" w:rsidRPr="00BC7AAD">
        <w:rPr>
          <w:lang w:val="ru-RU"/>
        </w:rPr>
        <w:t xml:space="preserve">. </w:t>
      </w:r>
      <w:r w:rsidR="00D20176" w:rsidRPr="00C741CD">
        <w:rPr>
          <w:lang w:val="ru-RU"/>
        </w:rPr>
        <w:t>Примеры</w:t>
      </w:r>
      <w:r w:rsidR="00D20176" w:rsidRPr="00C741CD">
        <w:rPr>
          <w:lang w:val="en-US"/>
        </w:rPr>
        <w:t xml:space="preserve"> </w:t>
      </w:r>
      <w:r w:rsidR="00C741CD" w:rsidRPr="00C741CD">
        <w:rPr>
          <w:lang w:val="ru-RU"/>
        </w:rPr>
        <w:t>бюджетов</w:t>
      </w:r>
      <w:r w:rsidR="00C741CD" w:rsidRPr="00C741CD">
        <w:rPr>
          <w:lang w:val="en-US"/>
        </w:rPr>
        <w:t xml:space="preserve"> </w:t>
      </w:r>
      <w:r w:rsidR="00C741CD" w:rsidRPr="00C741CD">
        <w:rPr>
          <w:lang w:val="ru-RU"/>
        </w:rPr>
        <w:t>доступны</w:t>
      </w:r>
      <w:r w:rsidR="00C741CD" w:rsidRPr="00C741CD">
        <w:rPr>
          <w:lang w:val="en-US"/>
        </w:rPr>
        <w:t xml:space="preserve"> </w:t>
      </w:r>
      <w:r w:rsidR="00C741CD" w:rsidRPr="00C741CD">
        <w:rPr>
          <w:lang w:val="ru-RU"/>
        </w:rPr>
        <w:t>в</w:t>
      </w:r>
      <w:r w:rsidR="00C741CD" w:rsidRPr="00C741CD">
        <w:rPr>
          <w:lang w:val="en-US"/>
        </w:rPr>
        <w:t xml:space="preserve"> </w:t>
      </w:r>
      <w:r w:rsidR="00C741CD" w:rsidRPr="00C741CD">
        <w:rPr>
          <w:lang w:val="ru-RU"/>
        </w:rPr>
        <w:t>форме</w:t>
      </w:r>
      <w:r w:rsidR="00657CCC" w:rsidRPr="00C741CD">
        <w:t xml:space="preserve"> </w:t>
      </w:r>
      <w:r w:rsidR="00660730" w:rsidRPr="00C741CD">
        <w:t>ICH-</w:t>
      </w:r>
      <w:r w:rsidR="00657CCC" w:rsidRPr="00C741CD">
        <w:t>04.</w:t>
      </w:r>
    </w:p>
    <w:p w14:paraId="1BC541F2" w14:textId="141B5A83" w:rsidR="00657CCC" w:rsidRPr="00C741CD" w:rsidRDefault="00C741CD" w:rsidP="002D5639">
      <w:pPr>
        <w:pStyle w:val="Texte1"/>
      </w:pPr>
      <w:r w:rsidRPr="00C741CD">
        <w:rPr>
          <w:lang w:val="ru-RU"/>
        </w:rPr>
        <w:t xml:space="preserve">Секретариат ЮНЕСКО не может предоставлять техническую помощь по подготовке отдельных </w:t>
      </w:r>
      <w:proofErr w:type="spellStart"/>
      <w:r w:rsidRPr="00C741CD">
        <w:rPr>
          <w:lang w:val="ru-RU"/>
        </w:rPr>
        <w:t>номинационных</w:t>
      </w:r>
      <w:proofErr w:type="spellEnd"/>
      <w:r w:rsidRPr="00C741CD">
        <w:rPr>
          <w:lang w:val="ru-RU"/>
        </w:rPr>
        <w:t xml:space="preserve"> досье, а затраты, связанные с поездками и расходами персонала ЮНЕСКО, нельзя включать в просьбы о помощи в подготовке документов. </w:t>
      </w:r>
    </w:p>
    <w:p w14:paraId="797F97E9" w14:textId="06943ED3" w:rsidR="00657CCC" w:rsidRPr="00196A9D" w:rsidRDefault="005E0EFD" w:rsidP="00C82E38">
      <w:pPr>
        <w:pStyle w:val="Titcoul"/>
        <w:rPr>
          <w:w w:val="107"/>
          <w:lang w:val="ru-RU"/>
        </w:rPr>
      </w:pPr>
      <w:bookmarkStart w:id="20" w:name="_Toc241229760"/>
      <w:bookmarkStart w:id="21" w:name="_Toc241229964"/>
      <w:bookmarkStart w:id="22" w:name="_Toc242165658"/>
      <w:r w:rsidRPr="00196A9D">
        <w:rPr>
          <w:w w:val="107"/>
          <w:lang w:val="ru-RU"/>
        </w:rPr>
        <w:t>12</w:t>
      </w:r>
      <w:r w:rsidR="00657CCC" w:rsidRPr="00196A9D">
        <w:rPr>
          <w:w w:val="107"/>
          <w:lang w:val="ru-RU"/>
        </w:rPr>
        <w:t>.6</w:t>
      </w:r>
      <w:r w:rsidR="00785A75" w:rsidRPr="00196A9D">
        <w:rPr>
          <w:w w:val="107"/>
          <w:lang w:val="ru-RU"/>
        </w:rPr>
        <w:tab/>
      </w:r>
      <w:r w:rsidR="00D20176">
        <w:rPr>
          <w:w w:val="107"/>
          <w:lang w:val="ru-RU"/>
        </w:rPr>
        <w:t>финансовая</w:t>
      </w:r>
      <w:r w:rsidR="00D20176" w:rsidRPr="00196A9D">
        <w:rPr>
          <w:w w:val="107"/>
          <w:lang w:val="ru-RU"/>
        </w:rPr>
        <w:t xml:space="preserve"> </w:t>
      </w:r>
      <w:r w:rsidR="00D20176">
        <w:rPr>
          <w:w w:val="107"/>
          <w:lang w:val="ru-RU"/>
        </w:rPr>
        <w:t>помощь</w:t>
      </w:r>
      <w:r w:rsidR="00D20176" w:rsidRPr="00196A9D">
        <w:rPr>
          <w:w w:val="107"/>
          <w:lang w:val="ru-RU"/>
        </w:rPr>
        <w:t xml:space="preserve"> </w:t>
      </w:r>
      <w:r w:rsidR="0028085A">
        <w:rPr>
          <w:w w:val="107"/>
          <w:lang w:val="ru-RU"/>
        </w:rPr>
        <w:t>для</w:t>
      </w:r>
      <w:r w:rsidR="00D20176" w:rsidRPr="00196A9D">
        <w:rPr>
          <w:w w:val="107"/>
          <w:lang w:val="ru-RU"/>
        </w:rPr>
        <w:t xml:space="preserve"> </w:t>
      </w:r>
      <w:r w:rsidR="00196A9D">
        <w:rPr>
          <w:w w:val="107"/>
          <w:lang w:val="ru-RU"/>
        </w:rPr>
        <w:t>подготовк</w:t>
      </w:r>
      <w:r w:rsidR="0028085A">
        <w:rPr>
          <w:w w:val="107"/>
          <w:lang w:val="ru-RU"/>
        </w:rPr>
        <w:t>и</w:t>
      </w:r>
      <w:r w:rsidR="00196A9D">
        <w:rPr>
          <w:w w:val="107"/>
          <w:lang w:val="ru-RU"/>
        </w:rPr>
        <w:t xml:space="preserve"> номинационных досье</w:t>
      </w:r>
      <w:bookmarkEnd w:id="20"/>
      <w:bookmarkEnd w:id="21"/>
      <w:bookmarkEnd w:id="22"/>
    </w:p>
    <w:p w14:paraId="2EF3ABEC" w14:textId="10D61895" w:rsidR="00657CCC" w:rsidRPr="0028085A" w:rsidRDefault="00196A9D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28085A">
        <w:rPr>
          <w:lang w:val="ru-RU"/>
        </w:rPr>
        <w:t>-</w:t>
      </w:r>
      <w:r>
        <w:rPr>
          <w:lang w:val="ru-RU"/>
        </w:rPr>
        <w:t>участники</w:t>
      </w:r>
      <w:r w:rsidRPr="0028085A">
        <w:rPr>
          <w:lang w:val="ru-RU"/>
        </w:rPr>
        <w:t xml:space="preserve"> </w:t>
      </w:r>
      <w:r>
        <w:rPr>
          <w:lang w:val="ru-RU"/>
        </w:rPr>
        <w:t>могут</w:t>
      </w:r>
      <w:r w:rsidRPr="0028085A">
        <w:rPr>
          <w:lang w:val="ru-RU"/>
        </w:rPr>
        <w:t xml:space="preserve"> </w:t>
      </w:r>
      <w:r w:rsidR="0028085A">
        <w:rPr>
          <w:lang w:val="ru-RU"/>
        </w:rPr>
        <w:t>запрашивать помощь из Фонда НКН для подготовки номинаций в ССО, используя форму</w:t>
      </w:r>
      <w:r w:rsidR="00657CCC" w:rsidRPr="0028085A">
        <w:rPr>
          <w:lang w:val="ru-RU"/>
        </w:rPr>
        <w:t xml:space="preserve"> </w:t>
      </w:r>
      <w:r w:rsidR="00660730" w:rsidRPr="00D44CAC">
        <w:t>ICH</w:t>
      </w:r>
      <w:r w:rsidR="00660730" w:rsidRPr="0028085A">
        <w:rPr>
          <w:lang w:val="ru-RU"/>
        </w:rPr>
        <w:t>-</w:t>
      </w:r>
      <w:r w:rsidR="00657CCC" w:rsidRPr="0028085A">
        <w:rPr>
          <w:lang w:val="ru-RU"/>
        </w:rPr>
        <w:t xml:space="preserve">05, </w:t>
      </w:r>
      <w:r w:rsidR="0028085A">
        <w:rPr>
          <w:lang w:val="ru-RU"/>
        </w:rPr>
        <w:t>и в Реестр, используя форму</w:t>
      </w:r>
      <w:r w:rsidR="00657CCC" w:rsidRPr="0028085A">
        <w:rPr>
          <w:lang w:val="ru-RU"/>
        </w:rPr>
        <w:t xml:space="preserve"> </w:t>
      </w:r>
      <w:r w:rsidR="00660730" w:rsidRPr="00D44CAC">
        <w:t>ICH</w:t>
      </w:r>
      <w:r w:rsidR="00660730" w:rsidRPr="0028085A">
        <w:rPr>
          <w:lang w:val="ru-RU"/>
        </w:rPr>
        <w:t>-</w:t>
      </w:r>
      <w:r w:rsidR="00657CCC" w:rsidRPr="0028085A">
        <w:rPr>
          <w:lang w:val="ru-RU"/>
        </w:rPr>
        <w:t xml:space="preserve">06. </w:t>
      </w:r>
      <w:r w:rsidR="0028085A">
        <w:rPr>
          <w:lang w:val="ru-RU"/>
        </w:rPr>
        <w:t xml:space="preserve">Для подготовки </w:t>
      </w:r>
      <w:proofErr w:type="spellStart"/>
      <w:r w:rsidR="0028085A">
        <w:rPr>
          <w:lang w:val="ru-RU"/>
        </w:rPr>
        <w:t>номинационных</w:t>
      </w:r>
      <w:proofErr w:type="spellEnd"/>
      <w:r w:rsidR="0028085A">
        <w:rPr>
          <w:lang w:val="ru-RU"/>
        </w:rPr>
        <w:t xml:space="preserve"> досье в РС никакой помощи не предусмотрено.</w:t>
      </w:r>
    </w:p>
    <w:p w14:paraId="55175453" w14:textId="5D29C86C" w:rsidR="00657CCC" w:rsidRPr="003439DE" w:rsidRDefault="00BA6ACB" w:rsidP="002D5639">
      <w:pPr>
        <w:pStyle w:val="Texte1"/>
        <w:rPr>
          <w:lang w:val="ru-RU"/>
        </w:rPr>
      </w:pPr>
      <w:r>
        <w:rPr>
          <w:lang w:val="ru-RU"/>
        </w:rPr>
        <w:t>Финансовая</w:t>
      </w:r>
      <w:r w:rsidRPr="00BA6ACB">
        <w:rPr>
          <w:lang w:val="ru-RU"/>
        </w:rPr>
        <w:t xml:space="preserve"> </w:t>
      </w:r>
      <w:r>
        <w:rPr>
          <w:lang w:val="ru-RU"/>
        </w:rPr>
        <w:t>помощь</w:t>
      </w:r>
      <w:r w:rsidRPr="00BA6ACB">
        <w:rPr>
          <w:lang w:val="ru-RU"/>
        </w:rPr>
        <w:t xml:space="preserve"> </w:t>
      </w:r>
      <w:r>
        <w:rPr>
          <w:lang w:val="ru-RU"/>
        </w:rPr>
        <w:t>на</w:t>
      </w:r>
      <w:r w:rsidRPr="00BA6ACB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BA6ACB">
        <w:rPr>
          <w:lang w:val="ru-RU"/>
        </w:rPr>
        <w:t xml:space="preserve"> </w:t>
      </w:r>
      <w:r>
        <w:rPr>
          <w:lang w:val="ru-RU"/>
        </w:rPr>
        <w:t>номинаций</w:t>
      </w:r>
      <w:r w:rsidRPr="00BA6ACB">
        <w:rPr>
          <w:lang w:val="ru-RU"/>
        </w:rPr>
        <w:t xml:space="preserve"> </w:t>
      </w:r>
      <w:r>
        <w:rPr>
          <w:lang w:val="ru-RU"/>
        </w:rPr>
        <w:t>может</w:t>
      </w:r>
      <w:r w:rsidRPr="00BA6ACB">
        <w:rPr>
          <w:lang w:val="ru-RU"/>
        </w:rPr>
        <w:t xml:space="preserve"> </w:t>
      </w:r>
      <w:r>
        <w:rPr>
          <w:lang w:val="ru-RU"/>
        </w:rPr>
        <w:t>пойти</w:t>
      </w:r>
      <w:r w:rsidRPr="00BA6ACB">
        <w:rPr>
          <w:lang w:val="ru-RU"/>
        </w:rPr>
        <w:t xml:space="preserve"> </w:t>
      </w:r>
      <w:r>
        <w:rPr>
          <w:lang w:val="ru-RU"/>
        </w:rPr>
        <w:t>на</w:t>
      </w:r>
      <w:r w:rsidRPr="00BA6ACB">
        <w:rPr>
          <w:lang w:val="ru-RU"/>
        </w:rPr>
        <w:t xml:space="preserve"> </w:t>
      </w:r>
      <w:r w:rsidR="00E3255B">
        <w:rPr>
          <w:lang w:val="ru-RU"/>
        </w:rPr>
        <w:t>реализацию следующих видов деятельности</w:t>
      </w:r>
      <w:r w:rsidRPr="00BA6ACB">
        <w:rPr>
          <w:lang w:val="ru-RU"/>
        </w:rPr>
        <w:t>:</w:t>
      </w:r>
      <w:r w:rsidR="00657CCC" w:rsidRPr="00BA6ACB">
        <w:rPr>
          <w:lang w:val="ru-RU"/>
        </w:rPr>
        <w:t xml:space="preserve"> </w:t>
      </w:r>
      <w:r>
        <w:rPr>
          <w:lang w:val="ru-RU"/>
        </w:rPr>
        <w:t>подготовк</w:t>
      </w:r>
      <w:r w:rsidR="00E3255B">
        <w:rPr>
          <w:lang w:val="ru-RU"/>
        </w:rPr>
        <w:t>у</w:t>
      </w:r>
      <w:r w:rsidRPr="00BA6ACB">
        <w:rPr>
          <w:lang w:val="ru-RU"/>
        </w:rPr>
        <w:t xml:space="preserve"> </w:t>
      </w:r>
      <w:r>
        <w:rPr>
          <w:lang w:val="ru-RU"/>
        </w:rPr>
        <w:t>требуемых</w:t>
      </w:r>
      <w:r w:rsidRPr="00BA6ACB">
        <w:rPr>
          <w:lang w:val="ru-RU"/>
        </w:rPr>
        <w:t xml:space="preserve"> </w:t>
      </w:r>
      <w:r>
        <w:rPr>
          <w:lang w:val="ru-RU"/>
        </w:rPr>
        <w:t>для</w:t>
      </w:r>
      <w:r w:rsidRPr="00BA6ACB">
        <w:rPr>
          <w:lang w:val="ru-RU"/>
        </w:rPr>
        <w:t xml:space="preserve"> </w:t>
      </w:r>
      <w:proofErr w:type="spellStart"/>
      <w:r>
        <w:rPr>
          <w:lang w:val="ru-RU"/>
        </w:rPr>
        <w:t>номинационного</w:t>
      </w:r>
      <w:proofErr w:type="spellEnd"/>
      <w:r w:rsidRPr="00BA6ACB">
        <w:rPr>
          <w:lang w:val="ru-RU"/>
        </w:rPr>
        <w:t xml:space="preserve"> </w:t>
      </w:r>
      <w:r>
        <w:rPr>
          <w:lang w:val="ru-RU"/>
        </w:rPr>
        <w:t>досье</w:t>
      </w:r>
      <w:r w:rsidRPr="00BA6ACB">
        <w:rPr>
          <w:lang w:val="ru-RU"/>
        </w:rPr>
        <w:t xml:space="preserve"> </w:t>
      </w:r>
      <w:proofErr w:type="spellStart"/>
      <w:r>
        <w:rPr>
          <w:lang w:val="ru-RU"/>
        </w:rPr>
        <w:t>аудовизуальных</w:t>
      </w:r>
      <w:proofErr w:type="spellEnd"/>
      <w:r w:rsidRPr="00BA6ACB">
        <w:rPr>
          <w:lang w:val="ru-RU"/>
        </w:rPr>
        <w:t xml:space="preserve"> </w:t>
      </w:r>
      <w:r>
        <w:rPr>
          <w:lang w:val="ru-RU"/>
        </w:rPr>
        <w:t xml:space="preserve">материалов; обеспечение экспертной поддержки и услуг переводчиков; организацию консультаций внутри сообщества. </w:t>
      </w:r>
      <w:r w:rsidR="00E3255B">
        <w:rPr>
          <w:lang w:val="ru-RU"/>
        </w:rPr>
        <w:t>Возможные</w:t>
      </w:r>
      <w:r w:rsidR="00E3255B" w:rsidRPr="003439DE">
        <w:rPr>
          <w:lang w:val="ru-RU"/>
        </w:rPr>
        <w:t xml:space="preserve"> </w:t>
      </w:r>
      <w:r w:rsidR="00E3255B">
        <w:rPr>
          <w:lang w:val="ru-RU"/>
        </w:rPr>
        <w:t>виды</w:t>
      </w:r>
      <w:r w:rsidR="00E3255B" w:rsidRPr="003439DE">
        <w:rPr>
          <w:lang w:val="ru-RU"/>
        </w:rPr>
        <w:t xml:space="preserve"> </w:t>
      </w:r>
      <w:r w:rsidR="00E3255B">
        <w:rPr>
          <w:lang w:val="ru-RU"/>
        </w:rPr>
        <w:t>деятельности</w:t>
      </w:r>
      <w:r w:rsidR="00E3255B" w:rsidRPr="003439DE">
        <w:rPr>
          <w:lang w:val="ru-RU"/>
        </w:rPr>
        <w:t xml:space="preserve">, </w:t>
      </w:r>
      <w:r w:rsidR="00E3255B">
        <w:rPr>
          <w:lang w:val="ru-RU"/>
        </w:rPr>
        <w:t>финансируемые</w:t>
      </w:r>
      <w:r w:rsidR="00E3255B" w:rsidRPr="003439DE">
        <w:rPr>
          <w:lang w:val="ru-RU"/>
        </w:rPr>
        <w:t xml:space="preserve"> </w:t>
      </w:r>
      <w:r w:rsidR="00E3255B">
        <w:rPr>
          <w:lang w:val="ru-RU"/>
        </w:rPr>
        <w:t>в</w:t>
      </w:r>
      <w:r w:rsidR="00E3255B" w:rsidRPr="003439DE">
        <w:rPr>
          <w:lang w:val="ru-RU"/>
        </w:rPr>
        <w:t xml:space="preserve"> </w:t>
      </w:r>
      <w:r w:rsidR="00E3255B">
        <w:rPr>
          <w:lang w:val="ru-RU"/>
        </w:rPr>
        <w:t>рамках</w:t>
      </w:r>
      <w:r w:rsidR="00E3255B" w:rsidRPr="003439DE">
        <w:rPr>
          <w:lang w:val="ru-RU"/>
        </w:rPr>
        <w:t xml:space="preserve"> </w:t>
      </w:r>
      <w:r w:rsidR="003439DE">
        <w:rPr>
          <w:lang w:val="ru-RU"/>
        </w:rPr>
        <w:t>подготовительной помощи для предложений в Реестр, включают написание обоснования проекта и затраты на перевод. Государства</w:t>
      </w:r>
      <w:r w:rsidR="003439DE" w:rsidRPr="003439DE">
        <w:rPr>
          <w:lang w:val="ru-RU"/>
        </w:rPr>
        <w:t>-</w:t>
      </w:r>
      <w:r w:rsidR="003439DE">
        <w:rPr>
          <w:lang w:val="ru-RU"/>
        </w:rPr>
        <w:t>участники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не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могут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использовать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помощь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на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подготовку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заявки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при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реализации предложенного проекта или программы. В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обоих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случаях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не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предусмотрено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фиксированных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>сумм</w:t>
      </w:r>
      <w:r w:rsidR="003439DE" w:rsidRPr="003439DE">
        <w:rPr>
          <w:lang w:val="ru-RU"/>
        </w:rPr>
        <w:t xml:space="preserve"> </w:t>
      </w:r>
      <w:r w:rsidR="003439DE">
        <w:rPr>
          <w:lang w:val="ru-RU"/>
        </w:rPr>
        <w:t xml:space="preserve">на такую помощь, но обычно она составляет 5000 </w:t>
      </w:r>
      <w:r w:rsidR="003439DE" w:rsidRPr="007A0397">
        <w:rPr>
          <w:lang w:val="ru-RU"/>
        </w:rPr>
        <w:t>–</w:t>
      </w:r>
      <w:r w:rsidR="003439DE">
        <w:rPr>
          <w:lang w:val="ru-RU"/>
        </w:rPr>
        <w:t xml:space="preserve"> 10 000 долл.</w:t>
      </w:r>
    </w:p>
    <w:p w14:paraId="7B0ADAF3" w14:textId="1C3AB94E" w:rsidR="00081E8B" w:rsidRPr="00BA325C" w:rsidRDefault="00B208A7" w:rsidP="002D5639">
      <w:pPr>
        <w:pStyle w:val="Texte1"/>
        <w:rPr>
          <w:lang w:val="ru-RU"/>
        </w:rPr>
      </w:pPr>
      <w:r>
        <w:rPr>
          <w:lang w:val="ru-RU"/>
        </w:rPr>
        <w:t>Крайний</w:t>
      </w:r>
      <w:r w:rsidRPr="00AC5039">
        <w:rPr>
          <w:lang w:val="ru-RU"/>
        </w:rPr>
        <w:t xml:space="preserve"> </w:t>
      </w:r>
      <w:r>
        <w:rPr>
          <w:lang w:val="ru-RU"/>
        </w:rPr>
        <w:t>срок</w:t>
      </w:r>
      <w:r w:rsidRPr="00AC5039">
        <w:rPr>
          <w:lang w:val="ru-RU"/>
        </w:rPr>
        <w:t xml:space="preserve"> </w:t>
      </w:r>
      <w:r>
        <w:rPr>
          <w:lang w:val="ru-RU"/>
        </w:rPr>
        <w:t>подачи</w:t>
      </w:r>
      <w:r w:rsidRPr="00AC5039">
        <w:rPr>
          <w:lang w:val="ru-RU"/>
        </w:rPr>
        <w:t xml:space="preserve"> </w:t>
      </w:r>
      <w:r>
        <w:rPr>
          <w:lang w:val="ru-RU"/>
        </w:rPr>
        <w:t>заявок</w:t>
      </w:r>
      <w:r w:rsidRPr="00AC5039">
        <w:rPr>
          <w:lang w:val="ru-RU"/>
        </w:rPr>
        <w:t xml:space="preserve"> </w:t>
      </w:r>
      <w:r>
        <w:rPr>
          <w:lang w:val="ru-RU"/>
        </w:rPr>
        <w:t>на</w:t>
      </w:r>
      <w:r w:rsidRPr="00AC5039">
        <w:rPr>
          <w:lang w:val="ru-RU"/>
        </w:rPr>
        <w:t xml:space="preserve"> </w:t>
      </w:r>
      <w:r>
        <w:rPr>
          <w:lang w:val="ru-RU"/>
        </w:rPr>
        <w:t>помощь</w:t>
      </w:r>
      <w:r w:rsidRPr="00AC5039">
        <w:rPr>
          <w:lang w:val="ru-RU"/>
        </w:rPr>
        <w:t xml:space="preserve"> </w:t>
      </w:r>
      <w:r>
        <w:rPr>
          <w:lang w:val="ru-RU"/>
        </w:rPr>
        <w:t>в</w:t>
      </w:r>
      <w:r w:rsidRPr="00AC5039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AC5039">
        <w:rPr>
          <w:lang w:val="ru-RU"/>
        </w:rPr>
        <w:t xml:space="preserve"> </w:t>
      </w:r>
      <w:r w:rsidR="00E52D78">
        <w:rPr>
          <w:lang w:val="ru-RU"/>
        </w:rPr>
        <w:t>номинаций</w:t>
      </w:r>
      <w:r w:rsidRPr="00AC5039">
        <w:rPr>
          <w:lang w:val="ru-RU"/>
        </w:rPr>
        <w:t xml:space="preserve"> – 31 </w:t>
      </w:r>
      <w:r>
        <w:rPr>
          <w:lang w:val="ru-RU"/>
        </w:rPr>
        <w:t>марта</w:t>
      </w:r>
      <w:r w:rsidRPr="00AC5039">
        <w:rPr>
          <w:lang w:val="ru-RU"/>
        </w:rPr>
        <w:t xml:space="preserve"> </w:t>
      </w:r>
      <w:r>
        <w:rPr>
          <w:lang w:val="ru-RU"/>
        </w:rPr>
        <w:t>каждого</w:t>
      </w:r>
      <w:r w:rsidRPr="00AC5039">
        <w:rPr>
          <w:lang w:val="ru-RU"/>
        </w:rPr>
        <w:t xml:space="preserve"> </w:t>
      </w:r>
      <w:r w:rsidRPr="00842033">
        <w:rPr>
          <w:lang w:val="ru-RU"/>
        </w:rPr>
        <w:t xml:space="preserve">года. </w:t>
      </w:r>
      <w:r w:rsidR="00274AF9" w:rsidRPr="00842033">
        <w:rPr>
          <w:lang w:val="ru-RU"/>
        </w:rPr>
        <w:t xml:space="preserve">Такие заявки рассматриваются </w:t>
      </w:r>
      <w:r w:rsidR="00842033" w:rsidRPr="00842033">
        <w:rPr>
          <w:lang w:val="ru-RU"/>
        </w:rPr>
        <w:t xml:space="preserve">в кратчайшие сроки </w:t>
      </w:r>
      <w:r w:rsidR="00274AF9" w:rsidRPr="00842033">
        <w:rPr>
          <w:lang w:val="ru-RU"/>
        </w:rPr>
        <w:t>Президиумом Комитета</w:t>
      </w:r>
      <w:r w:rsidR="00842033" w:rsidRPr="00842033">
        <w:rPr>
          <w:lang w:val="ru-RU"/>
        </w:rPr>
        <w:t>.</w:t>
      </w:r>
      <w:r w:rsidR="00081E8B" w:rsidRPr="00842033">
        <w:rPr>
          <w:lang w:val="ru-RU"/>
        </w:rPr>
        <w:t xml:space="preserve"> </w:t>
      </w:r>
      <w:r w:rsidR="00781FA7" w:rsidRPr="00781FA7">
        <w:rPr>
          <w:lang w:val="ru-RU"/>
        </w:rPr>
        <w:t>Однако</w:t>
      </w:r>
      <w:r w:rsidR="00781FA7" w:rsidRPr="00BA325C">
        <w:rPr>
          <w:lang w:val="ru-RU"/>
        </w:rPr>
        <w:t xml:space="preserve"> </w:t>
      </w:r>
      <w:r w:rsidR="00781FA7" w:rsidRPr="00781FA7">
        <w:rPr>
          <w:lang w:val="ru-RU"/>
        </w:rPr>
        <w:t>крайний</w:t>
      </w:r>
      <w:r w:rsidR="00781FA7" w:rsidRPr="00BA325C">
        <w:rPr>
          <w:lang w:val="ru-RU"/>
        </w:rPr>
        <w:t xml:space="preserve"> </w:t>
      </w:r>
      <w:r w:rsidR="00781FA7" w:rsidRPr="00781FA7">
        <w:rPr>
          <w:lang w:val="ru-RU"/>
        </w:rPr>
        <w:t>срок</w:t>
      </w:r>
      <w:r w:rsidR="00781FA7" w:rsidRPr="00BA325C">
        <w:rPr>
          <w:lang w:val="ru-RU"/>
        </w:rPr>
        <w:t xml:space="preserve"> </w:t>
      </w:r>
      <w:r w:rsidR="00781FA7" w:rsidRPr="00781FA7">
        <w:rPr>
          <w:lang w:val="ru-RU"/>
        </w:rPr>
        <w:t>для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подачи</w:t>
      </w:r>
      <w:r w:rsidR="00781FA7" w:rsidRPr="00BA325C">
        <w:rPr>
          <w:lang w:val="ru-RU"/>
        </w:rPr>
        <w:t xml:space="preserve"> </w:t>
      </w:r>
      <w:proofErr w:type="spellStart"/>
      <w:r w:rsidR="00781FA7">
        <w:rPr>
          <w:lang w:val="ru-RU"/>
        </w:rPr>
        <w:t>номинационного</w:t>
      </w:r>
      <w:proofErr w:type="spellEnd"/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досье</w:t>
      </w:r>
      <w:r w:rsidR="00781FA7" w:rsidRPr="00BA325C">
        <w:rPr>
          <w:lang w:val="ru-RU"/>
        </w:rPr>
        <w:t xml:space="preserve">, </w:t>
      </w:r>
      <w:r w:rsidR="00781FA7">
        <w:rPr>
          <w:lang w:val="ru-RU"/>
        </w:rPr>
        <w:t>подготовленного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с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использованием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подобной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помощи</w:t>
      </w:r>
      <w:r w:rsidR="00BA325C">
        <w:rPr>
          <w:lang w:val="ru-RU"/>
        </w:rPr>
        <w:t>,</w:t>
      </w:r>
      <w:r w:rsidR="00781FA7" w:rsidRPr="00BA325C">
        <w:rPr>
          <w:lang w:val="ru-RU"/>
        </w:rPr>
        <w:t xml:space="preserve"> – 31 </w:t>
      </w:r>
      <w:r w:rsidR="00781FA7">
        <w:rPr>
          <w:lang w:val="ru-RU"/>
        </w:rPr>
        <w:t>марта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следующего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года</w:t>
      </w:r>
      <w:r w:rsidR="00781FA7" w:rsidRPr="00BA325C">
        <w:rPr>
          <w:lang w:val="ru-RU"/>
        </w:rPr>
        <w:t xml:space="preserve">, </w:t>
      </w:r>
      <w:r w:rsidR="00781FA7">
        <w:rPr>
          <w:lang w:val="ru-RU"/>
        </w:rPr>
        <w:t>и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это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означает</w:t>
      </w:r>
      <w:r w:rsidR="00781FA7" w:rsidRPr="00BA325C">
        <w:rPr>
          <w:lang w:val="ru-RU"/>
        </w:rPr>
        <w:t xml:space="preserve">, </w:t>
      </w:r>
      <w:r w:rsidR="00781FA7">
        <w:rPr>
          <w:lang w:val="ru-RU"/>
        </w:rPr>
        <w:t>что</w:t>
      </w:r>
      <w:r w:rsidR="00781FA7" w:rsidRPr="00BA325C">
        <w:rPr>
          <w:lang w:val="ru-RU"/>
        </w:rPr>
        <w:t xml:space="preserve"> </w:t>
      </w:r>
      <w:proofErr w:type="gramStart"/>
      <w:r w:rsidR="00BA325C">
        <w:rPr>
          <w:lang w:val="ru-RU"/>
        </w:rPr>
        <w:t>имеется</w:t>
      </w:r>
      <w:proofErr w:type="gramEnd"/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по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крайней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мере</w:t>
      </w:r>
      <w:r w:rsidR="00781FA7" w:rsidRPr="00BA325C">
        <w:rPr>
          <w:lang w:val="ru-RU"/>
        </w:rPr>
        <w:t xml:space="preserve"> </w:t>
      </w:r>
      <w:r w:rsidR="00BA325C">
        <w:rPr>
          <w:lang w:val="ru-RU"/>
        </w:rPr>
        <w:t>тринадц</w:t>
      </w:r>
      <w:r w:rsidR="00781FA7">
        <w:rPr>
          <w:lang w:val="ru-RU"/>
        </w:rPr>
        <w:t>ать</w:t>
      </w:r>
      <w:r w:rsidR="00781FA7" w:rsidRPr="00BA325C">
        <w:rPr>
          <w:lang w:val="ru-RU"/>
        </w:rPr>
        <w:t xml:space="preserve"> </w:t>
      </w:r>
      <w:r w:rsidR="00781FA7">
        <w:rPr>
          <w:lang w:val="ru-RU"/>
        </w:rPr>
        <w:t>месяцев</w:t>
      </w:r>
      <w:r w:rsidR="00BA325C" w:rsidRPr="00BA325C">
        <w:rPr>
          <w:lang w:val="ru-RU"/>
        </w:rPr>
        <w:t xml:space="preserve"> </w:t>
      </w:r>
      <w:r w:rsidR="00BA325C">
        <w:rPr>
          <w:lang w:val="ru-RU"/>
        </w:rPr>
        <w:t xml:space="preserve">между крайним сроком подачи заявки на помощь в подготовке </w:t>
      </w:r>
      <w:r w:rsidR="00E52D78">
        <w:rPr>
          <w:lang w:val="ru-RU"/>
        </w:rPr>
        <w:t>номинаций</w:t>
      </w:r>
      <w:r w:rsidR="00BA325C">
        <w:rPr>
          <w:lang w:val="ru-RU"/>
        </w:rPr>
        <w:t xml:space="preserve"> и временем оценки </w:t>
      </w:r>
      <w:r w:rsidR="00842033">
        <w:rPr>
          <w:lang w:val="ru-RU"/>
        </w:rPr>
        <w:t>К</w:t>
      </w:r>
      <w:r w:rsidR="00BA325C">
        <w:rPr>
          <w:lang w:val="ru-RU"/>
        </w:rPr>
        <w:t>омитетом самих номинаций</w:t>
      </w:r>
      <w:r w:rsidR="00081E8B" w:rsidRPr="00BA325C">
        <w:rPr>
          <w:lang w:val="ru-RU"/>
        </w:rPr>
        <w:t>.</w:t>
      </w:r>
    </w:p>
    <w:p w14:paraId="6A7EA492" w14:textId="444F7702" w:rsidR="00657CCC" w:rsidRPr="0071007C" w:rsidRDefault="005E0EFD" w:rsidP="00C82E38">
      <w:pPr>
        <w:pStyle w:val="Titcoul"/>
        <w:rPr>
          <w:w w:val="107"/>
          <w:lang w:val="en-GB"/>
        </w:rPr>
      </w:pPr>
      <w:bookmarkStart w:id="23" w:name="_Toc241229761"/>
      <w:bookmarkStart w:id="24" w:name="_Toc241229965"/>
      <w:bookmarkStart w:id="25" w:name="_Toc242165659"/>
      <w:r w:rsidRPr="0071007C">
        <w:rPr>
          <w:w w:val="107"/>
          <w:lang w:val="en-GB"/>
        </w:rPr>
        <w:t>12</w:t>
      </w:r>
      <w:r w:rsidR="00657CCC" w:rsidRPr="0071007C">
        <w:rPr>
          <w:w w:val="107"/>
          <w:lang w:val="en-GB"/>
        </w:rPr>
        <w:t>.7</w:t>
      </w:r>
      <w:r w:rsidR="00785A75" w:rsidRPr="0071007C">
        <w:rPr>
          <w:w w:val="107"/>
          <w:lang w:val="en-GB"/>
        </w:rPr>
        <w:tab/>
      </w:r>
      <w:r w:rsidR="00B208A7">
        <w:rPr>
          <w:w w:val="107"/>
          <w:lang w:val="ru-RU"/>
        </w:rPr>
        <w:t>финансовая</w:t>
      </w:r>
      <w:r w:rsidR="00B208A7" w:rsidRPr="00144B8D">
        <w:rPr>
          <w:w w:val="107"/>
        </w:rPr>
        <w:t xml:space="preserve"> </w:t>
      </w:r>
      <w:r w:rsidR="00B208A7">
        <w:rPr>
          <w:w w:val="107"/>
          <w:lang w:val="ru-RU"/>
        </w:rPr>
        <w:t>помощь</w:t>
      </w:r>
      <w:r w:rsidR="00B208A7" w:rsidRPr="00144B8D">
        <w:rPr>
          <w:w w:val="107"/>
        </w:rPr>
        <w:t xml:space="preserve"> </w:t>
      </w:r>
      <w:r w:rsidR="00B208A7">
        <w:rPr>
          <w:w w:val="107"/>
          <w:lang w:val="ru-RU"/>
        </w:rPr>
        <w:t>для</w:t>
      </w:r>
      <w:r w:rsidR="00B208A7" w:rsidRPr="00144B8D">
        <w:rPr>
          <w:w w:val="107"/>
        </w:rPr>
        <w:t xml:space="preserve"> </w:t>
      </w:r>
      <w:r w:rsidR="00B208A7">
        <w:rPr>
          <w:w w:val="107"/>
          <w:lang w:val="ru-RU"/>
        </w:rPr>
        <w:t>других</w:t>
      </w:r>
      <w:r w:rsidR="00B208A7" w:rsidRPr="00144B8D">
        <w:rPr>
          <w:w w:val="107"/>
        </w:rPr>
        <w:t xml:space="preserve"> </w:t>
      </w:r>
      <w:r w:rsidR="00B208A7">
        <w:rPr>
          <w:w w:val="107"/>
          <w:lang w:val="ru-RU"/>
        </w:rPr>
        <w:t>целей</w:t>
      </w:r>
      <w:bookmarkEnd w:id="23"/>
      <w:bookmarkEnd w:id="24"/>
      <w:bookmarkEnd w:id="25"/>
    </w:p>
    <w:p w14:paraId="177C5E77" w14:textId="258FF1CB" w:rsidR="00657CCC" w:rsidRPr="00430DB7" w:rsidRDefault="00144B8D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AC5039">
        <w:rPr>
          <w:lang w:val="ru-RU"/>
        </w:rPr>
        <w:t xml:space="preserve"> </w:t>
      </w:r>
      <w:r>
        <w:rPr>
          <w:lang w:val="ru-RU"/>
        </w:rPr>
        <w:t>разделе</w:t>
      </w:r>
      <w:r w:rsidRPr="00144B8D">
        <w:rPr>
          <w:lang w:val="en-US"/>
        </w:rPr>
        <w:t> </w:t>
      </w:r>
      <w:r w:rsidR="005E0EFD" w:rsidRPr="00AC5039">
        <w:rPr>
          <w:lang w:val="ru-RU"/>
        </w:rPr>
        <w:t>12</w:t>
      </w:r>
      <w:r w:rsidR="00657CCC" w:rsidRPr="00AC5039">
        <w:rPr>
          <w:lang w:val="ru-RU"/>
        </w:rPr>
        <w:t>.5</w:t>
      </w:r>
      <w:r w:rsidRPr="00AC5039">
        <w:rPr>
          <w:lang w:val="ru-RU"/>
        </w:rPr>
        <w:t xml:space="preserve"> </w:t>
      </w:r>
      <w:r>
        <w:rPr>
          <w:lang w:val="ru-RU"/>
        </w:rPr>
        <w:t>Текста</w:t>
      </w:r>
      <w:r w:rsidRPr="00AC5039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AC5039">
        <w:rPr>
          <w:lang w:val="ru-RU"/>
        </w:rPr>
        <w:t xml:space="preserve"> </w:t>
      </w:r>
      <w:r>
        <w:rPr>
          <w:lang w:val="ru-RU"/>
        </w:rPr>
        <w:t>уже</w:t>
      </w:r>
      <w:r w:rsidRPr="00AC5039">
        <w:rPr>
          <w:lang w:val="ru-RU"/>
        </w:rPr>
        <w:t xml:space="preserve"> </w:t>
      </w:r>
      <w:r>
        <w:rPr>
          <w:lang w:val="ru-RU"/>
        </w:rPr>
        <w:t>упоминалось</w:t>
      </w:r>
      <w:r w:rsidRPr="00AC5039">
        <w:rPr>
          <w:lang w:val="ru-RU"/>
        </w:rPr>
        <w:t xml:space="preserve"> </w:t>
      </w:r>
      <w:r>
        <w:rPr>
          <w:lang w:val="ru-RU"/>
        </w:rPr>
        <w:t>о</w:t>
      </w:r>
      <w:r w:rsidRPr="00AC5039">
        <w:rPr>
          <w:lang w:val="ru-RU"/>
        </w:rPr>
        <w:t xml:space="preserve"> </w:t>
      </w:r>
      <w:r>
        <w:rPr>
          <w:lang w:val="ru-RU"/>
        </w:rPr>
        <w:t>том</w:t>
      </w:r>
      <w:r w:rsidRPr="00AC5039">
        <w:rPr>
          <w:lang w:val="ru-RU"/>
        </w:rPr>
        <w:t xml:space="preserve">, </w:t>
      </w:r>
      <w:r>
        <w:rPr>
          <w:lang w:val="ru-RU"/>
        </w:rPr>
        <w:t>что</w:t>
      </w:r>
      <w:r w:rsidRPr="00AC5039">
        <w:rPr>
          <w:lang w:val="ru-RU"/>
        </w:rPr>
        <w:t xml:space="preserve"> </w:t>
      </w:r>
      <w:r>
        <w:rPr>
          <w:lang w:val="ru-RU"/>
        </w:rPr>
        <w:t>обычная</w:t>
      </w:r>
      <w:r w:rsidRPr="00AC5039">
        <w:rPr>
          <w:lang w:val="ru-RU"/>
        </w:rPr>
        <w:t xml:space="preserve"> </w:t>
      </w:r>
      <w:r>
        <w:rPr>
          <w:lang w:val="ru-RU"/>
        </w:rPr>
        <w:t>финансовая</w:t>
      </w:r>
      <w:r w:rsidRPr="00AC5039">
        <w:rPr>
          <w:lang w:val="ru-RU"/>
        </w:rPr>
        <w:t xml:space="preserve"> </w:t>
      </w:r>
      <w:r>
        <w:rPr>
          <w:lang w:val="ru-RU"/>
        </w:rPr>
        <w:t>помощь</w:t>
      </w:r>
      <w:r w:rsidRPr="00AC5039">
        <w:rPr>
          <w:lang w:val="ru-RU"/>
        </w:rPr>
        <w:t xml:space="preserve"> </w:t>
      </w:r>
      <w:r>
        <w:rPr>
          <w:lang w:val="ru-RU"/>
        </w:rPr>
        <w:t>может</w:t>
      </w:r>
      <w:r w:rsidRPr="00AC5039">
        <w:rPr>
          <w:lang w:val="ru-RU"/>
        </w:rPr>
        <w:t xml:space="preserve"> </w:t>
      </w:r>
      <w:r>
        <w:rPr>
          <w:lang w:val="ru-RU"/>
        </w:rPr>
        <w:t>предоставляться</w:t>
      </w:r>
      <w:r w:rsidRPr="00AC5039">
        <w:rPr>
          <w:lang w:val="ru-RU"/>
        </w:rPr>
        <w:t xml:space="preserve"> </w:t>
      </w:r>
      <w:r>
        <w:rPr>
          <w:lang w:val="ru-RU"/>
        </w:rPr>
        <w:t>на</w:t>
      </w:r>
      <w:r w:rsidRPr="00AC5039">
        <w:rPr>
          <w:lang w:val="ru-RU"/>
        </w:rPr>
        <w:t xml:space="preserve"> </w:t>
      </w:r>
      <w:r>
        <w:rPr>
          <w:lang w:val="ru-RU"/>
        </w:rPr>
        <w:t>различные</w:t>
      </w:r>
      <w:r w:rsidRPr="00AC5039">
        <w:rPr>
          <w:lang w:val="ru-RU"/>
        </w:rPr>
        <w:t xml:space="preserve"> </w:t>
      </w:r>
      <w:r>
        <w:rPr>
          <w:lang w:val="ru-RU"/>
        </w:rPr>
        <w:t>виды</w:t>
      </w:r>
      <w:r w:rsidRPr="00AC503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="00657CCC" w:rsidRPr="00AC5039">
        <w:rPr>
          <w:lang w:val="ru-RU"/>
        </w:rPr>
        <w:t xml:space="preserve"> </w:t>
      </w:r>
      <w:r w:rsidR="00E073BA">
        <w:rPr>
          <w:lang w:val="ru-RU"/>
        </w:rPr>
        <w:t>согласно</w:t>
      </w:r>
      <w:r w:rsidR="00E073BA" w:rsidRPr="00AC5039">
        <w:rPr>
          <w:lang w:val="ru-RU"/>
        </w:rPr>
        <w:t xml:space="preserve"> </w:t>
      </w:r>
      <w:r w:rsidR="00E073BA">
        <w:rPr>
          <w:lang w:val="ru-RU"/>
        </w:rPr>
        <w:t>Конвенции</w:t>
      </w:r>
      <w:r w:rsidR="00E073BA" w:rsidRPr="00AC5039">
        <w:rPr>
          <w:lang w:val="ru-RU"/>
        </w:rPr>
        <w:t xml:space="preserve">, </w:t>
      </w:r>
      <w:r w:rsidR="00E073BA">
        <w:rPr>
          <w:lang w:val="ru-RU"/>
        </w:rPr>
        <w:t>включая</w:t>
      </w:r>
      <w:r w:rsidR="00E073BA" w:rsidRPr="00AC5039">
        <w:rPr>
          <w:lang w:val="ru-RU"/>
        </w:rPr>
        <w:t xml:space="preserve"> </w:t>
      </w:r>
      <w:r w:rsidR="00E073BA">
        <w:rPr>
          <w:lang w:val="ru-RU"/>
        </w:rPr>
        <w:t>охрану</w:t>
      </w:r>
      <w:r w:rsidR="00E073BA" w:rsidRPr="00AC5039">
        <w:rPr>
          <w:lang w:val="ru-RU"/>
        </w:rPr>
        <w:t xml:space="preserve">, </w:t>
      </w:r>
      <w:r w:rsidR="00E073BA">
        <w:rPr>
          <w:lang w:val="ru-RU"/>
        </w:rPr>
        <w:t>подготовку</w:t>
      </w:r>
      <w:r w:rsidR="00E073BA" w:rsidRPr="00AC5039">
        <w:rPr>
          <w:lang w:val="ru-RU"/>
        </w:rPr>
        <w:t xml:space="preserve"> </w:t>
      </w:r>
      <w:r w:rsidR="00E073BA">
        <w:rPr>
          <w:lang w:val="ru-RU"/>
        </w:rPr>
        <w:t>перечней</w:t>
      </w:r>
      <w:r w:rsidR="00E073BA" w:rsidRPr="00AC5039">
        <w:rPr>
          <w:lang w:val="ru-RU"/>
        </w:rPr>
        <w:t xml:space="preserve"> </w:t>
      </w:r>
      <w:r w:rsidR="00E073BA">
        <w:rPr>
          <w:lang w:val="ru-RU"/>
        </w:rPr>
        <w:t>и</w:t>
      </w:r>
      <w:r w:rsidR="00E073BA" w:rsidRPr="00AC5039">
        <w:rPr>
          <w:lang w:val="ru-RU"/>
        </w:rPr>
        <w:t xml:space="preserve"> </w:t>
      </w:r>
      <w:r w:rsidR="00E073BA">
        <w:rPr>
          <w:lang w:val="ru-RU"/>
        </w:rPr>
        <w:t>укрепление</w:t>
      </w:r>
      <w:r w:rsidR="00E073BA" w:rsidRPr="00AC5039">
        <w:rPr>
          <w:lang w:val="ru-RU"/>
        </w:rPr>
        <w:t xml:space="preserve"> </w:t>
      </w:r>
      <w:r w:rsidR="00E073BA">
        <w:rPr>
          <w:lang w:val="ru-RU"/>
        </w:rPr>
        <w:t>потенциала</w:t>
      </w:r>
      <w:r w:rsidR="00E073BA" w:rsidRPr="00AC5039">
        <w:rPr>
          <w:lang w:val="ru-RU"/>
        </w:rPr>
        <w:t xml:space="preserve">. </w:t>
      </w:r>
      <w:r w:rsidR="00E073BA">
        <w:rPr>
          <w:lang w:val="ru-RU"/>
        </w:rPr>
        <w:t>Например</w:t>
      </w:r>
      <w:r w:rsidR="00E073BA" w:rsidRPr="00430DB7">
        <w:rPr>
          <w:lang w:val="ru-RU"/>
        </w:rPr>
        <w:t xml:space="preserve">, </w:t>
      </w:r>
      <w:r w:rsidR="00E073BA">
        <w:rPr>
          <w:lang w:val="ru-RU"/>
        </w:rPr>
        <w:t>государства</w:t>
      </w:r>
      <w:r w:rsidR="00E073BA" w:rsidRPr="00430DB7">
        <w:rPr>
          <w:lang w:val="ru-RU"/>
        </w:rPr>
        <w:t>-</w:t>
      </w:r>
      <w:r w:rsidR="00E073BA">
        <w:rPr>
          <w:lang w:val="ru-RU"/>
        </w:rPr>
        <w:t>участники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могут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запрашивать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финансовую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помощь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на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проекты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по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охране</w:t>
      </w:r>
      <w:r w:rsidR="00E073BA" w:rsidRPr="00430DB7">
        <w:rPr>
          <w:lang w:val="ru-RU"/>
        </w:rPr>
        <w:t xml:space="preserve">, </w:t>
      </w:r>
      <w:r w:rsidR="00E073BA">
        <w:rPr>
          <w:lang w:val="ru-RU"/>
        </w:rPr>
        <w:t>прописанные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в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номинациях</w:t>
      </w:r>
      <w:r w:rsidR="00E073BA" w:rsidRPr="00430DB7">
        <w:rPr>
          <w:lang w:val="ru-RU"/>
        </w:rPr>
        <w:t xml:space="preserve">, </w:t>
      </w:r>
      <w:r w:rsidR="00E073BA">
        <w:rPr>
          <w:lang w:val="ru-RU"/>
        </w:rPr>
        <w:t>предложенных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в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ССО</w:t>
      </w:r>
      <w:r w:rsidR="00E073BA" w:rsidRPr="00430DB7">
        <w:rPr>
          <w:lang w:val="ru-RU"/>
        </w:rPr>
        <w:t xml:space="preserve"> – </w:t>
      </w:r>
      <w:r w:rsidR="00E073BA">
        <w:rPr>
          <w:lang w:val="ru-RU"/>
        </w:rPr>
        <w:t>таким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просьбам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оказывается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приоритетное</w:t>
      </w:r>
      <w:r w:rsidR="00E073BA" w:rsidRPr="00430DB7">
        <w:rPr>
          <w:lang w:val="ru-RU"/>
        </w:rPr>
        <w:t xml:space="preserve"> </w:t>
      </w:r>
      <w:r w:rsidR="00E073BA">
        <w:rPr>
          <w:lang w:val="ru-RU"/>
        </w:rPr>
        <w:t>внимание</w:t>
      </w:r>
      <w:r w:rsidR="00E073BA" w:rsidRPr="00430DB7">
        <w:rPr>
          <w:lang w:val="ru-RU"/>
        </w:rPr>
        <w:t xml:space="preserve"> </w:t>
      </w:r>
      <w:r w:rsidR="008042DE" w:rsidRPr="00430DB7">
        <w:rPr>
          <w:lang w:val="ru-RU"/>
        </w:rPr>
        <w:t>(</w:t>
      </w:r>
      <w:proofErr w:type="gramStart"/>
      <w:r w:rsidR="008042DE">
        <w:t>O</w:t>
      </w:r>
      <w:proofErr w:type="gramEnd"/>
      <w:r w:rsidR="00667C25">
        <w:rPr>
          <w:lang w:val="ru-RU"/>
        </w:rPr>
        <w:t>Р</w:t>
      </w:r>
      <w:r w:rsidR="008042DE">
        <w:t> </w:t>
      </w:r>
      <w:r w:rsidR="00657CCC" w:rsidRPr="00430DB7">
        <w:rPr>
          <w:lang w:val="ru-RU"/>
        </w:rPr>
        <w:t>9(</w:t>
      </w:r>
      <w:r w:rsidR="00657CCC" w:rsidRPr="00D90418">
        <w:t>a</w:t>
      </w:r>
      <w:r w:rsidR="00657CCC" w:rsidRPr="00430DB7">
        <w:rPr>
          <w:lang w:val="ru-RU"/>
        </w:rPr>
        <w:t xml:space="preserve">)). </w:t>
      </w:r>
      <w:r w:rsidR="00430DB7">
        <w:rPr>
          <w:lang w:val="ru-RU"/>
        </w:rPr>
        <w:t>Можно</w:t>
      </w:r>
      <w:r w:rsidR="00430DB7" w:rsidRPr="00430DB7">
        <w:rPr>
          <w:lang w:val="ru-RU"/>
        </w:rPr>
        <w:t xml:space="preserve">, </w:t>
      </w:r>
      <w:r w:rsidR="00430DB7">
        <w:rPr>
          <w:lang w:val="ru-RU"/>
        </w:rPr>
        <w:t>конечно</w:t>
      </w:r>
      <w:r w:rsidR="00430DB7" w:rsidRPr="00430DB7">
        <w:rPr>
          <w:lang w:val="ru-RU"/>
        </w:rPr>
        <w:t xml:space="preserve">, </w:t>
      </w:r>
      <w:r w:rsidR="00430DB7">
        <w:rPr>
          <w:lang w:val="ru-RU"/>
        </w:rPr>
        <w:t>просить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финансирование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на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сохранение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элементов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НКН</w:t>
      </w:r>
      <w:r w:rsidR="00430DB7" w:rsidRPr="00430DB7">
        <w:rPr>
          <w:lang w:val="ru-RU"/>
        </w:rPr>
        <w:t xml:space="preserve">, </w:t>
      </w:r>
      <w:r w:rsidR="00430DB7">
        <w:rPr>
          <w:lang w:val="ru-RU"/>
        </w:rPr>
        <w:t>нуждающихся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в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охране</w:t>
      </w:r>
      <w:r w:rsidR="00430DB7" w:rsidRPr="00430DB7">
        <w:rPr>
          <w:lang w:val="ru-RU"/>
        </w:rPr>
        <w:t xml:space="preserve">, </w:t>
      </w:r>
      <w:r w:rsidR="00430DB7">
        <w:rPr>
          <w:lang w:val="ru-RU"/>
        </w:rPr>
        <w:t>но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ещё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не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включённых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в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Список</w:t>
      </w:r>
      <w:r w:rsidR="00430DB7" w:rsidRPr="00430DB7">
        <w:rPr>
          <w:lang w:val="ru-RU"/>
        </w:rPr>
        <w:t xml:space="preserve"> </w:t>
      </w:r>
      <w:r w:rsidR="00430DB7">
        <w:rPr>
          <w:lang w:val="ru-RU"/>
        </w:rPr>
        <w:t>Конвенции</w:t>
      </w:r>
      <w:r w:rsidR="00430DB7" w:rsidRPr="00430DB7">
        <w:rPr>
          <w:lang w:val="ru-RU"/>
        </w:rPr>
        <w:t xml:space="preserve"> </w:t>
      </w:r>
      <w:r w:rsidR="008042DE" w:rsidRPr="00430DB7">
        <w:rPr>
          <w:lang w:val="ru-RU"/>
        </w:rPr>
        <w:t>(</w:t>
      </w:r>
      <w:proofErr w:type="gramStart"/>
      <w:r w:rsidR="008042DE">
        <w:t>O</w:t>
      </w:r>
      <w:proofErr w:type="gramEnd"/>
      <w:r w:rsidR="00667C25">
        <w:rPr>
          <w:lang w:val="ru-RU"/>
        </w:rPr>
        <w:t>Р</w:t>
      </w:r>
      <w:r w:rsidR="008042DE">
        <w:t> </w:t>
      </w:r>
      <w:r w:rsidR="00657CCC" w:rsidRPr="00430DB7">
        <w:rPr>
          <w:lang w:val="ru-RU"/>
        </w:rPr>
        <w:t>9(</w:t>
      </w:r>
      <w:r w:rsidR="00657CCC" w:rsidRPr="00787639">
        <w:t>c</w:t>
      </w:r>
      <w:r w:rsidR="00657CCC" w:rsidRPr="00430DB7">
        <w:rPr>
          <w:lang w:val="ru-RU"/>
        </w:rPr>
        <w:t xml:space="preserve">)). </w:t>
      </w:r>
      <w:r w:rsidR="00430DB7">
        <w:rPr>
          <w:lang w:val="ru-RU"/>
        </w:rPr>
        <w:t>Мерам по охране элементов из РС не уделяется особого внимания с точки зрения оказания международной помощи, поскольку они считаются жизнеспособными и здоровыми.</w:t>
      </w:r>
    </w:p>
    <w:p w14:paraId="1940C483" w14:textId="2D7EE4BC" w:rsidR="00657CCC" w:rsidRPr="00AC5039" w:rsidRDefault="0060003E" w:rsidP="00A853D3">
      <w:pPr>
        <w:pStyle w:val="Heading4"/>
        <w:rPr>
          <w:lang w:val="ru-RU"/>
        </w:rPr>
      </w:pPr>
      <w:r>
        <w:rPr>
          <w:lang w:val="ru-RU"/>
        </w:rPr>
        <w:t>три</w:t>
      </w:r>
      <w:r w:rsidRPr="00AC5039">
        <w:rPr>
          <w:lang w:val="ru-RU"/>
        </w:rPr>
        <w:t xml:space="preserve"> </w:t>
      </w:r>
      <w:r>
        <w:rPr>
          <w:lang w:val="ru-RU"/>
        </w:rPr>
        <w:t>категории</w:t>
      </w:r>
      <w:r w:rsidRPr="00AC5039">
        <w:rPr>
          <w:lang w:val="ru-RU"/>
        </w:rPr>
        <w:t xml:space="preserve"> </w:t>
      </w:r>
      <w:r>
        <w:rPr>
          <w:lang w:val="ru-RU"/>
        </w:rPr>
        <w:t>просьб</w:t>
      </w:r>
      <w:r w:rsidRPr="00AC5039">
        <w:rPr>
          <w:lang w:val="ru-RU"/>
        </w:rPr>
        <w:t xml:space="preserve"> </w:t>
      </w:r>
      <w:r>
        <w:rPr>
          <w:lang w:val="ru-RU"/>
        </w:rPr>
        <w:t>о</w:t>
      </w:r>
      <w:r w:rsidRPr="00AC5039">
        <w:rPr>
          <w:lang w:val="ru-RU"/>
        </w:rPr>
        <w:t xml:space="preserve"> </w:t>
      </w:r>
      <w:r>
        <w:rPr>
          <w:lang w:val="ru-RU"/>
        </w:rPr>
        <w:t>помощи</w:t>
      </w:r>
    </w:p>
    <w:p w14:paraId="64BFA1CA" w14:textId="08CE1D64" w:rsidR="00657CCC" w:rsidRPr="00D90418" w:rsidRDefault="00D50CEF" w:rsidP="002D5639">
      <w:pPr>
        <w:pStyle w:val="Texte1"/>
      </w:pPr>
      <w:r>
        <w:rPr>
          <w:lang w:val="ru-RU"/>
        </w:rPr>
        <w:t>Просьбы</w:t>
      </w:r>
      <w:r w:rsidRPr="00D50CEF">
        <w:rPr>
          <w:lang w:val="ru-RU"/>
        </w:rPr>
        <w:t xml:space="preserve"> </w:t>
      </w:r>
      <w:r>
        <w:rPr>
          <w:lang w:val="ru-RU"/>
        </w:rPr>
        <w:t>о</w:t>
      </w:r>
      <w:r w:rsidRPr="00D50CEF">
        <w:rPr>
          <w:lang w:val="ru-RU"/>
        </w:rPr>
        <w:t xml:space="preserve"> </w:t>
      </w:r>
      <w:r>
        <w:rPr>
          <w:lang w:val="ru-RU"/>
        </w:rPr>
        <w:t>помощи</w:t>
      </w:r>
      <w:r w:rsidRPr="00D50CEF">
        <w:rPr>
          <w:lang w:val="ru-RU"/>
        </w:rPr>
        <w:t xml:space="preserve"> </w:t>
      </w:r>
      <w:r>
        <w:rPr>
          <w:lang w:val="ru-RU"/>
        </w:rPr>
        <w:t>обрабатываются</w:t>
      </w:r>
      <w:r w:rsidRPr="00D50CEF">
        <w:rPr>
          <w:lang w:val="ru-RU"/>
        </w:rPr>
        <w:t xml:space="preserve"> </w:t>
      </w:r>
      <w:r>
        <w:rPr>
          <w:lang w:val="ru-RU"/>
        </w:rPr>
        <w:t>по</w:t>
      </w:r>
      <w:r w:rsidRPr="00D50CEF">
        <w:rPr>
          <w:lang w:val="ru-RU"/>
        </w:rPr>
        <w:t>-</w:t>
      </w:r>
      <w:r>
        <w:rPr>
          <w:lang w:val="ru-RU"/>
        </w:rPr>
        <w:t>разному, в зависимости от запрашиваемой суммы и того, касается просьба обычной или срочной помощи. Просьбы разделены на три категории</w:t>
      </w:r>
      <w:r w:rsidR="00657CCC" w:rsidRPr="00D90418">
        <w:t>:</w:t>
      </w:r>
    </w:p>
    <w:p w14:paraId="26AEB82C" w14:textId="395DF629" w:rsidR="00657CCC" w:rsidRPr="00787639" w:rsidRDefault="00D50CEF" w:rsidP="002D5639">
      <w:pPr>
        <w:pStyle w:val="Enutiret"/>
      </w:pPr>
      <w:r>
        <w:rPr>
          <w:lang w:val="ru-RU"/>
        </w:rPr>
        <w:t>обычная помощь до 2</w:t>
      </w:r>
      <w:r>
        <w:t>5</w:t>
      </w:r>
      <w:r>
        <w:rPr>
          <w:lang w:val="ru-RU"/>
        </w:rPr>
        <w:t> </w:t>
      </w:r>
      <w:r w:rsidR="00657CCC" w:rsidRPr="00787639">
        <w:t>000</w:t>
      </w:r>
      <w:r>
        <w:rPr>
          <w:lang w:val="ru-RU"/>
        </w:rPr>
        <w:t xml:space="preserve"> долл.</w:t>
      </w:r>
      <w:r w:rsidR="00657CCC" w:rsidRPr="00787639">
        <w:t>;</w:t>
      </w:r>
    </w:p>
    <w:p w14:paraId="17DC3825" w14:textId="2F01C167" w:rsidR="00657CCC" w:rsidRPr="00787639" w:rsidRDefault="00D50CEF" w:rsidP="002D5639">
      <w:pPr>
        <w:pStyle w:val="Enutiret"/>
      </w:pPr>
      <w:r>
        <w:rPr>
          <w:lang w:val="ru-RU"/>
        </w:rPr>
        <w:t>обычная</w:t>
      </w:r>
      <w:r w:rsidRPr="00D50CEF">
        <w:rPr>
          <w:lang w:val="en-US"/>
        </w:rPr>
        <w:t xml:space="preserve"> </w:t>
      </w:r>
      <w:r w:rsidR="009E6E6D">
        <w:rPr>
          <w:lang w:val="ru-RU"/>
        </w:rPr>
        <w:t>помощь</w:t>
      </w:r>
      <w:r w:rsidRPr="00D50CEF">
        <w:rPr>
          <w:lang w:val="en-US"/>
        </w:rPr>
        <w:t xml:space="preserve"> </w:t>
      </w:r>
      <w:r>
        <w:rPr>
          <w:lang w:val="ru-RU"/>
        </w:rPr>
        <w:t>более</w:t>
      </w:r>
      <w:r w:rsidRPr="00D50CEF">
        <w:rPr>
          <w:lang w:val="en-US"/>
        </w:rPr>
        <w:t xml:space="preserve"> </w:t>
      </w:r>
      <w:r>
        <w:t>25</w:t>
      </w:r>
      <w:r w:rsidRPr="00D50CEF">
        <w:rPr>
          <w:lang w:val="en-US"/>
        </w:rPr>
        <w:t> </w:t>
      </w:r>
      <w:r w:rsidR="00657CCC" w:rsidRPr="00787639">
        <w:t>000</w:t>
      </w:r>
      <w:r w:rsidRPr="00D50CEF">
        <w:rPr>
          <w:lang w:val="en-US"/>
        </w:rPr>
        <w:t xml:space="preserve"> </w:t>
      </w:r>
      <w:proofErr w:type="spellStart"/>
      <w:r>
        <w:rPr>
          <w:lang w:val="ru-RU"/>
        </w:rPr>
        <w:t>долл</w:t>
      </w:r>
      <w:proofErr w:type="spellEnd"/>
      <w:r w:rsidRPr="00D50CEF">
        <w:rPr>
          <w:lang w:val="en-US"/>
        </w:rPr>
        <w:t>.</w:t>
      </w:r>
      <w:r>
        <w:t>;</w:t>
      </w:r>
    </w:p>
    <w:p w14:paraId="766293D8" w14:textId="33F052E6" w:rsidR="00657CCC" w:rsidRPr="00D50CEF" w:rsidRDefault="00D50CEF" w:rsidP="002D5639">
      <w:pPr>
        <w:pStyle w:val="Enutiret"/>
        <w:rPr>
          <w:lang w:val="ru-RU"/>
        </w:rPr>
      </w:pPr>
      <w:r>
        <w:rPr>
          <w:lang w:val="ru-RU"/>
        </w:rPr>
        <w:t xml:space="preserve">срочная помощь </w:t>
      </w:r>
      <w:r w:rsidR="00657CCC" w:rsidRPr="00D50CEF">
        <w:rPr>
          <w:lang w:val="ru-RU"/>
        </w:rPr>
        <w:t>(</w:t>
      </w:r>
      <w:r>
        <w:rPr>
          <w:lang w:val="ru-RU"/>
        </w:rPr>
        <w:t>на любую сумму</w:t>
      </w:r>
      <w:r w:rsidR="00657CCC" w:rsidRPr="00D50CEF">
        <w:rPr>
          <w:lang w:val="ru-RU"/>
        </w:rPr>
        <w:t>).</w:t>
      </w:r>
    </w:p>
    <w:p w14:paraId="3ECEAC58" w14:textId="323825A3" w:rsidR="00657CCC" w:rsidRPr="00B20E52" w:rsidRDefault="00FC637E" w:rsidP="002D5639">
      <w:pPr>
        <w:pStyle w:val="Texte1"/>
        <w:rPr>
          <w:lang w:val="ru-RU"/>
        </w:rPr>
      </w:pPr>
      <w:r>
        <w:rPr>
          <w:lang w:val="ru-RU"/>
        </w:rPr>
        <w:t>Для каждой из этих категорий установлены различные крайние сроки подачи заявок и процедуры оценки</w:t>
      </w:r>
      <w:r w:rsidR="00657CCC" w:rsidRPr="00B20E52">
        <w:rPr>
          <w:lang w:val="ru-RU"/>
        </w:rPr>
        <w:t>.</w:t>
      </w:r>
    </w:p>
    <w:p w14:paraId="19B694F2" w14:textId="79FC3E1F" w:rsidR="00657CCC" w:rsidRPr="00B20E52" w:rsidRDefault="0060003E" w:rsidP="00A853D3">
      <w:pPr>
        <w:pStyle w:val="Heading4"/>
        <w:rPr>
          <w:lang w:val="ru-RU"/>
        </w:rPr>
      </w:pPr>
      <w:r>
        <w:rPr>
          <w:lang w:val="ru-RU"/>
        </w:rPr>
        <w:t>формы и крайние сроки</w:t>
      </w:r>
    </w:p>
    <w:p w14:paraId="0C7CCDC0" w14:textId="02CC8845" w:rsidR="00657CCC" w:rsidRPr="00B20E52" w:rsidRDefault="00B20E52" w:rsidP="002D5639">
      <w:pPr>
        <w:pStyle w:val="Texte1"/>
        <w:rPr>
          <w:lang w:val="ru-RU"/>
        </w:rPr>
      </w:pPr>
      <w:r>
        <w:rPr>
          <w:lang w:val="ru-RU"/>
        </w:rPr>
        <w:t xml:space="preserve">Форма </w:t>
      </w:r>
      <w:r w:rsidR="00660730" w:rsidRPr="00D44CAC">
        <w:t>ICH</w:t>
      </w:r>
      <w:r w:rsidR="00660730" w:rsidRPr="00B20E52">
        <w:rPr>
          <w:lang w:val="ru-RU"/>
        </w:rPr>
        <w:t>-</w:t>
      </w:r>
      <w:r w:rsidR="00657CCC" w:rsidRPr="00B20E52">
        <w:rPr>
          <w:lang w:val="ru-RU"/>
        </w:rPr>
        <w:t xml:space="preserve">04 </w:t>
      </w:r>
      <w:r>
        <w:rPr>
          <w:lang w:val="ru-RU"/>
        </w:rPr>
        <w:t xml:space="preserve">используется для подачи заявок на международную помощь в отношении любой деятельности, кроме подготовки </w:t>
      </w:r>
      <w:proofErr w:type="spellStart"/>
      <w:r>
        <w:rPr>
          <w:lang w:val="ru-RU"/>
        </w:rPr>
        <w:t>номинационного</w:t>
      </w:r>
      <w:proofErr w:type="spellEnd"/>
      <w:r>
        <w:rPr>
          <w:lang w:val="ru-RU"/>
        </w:rPr>
        <w:t xml:space="preserve"> досье, поэтому для всех трёх категорий просьб, перечисленных выше, используется именно эта форма.</w:t>
      </w:r>
    </w:p>
    <w:p w14:paraId="2AEDFD51" w14:textId="7165462F" w:rsidR="00657CCC" w:rsidRPr="00A8375A" w:rsidRDefault="005D6862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A8375A">
        <w:rPr>
          <w:lang w:val="ru-RU"/>
        </w:rPr>
        <w:t>-</w:t>
      </w:r>
      <w:r>
        <w:rPr>
          <w:lang w:val="ru-RU"/>
        </w:rPr>
        <w:t>участники</w:t>
      </w:r>
      <w:r w:rsidRPr="00A8375A">
        <w:rPr>
          <w:lang w:val="ru-RU"/>
        </w:rPr>
        <w:t xml:space="preserve"> </w:t>
      </w:r>
      <w:r>
        <w:rPr>
          <w:lang w:val="ru-RU"/>
        </w:rPr>
        <w:t>должны</w:t>
      </w:r>
      <w:r w:rsidRPr="00A8375A">
        <w:rPr>
          <w:lang w:val="ru-RU"/>
        </w:rPr>
        <w:t xml:space="preserve"> </w:t>
      </w:r>
      <w:r>
        <w:rPr>
          <w:lang w:val="ru-RU"/>
        </w:rPr>
        <w:t>подавать</w:t>
      </w:r>
      <w:r w:rsidRPr="00A8375A">
        <w:rPr>
          <w:lang w:val="ru-RU"/>
        </w:rPr>
        <w:t xml:space="preserve"> </w:t>
      </w:r>
      <w:r w:rsidR="00A8375A">
        <w:rPr>
          <w:lang w:val="ru-RU"/>
        </w:rPr>
        <w:t>просьбы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об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обычной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международной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помощи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на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сумму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более</w:t>
      </w:r>
      <w:r w:rsidR="00A8375A" w:rsidRPr="00A8375A">
        <w:rPr>
          <w:lang w:val="ru-RU"/>
        </w:rPr>
        <w:t xml:space="preserve"> 25</w:t>
      </w:r>
      <w:r w:rsidR="00A8375A" w:rsidRPr="00A8375A">
        <w:rPr>
          <w:lang w:val="en-US"/>
        </w:rPr>
        <w:t> </w:t>
      </w:r>
      <w:r w:rsidR="00A8375A" w:rsidRPr="00A8375A">
        <w:rPr>
          <w:lang w:val="ru-RU"/>
        </w:rPr>
        <w:t xml:space="preserve">000 </w:t>
      </w:r>
      <w:r w:rsidR="00A8375A">
        <w:rPr>
          <w:lang w:val="ru-RU"/>
        </w:rPr>
        <w:t>долл</w:t>
      </w:r>
      <w:r w:rsidR="00A8375A" w:rsidRPr="00A8375A">
        <w:rPr>
          <w:lang w:val="ru-RU"/>
        </w:rPr>
        <w:t xml:space="preserve">. </w:t>
      </w:r>
      <w:r w:rsidR="00A8375A">
        <w:rPr>
          <w:lang w:val="ru-RU"/>
        </w:rPr>
        <w:t>в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Секретариат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до</w:t>
      </w:r>
      <w:r w:rsidR="00A8375A" w:rsidRPr="00A8375A">
        <w:rPr>
          <w:lang w:val="ru-RU"/>
        </w:rPr>
        <w:t xml:space="preserve"> 31 </w:t>
      </w:r>
      <w:r w:rsidR="00A8375A">
        <w:rPr>
          <w:lang w:val="ru-RU"/>
        </w:rPr>
        <w:t>марта</w:t>
      </w:r>
      <w:r w:rsidR="00A8375A" w:rsidRPr="00A8375A">
        <w:rPr>
          <w:lang w:val="ru-RU"/>
        </w:rPr>
        <w:t xml:space="preserve"> – </w:t>
      </w:r>
      <w:r w:rsidR="00A8375A">
        <w:rPr>
          <w:lang w:val="ru-RU"/>
        </w:rPr>
        <w:t>тот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же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крайний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срок</w:t>
      </w:r>
      <w:r w:rsidR="00A8375A" w:rsidRPr="00A8375A">
        <w:rPr>
          <w:lang w:val="ru-RU"/>
        </w:rPr>
        <w:t xml:space="preserve">, </w:t>
      </w:r>
      <w:r w:rsidR="00A8375A">
        <w:rPr>
          <w:lang w:val="ru-RU"/>
        </w:rPr>
        <w:t>что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и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для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двух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видов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помощи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 xml:space="preserve">на подготовку </w:t>
      </w:r>
      <w:r w:rsidR="00E52D78">
        <w:rPr>
          <w:lang w:val="ru-RU"/>
        </w:rPr>
        <w:t>номинаций</w:t>
      </w:r>
      <w:r w:rsidR="00A8375A">
        <w:rPr>
          <w:lang w:val="ru-RU"/>
        </w:rPr>
        <w:t>. Другие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виды</w:t>
      </w:r>
      <w:r w:rsidR="00A8375A" w:rsidRPr="00A8375A">
        <w:rPr>
          <w:lang w:val="ru-RU"/>
        </w:rPr>
        <w:t xml:space="preserve"> </w:t>
      </w:r>
      <w:r w:rsidR="00A8375A">
        <w:rPr>
          <w:lang w:val="ru-RU"/>
        </w:rPr>
        <w:t>просьб</w:t>
      </w:r>
      <w:r w:rsidR="00A8375A" w:rsidRPr="00A8375A">
        <w:rPr>
          <w:lang w:val="ru-RU"/>
        </w:rPr>
        <w:t xml:space="preserve">, </w:t>
      </w:r>
      <w:r w:rsidR="00A8375A">
        <w:rPr>
          <w:lang w:val="ru-RU"/>
        </w:rPr>
        <w:t>т</w:t>
      </w:r>
      <w:r w:rsidR="00A8375A" w:rsidRPr="00A8375A">
        <w:rPr>
          <w:lang w:val="ru-RU"/>
        </w:rPr>
        <w:t>.</w:t>
      </w:r>
      <w:r w:rsidR="00A8375A">
        <w:rPr>
          <w:lang w:val="ru-RU"/>
        </w:rPr>
        <w:t>е</w:t>
      </w:r>
      <w:r w:rsidR="00A8375A" w:rsidRPr="00A8375A">
        <w:rPr>
          <w:lang w:val="ru-RU"/>
        </w:rPr>
        <w:t xml:space="preserve">. </w:t>
      </w:r>
      <w:r w:rsidR="00A8375A">
        <w:rPr>
          <w:lang w:val="ru-RU"/>
        </w:rPr>
        <w:t xml:space="preserve">срочные просьбы на любую сумму и другие просьбы на цели, не связанные с подготовкой </w:t>
      </w:r>
      <w:r w:rsidR="00E52D78">
        <w:rPr>
          <w:lang w:val="ru-RU"/>
        </w:rPr>
        <w:t>номинаций</w:t>
      </w:r>
      <w:r w:rsidR="00A8375A">
        <w:rPr>
          <w:lang w:val="ru-RU"/>
        </w:rPr>
        <w:t>, на сумму до 25 000 долл.</w:t>
      </w:r>
      <w:r w:rsidR="009E6E6D">
        <w:rPr>
          <w:lang w:val="ru-RU"/>
        </w:rPr>
        <w:t>,</w:t>
      </w:r>
      <w:r w:rsidR="00A8375A">
        <w:rPr>
          <w:lang w:val="ru-RU"/>
        </w:rPr>
        <w:t xml:space="preserve"> могут подаваться в любое время </w:t>
      </w:r>
      <w:r w:rsidR="008042DE" w:rsidRPr="00A8375A">
        <w:rPr>
          <w:lang w:val="ru-RU"/>
        </w:rPr>
        <w:t>(</w:t>
      </w:r>
      <w:proofErr w:type="gramStart"/>
      <w:r w:rsidR="008042DE">
        <w:t>O</w:t>
      </w:r>
      <w:proofErr w:type="gramEnd"/>
      <w:r w:rsidR="00667C25">
        <w:rPr>
          <w:lang w:val="ru-RU"/>
        </w:rPr>
        <w:t>Р</w:t>
      </w:r>
      <w:r w:rsidR="008042DE">
        <w:t> </w:t>
      </w:r>
      <w:r w:rsidR="00657CCC" w:rsidRPr="00A8375A">
        <w:rPr>
          <w:lang w:val="ru-RU"/>
        </w:rPr>
        <w:t>19–24).</w:t>
      </w:r>
    </w:p>
    <w:p w14:paraId="071BD99B" w14:textId="6323FD6F" w:rsidR="00657CCC" w:rsidRPr="00AC5039" w:rsidRDefault="0060003E" w:rsidP="00A853D3">
      <w:pPr>
        <w:pStyle w:val="Heading4"/>
        <w:rPr>
          <w:lang w:val="ru-RU"/>
        </w:rPr>
      </w:pPr>
      <w:r>
        <w:rPr>
          <w:lang w:val="ru-RU"/>
        </w:rPr>
        <w:t>рассмотрение</w:t>
      </w:r>
      <w:r w:rsidRPr="00AC5039">
        <w:rPr>
          <w:lang w:val="ru-RU"/>
        </w:rPr>
        <w:t xml:space="preserve"> </w:t>
      </w:r>
      <w:r>
        <w:rPr>
          <w:lang w:val="ru-RU"/>
        </w:rPr>
        <w:t>просьб</w:t>
      </w:r>
    </w:p>
    <w:p w14:paraId="5277C63B" w14:textId="3F0E7470" w:rsidR="00657CCC" w:rsidRPr="00D90418" w:rsidRDefault="00D12091" w:rsidP="002D5639">
      <w:pPr>
        <w:pStyle w:val="Texte1"/>
      </w:pPr>
      <w:r>
        <w:rPr>
          <w:lang w:val="ru-RU"/>
        </w:rPr>
        <w:t>Все</w:t>
      </w:r>
      <w:r w:rsidRPr="00D12091">
        <w:rPr>
          <w:lang w:val="ru-RU"/>
        </w:rPr>
        <w:t xml:space="preserve"> </w:t>
      </w:r>
      <w:r>
        <w:rPr>
          <w:lang w:val="ru-RU"/>
        </w:rPr>
        <w:t>просьбы</w:t>
      </w:r>
      <w:r w:rsidRPr="00D12091">
        <w:rPr>
          <w:lang w:val="ru-RU"/>
        </w:rPr>
        <w:t xml:space="preserve"> </w:t>
      </w:r>
      <w:r>
        <w:rPr>
          <w:lang w:val="ru-RU"/>
        </w:rPr>
        <w:t>менее</w:t>
      </w:r>
      <w:r w:rsidRPr="00D12091">
        <w:rPr>
          <w:lang w:val="ru-RU"/>
        </w:rPr>
        <w:t xml:space="preserve"> 25</w:t>
      </w:r>
      <w:r w:rsidRPr="00D12091">
        <w:rPr>
          <w:lang w:val="en-US"/>
        </w:rPr>
        <w:t> </w:t>
      </w:r>
      <w:r w:rsidRPr="00D12091">
        <w:rPr>
          <w:lang w:val="ru-RU"/>
        </w:rPr>
        <w:t xml:space="preserve">000 </w:t>
      </w:r>
      <w:r>
        <w:rPr>
          <w:lang w:val="ru-RU"/>
        </w:rPr>
        <w:t>долл</w:t>
      </w:r>
      <w:r w:rsidRPr="00D12091">
        <w:rPr>
          <w:lang w:val="ru-RU"/>
        </w:rPr>
        <w:t xml:space="preserve">. </w:t>
      </w:r>
      <w:r>
        <w:rPr>
          <w:lang w:val="ru-RU"/>
        </w:rPr>
        <w:t xml:space="preserve">и срочные просьбы рассматриваются Президиумом Комитета, который и принимает по ним решение. </w:t>
      </w:r>
      <w:r w:rsidR="002C4F06">
        <w:rPr>
          <w:lang w:val="ru-RU"/>
        </w:rPr>
        <w:t xml:space="preserve">Если </w:t>
      </w:r>
      <w:r w:rsidR="00AF23E8">
        <w:rPr>
          <w:lang w:val="ru-RU"/>
        </w:rPr>
        <w:t xml:space="preserve">Комитет собирается обычно раз в год, </w:t>
      </w:r>
      <w:r w:rsidR="002C4F06">
        <w:rPr>
          <w:lang w:val="ru-RU"/>
        </w:rPr>
        <w:t xml:space="preserve">то </w:t>
      </w:r>
      <w:r w:rsidR="00AF23E8">
        <w:rPr>
          <w:lang w:val="ru-RU"/>
        </w:rPr>
        <w:t>его Президиум заседает чаще</w:t>
      </w:r>
      <w:r w:rsidR="002C4F06">
        <w:rPr>
          <w:lang w:val="ru-RU"/>
        </w:rPr>
        <w:t>,</w:t>
      </w:r>
      <w:r w:rsidR="00AF23E8">
        <w:rPr>
          <w:lang w:val="ru-RU"/>
        </w:rPr>
        <w:t xml:space="preserve"> в межсессионный период. Поэтому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процесс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рассмотрения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срочных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просьб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и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просьб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на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сумму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менее</w:t>
      </w:r>
      <w:r w:rsidR="00AF23E8" w:rsidRPr="00892AEF">
        <w:rPr>
          <w:lang w:val="ru-RU"/>
        </w:rPr>
        <w:t xml:space="preserve"> 25</w:t>
      </w:r>
      <w:r w:rsidR="00AF23E8" w:rsidRPr="00AF23E8">
        <w:rPr>
          <w:lang w:val="en-US"/>
        </w:rPr>
        <w:t> </w:t>
      </w:r>
      <w:r w:rsidR="00AF23E8" w:rsidRPr="00892AEF">
        <w:rPr>
          <w:lang w:val="ru-RU"/>
        </w:rPr>
        <w:t xml:space="preserve">000 </w:t>
      </w:r>
      <w:r w:rsidR="00AF23E8">
        <w:rPr>
          <w:lang w:val="ru-RU"/>
        </w:rPr>
        <w:t>долл</w:t>
      </w:r>
      <w:r w:rsidR="00AF23E8" w:rsidRPr="00892AEF">
        <w:rPr>
          <w:lang w:val="ru-RU"/>
        </w:rPr>
        <w:t xml:space="preserve">. </w:t>
      </w:r>
      <w:r w:rsidR="00AF23E8">
        <w:rPr>
          <w:lang w:val="ru-RU"/>
        </w:rPr>
        <w:t>обычно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гораздо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короче</w:t>
      </w:r>
      <w:r w:rsidR="00AF23E8" w:rsidRPr="00892AEF">
        <w:rPr>
          <w:lang w:val="ru-RU"/>
        </w:rPr>
        <w:t xml:space="preserve"> (</w:t>
      </w:r>
      <w:r w:rsidR="00AF23E8">
        <w:rPr>
          <w:lang w:val="ru-RU"/>
        </w:rPr>
        <w:t>занимает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несколько</w:t>
      </w:r>
      <w:r w:rsidR="00AF23E8" w:rsidRPr="00892AEF">
        <w:rPr>
          <w:lang w:val="ru-RU"/>
        </w:rPr>
        <w:t xml:space="preserve"> </w:t>
      </w:r>
      <w:r w:rsidR="00AF23E8">
        <w:rPr>
          <w:lang w:val="ru-RU"/>
        </w:rPr>
        <w:t>месяцев</w:t>
      </w:r>
      <w:r w:rsidR="00AF23E8" w:rsidRPr="00892AEF">
        <w:rPr>
          <w:lang w:val="ru-RU"/>
        </w:rPr>
        <w:t>)</w:t>
      </w:r>
      <w:r w:rsidR="00892AEF">
        <w:rPr>
          <w:lang w:val="ru-RU"/>
        </w:rPr>
        <w:t xml:space="preserve">, чем процесс оценки просьб на сумму свыше 25 000 долл. </w:t>
      </w:r>
      <w:r w:rsidR="00892AEF" w:rsidRPr="00892AEF">
        <w:rPr>
          <w:lang w:val="en-US"/>
        </w:rPr>
        <w:t>(</w:t>
      </w:r>
      <w:r w:rsidR="00892AEF">
        <w:rPr>
          <w:lang w:val="ru-RU"/>
        </w:rPr>
        <w:t>занимает</w:t>
      </w:r>
      <w:r w:rsidR="00892AEF" w:rsidRPr="00892AEF">
        <w:rPr>
          <w:lang w:val="en-US"/>
        </w:rPr>
        <w:t xml:space="preserve"> </w:t>
      </w:r>
      <w:r w:rsidR="00892AEF">
        <w:rPr>
          <w:lang w:val="ru-RU"/>
        </w:rPr>
        <w:t>около</w:t>
      </w:r>
      <w:r w:rsidR="00892AEF" w:rsidRPr="00892AEF">
        <w:rPr>
          <w:lang w:val="en-US"/>
        </w:rPr>
        <w:t xml:space="preserve"> </w:t>
      </w:r>
      <w:r w:rsidR="00892AEF">
        <w:rPr>
          <w:lang w:val="ru-RU"/>
        </w:rPr>
        <w:t>восемнадцати</w:t>
      </w:r>
      <w:r w:rsidR="00892AEF" w:rsidRPr="00892AEF">
        <w:rPr>
          <w:lang w:val="en-US"/>
        </w:rPr>
        <w:t xml:space="preserve"> </w:t>
      </w:r>
      <w:r w:rsidR="00892AEF">
        <w:rPr>
          <w:lang w:val="ru-RU"/>
        </w:rPr>
        <w:t>месяцев</w:t>
      </w:r>
      <w:r w:rsidR="00892AEF" w:rsidRPr="00892AEF">
        <w:rPr>
          <w:lang w:val="en-US"/>
        </w:rPr>
        <w:t>).</w:t>
      </w:r>
    </w:p>
    <w:p w14:paraId="57FCA4BE" w14:textId="5762A7E5" w:rsidR="00657CCC" w:rsidRPr="00E12299" w:rsidRDefault="002C4F06" w:rsidP="002D5639">
      <w:pPr>
        <w:pStyle w:val="Texte1"/>
        <w:rPr>
          <w:lang w:val="ru-RU"/>
        </w:rPr>
      </w:pPr>
      <w:r w:rsidRPr="00E12299">
        <w:rPr>
          <w:lang w:val="ru-RU"/>
        </w:rPr>
        <w:t>Оценку просьб на сумму, превышающую 25</w:t>
      </w:r>
      <w:r w:rsidRPr="00E12299">
        <w:rPr>
          <w:lang w:val="en-US"/>
        </w:rPr>
        <w:t> </w:t>
      </w:r>
      <w:r w:rsidRPr="00E12299">
        <w:rPr>
          <w:lang w:val="ru-RU"/>
        </w:rPr>
        <w:t>000 долл., осуществляет Консультативный орган, называемый «Оценочным органом» (ежегодно учреждаемый Комитетом и оценивающий также номинации в ССО, РС и предложения в Реестр передовых практик по охране</w:t>
      </w:r>
      <w:r w:rsidR="00E12299" w:rsidRPr="00E12299">
        <w:rPr>
          <w:lang w:val="ru-RU"/>
        </w:rPr>
        <w:t xml:space="preserve">) перед окончательным рассмотрением и принятием решения Комитетом. </w:t>
      </w:r>
      <w:r w:rsidR="00EC0D43">
        <w:rPr>
          <w:lang w:val="ru-RU"/>
        </w:rPr>
        <w:t>Весь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процесс</w:t>
      </w:r>
      <w:r w:rsidR="00EC0D43" w:rsidRPr="00E12299">
        <w:rPr>
          <w:lang w:val="ru-RU"/>
        </w:rPr>
        <w:t xml:space="preserve">, </w:t>
      </w:r>
      <w:r w:rsidR="00EC0D43">
        <w:rPr>
          <w:lang w:val="ru-RU"/>
        </w:rPr>
        <w:t>начиная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от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крайнего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срока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подачи</w:t>
      </w:r>
      <w:r w:rsidR="00EC0D43" w:rsidRPr="00E12299">
        <w:rPr>
          <w:lang w:val="ru-RU"/>
        </w:rPr>
        <w:t xml:space="preserve"> 31 </w:t>
      </w:r>
      <w:r w:rsidR="00EC0D43">
        <w:rPr>
          <w:lang w:val="ru-RU"/>
        </w:rPr>
        <w:t>марта</w:t>
      </w:r>
      <w:r w:rsidR="00E12299">
        <w:rPr>
          <w:lang w:val="ru-RU"/>
        </w:rPr>
        <w:t>,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занимает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около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восемнадцати</w:t>
      </w:r>
      <w:r w:rsidR="00EC0D43" w:rsidRPr="00E12299">
        <w:rPr>
          <w:lang w:val="ru-RU"/>
        </w:rPr>
        <w:t xml:space="preserve"> </w:t>
      </w:r>
      <w:r w:rsidR="00EC0D43">
        <w:rPr>
          <w:lang w:val="ru-RU"/>
        </w:rPr>
        <w:t>месяцев</w:t>
      </w:r>
      <w:r w:rsidR="00EC0D43" w:rsidRPr="00E12299">
        <w:rPr>
          <w:lang w:val="ru-RU"/>
        </w:rPr>
        <w:t xml:space="preserve">. </w:t>
      </w:r>
      <w:r w:rsidR="00EC0D43">
        <w:rPr>
          <w:lang w:val="ru-RU"/>
        </w:rPr>
        <w:t>После</w:t>
      </w:r>
      <w:r w:rsidR="00EC0D43" w:rsidRPr="00BC7AAD">
        <w:rPr>
          <w:lang w:val="ru-RU"/>
        </w:rPr>
        <w:t xml:space="preserve"> </w:t>
      </w:r>
      <w:r w:rsidR="00EC0D43">
        <w:rPr>
          <w:lang w:val="ru-RU"/>
        </w:rPr>
        <w:t>представления</w:t>
      </w:r>
      <w:r w:rsidR="00EC0D43" w:rsidRPr="00BC7AAD">
        <w:rPr>
          <w:lang w:val="ru-RU"/>
        </w:rPr>
        <w:t xml:space="preserve"> </w:t>
      </w:r>
      <w:r w:rsidR="00EC0D43">
        <w:rPr>
          <w:lang w:val="ru-RU"/>
        </w:rPr>
        <w:t>заявки</w:t>
      </w:r>
      <w:r w:rsidR="00EC0D43" w:rsidRPr="00BC7AAD">
        <w:rPr>
          <w:lang w:val="ru-RU"/>
        </w:rPr>
        <w:t xml:space="preserve"> </w:t>
      </w:r>
      <w:r w:rsidR="00EC0D43">
        <w:rPr>
          <w:lang w:val="ru-RU"/>
        </w:rPr>
        <w:t xml:space="preserve">Секретариат может, при необходимости, попросить у </w:t>
      </w:r>
      <w:r w:rsidR="00EC0D43" w:rsidRPr="00E12299">
        <w:rPr>
          <w:lang w:val="ru-RU"/>
        </w:rPr>
        <w:t xml:space="preserve">соответствующих государств-участников дополнительную информацию. В ноябре первого года процедуры просьба </w:t>
      </w:r>
      <w:r w:rsidR="00E12299" w:rsidRPr="00E12299">
        <w:rPr>
          <w:lang w:val="ru-RU"/>
        </w:rPr>
        <w:t>передаётся Оценочному органу</w:t>
      </w:r>
      <w:r w:rsidR="00E12299">
        <w:rPr>
          <w:lang w:val="ru-RU"/>
        </w:rPr>
        <w:t>,</w:t>
      </w:r>
      <w:r w:rsidR="00E12299" w:rsidRPr="00E12299">
        <w:rPr>
          <w:lang w:val="ru-RU"/>
        </w:rPr>
        <w:t xml:space="preserve"> и только на следующий Комитет рассматривает просьбу и принимает положительное или отрицательное решение </w:t>
      </w:r>
      <w:r w:rsidR="008042DE" w:rsidRPr="00E12299">
        <w:rPr>
          <w:lang w:val="ru-RU"/>
        </w:rPr>
        <w:t>(</w:t>
      </w:r>
      <w:proofErr w:type="gramStart"/>
      <w:r w:rsidR="008042DE" w:rsidRPr="00E12299">
        <w:t>O</w:t>
      </w:r>
      <w:proofErr w:type="gramEnd"/>
      <w:r w:rsidR="00667C25" w:rsidRPr="00E12299">
        <w:rPr>
          <w:lang w:val="ru-RU"/>
        </w:rPr>
        <w:t>Р</w:t>
      </w:r>
      <w:r w:rsidR="008042DE" w:rsidRPr="00E12299">
        <w:t> </w:t>
      </w:r>
      <w:r w:rsidR="00657CCC" w:rsidRPr="00E12299">
        <w:rPr>
          <w:lang w:val="ru-RU"/>
        </w:rPr>
        <w:t>26</w:t>
      </w:r>
      <w:r w:rsidR="00E12299" w:rsidRPr="00E12299">
        <w:rPr>
          <w:lang w:val="ru-RU"/>
        </w:rPr>
        <w:t>-35</w:t>
      </w:r>
      <w:r w:rsidR="00657CCC" w:rsidRPr="00E12299">
        <w:rPr>
          <w:lang w:val="ru-RU"/>
        </w:rPr>
        <w:t>).</w:t>
      </w:r>
    </w:p>
    <w:p w14:paraId="1248E8AA" w14:textId="267970F0" w:rsidR="00657CCC" w:rsidRPr="00272DF4" w:rsidRDefault="00272DF4" w:rsidP="002D5639">
      <w:pPr>
        <w:pStyle w:val="Texte1"/>
        <w:rPr>
          <w:lang w:val="ru-RU"/>
        </w:rPr>
      </w:pPr>
      <w:r>
        <w:rPr>
          <w:lang w:val="ru-RU"/>
        </w:rPr>
        <w:t>О</w:t>
      </w:r>
      <w:r w:rsidRPr="00272DF4">
        <w:rPr>
          <w:lang w:val="ru-RU"/>
        </w:rPr>
        <w:t xml:space="preserve"> </w:t>
      </w:r>
      <w:r>
        <w:rPr>
          <w:lang w:val="ru-RU"/>
        </w:rPr>
        <w:t>крайних</w:t>
      </w:r>
      <w:r w:rsidRPr="00272DF4">
        <w:rPr>
          <w:lang w:val="ru-RU"/>
        </w:rPr>
        <w:t xml:space="preserve"> </w:t>
      </w:r>
      <w:r>
        <w:rPr>
          <w:lang w:val="ru-RU"/>
        </w:rPr>
        <w:t>сроках</w:t>
      </w:r>
      <w:r w:rsidRPr="00272DF4">
        <w:rPr>
          <w:lang w:val="ru-RU"/>
        </w:rPr>
        <w:t xml:space="preserve"> </w:t>
      </w:r>
      <w:r>
        <w:rPr>
          <w:lang w:val="ru-RU"/>
        </w:rPr>
        <w:t>и</w:t>
      </w:r>
      <w:r w:rsidRPr="00272DF4">
        <w:rPr>
          <w:lang w:val="ru-RU"/>
        </w:rPr>
        <w:t xml:space="preserve"> </w:t>
      </w:r>
      <w:r>
        <w:rPr>
          <w:lang w:val="ru-RU"/>
        </w:rPr>
        <w:t>процедурах</w:t>
      </w:r>
      <w:r w:rsidRPr="00272DF4">
        <w:rPr>
          <w:lang w:val="ru-RU"/>
        </w:rPr>
        <w:t xml:space="preserve"> </w:t>
      </w:r>
      <w:r>
        <w:rPr>
          <w:lang w:val="ru-RU"/>
        </w:rPr>
        <w:t>в</w:t>
      </w:r>
      <w:r w:rsidRPr="00272DF4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72DF4">
        <w:rPr>
          <w:lang w:val="ru-RU"/>
        </w:rPr>
        <w:t xml:space="preserve"> </w:t>
      </w:r>
      <w:r>
        <w:rPr>
          <w:lang w:val="ru-RU"/>
        </w:rPr>
        <w:t>просьб</w:t>
      </w:r>
      <w:r w:rsidRPr="00272DF4">
        <w:rPr>
          <w:lang w:val="ru-RU"/>
        </w:rPr>
        <w:t xml:space="preserve"> </w:t>
      </w:r>
      <w:r>
        <w:rPr>
          <w:lang w:val="ru-RU"/>
        </w:rPr>
        <w:t>о</w:t>
      </w:r>
      <w:r w:rsidRPr="00272DF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72DF4">
        <w:rPr>
          <w:lang w:val="ru-RU"/>
        </w:rPr>
        <w:t xml:space="preserve"> </w:t>
      </w:r>
      <w:r>
        <w:rPr>
          <w:lang w:val="ru-RU"/>
        </w:rPr>
        <w:t>помощи</w:t>
      </w:r>
      <w:r w:rsidRPr="00272DF4">
        <w:rPr>
          <w:lang w:val="ru-RU"/>
        </w:rPr>
        <w:t xml:space="preserve"> </w:t>
      </w:r>
      <w:r>
        <w:rPr>
          <w:lang w:val="ru-RU"/>
        </w:rPr>
        <w:t>см</w:t>
      </w:r>
      <w:r w:rsidRPr="00272DF4">
        <w:rPr>
          <w:lang w:val="ru-RU"/>
        </w:rPr>
        <w:t>.</w:t>
      </w:r>
      <w:r>
        <w:rPr>
          <w:lang w:val="ru-RU"/>
        </w:rPr>
        <w:t> </w:t>
      </w:r>
      <w:proofErr w:type="gramStart"/>
      <w:r w:rsidR="008042DE">
        <w:t>O</w:t>
      </w:r>
      <w:proofErr w:type="gramEnd"/>
      <w:r w:rsidR="00667C25">
        <w:rPr>
          <w:lang w:val="ru-RU"/>
        </w:rPr>
        <w:t>Р</w:t>
      </w:r>
      <w:r w:rsidR="008042DE">
        <w:t> </w:t>
      </w:r>
      <w:r w:rsidR="00657CCC" w:rsidRPr="00272DF4">
        <w:rPr>
          <w:lang w:val="ru-RU"/>
        </w:rPr>
        <w:t xml:space="preserve">54 </w:t>
      </w:r>
      <w:r>
        <w:rPr>
          <w:lang w:val="ru-RU"/>
        </w:rPr>
        <w:t>и</w:t>
      </w:r>
      <w:r w:rsidR="00657CCC" w:rsidRPr="00272DF4">
        <w:rPr>
          <w:lang w:val="ru-RU"/>
        </w:rPr>
        <w:t xml:space="preserve"> 55.</w:t>
      </w:r>
    </w:p>
    <w:p w14:paraId="12127ADB" w14:textId="4A4DE8DF" w:rsidR="00657CCC" w:rsidRPr="00AE5F09" w:rsidRDefault="005E0EFD" w:rsidP="00C82E38">
      <w:pPr>
        <w:pStyle w:val="Titcoul"/>
        <w:rPr>
          <w:w w:val="107"/>
          <w:lang w:val="ru-RU"/>
        </w:rPr>
      </w:pPr>
      <w:bookmarkStart w:id="26" w:name="_Toc241229762"/>
      <w:bookmarkStart w:id="27" w:name="_Toc241229966"/>
      <w:bookmarkStart w:id="28" w:name="_Toc242165660"/>
      <w:r w:rsidRPr="00AE5F09">
        <w:rPr>
          <w:w w:val="107"/>
          <w:lang w:val="ru-RU"/>
        </w:rPr>
        <w:t>12</w:t>
      </w:r>
      <w:r w:rsidR="00657CCC" w:rsidRPr="00AE5F09">
        <w:rPr>
          <w:w w:val="107"/>
          <w:lang w:val="ru-RU"/>
        </w:rPr>
        <w:t>.8</w:t>
      </w:r>
      <w:r w:rsidR="00785A75" w:rsidRPr="00AE5F09">
        <w:rPr>
          <w:w w:val="107"/>
          <w:lang w:val="ru-RU"/>
        </w:rPr>
        <w:tab/>
      </w:r>
      <w:r w:rsidR="00667C25">
        <w:rPr>
          <w:w w:val="107"/>
          <w:lang w:val="ru-RU"/>
        </w:rPr>
        <w:t>критерии</w:t>
      </w:r>
      <w:r w:rsidR="00667C25" w:rsidRPr="00AE5F09">
        <w:rPr>
          <w:w w:val="107"/>
          <w:lang w:val="ru-RU"/>
        </w:rPr>
        <w:t xml:space="preserve"> </w:t>
      </w:r>
      <w:r w:rsidR="00667C25">
        <w:rPr>
          <w:w w:val="107"/>
          <w:lang w:val="ru-RU"/>
        </w:rPr>
        <w:t>оценки</w:t>
      </w:r>
      <w:r w:rsidR="00667C25" w:rsidRPr="00AE5F09">
        <w:rPr>
          <w:w w:val="107"/>
          <w:lang w:val="ru-RU"/>
        </w:rPr>
        <w:t xml:space="preserve"> </w:t>
      </w:r>
      <w:r w:rsidR="00667C25">
        <w:rPr>
          <w:w w:val="107"/>
          <w:lang w:val="ru-RU"/>
        </w:rPr>
        <w:t>просьб</w:t>
      </w:r>
      <w:r w:rsidR="00667C25" w:rsidRPr="00AE5F09">
        <w:rPr>
          <w:w w:val="107"/>
          <w:lang w:val="ru-RU"/>
        </w:rPr>
        <w:t xml:space="preserve"> </w:t>
      </w:r>
      <w:r w:rsidR="00667C25">
        <w:rPr>
          <w:w w:val="107"/>
          <w:lang w:val="ru-RU"/>
        </w:rPr>
        <w:t>на</w:t>
      </w:r>
      <w:r w:rsidR="00667C25" w:rsidRPr="00AE5F09">
        <w:rPr>
          <w:w w:val="107"/>
          <w:lang w:val="ru-RU"/>
        </w:rPr>
        <w:t xml:space="preserve"> </w:t>
      </w:r>
      <w:r w:rsidR="00667C25">
        <w:rPr>
          <w:w w:val="107"/>
          <w:lang w:val="ru-RU"/>
        </w:rPr>
        <w:t>получение</w:t>
      </w:r>
      <w:r w:rsidR="00667C25" w:rsidRPr="00AE5F09">
        <w:rPr>
          <w:w w:val="107"/>
          <w:lang w:val="ru-RU"/>
        </w:rPr>
        <w:t xml:space="preserve"> </w:t>
      </w:r>
      <w:r w:rsidR="00AE5F09">
        <w:rPr>
          <w:w w:val="107"/>
          <w:lang w:val="ru-RU"/>
        </w:rPr>
        <w:t>обычной международной помощи</w:t>
      </w:r>
      <w:bookmarkEnd w:id="26"/>
      <w:bookmarkEnd w:id="27"/>
      <w:bookmarkEnd w:id="28"/>
    </w:p>
    <w:p w14:paraId="69FFE6C4" w14:textId="7FC90FB2" w:rsidR="00657CCC" w:rsidRPr="00A211D4" w:rsidRDefault="00E546EC" w:rsidP="002D5639">
      <w:pPr>
        <w:pStyle w:val="Texte1"/>
        <w:rPr>
          <w:lang w:val="ru-RU"/>
        </w:rPr>
      </w:pPr>
      <w:r>
        <w:rPr>
          <w:lang w:val="ru-RU"/>
        </w:rPr>
        <w:t>Критерии</w:t>
      </w:r>
      <w:r w:rsidRPr="00A211D4">
        <w:rPr>
          <w:lang w:val="ru-RU"/>
        </w:rPr>
        <w:t xml:space="preserve"> </w:t>
      </w:r>
      <w:r>
        <w:rPr>
          <w:lang w:val="ru-RU"/>
        </w:rPr>
        <w:t>оценки включают следующее</w:t>
      </w:r>
      <w:r w:rsidR="008042DE" w:rsidRPr="00A211D4">
        <w:rPr>
          <w:lang w:val="ru-RU"/>
        </w:rPr>
        <w:t xml:space="preserve"> (</w:t>
      </w:r>
      <w:r>
        <w:rPr>
          <w:lang w:val="ru-RU"/>
        </w:rPr>
        <w:t xml:space="preserve">полный список представлен в </w:t>
      </w:r>
      <w:proofErr w:type="gramStart"/>
      <w:r w:rsidR="008042DE">
        <w:t>O</w:t>
      </w:r>
      <w:proofErr w:type="gramEnd"/>
      <w:r w:rsidR="00AF23E8">
        <w:rPr>
          <w:lang w:val="ru-RU"/>
        </w:rPr>
        <w:t>Р</w:t>
      </w:r>
      <w:r w:rsidR="008042DE">
        <w:t> </w:t>
      </w:r>
      <w:r w:rsidR="00657CCC" w:rsidRPr="00A211D4">
        <w:rPr>
          <w:lang w:val="ru-RU"/>
        </w:rPr>
        <w:t>12):</w:t>
      </w:r>
    </w:p>
    <w:p w14:paraId="1944EAC9" w14:textId="19C0B4CA" w:rsidR="00657CCC" w:rsidRPr="00A211D4" w:rsidRDefault="00A211D4" w:rsidP="00AD2211">
      <w:pPr>
        <w:pStyle w:val="Txtpucegras"/>
        <w:rPr>
          <w:lang w:val="ru-RU"/>
        </w:rPr>
      </w:pPr>
      <w:r>
        <w:rPr>
          <w:lang w:val="ru-RU"/>
        </w:rPr>
        <w:t>Заинтересованные</w:t>
      </w:r>
      <w:r w:rsidRPr="00A211D4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A211D4">
        <w:rPr>
          <w:lang w:val="ru-RU"/>
        </w:rPr>
        <w:t xml:space="preserve">, </w:t>
      </w:r>
      <w:r>
        <w:rPr>
          <w:lang w:val="ru-RU"/>
        </w:rPr>
        <w:t>группа</w:t>
      </w:r>
      <w:r w:rsidRPr="00A211D4">
        <w:rPr>
          <w:lang w:val="ru-RU"/>
        </w:rPr>
        <w:t xml:space="preserve"> </w:t>
      </w:r>
      <w:r>
        <w:rPr>
          <w:lang w:val="ru-RU"/>
        </w:rPr>
        <w:t>и</w:t>
      </w:r>
      <w:r w:rsidRPr="00A211D4">
        <w:rPr>
          <w:lang w:val="ru-RU"/>
        </w:rPr>
        <w:t>/</w:t>
      </w:r>
      <w:r>
        <w:rPr>
          <w:lang w:val="ru-RU"/>
        </w:rPr>
        <w:t>или</w:t>
      </w:r>
      <w:r w:rsidRPr="00A211D4">
        <w:rPr>
          <w:lang w:val="ru-RU"/>
        </w:rPr>
        <w:t xml:space="preserve"> </w:t>
      </w:r>
      <w:r>
        <w:rPr>
          <w:lang w:val="ru-RU"/>
        </w:rPr>
        <w:t>отдельные</w:t>
      </w:r>
      <w:r w:rsidRPr="00A211D4">
        <w:rPr>
          <w:lang w:val="ru-RU"/>
        </w:rPr>
        <w:t xml:space="preserve"> </w:t>
      </w:r>
      <w:r>
        <w:rPr>
          <w:lang w:val="ru-RU"/>
        </w:rPr>
        <w:t>лица</w:t>
      </w:r>
      <w:r w:rsidRPr="00A211D4">
        <w:rPr>
          <w:lang w:val="ru-RU"/>
        </w:rPr>
        <w:t xml:space="preserve"> </w:t>
      </w:r>
      <w:r>
        <w:rPr>
          <w:lang w:val="ru-RU"/>
        </w:rPr>
        <w:t>участвовали</w:t>
      </w:r>
      <w:r w:rsidRPr="00A211D4">
        <w:rPr>
          <w:lang w:val="ru-RU"/>
        </w:rPr>
        <w:t xml:space="preserve"> </w:t>
      </w:r>
      <w:r>
        <w:rPr>
          <w:lang w:val="ru-RU"/>
        </w:rPr>
        <w:t>в</w:t>
      </w:r>
      <w:r w:rsidRPr="00A211D4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A211D4">
        <w:rPr>
          <w:lang w:val="ru-RU"/>
        </w:rPr>
        <w:t xml:space="preserve"> </w:t>
      </w:r>
      <w:r>
        <w:rPr>
          <w:lang w:val="ru-RU"/>
        </w:rPr>
        <w:t>заявки</w:t>
      </w:r>
      <w:r w:rsidRPr="00A211D4">
        <w:rPr>
          <w:lang w:val="ru-RU"/>
        </w:rPr>
        <w:t xml:space="preserve"> </w:t>
      </w:r>
      <w:r>
        <w:rPr>
          <w:lang w:val="ru-RU"/>
        </w:rPr>
        <w:t>и</w:t>
      </w:r>
      <w:r w:rsidRPr="00A211D4">
        <w:rPr>
          <w:lang w:val="ru-RU"/>
        </w:rPr>
        <w:t xml:space="preserve"> </w:t>
      </w:r>
      <w:r>
        <w:rPr>
          <w:lang w:val="ru-RU"/>
        </w:rPr>
        <w:t>будут</w:t>
      </w:r>
      <w:r w:rsidRPr="00A211D4">
        <w:rPr>
          <w:lang w:val="ru-RU"/>
        </w:rPr>
        <w:t xml:space="preserve"> </w:t>
      </w:r>
      <w:r>
        <w:rPr>
          <w:lang w:val="ru-RU"/>
        </w:rPr>
        <w:t>привлечены</w:t>
      </w:r>
      <w:r w:rsidRPr="00A211D4">
        <w:rPr>
          <w:lang w:val="ru-RU"/>
        </w:rPr>
        <w:t xml:space="preserve"> </w:t>
      </w:r>
      <w:r>
        <w:rPr>
          <w:lang w:val="ru-RU"/>
        </w:rPr>
        <w:t>к</w:t>
      </w:r>
      <w:r w:rsidRPr="00A211D4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A211D4">
        <w:rPr>
          <w:lang w:val="ru-RU"/>
        </w:rPr>
        <w:t xml:space="preserve"> </w:t>
      </w:r>
      <w:r>
        <w:rPr>
          <w:lang w:val="ru-RU"/>
        </w:rPr>
        <w:t>планируемых</w:t>
      </w:r>
      <w:r w:rsidRPr="00A211D4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A211D4">
        <w:rPr>
          <w:lang w:val="ru-RU"/>
        </w:rPr>
        <w:t xml:space="preserve">, </w:t>
      </w:r>
      <w:r>
        <w:rPr>
          <w:lang w:val="ru-RU"/>
        </w:rPr>
        <w:t>а</w:t>
      </w:r>
      <w:r w:rsidRPr="00A211D4">
        <w:rPr>
          <w:lang w:val="ru-RU"/>
        </w:rPr>
        <w:t xml:space="preserve"> </w:t>
      </w:r>
      <w:r>
        <w:rPr>
          <w:lang w:val="ru-RU"/>
        </w:rPr>
        <w:t>также</w:t>
      </w:r>
      <w:r w:rsidRPr="00A211D4">
        <w:rPr>
          <w:lang w:val="ru-RU"/>
        </w:rPr>
        <w:t xml:space="preserve"> </w:t>
      </w:r>
      <w:r>
        <w:rPr>
          <w:lang w:val="ru-RU"/>
        </w:rPr>
        <w:t>к</w:t>
      </w:r>
      <w:r w:rsidRPr="00A211D4">
        <w:rPr>
          <w:lang w:val="ru-RU"/>
        </w:rPr>
        <w:t xml:space="preserve"> </w:t>
      </w:r>
      <w:r>
        <w:rPr>
          <w:lang w:val="ru-RU"/>
        </w:rPr>
        <w:t>их</w:t>
      </w:r>
      <w:r w:rsidRPr="00A211D4">
        <w:rPr>
          <w:lang w:val="ru-RU"/>
        </w:rPr>
        <w:t xml:space="preserve"> </w:t>
      </w:r>
      <w:r>
        <w:rPr>
          <w:lang w:val="ru-RU"/>
        </w:rPr>
        <w:t>оценке</w:t>
      </w:r>
      <w:r w:rsidRPr="00A211D4">
        <w:rPr>
          <w:lang w:val="ru-RU"/>
        </w:rPr>
        <w:t xml:space="preserve"> </w:t>
      </w:r>
      <w:r>
        <w:rPr>
          <w:lang w:val="ru-RU"/>
        </w:rPr>
        <w:t>и</w:t>
      </w:r>
      <w:r w:rsidRPr="00A211D4">
        <w:rPr>
          <w:lang w:val="ru-RU"/>
        </w:rPr>
        <w:t xml:space="preserve"> </w:t>
      </w:r>
      <w:r>
        <w:rPr>
          <w:lang w:val="ru-RU"/>
        </w:rPr>
        <w:t>дальнейшей</w:t>
      </w:r>
      <w:r w:rsidRPr="00A211D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211D4">
        <w:rPr>
          <w:lang w:val="ru-RU"/>
        </w:rPr>
        <w:t xml:space="preserve"> </w:t>
      </w:r>
      <w:r>
        <w:rPr>
          <w:lang w:val="ru-RU"/>
        </w:rPr>
        <w:t>на</w:t>
      </w:r>
      <w:r w:rsidRPr="00A211D4">
        <w:rPr>
          <w:lang w:val="ru-RU"/>
        </w:rPr>
        <w:t xml:space="preserve"> </w:t>
      </w:r>
      <w:r>
        <w:rPr>
          <w:lang w:val="ru-RU"/>
        </w:rPr>
        <w:t>как можно более широкой основе</w:t>
      </w:r>
      <w:r w:rsidR="00657CCC" w:rsidRPr="00A211D4">
        <w:rPr>
          <w:lang w:val="ru-RU"/>
        </w:rPr>
        <w:t>.</w:t>
      </w:r>
    </w:p>
    <w:p w14:paraId="03EFE4FC" w14:textId="6CF4BF31" w:rsidR="00657CCC" w:rsidRPr="00787639" w:rsidRDefault="00A211D4" w:rsidP="00952DBE">
      <w:pPr>
        <w:pStyle w:val="Txtpucegras"/>
      </w:pPr>
      <w:r>
        <w:rPr>
          <w:lang w:val="ru-RU"/>
        </w:rPr>
        <w:t>Объём запрашиваемой помощи обоснован</w:t>
      </w:r>
      <w:r w:rsidR="00657CCC" w:rsidRPr="00787639">
        <w:t>.</w:t>
      </w:r>
    </w:p>
    <w:p w14:paraId="2530415C" w14:textId="3B37E382" w:rsidR="00657CCC" w:rsidRPr="00521061" w:rsidRDefault="00521061">
      <w:pPr>
        <w:pStyle w:val="Txtpucegras"/>
        <w:rPr>
          <w:lang w:val="ru-RU"/>
        </w:rPr>
      </w:pPr>
      <w:r>
        <w:rPr>
          <w:lang w:val="ru-RU"/>
        </w:rPr>
        <w:t>Предлагаемые мероприятия хорошо продуманы и осуществимы</w:t>
      </w:r>
      <w:r w:rsidR="00657CCC" w:rsidRPr="00521061">
        <w:rPr>
          <w:lang w:val="ru-RU"/>
        </w:rPr>
        <w:t>.</w:t>
      </w:r>
    </w:p>
    <w:p w14:paraId="47482789" w14:textId="597161C9" w:rsidR="00657CCC" w:rsidRPr="00516445" w:rsidRDefault="00516445">
      <w:pPr>
        <w:pStyle w:val="Txtpucegras"/>
        <w:rPr>
          <w:lang w:val="ru-RU"/>
        </w:rPr>
      </w:pPr>
      <w:r>
        <w:rPr>
          <w:lang w:val="ru-RU"/>
        </w:rPr>
        <w:t xml:space="preserve">Проект может иметь долгосрочные </w:t>
      </w:r>
      <w:proofErr w:type="gramStart"/>
      <w:r>
        <w:rPr>
          <w:lang w:val="ru-RU"/>
        </w:rPr>
        <w:t>результаты</w:t>
      </w:r>
      <w:proofErr w:type="gramEnd"/>
      <w:r>
        <w:rPr>
          <w:lang w:val="ru-RU"/>
        </w:rPr>
        <w:t xml:space="preserve"> и направлен на укрепление потенциала в области охраны</w:t>
      </w:r>
      <w:r w:rsidR="00657CCC" w:rsidRPr="00516445">
        <w:rPr>
          <w:lang w:val="ru-RU"/>
        </w:rPr>
        <w:t>.</w:t>
      </w:r>
    </w:p>
    <w:p w14:paraId="362186B1" w14:textId="65D9029A" w:rsidR="00657CCC" w:rsidRPr="00516445" w:rsidRDefault="00516445">
      <w:pPr>
        <w:pStyle w:val="Txtpucegras"/>
        <w:rPr>
          <w:lang w:val="ru-RU"/>
        </w:rPr>
      </w:pPr>
      <w:r>
        <w:rPr>
          <w:lang w:val="ru-RU"/>
        </w:rPr>
        <w:t xml:space="preserve">Государство-участник, являющееся бенефициаром, участвует в покрытии расходов в </w:t>
      </w:r>
      <w:proofErr w:type="gramStart"/>
      <w:r>
        <w:rPr>
          <w:lang w:val="ru-RU"/>
        </w:rPr>
        <w:t>рамках</w:t>
      </w:r>
      <w:proofErr w:type="gramEnd"/>
      <w:r>
        <w:rPr>
          <w:lang w:val="ru-RU"/>
        </w:rPr>
        <w:t xml:space="preserve"> имеющихся в его распоряжении средств.</w:t>
      </w:r>
    </w:p>
    <w:p w14:paraId="3F38F890" w14:textId="7ECFD308" w:rsidR="00657CCC" w:rsidRPr="00784DB9" w:rsidRDefault="00516445">
      <w:pPr>
        <w:pStyle w:val="Txtpucegras"/>
        <w:rPr>
          <w:lang w:val="ru-RU"/>
        </w:rPr>
      </w:pPr>
      <w:r>
        <w:rPr>
          <w:lang w:val="ru-RU"/>
        </w:rPr>
        <w:t>Государство</w:t>
      </w:r>
      <w:r w:rsidRPr="00784DB9">
        <w:rPr>
          <w:lang w:val="ru-RU"/>
        </w:rPr>
        <w:t>-</w:t>
      </w:r>
      <w:r>
        <w:rPr>
          <w:lang w:val="ru-RU"/>
        </w:rPr>
        <w:t>участник</w:t>
      </w:r>
      <w:r w:rsidRPr="00784DB9">
        <w:rPr>
          <w:lang w:val="ru-RU"/>
        </w:rPr>
        <w:t xml:space="preserve">, </w:t>
      </w:r>
      <w:r>
        <w:rPr>
          <w:lang w:val="ru-RU"/>
        </w:rPr>
        <w:t>являющееся</w:t>
      </w:r>
      <w:r w:rsidRPr="00784DB9">
        <w:rPr>
          <w:lang w:val="ru-RU"/>
        </w:rPr>
        <w:t xml:space="preserve"> </w:t>
      </w:r>
      <w:r>
        <w:rPr>
          <w:lang w:val="ru-RU"/>
        </w:rPr>
        <w:t>бенефициаром</w:t>
      </w:r>
      <w:r w:rsidRPr="00784DB9">
        <w:rPr>
          <w:lang w:val="ru-RU"/>
        </w:rPr>
        <w:t xml:space="preserve">, </w:t>
      </w:r>
      <w:r w:rsidR="00784DB9">
        <w:rPr>
          <w:lang w:val="ru-RU"/>
        </w:rPr>
        <w:t>имеет хорошую характеристику касательно реализации ранее финансируемых мероприятий (или</w:t>
      </w:r>
      <w:r w:rsidR="00E12299">
        <w:rPr>
          <w:lang w:val="ru-RU"/>
        </w:rPr>
        <w:t>,</w:t>
      </w:r>
      <w:r w:rsidR="00784DB9">
        <w:rPr>
          <w:lang w:val="ru-RU"/>
        </w:rPr>
        <w:t xml:space="preserve"> по крайней мере, не имеет плохой характеристики)</w:t>
      </w:r>
      <w:r w:rsidR="00657CCC" w:rsidRPr="00784DB9">
        <w:rPr>
          <w:lang w:val="ru-RU"/>
        </w:rPr>
        <w:t>.</w:t>
      </w:r>
    </w:p>
    <w:p w14:paraId="07A47200" w14:textId="0688A4F5" w:rsidR="00657CCC" w:rsidRPr="00C534E4" w:rsidRDefault="00784DB9" w:rsidP="002D5639">
      <w:pPr>
        <w:pStyle w:val="Texte1"/>
        <w:rPr>
          <w:lang w:val="ru-RU"/>
        </w:rPr>
      </w:pPr>
      <w:r>
        <w:rPr>
          <w:lang w:val="ru-RU"/>
        </w:rPr>
        <w:t>Когда</w:t>
      </w:r>
      <w:r w:rsidRPr="00D03514">
        <w:rPr>
          <w:lang w:val="ru-RU"/>
        </w:rPr>
        <w:t xml:space="preserve"> </w:t>
      </w:r>
      <w:r>
        <w:rPr>
          <w:lang w:val="ru-RU"/>
        </w:rPr>
        <w:t>Комитет</w:t>
      </w:r>
      <w:r w:rsidRPr="00D03514">
        <w:rPr>
          <w:lang w:val="ru-RU"/>
        </w:rPr>
        <w:t xml:space="preserve"> </w:t>
      </w:r>
      <w:r>
        <w:rPr>
          <w:lang w:val="ru-RU"/>
        </w:rPr>
        <w:t>рассматривает</w:t>
      </w:r>
      <w:r w:rsidRPr="00D03514">
        <w:rPr>
          <w:lang w:val="ru-RU"/>
        </w:rPr>
        <w:t xml:space="preserve"> </w:t>
      </w:r>
      <w:r>
        <w:rPr>
          <w:lang w:val="ru-RU"/>
        </w:rPr>
        <w:t>просьбы</w:t>
      </w:r>
      <w:r w:rsidRPr="00D03514">
        <w:rPr>
          <w:lang w:val="ru-RU"/>
        </w:rPr>
        <w:t xml:space="preserve"> </w:t>
      </w:r>
      <w:r>
        <w:rPr>
          <w:lang w:val="ru-RU"/>
        </w:rPr>
        <w:t>о</w:t>
      </w:r>
      <w:r w:rsidRPr="00D0351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03514">
        <w:rPr>
          <w:lang w:val="ru-RU"/>
        </w:rPr>
        <w:t xml:space="preserve"> </w:t>
      </w:r>
      <w:r>
        <w:rPr>
          <w:lang w:val="ru-RU"/>
        </w:rPr>
        <w:t>помощи</w:t>
      </w:r>
      <w:r w:rsidRPr="00D03514">
        <w:rPr>
          <w:lang w:val="ru-RU"/>
        </w:rPr>
        <w:t xml:space="preserve"> </w:t>
      </w:r>
      <w:r>
        <w:rPr>
          <w:lang w:val="ru-RU"/>
        </w:rPr>
        <w:t>и</w:t>
      </w:r>
      <w:r w:rsidRPr="00D03514">
        <w:rPr>
          <w:lang w:val="ru-RU"/>
        </w:rPr>
        <w:t xml:space="preserve"> </w:t>
      </w:r>
      <w:r w:rsidR="00D03514">
        <w:rPr>
          <w:lang w:val="ru-RU"/>
        </w:rPr>
        <w:t>существует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необходимость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выбора</w:t>
      </w:r>
      <w:r w:rsidR="00D03514" w:rsidRPr="00D03514">
        <w:rPr>
          <w:lang w:val="ru-RU"/>
        </w:rPr>
        <w:t xml:space="preserve">, </w:t>
      </w:r>
      <w:r w:rsidR="00D03514">
        <w:rPr>
          <w:lang w:val="ru-RU"/>
        </w:rPr>
        <w:t>приоритет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получают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просьбы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из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развивающихся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стран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и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проекты</w:t>
      </w:r>
      <w:r w:rsidR="00D03514" w:rsidRPr="00D03514">
        <w:rPr>
          <w:lang w:val="ru-RU"/>
        </w:rPr>
        <w:t xml:space="preserve">, </w:t>
      </w:r>
      <w:r w:rsidR="00D03514">
        <w:rPr>
          <w:lang w:val="ru-RU"/>
        </w:rPr>
        <w:t>которые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могут</w:t>
      </w:r>
      <w:r w:rsidR="00D03514" w:rsidRPr="00D03514">
        <w:rPr>
          <w:lang w:val="ru-RU"/>
        </w:rPr>
        <w:t xml:space="preserve"> </w:t>
      </w:r>
      <w:proofErr w:type="gramStart"/>
      <w:r w:rsidR="00D03514">
        <w:rPr>
          <w:lang w:val="ru-RU"/>
        </w:rPr>
        <w:t>иметь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множительный</w:t>
      </w:r>
      <w:r w:rsidR="00D03514" w:rsidRPr="00D03514">
        <w:rPr>
          <w:lang w:val="ru-RU"/>
        </w:rPr>
        <w:t xml:space="preserve"> </w:t>
      </w:r>
      <w:r w:rsidR="00D03514">
        <w:rPr>
          <w:lang w:val="ru-RU"/>
        </w:rPr>
        <w:t>эффект</w:t>
      </w:r>
      <w:proofErr w:type="gramEnd"/>
      <w:r w:rsidR="00D03514">
        <w:rPr>
          <w:lang w:val="ru-RU"/>
        </w:rPr>
        <w:t>.</w:t>
      </w:r>
      <w:r w:rsidR="00657CCC" w:rsidRPr="00D03514">
        <w:rPr>
          <w:lang w:val="ru-RU"/>
        </w:rPr>
        <w:t xml:space="preserve"> </w:t>
      </w:r>
      <w:r w:rsidR="00D03514">
        <w:rPr>
          <w:lang w:val="ru-RU"/>
        </w:rPr>
        <w:t>Дополнительно принимается во внимание обеспечение справедливого географического распределения финансируемых проектов</w:t>
      </w:r>
      <w:r w:rsidR="008042DE" w:rsidRPr="00C534E4">
        <w:rPr>
          <w:lang w:val="ru-RU"/>
        </w:rPr>
        <w:t xml:space="preserve"> (</w:t>
      </w:r>
      <w:proofErr w:type="gramStart"/>
      <w:r w:rsidR="008042DE">
        <w:t>O</w:t>
      </w:r>
      <w:proofErr w:type="gramEnd"/>
      <w:r w:rsidR="00AF23E8">
        <w:rPr>
          <w:lang w:val="ru-RU"/>
        </w:rPr>
        <w:t>Р</w:t>
      </w:r>
      <w:r w:rsidR="008042DE">
        <w:t> </w:t>
      </w:r>
      <w:r w:rsidR="00657CCC" w:rsidRPr="00C534E4">
        <w:rPr>
          <w:lang w:val="ru-RU"/>
        </w:rPr>
        <w:t>10).</w:t>
      </w:r>
    </w:p>
    <w:p w14:paraId="4AB61AA1" w14:textId="609CA9EF" w:rsidR="00657CCC" w:rsidRPr="00142AE1" w:rsidRDefault="00142AE1" w:rsidP="002D5639">
      <w:pPr>
        <w:pStyle w:val="Texte1"/>
        <w:rPr>
          <w:lang w:val="ru-RU"/>
        </w:rPr>
      </w:pPr>
      <w:r>
        <w:rPr>
          <w:lang w:val="ru-RU"/>
        </w:rPr>
        <w:t>Международная</w:t>
      </w:r>
      <w:r w:rsidRPr="00142AE1">
        <w:rPr>
          <w:lang w:val="ru-RU"/>
        </w:rPr>
        <w:t xml:space="preserve"> </w:t>
      </w:r>
      <w:r>
        <w:rPr>
          <w:lang w:val="ru-RU"/>
        </w:rPr>
        <w:t>помощь</w:t>
      </w:r>
      <w:r w:rsidRPr="00142AE1">
        <w:rPr>
          <w:lang w:val="ru-RU"/>
        </w:rPr>
        <w:t xml:space="preserve"> </w:t>
      </w:r>
      <w:r>
        <w:rPr>
          <w:lang w:val="ru-RU"/>
        </w:rPr>
        <w:t>дополняет</w:t>
      </w:r>
      <w:r w:rsidRPr="00142AE1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142AE1">
        <w:rPr>
          <w:lang w:val="ru-RU"/>
        </w:rPr>
        <w:t xml:space="preserve"> </w:t>
      </w:r>
      <w:r>
        <w:rPr>
          <w:lang w:val="ru-RU"/>
        </w:rPr>
        <w:t>усилия</w:t>
      </w:r>
      <w:r w:rsidRPr="00142AE1">
        <w:rPr>
          <w:lang w:val="ru-RU"/>
        </w:rPr>
        <w:t xml:space="preserve"> </w:t>
      </w:r>
      <w:r>
        <w:rPr>
          <w:lang w:val="ru-RU"/>
        </w:rPr>
        <w:t>по</w:t>
      </w:r>
      <w:r w:rsidRPr="00142AE1">
        <w:rPr>
          <w:lang w:val="ru-RU"/>
        </w:rPr>
        <w:t xml:space="preserve"> </w:t>
      </w:r>
      <w:r>
        <w:rPr>
          <w:lang w:val="ru-RU"/>
        </w:rPr>
        <w:t>охране</w:t>
      </w:r>
      <w:r w:rsidRPr="00142AE1">
        <w:rPr>
          <w:lang w:val="ru-RU"/>
        </w:rPr>
        <w:t xml:space="preserve"> </w:t>
      </w:r>
      <w:r w:rsidR="00B724B3" w:rsidRPr="00142AE1">
        <w:rPr>
          <w:lang w:val="ru-RU"/>
        </w:rPr>
        <w:t>(</w:t>
      </w:r>
      <w:proofErr w:type="gramStart"/>
      <w:r w:rsidR="00B724B3">
        <w:t>O</w:t>
      </w:r>
      <w:proofErr w:type="gramEnd"/>
      <w:r>
        <w:rPr>
          <w:lang w:val="ru-RU"/>
        </w:rPr>
        <w:t>Р</w:t>
      </w:r>
      <w:r w:rsidR="00B724B3">
        <w:t> </w:t>
      </w:r>
      <w:r w:rsidR="00657CCC" w:rsidRPr="00142AE1">
        <w:rPr>
          <w:lang w:val="ru-RU"/>
        </w:rPr>
        <w:t xml:space="preserve">8 </w:t>
      </w:r>
      <w:r>
        <w:rPr>
          <w:lang w:val="ru-RU"/>
        </w:rPr>
        <w:t>и</w:t>
      </w:r>
      <w:r w:rsidR="00657CCC" w:rsidRPr="00142AE1">
        <w:rPr>
          <w:lang w:val="ru-RU"/>
        </w:rPr>
        <w:t xml:space="preserve"> 12 (</w:t>
      </w:r>
      <w:r w:rsidR="00657CCC" w:rsidRPr="00787639">
        <w:t>A</w:t>
      </w:r>
      <w:r w:rsidR="00657CCC" w:rsidRPr="00142AE1">
        <w:rPr>
          <w:lang w:val="ru-RU"/>
        </w:rPr>
        <w:t>.5)).</w:t>
      </w:r>
    </w:p>
    <w:p w14:paraId="472867E8" w14:textId="32FF3F5A" w:rsidR="00657CCC" w:rsidRPr="00AC5039" w:rsidRDefault="005E0EFD" w:rsidP="00C82E38">
      <w:pPr>
        <w:pStyle w:val="Titcoul"/>
        <w:rPr>
          <w:w w:val="107"/>
          <w:lang w:val="ru-RU"/>
        </w:rPr>
      </w:pPr>
      <w:bookmarkStart w:id="29" w:name="_Toc241229763"/>
      <w:bookmarkStart w:id="30" w:name="_Toc241229967"/>
      <w:bookmarkStart w:id="31" w:name="_Toc242165661"/>
      <w:r w:rsidRPr="00AC5039">
        <w:rPr>
          <w:w w:val="107"/>
          <w:lang w:val="ru-RU"/>
        </w:rPr>
        <w:t>12</w:t>
      </w:r>
      <w:r w:rsidR="00657CCC" w:rsidRPr="00AC5039">
        <w:rPr>
          <w:w w:val="107"/>
          <w:lang w:val="ru-RU"/>
        </w:rPr>
        <w:t>.9</w:t>
      </w:r>
      <w:r w:rsidR="00785A75" w:rsidRPr="00AC5039">
        <w:rPr>
          <w:w w:val="107"/>
          <w:lang w:val="ru-RU"/>
        </w:rPr>
        <w:tab/>
      </w:r>
      <w:r w:rsidR="00F32F33">
        <w:rPr>
          <w:w w:val="107"/>
          <w:lang w:val="ru-RU"/>
        </w:rPr>
        <w:t>просьбы</w:t>
      </w:r>
      <w:r w:rsidR="00F32F33" w:rsidRPr="00AC5039">
        <w:rPr>
          <w:w w:val="107"/>
          <w:lang w:val="ru-RU"/>
        </w:rPr>
        <w:t xml:space="preserve">, </w:t>
      </w:r>
      <w:r w:rsidR="00F32F33">
        <w:rPr>
          <w:w w:val="107"/>
          <w:lang w:val="ru-RU"/>
        </w:rPr>
        <w:t>рассмотренные</w:t>
      </w:r>
      <w:r w:rsidR="00F32F33" w:rsidRPr="00AC5039">
        <w:rPr>
          <w:w w:val="107"/>
          <w:lang w:val="ru-RU"/>
        </w:rPr>
        <w:t xml:space="preserve"> </w:t>
      </w:r>
      <w:r w:rsidR="00F32F33">
        <w:rPr>
          <w:w w:val="107"/>
          <w:lang w:val="ru-RU"/>
        </w:rPr>
        <w:t>на</w:t>
      </w:r>
      <w:r w:rsidR="00F32F33" w:rsidRPr="00AC5039">
        <w:rPr>
          <w:w w:val="107"/>
          <w:lang w:val="ru-RU"/>
        </w:rPr>
        <w:t xml:space="preserve"> </w:t>
      </w:r>
      <w:r w:rsidR="00F32F33">
        <w:rPr>
          <w:w w:val="107"/>
          <w:lang w:val="ru-RU"/>
        </w:rPr>
        <w:t>сегодняшний</w:t>
      </w:r>
      <w:r w:rsidR="00F32F33" w:rsidRPr="00AC5039">
        <w:rPr>
          <w:w w:val="107"/>
          <w:lang w:val="ru-RU"/>
        </w:rPr>
        <w:t xml:space="preserve"> </w:t>
      </w:r>
      <w:r w:rsidR="00F32F33">
        <w:rPr>
          <w:w w:val="107"/>
          <w:lang w:val="ru-RU"/>
        </w:rPr>
        <w:t>день</w:t>
      </w:r>
      <w:bookmarkEnd w:id="29"/>
      <w:bookmarkEnd w:id="30"/>
      <w:bookmarkEnd w:id="31"/>
    </w:p>
    <w:p w14:paraId="74270BD1" w14:textId="550EBA89" w:rsidR="00657CCC" w:rsidRPr="00F47149" w:rsidRDefault="00F47149" w:rsidP="002D5639">
      <w:pPr>
        <w:pStyle w:val="Texte1"/>
        <w:rPr>
          <w:lang w:val="ru-RU"/>
        </w:rPr>
      </w:pPr>
      <w:r>
        <w:rPr>
          <w:lang w:val="ru-RU"/>
        </w:rPr>
        <w:t>Пока</w:t>
      </w:r>
      <w:r w:rsidRPr="00F47149">
        <w:rPr>
          <w:lang w:val="ru-RU"/>
        </w:rPr>
        <w:t xml:space="preserve"> </w:t>
      </w:r>
      <w:r>
        <w:rPr>
          <w:lang w:val="ru-RU"/>
        </w:rPr>
        <w:t>Комитет</w:t>
      </w:r>
      <w:r w:rsidRPr="00F47149">
        <w:rPr>
          <w:lang w:val="ru-RU"/>
        </w:rPr>
        <w:t xml:space="preserve"> </w:t>
      </w:r>
      <w:r>
        <w:rPr>
          <w:lang w:val="ru-RU"/>
        </w:rPr>
        <w:t>получил</w:t>
      </w:r>
      <w:r w:rsidRPr="00F47149">
        <w:rPr>
          <w:lang w:val="ru-RU"/>
        </w:rPr>
        <w:t xml:space="preserve"> </w:t>
      </w:r>
      <w:r>
        <w:rPr>
          <w:lang w:val="ru-RU"/>
        </w:rPr>
        <w:t>на</w:t>
      </w:r>
      <w:r w:rsidRPr="00F47149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F47149">
        <w:rPr>
          <w:lang w:val="ru-RU"/>
        </w:rPr>
        <w:t xml:space="preserve"> </w:t>
      </w:r>
      <w:r>
        <w:rPr>
          <w:lang w:val="ru-RU"/>
        </w:rPr>
        <w:t>тридцать</w:t>
      </w:r>
      <w:r w:rsidRPr="00F47149">
        <w:rPr>
          <w:lang w:val="ru-RU"/>
        </w:rPr>
        <w:t xml:space="preserve"> </w:t>
      </w:r>
      <w:r>
        <w:rPr>
          <w:lang w:val="ru-RU"/>
        </w:rPr>
        <w:t>четыре</w:t>
      </w:r>
      <w:r w:rsidRPr="00F47149">
        <w:rPr>
          <w:lang w:val="ru-RU"/>
        </w:rPr>
        <w:t xml:space="preserve"> </w:t>
      </w:r>
      <w:r>
        <w:rPr>
          <w:lang w:val="ru-RU"/>
        </w:rPr>
        <w:t>просьбы</w:t>
      </w:r>
      <w:r w:rsidRPr="00F47149">
        <w:rPr>
          <w:lang w:val="ru-RU"/>
        </w:rPr>
        <w:t xml:space="preserve"> </w:t>
      </w:r>
      <w:r>
        <w:rPr>
          <w:lang w:val="ru-RU"/>
        </w:rPr>
        <w:t>о</w:t>
      </w:r>
      <w:r w:rsidRPr="00F47149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47149">
        <w:rPr>
          <w:lang w:val="ru-RU"/>
        </w:rPr>
        <w:t xml:space="preserve"> </w:t>
      </w:r>
      <w:r>
        <w:rPr>
          <w:lang w:val="ru-RU"/>
        </w:rPr>
        <w:t>помощи</w:t>
      </w:r>
      <w:r w:rsidRPr="00F47149">
        <w:rPr>
          <w:lang w:val="ru-RU"/>
        </w:rPr>
        <w:t xml:space="preserve"> </w:t>
      </w:r>
      <w:r>
        <w:rPr>
          <w:lang w:val="ru-RU"/>
        </w:rPr>
        <w:t>на</w:t>
      </w:r>
      <w:r w:rsidRPr="00F47149">
        <w:rPr>
          <w:lang w:val="ru-RU"/>
        </w:rPr>
        <w:t xml:space="preserve"> </w:t>
      </w:r>
      <w:r>
        <w:rPr>
          <w:lang w:val="ru-RU"/>
        </w:rPr>
        <w:t>сумму</w:t>
      </w:r>
      <w:r w:rsidRPr="00F47149">
        <w:rPr>
          <w:lang w:val="ru-RU"/>
        </w:rPr>
        <w:t xml:space="preserve"> </w:t>
      </w:r>
      <w:r>
        <w:rPr>
          <w:lang w:val="ru-RU"/>
        </w:rPr>
        <w:t>более</w:t>
      </w:r>
      <w:r w:rsidRPr="00F47149">
        <w:rPr>
          <w:lang w:val="ru-RU"/>
        </w:rPr>
        <w:t xml:space="preserve"> 25</w:t>
      </w:r>
      <w:r w:rsidRPr="00F47149">
        <w:rPr>
          <w:lang w:val="en-US"/>
        </w:rPr>
        <w:t> </w:t>
      </w:r>
      <w:r w:rsidRPr="00F47149">
        <w:rPr>
          <w:lang w:val="ru-RU"/>
        </w:rPr>
        <w:t xml:space="preserve">000 </w:t>
      </w:r>
      <w:r>
        <w:rPr>
          <w:lang w:val="ru-RU"/>
        </w:rPr>
        <w:t>долл</w:t>
      </w:r>
      <w:r w:rsidRPr="00F47149">
        <w:rPr>
          <w:lang w:val="ru-RU"/>
        </w:rPr>
        <w:t>.;</w:t>
      </w:r>
      <w:r>
        <w:rPr>
          <w:lang w:val="ru-RU"/>
        </w:rPr>
        <w:t xml:space="preserve"> девять из них были одобрены</w:t>
      </w:r>
      <w:r w:rsidR="00657CCC" w:rsidRPr="00F47149">
        <w:rPr>
          <w:lang w:val="ru-RU"/>
        </w:rPr>
        <w:t>:</w:t>
      </w:r>
    </w:p>
    <w:p w14:paraId="18FD3748" w14:textId="64A00A39" w:rsidR="00657CCC" w:rsidRPr="00F47149" w:rsidRDefault="00F47149" w:rsidP="00AD2211">
      <w:pPr>
        <w:pStyle w:val="Txtpucegras"/>
        <w:rPr>
          <w:lang w:val="ru-RU"/>
        </w:rPr>
      </w:pPr>
      <w:r>
        <w:rPr>
          <w:lang w:val="ru-RU"/>
        </w:rPr>
        <w:t xml:space="preserve">От Кении на проект «Традиции и практики, связанные с </w:t>
      </w:r>
      <w:proofErr w:type="spellStart"/>
      <w:r>
        <w:rPr>
          <w:lang w:val="ru-RU"/>
        </w:rPr>
        <w:t>кайя</w:t>
      </w:r>
      <w:proofErr w:type="spellEnd"/>
      <w:r>
        <w:rPr>
          <w:lang w:val="ru-RU"/>
        </w:rPr>
        <w:t xml:space="preserve"> в священных лесах </w:t>
      </w:r>
      <w:proofErr w:type="spellStart"/>
      <w:r>
        <w:rPr>
          <w:lang w:val="ru-RU"/>
        </w:rPr>
        <w:t>миджикенда</w:t>
      </w:r>
      <w:proofErr w:type="spellEnd"/>
      <w:r>
        <w:rPr>
          <w:lang w:val="ru-RU"/>
        </w:rPr>
        <w:t xml:space="preserve">», на сумму </w:t>
      </w:r>
      <w:r w:rsidR="00657CCC" w:rsidRPr="00F47149">
        <w:rPr>
          <w:lang w:val="ru-RU"/>
        </w:rPr>
        <w:t>126</w:t>
      </w:r>
      <w:r w:rsidR="00C155A6">
        <w:rPr>
          <w:lang w:val="ru-RU"/>
        </w:rPr>
        <w:t> </w:t>
      </w:r>
      <w:r w:rsidR="00657CCC" w:rsidRPr="00F47149">
        <w:rPr>
          <w:lang w:val="ru-RU"/>
        </w:rPr>
        <w:t>580</w:t>
      </w:r>
      <w:r>
        <w:rPr>
          <w:lang w:val="ru-RU"/>
        </w:rPr>
        <w:t xml:space="preserve"> долл.</w:t>
      </w:r>
      <w:r w:rsidR="00657CCC" w:rsidRPr="00F47149">
        <w:rPr>
          <w:lang w:val="ru-RU"/>
        </w:rPr>
        <w:t xml:space="preserve"> (</w:t>
      </w:r>
      <w:r>
        <w:rPr>
          <w:lang w:val="ru-RU"/>
        </w:rPr>
        <w:t>заметьте, что на той же сессии Комитет включил этот элемент в ССО</w:t>
      </w:r>
      <w:r w:rsidR="0069648B" w:rsidRPr="00F47149">
        <w:rPr>
          <w:lang w:val="ru-RU"/>
        </w:rPr>
        <w:t>).</w:t>
      </w:r>
    </w:p>
    <w:p w14:paraId="453E7D6D" w14:textId="658B81AC" w:rsidR="00657CCC" w:rsidRPr="00C155A6" w:rsidRDefault="00C155A6" w:rsidP="00952DBE">
      <w:pPr>
        <w:pStyle w:val="Txtpucegras"/>
        <w:rPr>
          <w:lang w:val="ru-RU"/>
        </w:rPr>
      </w:pPr>
      <w:r>
        <w:rPr>
          <w:lang w:val="ru-RU"/>
        </w:rPr>
        <w:t>От</w:t>
      </w:r>
      <w:r w:rsidRPr="00C155A6">
        <w:rPr>
          <w:lang w:val="ru-RU"/>
        </w:rPr>
        <w:t xml:space="preserve"> </w:t>
      </w:r>
      <w:r>
        <w:rPr>
          <w:lang w:val="ru-RU"/>
        </w:rPr>
        <w:t>Маврикия</w:t>
      </w:r>
      <w:r w:rsidRPr="00C155A6">
        <w:rPr>
          <w:lang w:val="ru-RU"/>
        </w:rPr>
        <w:t xml:space="preserve"> </w:t>
      </w:r>
      <w:r>
        <w:rPr>
          <w:lang w:val="ru-RU"/>
        </w:rPr>
        <w:t>на</w:t>
      </w:r>
      <w:r w:rsidRPr="00C155A6">
        <w:rPr>
          <w:lang w:val="ru-RU"/>
        </w:rPr>
        <w:t xml:space="preserve"> </w:t>
      </w:r>
      <w:r>
        <w:rPr>
          <w:lang w:val="ru-RU"/>
        </w:rPr>
        <w:t>проект</w:t>
      </w:r>
      <w:r w:rsidRPr="00C155A6">
        <w:rPr>
          <w:lang w:val="ru-RU"/>
        </w:rPr>
        <w:t xml:space="preserve"> «</w:t>
      </w:r>
      <w:r>
        <w:rPr>
          <w:lang w:val="ru-RU"/>
        </w:rPr>
        <w:t>Документирование</w:t>
      </w:r>
      <w:r w:rsidRPr="00C155A6">
        <w:rPr>
          <w:lang w:val="ru-RU"/>
        </w:rPr>
        <w:t xml:space="preserve"> </w:t>
      </w:r>
      <w:r>
        <w:rPr>
          <w:lang w:val="ru-RU"/>
        </w:rPr>
        <w:t>и</w:t>
      </w:r>
      <w:r w:rsidRPr="00C155A6">
        <w:rPr>
          <w:lang w:val="ru-RU"/>
        </w:rPr>
        <w:t xml:space="preserve"> </w:t>
      </w:r>
      <w:r>
        <w:rPr>
          <w:lang w:val="ru-RU"/>
        </w:rPr>
        <w:t>инвентаризация</w:t>
      </w:r>
      <w:r w:rsidRPr="00C155A6">
        <w:rPr>
          <w:lang w:val="ru-RU"/>
        </w:rPr>
        <w:t xml:space="preserve"> </w:t>
      </w:r>
      <w:r>
        <w:rPr>
          <w:lang w:val="ru-RU"/>
        </w:rPr>
        <w:t>НКН</w:t>
      </w:r>
      <w:r w:rsidRPr="00C155A6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C155A6">
        <w:rPr>
          <w:lang w:val="ru-RU"/>
        </w:rPr>
        <w:t xml:space="preserve"> </w:t>
      </w:r>
      <w:r>
        <w:rPr>
          <w:lang w:val="ru-RU"/>
        </w:rPr>
        <w:t>Маврикий</w:t>
      </w:r>
      <w:r w:rsidRPr="00C155A6">
        <w:rPr>
          <w:lang w:val="ru-RU"/>
        </w:rPr>
        <w:t xml:space="preserve">» </w:t>
      </w:r>
      <w:r>
        <w:rPr>
          <w:lang w:val="ru-RU"/>
        </w:rPr>
        <w:t>на</w:t>
      </w:r>
      <w:r w:rsidRPr="00C155A6">
        <w:rPr>
          <w:lang w:val="ru-RU"/>
        </w:rPr>
        <w:t xml:space="preserve"> </w:t>
      </w:r>
      <w:r>
        <w:rPr>
          <w:lang w:val="ru-RU"/>
        </w:rPr>
        <w:t xml:space="preserve">сумму </w:t>
      </w:r>
      <w:r w:rsidR="0069648B" w:rsidRPr="00C155A6">
        <w:rPr>
          <w:lang w:val="ru-RU"/>
        </w:rPr>
        <w:t>52</w:t>
      </w:r>
      <w:r>
        <w:rPr>
          <w:lang w:val="ru-RU"/>
        </w:rPr>
        <w:t> </w:t>
      </w:r>
      <w:r w:rsidR="0069648B" w:rsidRPr="00C155A6">
        <w:rPr>
          <w:lang w:val="ru-RU"/>
        </w:rPr>
        <w:t>461</w:t>
      </w:r>
      <w:r>
        <w:rPr>
          <w:lang w:val="ru-RU"/>
        </w:rPr>
        <w:t xml:space="preserve"> долл</w:t>
      </w:r>
      <w:r w:rsidR="0069648B" w:rsidRPr="00C155A6">
        <w:rPr>
          <w:lang w:val="ru-RU"/>
        </w:rPr>
        <w:t>.</w:t>
      </w:r>
    </w:p>
    <w:p w14:paraId="095EA840" w14:textId="5A648ACD" w:rsidR="00657CCC" w:rsidRPr="00A824BC" w:rsidRDefault="00030840">
      <w:pPr>
        <w:pStyle w:val="Txtpucegras"/>
        <w:rPr>
          <w:lang w:val="ru-RU"/>
        </w:rPr>
      </w:pPr>
      <w:r w:rsidRPr="00A824BC">
        <w:rPr>
          <w:lang w:val="ru-RU"/>
        </w:rPr>
        <w:t xml:space="preserve">От Маврикия на проект «Перечень элементов НКН, относящихся к </w:t>
      </w:r>
      <w:r w:rsidR="00A824BC" w:rsidRPr="00A824BC">
        <w:rPr>
          <w:lang w:val="ru-RU"/>
        </w:rPr>
        <w:t xml:space="preserve">опыту кабального труда в Республике Маврикий на сумму </w:t>
      </w:r>
      <w:r w:rsidR="00657CCC" w:rsidRPr="00A824BC">
        <w:rPr>
          <w:lang w:val="ru-RU"/>
        </w:rPr>
        <w:t>33</w:t>
      </w:r>
      <w:r w:rsidR="00A824BC" w:rsidRPr="00A824BC">
        <w:rPr>
          <w:lang w:val="ru-RU"/>
        </w:rPr>
        <w:t> </w:t>
      </w:r>
      <w:r w:rsidR="00657CCC" w:rsidRPr="00A824BC">
        <w:rPr>
          <w:lang w:val="ru-RU"/>
        </w:rPr>
        <w:t>007</w:t>
      </w:r>
      <w:r w:rsidR="00A824BC" w:rsidRPr="00A824BC">
        <w:rPr>
          <w:lang w:val="ru-RU"/>
        </w:rPr>
        <w:t xml:space="preserve"> долл</w:t>
      </w:r>
      <w:r w:rsidR="00657CCC" w:rsidRPr="00A824BC">
        <w:rPr>
          <w:lang w:val="ru-RU"/>
        </w:rPr>
        <w:t>.</w:t>
      </w:r>
    </w:p>
    <w:p w14:paraId="0F695713" w14:textId="64A6684E" w:rsidR="00657CCC" w:rsidRPr="00030840" w:rsidRDefault="00030840">
      <w:pPr>
        <w:pStyle w:val="Txtpucegras"/>
        <w:rPr>
          <w:lang w:val="ru-RU"/>
        </w:rPr>
      </w:pPr>
      <w:r>
        <w:rPr>
          <w:lang w:val="ru-RU"/>
        </w:rPr>
        <w:t xml:space="preserve">От Беларуси на проект «Создание национального перечня НКН Беларуси» на сумму </w:t>
      </w:r>
      <w:r w:rsidR="00657CCC" w:rsidRPr="00030840">
        <w:rPr>
          <w:lang w:val="ru-RU"/>
        </w:rPr>
        <w:t>133</w:t>
      </w:r>
      <w:r>
        <w:rPr>
          <w:lang w:val="ru-RU"/>
        </w:rPr>
        <w:t> </w:t>
      </w:r>
      <w:r w:rsidR="00657CCC" w:rsidRPr="00030840">
        <w:rPr>
          <w:lang w:val="ru-RU"/>
        </w:rPr>
        <w:t>600</w:t>
      </w:r>
      <w:r>
        <w:rPr>
          <w:lang w:val="ru-RU"/>
        </w:rPr>
        <w:t xml:space="preserve"> долл</w:t>
      </w:r>
      <w:r w:rsidR="00657CCC" w:rsidRPr="00030840">
        <w:rPr>
          <w:lang w:val="ru-RU"/>
        </w:rPr>
        <w:t>.</w:t>
      </w:r>
    </w:p>
    <w:p w14:paraId="573E33BD" w14:textId="368E98CD" w:rsidR="00657CCC" w:rsidRPr="00667C25" w:rsidRDefault="00667C25">
      <w:pPr>
        <w:pStyle w:val="Txtpucegras"/>
        <w:rPr>
          <w:lang w:val="ru-RU"/>
        </w:rPr>
      </w:pPr>
      <w:r>
        <w:rPr>
          <w:lang w:val="ru-RU"/>
        </w:rPr>
        <w:t>От</w:t>
      </w:r>
      <w:r w:rsidRPr="00667C25">
        <w:rPr>
          <w:lang w:val="ru-RU"/>
        </w:rPr>
        <w:t xml:space="preserve"> </w:t>
      </w:r>
      <w:r>
        <w:rPr>
          <w:lang w:val="ru-RU"/>
        </w:rPr>
        <w:t>Монголии</w:t>
      </w:r>
      <w:r w:rsidRPr="00667C25">
        <w:rPr>
          <w:lang w:val="ru-RU"/>
        </w:rPr>
        <w:t xml:space="preserve"> </w:t>
      </w:r>
      <w:r>
        <w:rPr>
          <w:lang w:val="ru-RU"/>
        </w:rPr>
        <w:t>на</w:t>
      </w:r>
      <w:r w:rsidRPr="00667C25">
        <w:rPr>
          <w:lang w:val="ru-RU"/>
        </w:rPr>
        <w:t xml:space="preserve"> </w:t>
      </w:r>
      <w:r>
        <w:rPr>
          <w:lang w:val="ru-RU"/>
        </w:rPr>
        <w:t>проект</w:t>
      </w:r>
      <w:r w:rsidRPr="00667C25">
        <w:rPr>
          <w:lang w:val="ru-RU"/>
        </w:rPr>
        <w:t xml:space="preserve"> «</w:t>
      </w:r>
      <w:r>
        <w:rPr>
          <w:lang w:val="ru-RU"/>
        </w:rPr>
        <w:t>Охрана</w:t>
      </w:r>
      <w:r w:rsidRPr="00667C25">
        <w:rPr>
          <w:lang w:val="ru-RU"/>
        </w:rPr>
        <w:t xml:space="preserve"> </w:t>
      </w:r>
      <w:r>
        <w:rPr>
          <w:lang w:val="ru-RU"/>
        </w:rPr>
        <w:t>и</w:t>
      </w:r>
      <w:r w:rsidRPr="00667C25">
        <w:rPr>
          <w:lang w:val="ru-RU"/>
        </w:rPr>
        <w:t xml:space="preserve"> </w:t>
      </w:r>
      <w:r>
        <w:rPr>
          <w:lang w:val="ru-RU"/>
        </w:rPr>
        <w:t>возрождение</w:t>
      </w:r>
      <w:r w:rsidRPr="00667C25">
        <w:rPr>
          <w:lang w:val="ru-RU"/>
        </w:rPr>
        <w:t xml:space="preserve"> </w:t>
      </w:r>
      <w:r>
        <w:rPr>
          <w:lang w:val="ru-RU"/>
        </w:rPr>
        <w:t>монгольского</w:t>
      </w:r>
      <w:r w:rsidRPr="00667C25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667C25">
        <w:rPr>
          <w:lang w:val="ru-RU"/>
        </w:rPr>
        <w:t xml:space="preserve"> </w:t>
      </w:r>
      <w:r>
        <w:rPr>
          <w:lang w:val="ru-RU"/>
        </w:rPr>
        <w:t>эпоса на сумму 1</w:t>
      </w:r>
      <w:r w:rsidR="00657CCC" w:rsidRPr="00667C25">
        <w:rPr>
          <w:lang w:val="ru-RU"/>
        </w:rPr>
        <w:t>07</w:t>
      </w:r>
      <w:r>
        <w:rPr>
          <w:lang w:val="ru-RU"/>
        </w:rPr>
        <w:t> </w:t>
      </w:r>
      <w:r w:rsidR="00657CCC" w:rsidRPr="00667C25">
        <w:rPr>
          <w:lang w:val="ru-RU"/>
        </w:rPr>
        <w:t>000</w:t>
      </w:r>
      <w:r>
        <w:rPr>
          <w:lang w:val="ru-RU"/>
        </w:rPr>
        <w:t xml:space="preserve"> долл</w:t>
      </w:r>
      <w:r w:rsidR="00657CCC" w:rsidRPr="00667C25">
        <w:rPr>
          <w:lang w:val="ru-RU"/>
        </w:rPr>
        <w:t>.</w:t>
      </w:r>
    </w:p>
    <w:p w14:paraId="0853D093" w14:textId="76312641" w:rsidR="00657CCC" w:rsidRPr="00667C25" w:rsidRDefault="00667C25">
      <w:pPr>
        <w:pStyle w:val="Txtpucegras"/>
        <w:rPr>
          <w:lang w:val="ru-RU"/>
        </w:rPr>
      </w:pPr>
      <w:r>
        <w:rPr>
          <w:lang w:val="ru-RU"/>
        </w:rPr>
        <w:t>От</w:t>
      </w:r>
      <w:r w:rsidRPr="00667C25">
        <w:rPr>
          <w:lang w:val="ru-RU"/>
        </w:rPr>
        <w:t xml:space="preserve"> </w:t>
      </w:r>
      <w:r>
        <w:rPr>
          <w:lang w:val="ru-RU"/>
        </w:rPr>
        <w:t>Уганды</w:t>
      </w:r>
      <w:r w:rsidRPr="00667C25">
        <w:rPr>
          <w:lang w:val="ru-RU"/>
        </w:rPr>
        <w:t xml:space="preserve"> </w:t>
      </w:r>
      <w:r>
        <w:rPr>
          <w:lang w:val="ru-RU"/>
        </w:rPr>
        <w:t>на</w:t>
      </w:r>
      <w:r w:rsidRPr="00667C25">
        <w:rPr>
          <w:lang w:val="ru-RU"/>
        </w:rPr>
        <w:t xml:space="preserve"> </w:t>
      </w:r>
      <w:r>
        <w:rPr>
          <w:lang w:val="ru-RU"/>
        </w:rPr>
        <w:t>проект</w:t>
      </w:r>
      <w:r w:rsidRPr="00667C25">
        <w:rPr>
          <w:lang w:val="ru-RU"/>
        </w:rPr>
        <w:t xml:space="preserve"> «</w:t>
      </w:r>
      <w:r>
        <w:rPr>
          <w:lang w:val="ru-RU"/>
        </w:rPr>
        <w:t>Инвентаризация</w:t>
      </w:r>
      <w:r w:rsidRPr="00667C25">
        <w:rPr>
          <w:lang w:val="ru-RU"/>
        </w:rPr>
        <w:t xml:space="preserve"> </w:t>
      </w:r>
      <w:r>
        <w:rPr>
          <w:lang w:val="ru-RU"/>
        </w:rPr>
        <w:t>НКН</w:t>
      </w:r>
      <w:r w:rsidRPr="00667C25">
        <w:rPr>
          <w:lang w:val="ru-RU"/>
        </w:rPr>
        <w:t xml:space="preserve"> </w:t>
      </w:r>
      <w:r>
        <w:rPr>
          <w:lang w:val="ru-RU"/>
        </w:rPr>
        <w:t>четырёх</w:t>
      </w:r>
      <w:r w:rsidRPr="00667C25">
        <w:rPr>
          <w:lang w:val="ru-RU"/>
        </w:rPr>
        <w:t xml:space="preserve"> </w:t>
      </w:r>
      <w:r>
        <w:rPr>
          <w:lang w:val="ru-RU"/>
        </w:rPr>
        <w:t>сообществ</w:t>
      </w:r>
      <w:r w:rsidR="000F7B78">
        <w:rPr>
          <w:lang w:val="ru-RU"/>
        </w:rPr>
        <w:t xml:space="preserve"> в Уганде</w:t>
      </w:r>
      <w:r w:rsidRPr="00667C25">
        <w:rPr>
          <w:lang w:val="ru-RU"/>
        </w:rPr>
        <w:t xml:space="preserve">» </w:t>
      </w:r>
      <w:r>
        <w:rPr>
          <w:lang w:val="ru-RU"/>
        </w:rPr>
        <w:t>на</w:t>
      </w:r>
      <w:r w:rsidRPr="00667C25">
        <w:rPr>
          <w:lang w:val="ru-RU"/>
        </w:rPr>
        <w:t xml:space="preserve"> </w:t>
      </w:r>
      <w:r>
        <w:rPr>
          <w:lang w:val="ru-RU"/>
        </w:rPr>
        <w:t>сумму</w:t>
      </w:r>
      <w:r w:rsidRPr="00667C25">
        <w:rPr>
          <w:lang w:val="ru-RU"/>
        </w:rPr>
        <w:t xml:space="preserve"> </w:t>
      </w:r>
      <w:r w:rsidR="00657CCC" w:rsidRPr="00667C25">
        <w:rPr>
          <w:lang w:val="ru-RU"/>
        </w:rPr>
        <w:t>216</w:t>
      </w:r>
      <w:r>
        <w:rPr>
          <w:lang w:val="ru-RU"/>
        </w:rPr>
        <w:t> </w:t>
      </w:r>
      <w:r w:rsidR="00657CCC" w:rsidRPr="00667C25">
        <w:rPr>
          <w:lang w:val="ru-RU"/>
        </w:rPr>
        <w:t>000</w:t>
      </w:r>
      <w:r>
        <w:rPr>
          <w:lang w:val="ru-RU"/>
        </w:rPr>
        <w:t xml:space="preserve"> долл</w:t>
      </w:r>
      <w:r w:rsidR="00657CCC" w:rsidRPr="00667C25">
        <w:rPr>
          <w:lang w:val="ru-RU"/>
        </w:rPr>
        <w:t>.</w:t>
      </w:r>
    </w:p>
    <w:p w14:paraId="127554FF" w14:textId="2E792DF1" w:rsidR="00657CCC" w:rsidRPr="00667C25" w:rsidRDefault="00667C25">
      <w:pPr>
        <w:pStyle w:val="Txtpucegras"/>
        <w:rPr>
          <w:lang w:val="ru-RU"/>
        </w:rPr>
      </w:pPr>
      <w:r>
        <w:rPr>
          <w:lang w:val="ru-RU"/>
        </w:rPr>
        <w:t>От</w:t>
      </w:r>
      <w:r w:rsidRPr="00667C25">
        <w:rPr>
          <w:lang w:val="ru-RU"/>
        </w:rPr>
        <w:t xml:space="preserve"> </w:t>
      </w:r>
      <w:proofErr w:type="gramStart"/>
      <w:r>
        <w:rPr>
          <w:lang w:val="ru-RU"/>
        </w:rPr>
        <w:t>Буркина</w:t>
      </w:r>
      <w:r w:rsidRPr="00667C25">
        <w:rPr>
          <w:lang w:val="ru-RU"/>
        </w:rPr>
        <w:t xml:space="preserve"> </w:t>
      </w:r>
      <w:r>
        <w:rPr>
          <w:lang w:val="ru-RU"/>
        </w:rPr>
        <w:t>Фасо</w:t>
      </w:r>
      <w:proofErr w:type="gramEnd"/>
      <w:r w:rsidRPr="00667C25">
        <w:rPr>
          <w:lang w:val="ru-RU"/>
        </w:rPr>
        <w:t xml:space="preserve"> </w:t>
      </w:r>
      <w:r>
        <w:rPr>
          <w:lang w:val="ru-RU"/>
        </w:rPr>
        <w:t>на</w:t>
      </w:r>
      <w:r w:rsidRPr="00667C25">
        <w:rPr>
          <w:lang w:val="ru-RU"/>
        </w:rPr>
        <w:t xml:space="preserve"> </w:t>
      </w:r>
      <w:r>
        <w:rPr>
          <w:lang w:val="ru-RU"/>
        </w:rPr>
        <w:t>проект</w:t>
      </w:r>
      <w:r w:rsidRPr="00667C25">
        <w:rPr>
          <w:lang w:val="ru-RU"/>
        </w:rPr>
        <w:t xml:space="preserve"> «</w:t>
      </w:r>
      <w:r>
        <w:rPr>
          <w:lang w:val="ru-RU"/>
        </w:rPr>
        <w:t>Инвентаризация</w:t>
      </w:r>
      <w:r w:rsidRPr="00667C25">
        <w:rPr>
          <w:lang w:val="ru-RU"/>
        </w:rPr>
        <w:t xml:space="preserve"> </w:t>
      </w:r>
      <w:r>
        <w:rPr>
          <w:lang w:val="ru-RU"/>
        </w:rPr>
        <w:t>и</w:t>
      </w:r>
      <w:r w:rsidRPr="00667C25">
        <w:rPr>
          <w:lang w:val="ru-RU"/>
        </w:rPr>
        <w:t xml:space="preserve"> </w:t>
      </w:r>
      <w:r>
        <w:rPr>
          <w:lang w:val="ru-RU"/>
        </w:rPr>
        <w:t>популяризация</w:t>
      </w:r>
      <w:r w:rsidRPr="00667C25">
        <w:rPr>
          <w:lang w:val="ru-RU"/>
        </w:rPr>
        <w:t xml:space="preserve"> </w:t>
      </w:r>
      <w:r>
        <w:rPr>
          <w:lang w:val="ru-RU"/>
        </w:rPr>
        <w:t>НКН</w:t>
      </w:r>
      <w:r w:rsidRPr="00667C25">
        <w:rPr>
          <w:lang w:val="ru-RU"/>
        </w:rPr>
        <w:t xml:space="preserve"> </w:t>
      </w:r>
      <w:r>
        <w:rPr>
          <w:lang w:val="ru-RU"/>
        </w:rPr>
        <w:t>в</w:t>
      </w:r>
      <w:r w:rsidRPr="00667C25">
        <w:rPr>
          <w:lang w:val="ru-RU"/>
        </w:rPr>
        <w:t xml:space="preserve"> </w:t>
      </w:r>
      <w:r>
        <w:rPr>
          <w:lang w:val="ru-RU"/>
        </w:rPr>
        <w:t>Буркина</w:t>
      </w:r>
      <w:r w:rsidRPr="00667C25">
        <w:rPr>
          <w:lang w:val="ru-RU"/>
        </w:rPr>
        <w:t xml:space="preserve"> </w:t>
      </w:r>
      <w:r>
        <w:rPr>
          <w:lang w:val="ru-RU"/>
        </w:rPr>
        <w:t>Фасо</w:t>
      </w:r>
      <w:r w:rsidRPr="00667C25">
        <w:rPr>
          <w:lang w:val="ru-RU"/>
        </w:rPr>
        <w:t xml:space="preserve">» </w:t>
      </w:r>
      <w:r>
        <w:rPr>
          <w:lang w:val="ru-RU"/>
        </w:rPr>
        <w:t>на</w:t>
      </w:r>
      <w:r w:rsidRPr="00667C25">
        <w:rPr>
          <w:lang w:val="ru-RU"/>
        </w:rPr>
        <w:t xml:space="preserve"> </w:t>
      </w:r>
      <w:r>
        <w:rPr>
          <w:lang w:val="ru-RU"/>
        </w:rPr>
        <w:t>сумму</w:t>
      </w:r>
      <w:r w:rsidRPr="00667C25">
        <w:rPr>
          <w:lang w:val="ru-RU"/>
        </w:rPr>
        <w:t xml:space="preserve"> </w:t>
      </w:r>
      <w:r w:rsidR="00657CCC" w:rsidRPr="00667C25">
        <w:rPr>
          <w:lang w:val="ru-RU"/>
        </w:rPr>
        <w:t>262</w:t>
      </w:r>
      <w:r>
        <w:rPr>
          <w:lang w:val="ru-RU"/>
        </w:rPr>
        <w:t> </w:t>
      </w:r>
      <w:r w:rsidR="00657CCC" w:rsidRPr="00667C25">
        <w:rPr>
          <w:lang w:val="ru-RU"/>
        </w:rPr>
        <w:t>080</w:t>
      </w:r>
      <w:r>
        <w:rPr>
          <w:lang w:val="ru-RU"/>
        </w:rPr>
        <w:t xml:space="preserve"> долл</w:t>
      </w:r>
      <w:r w:rsidR="00657CCC" w:rsidRPr="00667C25">
        <w:rPr>
          <w:lang w:val="ru-RU"/>
        </w:rPr>
        <w:t>.</w:t>
      </w:r>
    </w:p>
    <w:p w14:paraId="3A4A79F4" w14:textId="078B5DAB" w:rsidR="00E90E89" w:rsidRPr="00667C25" w:rsidRDefault="00667C25">
      <w:pPr>
        <w:pStyle w:val="Txtpucegras"/>
        <w:rPr>
          <w:lang w:val="ru-RU"/>
        </w:rPr>
      </w:pPr>
      <w:r>
        <w:rPr>
          <w:lang w:val="ru-RU"/>
        </w:rPr>
        <w:t>От</w:t>
      </w:r>
      <w:r w:rsidRPr="00667C25">
        <w:rPr>
          <w:lang w:val="ru-RU"/>
        </w:rPr>
        <w:t xml:space="preserve"> </w:t>
      </w:r>
      <w:r>
        <w:rPr>
          <w:lang w:val="ru-RU"/>
        </w:rPr>
        <w:t>Сенегала</w:t>
      </w:r>
      <w:r w:rsidRPr="00667C25">
        <w:rPr>
          <w:lang w:val="ru-RU"/>
        </w:rPr>
        <w:t xml:space="preserve"> </w:t>
      </w:r>
      <w:r>
        <w:rPr>
          <w:lang w:val="ru-RU"/>
        </w:rPr>
        <w:t>на</w:t>
      </w:r>
      <w:r w:rsidRPr="00667C25">
        <w:rPr>
          <w:lang w:val="ru-RU"/>
        </w:rPr>
        <w:t xml:space="preserve"> </w:t>
      </w:r>
      <w:r>
        <w:rPr>
          <w:lang w:val="ru-RU"/>
        </w:rPr>
        <w:t>проект</w:t>
      </w:r>
      <w:r w:rsidRPr="00667C25">
        <w:rPr>
          <w:lang w:val="ru-RU"/>
        </w:rPr>
        <w:t xml:space="preserve"> «</w:t>
      </w:r>
      <w:r>
        <w:rPr>
          <w:lang w:val="ru-RU"/>
        </w:rPr>
        <w:t>Перечень</w:t>
      </w:r>
      <w:r w:rsidRPr="00667C25">
        <w:rPr>
          <w:lang w:val="ru-RU"/>
        </w:rPr>
        <w:t xml:space="preserve"> </w:t>
      </w:r>
      <w:r>
        <w:rPr>
          <w:lang w:val="ru-RU"/>
        </w:rPr>
        <w:t>традиционной</w:t>
      </w:r>
      <w:r w:rsidRPr="00667C25">
        <w:rPr>
          <w:lang w:val="ru-RU"/>
        </w:rPr>
        <w:t xml:space="preserve"> </w:t>
      </w:r>
      <w:r>
        <w:rPr>
          <w:lang w:val="ru-RU"/>
        </w:rPr>
        <w:t>музыки</w:t>
      </w:r>
      <w:r w:rsidRPr="00667C25">
        <w:rPr>
          <w:lang w:val="ru-RU"/>
        </w:rPr>
        <w:t xml:space="preserve"> </w:t>
      </w:r>
      <w:r>
        <w:rPr>
          <w:lang w:val="ru-RU"/>
        </w:rPr>
        <w:t>в</w:t>
      </w:r>
      <w:r w:rsidRPr="00667C25">
        <w:rPr>
          <w:lang w:val="ru-RU"/>
        </w:rPr>
        <w:t xml:space="preserve"> </w:t>
      </w:r>
      <w:r>
        <w:rPr>
          <w:lang w:val="ru-RU"/>
        </w:rPr>
        <w:t>Сенегале</w:t>
      </w:r>
      <w:r w:rsidRPr="00667C25">
        <w:rPr>
          <w:lang w:val="ru-RU"/>
        </w:rPr>
        <w:t xml:space="preserve">» </w:t>
      </w:r>
      <w:r>
        <w:rPr>
          <w:lang w:val="ru-RU"/>
        </w:rPr>
        <w:t>на</w:t>
      </w:r>
      <w:r w:rsidRPr="00667C25">
        <w:rPr>
          <w:lang w:val="ru-RU"/>
        </w:rPr>
        <w:t xml:space="preserve"> </w:t>
      </w:r>
      <w:r>
        <w:rPr>
          <w:lang w:val="ru-RU"/>
        </w:rPr>
        <w:t>сумму</w:t>
      </w:r>
      <w:r w:rsidRPr="00667C25">
        <w:rPr>
          <w:lang w:val="ru-RU"/>
        </w:rPr>
        <w:t xml:space="preserve"> </w:t>
      </w:r>
      <w:r w:rsidR="00454999" w:rsidRPr="00667C25">
        <w:rPr>
          <w:lang w:val="ru-RU"/>
        </w:rPr>
        <w:t>80</w:t>
      </w:r>
      <w:r w:rsidR="00964B08">
        <w:rPr>
          <w:lang w:val="ru-RU"/>
        </w:rPr>
        <w:t xml:space="preserve"> 789 </w:t>
      </w:r>
      <w:r>
        <w:rPr>
          <w:lang w:val="ru-RU"/>
        </w:rPr>
        <w:t>долл</w:t>
      </w:r>
      <w:r w:rsidR="00454999" w:rsidRPr="00667C25">
        <w:rPr>
          <w:lang w:val="ru-RU"/>
        </w:rPr>
        <w:t>.</w:t>
      </w:r>
    </w:p>
    <w:p w14:paraId="749F5E98" w14:textId="283B61AF" w:rsidR="000A1092" w:rsidRPr="00ED37B2" w:rsidRDefault="00667C25">
      <w:pPr>
        <w:pStyle w:val="Txtpucegras"/>
        <w:rPr>
          <w:lang w:val="ru-RU"/>
        </w:rPr>
      </w:pPr>
      <w:r w:rsidRPr="00ED37B2">
        <w:rPr>
          <w:lang w:val="ru-RU"/>
        </w:rPr>
        <w:t xml:space="preserve">От Уругвая </w:t>
      </w:r>
      <w:r w:rsidR="00ED37B2" w:rsidRPr="00ED37B2">
        <w:rPr>
          <w:lang w:val="ru-RU"/>
        </w:rPr>
        <w:t xml:space="preserve">на проект «Документирование, популяризация и распространение традиционного барабанного ритма </w:t>
      </w:r>
      <w:proofErr w:type="spellStart"/>
      <w:r w:rsidR="00ED37B2" w:rsidRPr="00ED37B2">
        <w:rPr>
          <w:lang w:val="ru-RU"/>
        </w:rPr>
        <w:t>Кандомбе</w:t>
      </w:r>
      <w:proofErr w:type="spellEnd"/>
      <w:r w:rsidR="00ED37B2" w:rsidRPr="00ED37B2">
        <w:rPr>
          <w:lang w:val="ru-RU"/>
        </w:rPr>
        <w:t xml:space="preserve">, формы выражения идентичности кварталов Сур, Палермо и Кордон города Монтевидео» на сумму </w:t>
      </w:r>
      <w:r w:rsidR="000A1092" w:rsidRPr="00ED37B2">
        <w:rPr>
          <w:lang w:val="ru-RU"/>
        </w:rPr>
        <w:t>186</w:t>
      </w:r>
      <w:r w:rsidR="00ED37B2" w:rsidRPr="00ED37B2">
        <w:rPr>
          <w:lang w:val="ru-RU"/>
        </w:rPr>
        <w:t> </w:t>
      </w:r>
      <w:r w:rsidR="000A1092" w:rsidRPr="00ED37B2">
        <w:rPr>
          <w:lang w:val="ru-RU"/>
        </w:rPr>
        <w:t>871</w:t>
      </w:r>
      <w:r w:rsidR="00ED37B2" w:rsidRPr="00ED37B2">
        <w:rPr>
          <w:lang w:val="ru-RU"/>
        </w:rPr>
        <w:t xml:space="preserve"> долл</w:t>
      </w:r>
      <w:r w:rsidR="000A1092" w:rsidRPr="00ED37B2">
        <w:rPr>
          <w:lang w:val="ru-RU"/>
        </w:rPr>
        <w:t>.</w:t>
      </w:r>
    </w:p>
    <w:p w14:paraId="4768922E" w14:textId="32176AA8" w:rsidR="00BF57B3" w:rsidRPr="00667C25" w:rsidRDefault="00667C25" w:rsidP="00C70EEC">
      <w:pPr>
        <w:pStyle w:val="Texte1"/>
        <w:rPr>
          <w:lang w:val="ru-RU"/>
        </w:rPr>
      </w:pPr>
      <w:r>
        <w:rPr>
          <w:lang w:val="ru-RU"/>
        </w:rPr>
        <w:t>Количество</w:t>
      </w:r>
      <w:r w:rsidRPr="00667C25">
        <w:rPr>
          <w:lang w:val="ru-RU"/>
        </w:rPr>
        <w:t xml:space="preserve"> </w:t>
      </w:r>
      <w:r>
        <w:rPr>
          <w:lang w:val="ru-RU"/>
        </w:rPr>
        <w:t>представляемых</w:t>
      </w:r>
      <w:r w:rsidRPr="00667C25">
        <w:rPr>
          <w:lang w:val="ru-RU"/>
        </w:rPr>
        <w:t xml:space="preserve"> </w:t>
      </w:r>
      <w:r>
        <w:rPr>
          <w:lang w:val="ru-RU"/>
        </w:rPr>
        <w:t>Комитету</w:t>
      </w:r>
      <w:r w:rsidRPr="00667C25">
        <w:rPr>
          <w:lang w:val="ru-RU"/>
        </w:rPr>
        <w:t xml:space="preserve"> </w:t>
      </w:r>
      <w:r>
        <w:rPr>
          <w:lang w:val="ru-RU"/>
        </w:rPr>
        <w:t>просьб</w:t>
      </w:r>
      <w:r w:rsidRPr="00667C25">
        <w:rPr>
          <w:lang w:val="ru-RU"/>
        </w:rPr>
        <w:t xml:space="preserve"> </w:t>
      </w:r>
      <w:r>
        <w:rPr>
          <w:lang w:val="ru-RU"/>
        </w:rPr>
        <w:t>по</w:t>
      </w:r>
      <w:r w:rsidRPr="00667C25">
        <w:rPr>
          <w:lang w:val="ru-RU"/>
        </w:rPr>
        <w:t>-</w:t>
      </w:r>
      <w:r>
        <w:rPr>
          <w:lang w:val="ru-RU"/>
        </w:rPr>
        <w:t>прежнему</w:t>
      </w:r>
      <w:r w:rsidRPr="00667C25">
        <w:rPr>
          <w:lang w:val="ru-RU"/>
        </w:rPr>
        <w:t xml:space="preserve"> </w:t>
      </w:r>
      <w:r>
        <w:rPr>
          <w:lang w:val="ru-RU"/>
        </w:rPr>
        <w:t>невелико</w:t>
      </w:r>
      <w:r w:rsidRPr="00667C25">
        <w:rPr>
          <w:lang w:val="ru-RU"/>
        </w:rPr>
        <w:t xml:space="preserve">, </w:t>
      </w:r>
      <w:r>
        <w:rPr>
          <w:lang w:val="ru-RU"/>
        </w:rPr>
        <w:t>и</w:t>
      </w:r>
      <w:r w:rsidRPr="00667C25">
        <w:rPr>
          <w:lang w:val="ru-RU"/>
        </w:rPr>
        <w:t xml:space="preserve"> </w:t>
      </w:r>
      <w:r>
        <w:rPr>
          <w:lang w:val="ru-RU"/>
        </w:rPr>
        <w:t>Фонд</w:t>
      </w:r>
      <w:r w:rsidRPr="00667C25">
        <w:rPr>
          <w:lang w:val="ru-RU"/>
        </w:rPr>
        <w:t xml:space="preserve"> </w:t>
      </w:r>
      <w:r>
        <w:rPr>
          <w:lang w:val="ru-RU"/>
        </w:rPr>
        <w:t>остаётся</w:t>
      </w:r>
      <w:r w:rsidRPr="00667C25">
        <w:rPr>
          <w:lang w:val="ru-RU"/>
        </w:rPr>
        <w:t xml:space="preserve"> </w:t>
      </w:r>
      <w:r>
        <w:rPr>
          <w:lang w:val="ru-RU"/>
        </w:rPr>
        <w:t>в</w:t>
      </w:r>
      <w:r w:rsidRPr="00667C25">
        <w:rPr>
          <w:lang w:val="ru-RU"/>
        </w:rPr>
        <w:t xml:space="preserve"> </w:t>
      </w:r>
      <w:r>
        <w:rPr>
          <w:lang w:val="ru-RU"/>
        </w:rPr>
        <w:t>значительной</w:t>
      </w:r>
      <w:r w:rsidRPr="00667C25">
        <w:rPr>
          <w:lang w:val="ru-RU"/>
        </w:rPr>
        <w:t xml:space="preserve"> </w:t>
      </w:r>
      <w:r>
        <w:rPr>
          <w:lang w:val="ru-RU"/>
        </w:rPr>
        <w:t>степени</w:t>
      </w:r>
      <w:r w:rsidRPr="00667C25">
        <w:rPr>
          <w:lang w:val="ru-RU"/>
        </w:rPr>
        <w:t xml:space="preserve"> </w:t>
      </w:r>
      <w:r>
        <w:rPr>
          <w:lang w:val="ru-RU"/>
        </w:rPr>
        <w:t>недоиспользованным. Когда</w:t>
      </w:r>
      <w:r w:rsidRPr="00667C25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667C25">
        <w:rPr>
          <w:lang w:val="ru-RU"/>
        </w:rPr>
        <w:t>-</w:t>
      </w:r>
      <w:r>
        <w:rPr>
          <w:lang w:val="ru-RU"/>
        </w:rPr>
        <w:t>участники</w:t>
      </w:r>
      <w:r w:rsidRPr="00667C25">
        <w:rPr>
          <w:lang w:val="ru-RU"/>
        </w:rPr>
        <w:t xml:space="preserve"> </w:t>
      </w:r>
      <w:r>
        <w:rPr>
          <w:lang w:val="ru-RU"/>
        </w:rPr>
        <w:t>начнут</w:t>
      </w:r>
      <w:r w:rsidRPr="00667C25">
        <w:rPr>
          <w:lang w:val="ru-RU"/>
        </w:rPr>
        <w:t xml:space="preserve"> </w:t>
      </w:r>
      <w:r>
        <w:rPr>
          <w:lang w:val="ru-RU"/>
        </w:rPr>
        <w:t>подавать</w:t>
      </w:r>
      <w:r w:rsidRPr="00667C25">
        <w:rPr>
          <w:lang w:val="ru-RU"/>
        </w:rPr>
        <w:t xml:space="preserve"> </w:t>
      </w:r>
      <w:r>
        <w:rPr>
          <w:lang w:val="ru-RU"/>
        </w:rPr>
        <w:t>большее</w:t>
      </w:r>
      <w:r w:rsidRPr="00667C25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667C25">
        <w:rPr>
          <w:lang w:val="ru-RU"/>
        </w:rPr>
        <w:t xml:space="preserve"> </w:t>
      </w:r>
      <w:r>
        <w:rPr>
          <w:lang w:val="ru-RU"/>
        </w:rPr>
        <w:t>просьб</w:t>
      </w:r>
      <w:r w:rsidRPr="00667C25">
        <w:rPr>
          <w:lang w:val="ru-RU"/>
        </w:rPr>
        <w:t xml:space="preserve">, </w:t>
      </w:r>
      <w:r>
        <w:rPr>
          <w:lang w:val="ru-RU"/>
        </w:rPr>
        <w:t>то суммы, выделяемые на один проект, могут быть меньшими, чем в некоторых из вышеприведённых примеров.</w:t>
      </w:r>
    </w:p>
    <w:sectPr w:rsidR="00BF57B3" w:rsidRPr="00667C25" w:rsidSect="00737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F9651" w15:done="0"/>
  <w15:commentEx w15:paraId="3369F391" w15:done="0"/>
  <w15:commentEx w15:paraId="02B1C38B" w15:done="0"/>
  <w15:commentEx w15:paraId="3C5C1B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24DD6" w14:textId="77777777" w:rsidR="00DA756F" w:rsidRDefault="00DA756F" w:rsidP="000F4C6A">
      <w:r>
        <w:separator/>
      </w:r>
    </w:p>
    <w:p w14:paraId="5350CB41" w14:textId="77777777" w:rsidR="00DA756F" w:rsidRDefault="00DA756F"/>
  </w:endnote>
  <w:endnote w:type="continuationSeparator" w:id="0">
    <w:p w14:paraId="56067401" w14:textId="77777777" w:rsidR="00DA756F" w:rsidRDefault="00DA756F" w:rsidP="000F4C6A">
      <w:r>
        <w:continuationSeparator/>
      </w:r>
    </w:p>
    <w:p w14:paraId="509D2420" w14:textId="77777777" w:rsidR="00DA756F" w:rsidRDefault="00DA7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80D7" w14:textId="41BFC5D0" w:rsidR="00784DB9" w:rsidRPr="00BC7AAD" w:rsidRDefault="00BC7AAD" w:rsidP="00BC7AAD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751481A5" wp14:editId="5DB11B1B">
          <wp:simplePos x="0" y="0"/>
          <wp:positionH relativeFrom="margin">
            <wp:align>left</wp:align>
          </wp:positionH>
          <wp:positionV relativeFrom="paragraph">
            <wp:posOffset>-166370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DB9" w:rsidRPr="005C5901">
      <w:rPr>
        <w:rStyle w:val="PageNumber"/>
        <w:lang w:val="ru-RU"/>
      </w:rPr>
      <w:tab/>
    </w:r>
    <w:r w:rsidR="00784DB9" w:rsidRPr="005C5901">
      <w:rPr>
        <w:lang w:val="ru-RU"/>
      </w:rPr>
      <w:t xml:space="preserve">© </w:t>
    </w:r>
    <w:r w:rsidR="00784DB9">
      <w:rPr>
        <w:lang w:val="ru-RU"/>
      </w:rPr>
      <w:t>ЮНЕСКО</w:t>
    </w:r>
    <w:r w:rsidR="00784DB9" w:rsidRPr="005C5901">
      <w:rPr>
        <w:lang w:val="ru-RU"/>
      </w:rPr>
      <w:t xml:space="preserve"> • </w:t>
    </w:r>
    <w:r w:rsidR="00784DB9">
      <w:rPr>
        <w:lang w:val="ru-RU"/>
      </w:rPr>
      <w:t>Копирование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без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разрешения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запрещено</w:t>
    </w:r>
    <w:r w:rsidR="00784DB9" w:rsidRPr="005C5901">
      <w:rPr>
        <w:lang w:val="ru-RU"/>
      </w:rPr>
      <w:t xml:space="preserve"> </w:t>
    </w:r>
    <w:r w:rsidR="00784DB9" w:rsidRPr="005C5901">
      <w:rPr>
        <w:lang w:val="ru-RU"/>
      </w:rPr>
      <w:tab/>
    </w:r>
    <w:r w:rsidR="00784DB9" w:rsidRPr="008B4139">
      <w:rPr>
        <w:lang w:val="en-US"/>
      </w:rPr>
      <w:t>U</w:t>
    </w:r>
    <w:r w:rsidR="00784DB9" w:rsidRPr="005C5901">
      <w:rPr>
        <w:lang w:val="ru-RU"/>
      </w:rPr>
      <w:t>012-</w:t>
    </w:r>
    <w:r w:rsidR="00784DB9" w:rsidRPr="008B4139">
      <w:rPr>
        <w:lang w:val="en-US"/>
      </w:rPr>
      <w:t>v</w:t>
    </w:r>
    <w:r w:rsidR="00784DB9" w:rsidRPr="005C5901">
      <w:rPr>
        <w:lang w:val="ru-RU"/>
      </w:rPr>
      <w:t>1.0-</w:t>
    </w:r>
    <w:r w:rsidR="00784DB9" w:rsidRPr="008B4139">
      <w:rPr>
        <w:lang w:val="en-US"/>
      </w:rPr>
      <w:t>PT</w:t>
    </w:r>
    <w:r w:rsidR="00784DB9" w:rsidRPr="005C5901">
      <w:rPr>
        <w:lang w:val="ru-RU"/>
      </w:rPr>
      <w:t>-</w:t>
    </w:r>
    <w:r w:rsidR="00784DB9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6CF5D37D" w:rsidR="00784DB9" w:rsidRPr="005C5901" w:rsidRDefault="00BC7AAD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6D86C18D" wp14:editId="2DBF4BFC">
          <wp:simplePos x="0" y="0"/>
          <wp:positionH relativeFrom="margin">
            <wp:posOffset>5002530</wp:posOffset>
          </wp:positionH>
          <wp:positionV relativeFrom="paragraph">
            <wp:posOffset>-273685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DB9" w:rsidRPr="008B4139">
      <w:rPr>
        <w:lang w:val="en-US"/>
      </w:rPr>
      <w:t>U</w:t>
    </w:r>
    <w:r w:rsidR="00784DB9" w:rsidRPr="005C5901">
      <w:rPr>
        <w:lang w:val="ru-RU"/>
      </w:rPr>
      <w:t>012-</w:t>
    </w:r>
    <w:r w:rsidR="00784DB9" w:rsidRPr="008B4139">
      <w:rPr>
        <w:lang w:val="en-US"/>
      </w:rPr>
      <w:t>v</w:t>
    </w:r>
    <w:r w:rsidR="00784DB9" w:rsidRPr="005C5901">
      <w:rPr>
        <w:lang w:val="ru-RU"/>
      </w:rPr>
      <w:t>1.0-</w:t>
    </w:r>
    <w:r w:rsidR="00784DB9" w:rsidRPr="008B4139">
      <w:rPr>
        <w:lang w:val="en-US"/>
      </w:rPr>
      <w:t>PT</w:t>
    </w:r>
    <w:r w:rsidR="00784DB9" w:rsidRPr="005C5901">
      <w:rPr>
        <w:lang w:val="ru-RU"/>
      </w:rPr>
      <w:t>-</w:t>
    </w:r>
    <w:r w:rsidR="00784DB9">
      <w:rPr>
        <w:lang w:val="en-US"/>
      </w:rPr>
      <w:t>RU</w:t>
    </w:r>
    <w:r w:rsidR="00784DB9" w:rsidRPr="005C5901">
      <w:rPr>
        <w:lang w:val="ru-RU"/>
      </w:rPr>
      <w:tab/>
      <w:t xml:space="preserve">© </w:t>
    </w:r>
    <w:r w:rsidR="00784DB9">
      <w:rPr>
        <w:lang w:val="ru-RU"/>
      </w:rPr>
      <w:t>ЮНЕСКО</w:t>
    </w:r>
    <w:r w:rsidR="00784DB9" w:rsidRPr="005C5901">
      <w:rPr>
        <w:lang w:val="ru-RU"/>
      </w:rPr>
      <w:t xml:space="preserve"> • </w:t>
    </w:r>
    <w:r w:rsidR="00784DB9">
      <w:rPr>
        <w:lang w:val="ru-RU"/>
      </w:rPr>
      <w:t>Копирование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без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разрешения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запрещено</w:t>
    </w:r>
    <w:r w:rsidR="00784DB9" w:rsidRPr="005C5901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EDC6" w14:textId="6A6A60F5" w:rsidR="00784DB9" w:rsidRPr="005C5901" w:rsidRDefault="00BC7AAD" w:rsidP="00DA711D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7430BA27" wp14:editId="0E169689">
          <wp:simplePos x="0" y="0"/>
          <wp:positionH relativeFrom="margin">
            <wp:posOffset>5002530</wp:posOffset>
          </wp:positionH>
          <wp:positionV relativeFrom="paragraph">
            <wp:posOffset>-212725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DB9" w:rsidRPr="008B4139">
      <w:rPr>
        <w:lang w:val="en-US"/>
      </w:rPr>
      <w:t>U</w:t>
    </w:r>
    <w:r w:rsidR="00784DB9" w:rsidRPr="005C5901">
      <w:rPr>
        <w:lang w:val="ru-RU"/>
      </w:rPr>
      <w:t>012-</w:t>
    </w:r>
    <w:r w:rsidR="00784DB9" w:rsidRPr="008B4139">
      <w:rPr>
        <w:lang w:val="en-US"/>
      </w:rPr>
      <w:t>v</w:t>
    </w:r>
    <w:r w:rsidR="00784DB9" w:rsidRPr="005C5901">
      <w:rPr>
        <w:lang w:val="ru-RU"/>
      </w:rPr>
      <w:t>1.0-</w:t>
    </w:r>
    <w:r w:rsidR="00784DB9" w:rsidRPr="008B4139">
      <w:rPr>
        <w:lang w:val="en-US"/>
      </w:rPr>
      <w:t>PT</w:t>
    </w:r>
    <w:r w:rsidR="00784DB9" w:rsidRPr="005C5901">
      <w:rPr>
        <w:lang w:val="ru-RU"/>
      </w:rPr>
      <w:t>-</w:t>
    </w:r>
    <w:r w:rsidR="00784DB9">
      <w:rPr>
        <w:lang w:val="en-US"/>
      </w:rPr>
      <w:t>RU</w:t>
    </w:r>
    <w:r w:rsidR="00784DB9" w:rsidRPr="005C5901">
      <w:rPr>
        <w:lang w:val="ru-RU"/>
      </w:rPr>
      <w:tab/>
      <w:t xml:space="preserve">© </w:t>
    </w:r>
    <w:r w:rsidR="00784DB9">
      <w:rPr>
        <w:lang w:val="ru-RU"/>
      </w:rPr>
      <w:t>ЮНЕСКО</w:t>
    </w:r>
    <w:r w:rsidR="00784DB9" w:rsidRPr="005C5901">
      <w:rPr>
        <w:lang w:val="ru-RU"/>
      </w:rPr>
      <w:t xml:space="preserve"> • </w:t>
    </w:r>
    <w:r w:rsidR="00784DB9">
      <w:rPr>
        <w:lang w:val="ru-RU"/>
      </w:rPr>
      <w:t>Копирование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без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разрешения</w:t>
    </w:r>
    <w:r w:rsidR="00784DB9" w:rsidRPr="005C5901">
      <w:rPr>
        <w:lang w:val="ru-RU"/>
      </w:rPr>
      <w:t xml:space="preserve"> </w:t>
    </w:r>
    <w:r w:rsidR="00784DB9">
      <w:rPr>
        <w:lang w:val="ru-RU"/>
      </w:rPr>
      <w:t>запрещено</w:t>
    </w:r>
    <w:r w:rsidR="00784DB9" w:rsidRPr="005C5901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4CCD8" w14:textId="77777777" w:rsidR="00DA756F" w:rsidRDefault="00DA756F" w:rsidP="00117DDB">
      <w:pPr>
        <w:ind w:left="0"/>
      </w:pPr>
      <w:r>
        <w:separator/>
      </w:r>
    </w:p>
  </w:footnote>
  <w:footnote w:type="continuationSeparator" w:id="0">
    <w:p w14:paraId="432A4564" w14:textId="77777777" w:rsidR="00DA756F" w:rsidRDefault="00DA756F" w:rsidP="000F4C6A">
      <w:r>
        <w:continuationSeparator/>
      </w:r>
    </w:p>
    <w:p w14:paraId="47B4DCC1" w14:textId="77777777" w:rsidR="00DA756F" w:rsidRDefault="00DA756F"/>
  </w:footnote>
  <w:footnote w:id="1">
    <w:p w14:paraId="48417FC0" w14:textId="5B8918A9" w:rsidR="00784DB9" w:rsidRPr="00996802" w:rsidRDefault="00784DB9" w:rsidP="00C70EEC">
      <w:pPr>
        <w:pStyle w:val="FootnoteText"/>
        <w:rPr>
          <w:lang w:val="ru-RU"/>
        </w:rPr>
      </w:pPr>
      <w:r w:rsidRPr="00996802">
        <w:rPr>
          <w:rStyle w:val="FootnoteReference"/>
          <w:sz w:val="16"/>
          <w:szCs w:val="16"/>
          <w:vertAlign w:val="baseline"/>
          <w:lang w:val="ru-RU"/>
        </w:rPr>
        <w:t>1.</w:t>
      </w:r>
      <w:r w:rsidRPr="00996802">
        <w:rPr>
          <w:lang w:val="ru-RU"/>
        </w:rPr>
        <w:tab/>
      </w:r>
      <w:r>
        <w:rPr>
          <w:lang w:val="ru-RU"/>
        </w:rPr>
        <w:t>Часто</w:t>
      </w:r>
      <w:r w:rsidRPr="00996802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996802">
        <w:rPr>
          <w:lang w:val="ru-RU"/>
        </w:rPr>
        <w:t xml:space="preserve"> </w:t>
      </w:r>
      <w:r>
        <w:rPr>
          <w:lang w:val="ru-RU"/>
        </w:rPr>
        <w:t>также</w:t>
      </w:r>
      <w:r w:rsidRPr="00996802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996802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96802">
        <w:rPr>
          <w:lang w:val="ru-RU"/>
        </w:rPr>
        <w:t xml:space="preserve"> </w:t>
      </w:r>
      <w:r>
        <w:rPr>
          <w:lang w:val="ru-RU"/>
        </w:rPr>
        <w:t>наследия</w:t>
      </w:r>
      <w:r w:rsidRPr="00996802">
        <w:rPr>
          <w:lang w:val="ru-RU"/>
        </w:rPr>
        <w:t>», «</w:t>
      </w:r>
      <w:r>
        <w:rPr>
          <w:lang w:val="ru-RU"/>
        </w:rPr>
        <w:t>Конвенция</w:t>
      </w:r>
      <w:r w:rsidRPr="00996802">
        <w:rPr>
          <w:lang w:val="ru-RU"/>
        </w:rPr>
        <w:t xml:space="preserve"> 2003</w:t>
      </w:r>
      <w:r w:rsidRPr="00996802">
        <w:rPr>
          <w:lang w:val="en-US"/>
        </w:rPr>
        <w:t> </w:t>
      </w:r>
      <w:r>
        <w:rPr>
          <w:lang w:val="ru-RU"/>
        </w:rPr>
        <w:t>г</w:t>
      </w:r>
      <w:r w:rsidRPr="00996802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</w:t>
      </w:r>
      <w:r w:rsidRPr="00996802">
        <w:rPr>
          <w:lang w:val="ru-RU"/>
        </w:rPr>
        <w:t>.</w:t>
      </w:r>
    </w:p>
  </w:footnote>
  <w:footnote w:id="2">
    <w:p w14:paraId="4B3F7E81" w14:textId="2F8F4107" w:rsidR="00784DB9" w:rsidRPr="006D64F5" w:rsidRDefault="00784DB9" w:rsidP="00887438">
      <w:pPr>
        <w:pStyle w:val="FootnoteText"/>
        <w:rPr>
          <w:lang w:val="ru-RU"/>
        </w:rPr>
      </w:pPr>
      <w:r w:rsidRPr="00C70EEC">
        <w:rPr>
          <w:rStyle w:val="FootnoteReference"/>
          <w:sz w:val="16"/>
          <w:szCs w:val="16"/>
          <w:vertAlign w:val="baseline"/>
        </w:rPr>
        <w:footnoteRef/>
      </w:r>
      <w:r w:rsidRPr="00C70EEC">
        <w:rPr>
          <w:lang w:val="en-GB"/>
        </w:rPr>
        <w:t>.</w:t>
      </w:r>
      <w:r w:rsidRPr="00C70EEC">
        <w:rPr>
          <w:lang w:val="en-GB"/>
        </w:rPr>
        <w:tab/>
      </w:r>
      <w:proofErr w:type="gramStart"/>
      <w:r w:rsidRPr="00C70EEC">
        <w:rPr>
          <w:lang w:val="en-GB"/>
        </w:rPr>
        <w:t xml:space="preserve">UNESCO, </w:t>
      </w:r>
      <w:r w:rsidRPr="00FA2BAD">
        <w:rPr>
          <w:i/>
          <w:lang w:val="en-GB"/>
        </w:rPr>
        <w:t>Basic Texts of the 2003 Convention for the Safeguarding of the Intangible Cultural Heritage</w:t>
      </w:r>
      <w:r w:rsidRPr="00C70EEC">
        <w:rPr>
          <w:lang w:val="en-GB"/>
        </w:rPr>
        <w:t xml:space="preserve"> (</w:t>
      </w:r>
      <w:r>
        <w:rPr>
          <w:lang w:val="ru-RU"/>
        </w:rPr>
        <w:t>далее</w:t>
      </w:r>
      <w:r w:rsidRPr="00045921">
        <w:rPr>
          <w:lang w:val="en-US"/>
        </w:rPr>
        <w:t xml:space="preserve"> </w:t>
      </w:r>
      <w:r>
        <w:rPr>
          <w:lang w:val="ru-RU"/>
        </w:rPr>
        <w:t>Основные</w:t>
      </w:r>
      <w:r w:rsidRPr="00045921">
        <w:rPr>
          <w:lang w:val="en-US"/>
        </w:rPr>
        <w:t xml:space="preserve"> </w:t>
      </w:r>
      <w:r>
        <w:rPr>
          <w:lang w:val="ru-RU"/>
        </w:rPr>
        <w:t>тексты</w:t>
      </w:r>
      <w:r w:rsidRPr="00C70EEC">
        <w:rPr>
          <w:lang w:val="en-GB"/>
        </w:rPr>
        <w:t xml:space="preserve">), Paris, </w:t>
      </w:r>
      <w:r>
        <w:rPr>
          <w:lang w:val="en-GB"/>
        </w:rPr>
        <w:t>UNESCO</w:t>
      </w:r>
      <w:r w:rsidRPr="00C70EEC">
        <w:rPr>
          <w:lang w:val="en-GB"/>
        </w:rPr>
        <w:t>.</w:t>
      </w:r>
      <w:proofErr w:type="gramEnd"/>
      <w:r w:rsidRPr="00C70EEC">
        <w:rPr>
          <w:lang w:val="en-GB"/>
        </w:rPr>
        <w:t xml:space="preserve"> </w:t>
      </w:r>
      <w:r>
        <w:rPr>
          <w:lang w:val="ru-RU"/>
        </w:rPr>
        <w:t>Доступ:</w:t>
      </w:r>
      <w:r w:rsidRPr="006D64F5">
        <w:rPr>
          <w:lang w:val="ru-RU"/>
        </w:rPr>
        <w:t xml:space="preserve"> </w:t>
      </w:r>
      <w:hyperlink r:id="rId1" w:history="1">
        <w:r w:rsidRPr="00FA2BAD">
          <w:rPr>
            <w:rStyle w:val="Hyperlink"/>
            <w:color w:val="auto"/>
            <w:u w:val="none"/>
            <w:lang w:val="en-GB"/>
          </w:rPr>
          <w:t>http</w:t>
        </w:r>
        <w:r w:rsidRPr="006D64F5">
          <w:rPr>
            <w:rStyle w:val="Hyperlink"/>
            <w:color w:val="auto"/>
            <w:u w:val="none"/>
            <w:lang w:val="ru-RU"/>
          </w:rPr>
          <w:t>://</w:t>
        </w:r>
        <w:r w:rsidRPr="00FA2BAD">
          <w:rPr>
            <w:rStyle w:val="Hyperlink"/>
            <w:color w:val="auto"/>
            <w:u w:val="none"/>
            <w:lang w:val="en-GB"/>
          </w:rPr>
          <w:t>www</w:t>
        </w:r>
        <w:r w:rsidRPr="006D64F5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FA2BAD">
          <w:rPr>
            <w:rStyle w:val="Hyperlink"/>
            <w:color w:val="auto"/>
            <w:u w:val="none"/>
            <w:lang w:val="en-GB"/>
          </w:rPr>
          <w:t>unesco</w:t>
        </w:r>
        <w:proofErr w:type="spellEnd"/>
        <w:r w:rsidRPr="006D64F5">
          <w:rPr>
            <w:rStyle w:val="Hyperlink"/>
            <w:color w:val="auto"/>
            <w:u w:val="none"/>
            <w:lang w:val="ru-RU"/>
          </w:rPr>
          <w:t>.</w:t>
        </w:r>
        <w:r w:rsidRPr="00FA2BAD">
          <w:rPr>
            <w:rStyle w:val="Hyperlink"/>
            <w:color w:val="auto"/>
            <w:u w:val="none"/>
            <w:lang w:val="en-GB"/>
          </w:rPr>
          <w:t>org</w:t>
        </w:r>
        <w:r w:rsidRPr="006D64F5">
          <w:rPr>
            <w:rStyle w:val="Hyperlink"/>
            <w:color w:val="auto"/>
            <w:u w:val="none"/>
            <w:lang w:val="ru-RU"/>
          </w:rPr>
          <w:t>/</w:t>
        </w:r>
        <w:r w:rsidRPr="00FA2BAD">
          <w:rPr>
            <w:rStyle w:val="Hyperlink"/>
            <w:color w:val="auto"/>
            <w:u w:val="none"/>
            <w:lang w:val="en-GB"/>
          </w:rPr>
          <w:t>culture</w:t>
        </w:r>
        <w:r w:rsidRPr="006D64F5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FA2BAD">
          <w:rPr>
            <w:rStyle w:val="Hyperlink"/>
            <w:color w:val="auto"/>
            <w:u w:val="none"/>
            <w:lang w:val="en-GB"/>
          </w:rPr>
          <w:t>ich</w:t>
        </w:r>
        <w:proofErr w:type="spellEnd"/>
        <w:r w:rsidRPr="006D64F5">
          <w:rPr>
            <w:rStyle w:val="Hyperlink"/>
            <w:color w:val="auto"/>
            <w:u w:val="none"/>
            <w:lang w:val="ru-RU"/>
          </w:rPr>
          <w:t>/</w:t>
        </w:r>
        <w:r w:rsidRPr="00FA2BAD">
          <w:rPr>
            <w:rStyle w:val="Hyperlink"/>
            <w:color w:val="auto"/>
            <w:u w:val="none"/>
            <w:lang w:val="en-GB"/>
          </w:rPr>
          <w:t>index</w:t>
        </w:r>
        <w:r w:rsidRPr="006D64F5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FA2BAD">
          <w:rPr>
            <w:rStyle w:val="Hyperlink"/>
            <w:color w:val="auto"/>
            <w:u w:val="none"/>
            <w:lang w:val="en-GB"/>
          </w:rPr>
          <w:t>php</w:t>
        </w:r>
        <w:proofErr w:type="spellEnd"/>
        <w:r w:rsidRPr="006D64F5">
          <w:rPr>
            <w:rStyle w:val="Hyperlink"/>
            <w:color w:val="auto"/>
            <w:u w:val="none"/>
            <w:lang w:val="ru-RU"/>
          </w:rPr>
          <w:t>?</w:t>
        </w:r>
        <w:proofErr w:type="spellStart"/>
        <w:r w:rsidRPr="00FA2BAD">
          <w:rPr>
            <w:rStyle w:val="Hyperlink"/>
            <w:color w:val="auto"/>
            <w:u w:val="none"/>
            <w:lang w:val="en-GB"/>
          </w:rPr>
          <w:t>lg</w:t>
        </w:r>
        <w:proofErr w:type="spellEnd"/>
        <w:r w:rsidRPr="006D64F5">
          <w:rPr>
            <w:rStyle w:val="Hyperlink"/>
            <w:color w:val="auto"/>
            <w:u w:val="none"/>
            <w:lang w:val="ru-RU"/>
          </w:rPr>
          <w:t>=</w:t>
        </w:r>
        <w:proofErr w:type="spellStart"/>
        <w:r w:rsidRPr="00FA2BAD">
          <w:rPr>
            <w:rStyle w:val="Hyperlink"/>
            <w:color w:val="auto"/>
            <w:u w:val="none"/>
            <w:lang w:val="en-GB"/>
          </w:rPr>
          <w:t>en</w:t>
        </w:r>
        <w:proofErr w:type="spellEnd"/>
        <w:r w:rsidRPr="006D64F5">
          <w:rPr>
            <w:rStyle w:val="Hyperlink"/>
            <w:color w:val="auto"/>
            <w:u w:val="none"/>
            <w:lang w:val="ru-RU"/>
          </w:rPr>
          <w:t>&amp;</w:t>
        </w:r>
        <w:proofErr w:type="spellStart"/>
        <w:r w:rsidRPr="00FA2BAD">
          <w:rPr>
            <w:rStyle w:val="Hyperlink"/>
            <w:color w:val="auto"/>
            <w:u w:val="none"/>
            <w:lang w:val="en-GB"/>
          </w:rPr>
          <w:t>pg</w:t>
        </w:r>
        <w:proofErr w:type="spellEnd"/>
        <w:r w:rsidRPr="006D64F5">
          <w:rPr>
            <w:rStyle w:val="Hyperlink"/>
            <w:color w:val="auto"/>
            <w:u w:val="none"/>
            <w:lang w:val="ru-RU"/>
          </w:rPr>
          <w:t>=00026</w:t>
        </w:r>
      </w:hyperlink>
      <w:r w:rsidRPr="006D64F5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0DA89695" w:rsidR="00784DB9" w:rsidRPr="005C5901" w:rsidRDefault="00784DB9">
    <w:pPr>
      <w:pStyle w:val="Header"/>
      <w:rPr>
        <w:lang w:val="ru-RU"/>
      </w:rPr>
    </w:pPr>
    <w:r>
      <w:rPr>
        <w:rStyle w:val="PageNumber"/>
      </w:rPr>
      <w:fldChar w:fldCharType="begin"/>
    </w:r>
    <w:r w:rsidRPr="005C5901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5C5901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BC7AAD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  <w:r w:rsidRPr="005C5901">
      <w:rPr>
        <w:lang w:val="ru-RU"/>
      </w:rPr>
      <w:tab/>
    </w:r>
    <w:r>
      <w:rPr>
        <w:lang w:val="ru-RU"/>
      </w:rPr>
      <w:t>Раздел</w:t>
    </w:r>
    <w:r w:rsidRPr="005C5901">
      <w:rPr>
        <w:szCs w:val="16"/>
        <w:lang w:val="ru-RU"/>
      </w:rPr>
      <w:t xml:space="preserve"> 12: </w:t>
    </w:r>
    <w:r>
      <w:rPr>
        <w:szCs w:val="16"/>
        <w:lang w:val="ru-RU"/>
      </w:rPr>
      <w:t>Международное</w:t>
    </w:r>
    <w:r w:rsidRPr="005C5901">
      <w:rPr>
        <w:szCs w:val="16"/>
        <w:lang w:val="ru-RU"/>
      </w:rPr>
      <w:t xml:space="preserve"> </w:t>
    </w:r>
    <w:r>
      <w:rPr>
        <w:szCs w:val="16"/>
        <w:lang w:val="ru-RU"/>
      </w:rPr>
      <w:t>сотрудничество</w:t>
    </w:r>
    <w:r w:rsidRPr="005C5901">
      <w:rPr>
        <w:szCs w:val="16"/>
        <w:lang w:val="ru-RU"/>
      </w:rPr>
      <w:t xml:space="preserve"> </w:t>
    </w:r>
    <w:r>
      <w:rPr>
        <w:szCs w:val="16"/>
        <w:lang w:val="ru-RU"/>
      </w:rPr>
      <w:t>и</w:t>
    </w:r>
    <w:r w:rsidRPr="005C5901">
      <w:rPr>
        <w:szCs w:val="16"/>
        <w:lang w:val="ru-RU"/>
      </w:rPr>
      <w:t xml:space="preserve"> </w:t>
    </w:r>
    <w:r>
      <w:rPr>
        <w:szCs w:val="16"/>
        <w:lang w:val="ru-RU"/>
      </w:rPr>
      <w:t>помощь</w:t>
    </w:r>
    <w:r w:rsidRPr="005C5901">
      <w:rPr>
        <w:lang w:val="ru-RU"/>
      </w:rPr>
      <w:tab/>
    </w:r>
    <w:r>
      <w:rPr>
        <w:lang w:val="ru-RU"/>
      </w:rPr>
      <w:t>Текст участников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FB59" w14:textId="5628B9B9" w:rsidR="00784DB9" w:rsidRPr="005C5901" w:rsidRDefault="00784DB9" w:rsidP="009D4AB5">
    <w:pPr>
      <w:pStyle w:val="Header"/>
      <w:rPr>
        <w:lang w:val="ru-RU"/>
      </w:rPr>
    </w:pPr>
    <w:r>
      <w:rPr>
        <w:lang w:val="ru-RU"/>
      </w:rPr>
      <w:t>Текст</w:t>
    </w:r>
    <w:r w:rsidRPr="005C5901">
      <w:rPr>
        <w:lang w:val="ru-RU"/>
      </w:rPr>
      <w:t xml:space="preserve"> </w:t>
    </w:r>
    <w:r>
      <w:rPr>
        <w:lang w:val="ru-RU"/>
      </w:rPr>
      <w:t>участников</w:t>
    </w:r>
    <w:r w:rsidRPr="005C5901">
      <w:rPr>
        <w:lang w:val="ru-RU"/>
      </w:rPr>
      <w:tab/>
    </w:r>
    <w:r>
      <w:rPr>
        <w:szCs w:val="16"/>
        <w:lang w:val="ru-RU"/>
      </w:rPr>
      <w:t xml:space="preserve">Раздел </w:t>
    </w:r>
    <w:r w:rsidRPr="005C5901">
      <w:rPr>
        <w:szCs w:val="16"/>
        <w:lang w:val="ru-RU"/>
      </w:rPr>
      <w:t xml:space="preserve">12: </w:t>
    </w:r>
    <w:r>
      <w:rPr>
        <w:szCs w:val="16"/>
        <w:lang w:val="ru-RU"/>
      </w:rPr>
      <w:t>Международное сотрудничество и помощь</w:t>
    </w:r>
    <w:r w:rsidRPr="005C5901">
      <w:rPr>
        <w:lang w:val="ru-RU"/>
      </w:rPr>
      <w:tab/>
    </w:r>
    <w:r>
      <w:rPr>
        <w:rStyle w:val="PageNumber"/>
      </w:rPr>
      <w:fldChar w:fldCharType="begin"/>
    </w:r>
    <w:r w:rsidRPr="005C5901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5C5901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BC7AAD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1B3E" w14:textId="74E7468C" w:rsidR="00784DB9" w:rsidRDefault="00784DB9" w:rsidP="00065059">
    <w:pPr>
      <w:pStyle w:val="Header"/>
      <w:ind w:right="360"/>
    </w:pPr>
    <w:r>
      <w:tab/>
    </w:r>
    <w:r>
      <w:rPr>
        <w:lang w:val="ru-RU"/>
      </w:rPr>
      <w:t>Текст участников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0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3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7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1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2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5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4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0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4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0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4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6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9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3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7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8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1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1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8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6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7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8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1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6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1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2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5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9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2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5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6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7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9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4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3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5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6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7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9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9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3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7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8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6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7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8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9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1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3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6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4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8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0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4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9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0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0"/>
  </w:num>
  <w:num w:numId="2">
    <w:abstractNumId w:val="205"/>
  </w:num>
  <w:num w:numId="3">
    <w:abstractNumId w:val="270"/>
  </w:num>
  <w:num w:numId="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9"/>
  </w:num>
  <w:num w:numId="7">
    <w:abstractNumId w:val="280"/>
  </w:num>
  <w:num w:numId="8">
    <w:abstractNumId w:val="237"/>
  </w:num>
  <w:num w:numId="9">
    <w:abstractNumId w:val="289"/>
  </w:num>
  <w:num w:numId="10">
    <w:abstractNumId w:val="219"/>
  </w:num>
  <w:num w:numId="11">
    <w:abstractNumId w:val="223"/>
  </w:num>
  <w:num w:numId="12">
    <w:abstractNumId w:val="260"/>
  </w:num>
  <w:num w:numId="13">
    <w:abstractNumId w:val="29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</w:num>
  <w:num w:numId="18">
    <w:abstractNumId w:val="21"/>
  </w:num>
  <w:num w:numId="19">
    <w:abstractNumId w:val="40"/>
  </w:num>
  <w:num w:numId="20">
    <w:abstractNumId w:val="334"/>
  </w:num>
  <w:num w:numId="21">
    <w:abstractNumId w:val="75"/>
  </w:num>
  <w:num w:numId="22">
    <w:abstractNumId w:val="251"/>
  </w:num>
  <w:num w:numId="23">
    <w:abstractNumId w:val="29"/>
  </w:num>
  <w:num w:numId="24">
    <w:abstractNumId w:val="166"/>
  </w:num>
  <w:num w:numId="25">
    <w:abstractNumId w:val="232"/>
  </w:num>
  <w:num w:numId="26">
    <w:abstractNumId w:val="91"/>
  </w:num>
  <w:num w:numId="27">
    <w:abstractNumId w:val="56"/>
  </w:num>
  <w:num w:numId="28">
    <w:abstractNumId w:val="222"/>
  </w:num>
  <w:num w:numId="29">
    <w:abstractNumId w:val="65"/>
  </w:num>
  <w:num w:numId="30">
    <w:abstractNumId w:val="314"/>
  </w:num>
  <w:num w:numId="31">
    <w:abstractNumId w:val="18"/>
  </w:num>
  <w:num w:numId="32">
    <w:abstractNumId w:val="78"/>
  </w:num>
  <w:num w:numId="33">
    <w:abstractNumId w:val="188"/>
  </w:num>
  <w:num w:numId="34">
    <w:abstractNumId w:val="238"/>
  </w:num>
  <w:num w:numId="35">
    <w:abstractNumId w:val="102"/>
  </w:num>
  <w:num w:numId="36">
    <w:abstractNumId w:val="142"/>
  </w:num>
  <w:num w:numId="37">
    <w:abstractNumId w:val="339"/>
  </w:num>
  <w:num w:numId="38">
    <w:abstractNumId w:val="5"/>
  </w:num>
  <w:num w:numId="39">
    <w:abstractNumId w:val="316"/>
  </w:num>
  <w:num w:numId="40">
    <w:abstractNumId w:val="185"/>
  </w:num>
  <w:num w:numId="41">
    <w:abstractNumId w:val="213"/>
  </w:num>
  <w:num w:numId="42">
    <w:abstractNumId w:val="156"/>
  </w:num>
  <w:num w:numId="43">
    <w:abstractNumId w:val="148"/>
  </w:num>
  <w:num w:numId="44">
    <w:abstractNumId w:val="266"/>
  </w:num>
  <w:num w:numId="45">
    <w:abstractNumId w:val="146"/>
  </w:num>
  <w:num w:numId="46">
    <w:abstractNumId w:val="144"/>
  </w:num>
  <w:num w:numId="47">
    <w:abstractNumId w:val="246"/>
  </w:num>
  <w:num w:numId="48">
    <w:abstractNumId w:val="190"/>
  </w:num>
  <w:num w:numId="49">
    <w:abstractNumId w:val="135"/>
  </w:num>
  <w:num w:numId="50">
    <w:abstractNumId w:val="129"/>
  </w:num>
  <w:num w:numId="51">
    <w:abstractNumId w:val="110"/>
  </w:num>
  <w:num w:numId="52">
    <w:abstractNumId w:val="286"/>
  </w:num>
  <w:num w:numId="53">
    <w:abstractNumId w:val="301"/>
  </w:num>
  <w:num w:numId="54">
    <w:abstractNumId w:val="191"/>
  </w:num>
  <w:num w:numId="55">
    <w:abstractNumId w:val="82"/>
  </w:num>
  <w:num w:numId="56">
    <w:abstractNumId w:val="172"/>
  </w:num>
  <w:num w:numId="57">
    <w:abstractNumId w:val="132"/>
  </w:num>
  <w:num w:numId="58">
    <w:abstractNumId w:val="92"/>
  </w:num>
  <w:num w:numId="59">
    <w:abstractNumId w:val="31"/>
  </w:num>
  <w:num w:numId="60">
    <w:abstractNumId w:val="23"/>
  </w:num>
  <w:num w:numId="61">
    <w:abstractNumId w:val="284"/>
  </w:num>
  <w:num w:numId="62">
    <w:abstractNumId w:val="253"/>
  </w:num>
  <w:num w:numId="63">
    <w:abstractNumId w:val="313"/>
  </w:num>
  <w:num w:numId="64">
    <w:abstractNumId w:val="174"/>
  </w:num>
  <w:num w:numId="65">
    <w:abstractNumId w:val="32"/>
  </w:num>
  <w:num w:numId="66">
    <w:abstractNumId w:val="87"/>
  </w:num>
  <w:num w:numId="67">
    <w:abstractNumId w:val="59"/>
  </w:num>
  <w:num w:numId="68">
    <w:abstractNumId w:val="117"/>
  </w:num>
  <w:num w:numId="69">
    <w:abstractNumId w:val="258"/>
  </w:num>
  <w:num w:numId="70">
    <w:abstractNumId w:val="241"/>
  </w:num>
  <w:num w:numId="71">
    <w:abstractNumId w:val="70"/>
  </w:num>
  <w:num w:numId="72">
    <w:abstractNumId w:val="111"/>
  </w:num>
  <w:num w:numId="73">
    <w:abstractNumId w:val="291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6"/>
  </w:num>
  <w:num w:numId="76">
    <w:abstractNumId w:val="158"/>
  </w:num>
  <w:num w:numId="77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8"/>
  </w:num>
  <w:num w:numId="84">
    <w:abstractNumId w:val="271"/>
  </w:num>
  <w:num w:numId="85">
    <w:abstractNumId w:val="17"/>
  </w:num>
  <w:num w:numId="86">
    <w:abstractNumId w:val="176"/>
  </w:num>
  <w:num w:numId="87">
    <w:abstractNumId w:val="126"/>
  </w:num>
  <w:num w:numId="88">
    <w:abstractNumId w:val="171"/>
  </w:num>
  <w:num w:numId="89">
    <w:abstractNumId w:val="325"/>
  </w:num>
  <w:num w:numId="90">
    <w:abstractNumId w:val="242"/>
  </w:num>
  <w:num w:numId="91">
    <w:abstractNumId w:val="14"/>
  </w:num>
  <w:num w:numId="92">
    <w:abstractNumId w:val="311"/>
  </w:num>
  <w:num w:numId="93">
    <w:abstractNumId w:val="204"/>
  </w:num>
  <w:num w:numId="94">
    <w:abstractNumId w:val="257"/>
  </w:num>
  <w:num w:numId="95">
    <w:abstractNumId w:val="344"/>
  </w:num>
  <w:num w:numId="96">
    <w:abstractNumId w:val="89"/>
  </w:num>
  <w:num w:numId="97">
    <w:abstractNumId w:val="282"/>
  </w:num>
  <w:num w:numId="98">
    <w:abstractNumId w:val="43"/>
  </w:num>
  <w:num w:numId="99">
    <w:abstractNumId w:val="322"/>
  </w:num>
  <w:num w:numId="100">
    <w:abstractNumId w:val="133"/>
  </w:num>
  <w:num w:numId="101">
    <w:abstractNumId w:val="134"/>
  </w:num>
  <w:num w:numId="102">
    <w:abstractNumId w:val="283"/>
    <w:lvlOverride w:ilvl="0">
      <w:startOverride w:val="1"/>
    </w:lvlOverride>
  </w:num>
  <w:num w:numId="103">
    <w:abstractNumId w:val="283"/>
  </w:num>
  <w:num w:numId="104">
    <w:abstractNumId w:val="114"/>
  </w:num>
  <w:num w:numId="105">
    <w:abstractNumId w:val="68"/>
  </w:num>
  <w:num w:numId="106">
    <w:abstractNumId w:val="346"/>
  </w:num>
  <w:num w:numId="107">
    <w:abstractNumId w:val="202"/>
  </w:num>
  <w:num w:numId="108">
    <w:abstractNumId w:val="0"/>
  </w:num>
  <w:num w:numId="109">
    <w:abstractNumId w:val="287"/>
  </w:num>
  <w:num w:numId="110">
    <w:abstractNumId w:val="299"/>
  </w:num>
  <w:num w:numId="111">
    <w:abstractNumId w:val="299"/>
  </w:num>
  <w:num w:numId="112">
    <w:abstractNumId w:val="299"/>
  </w:num>
  <w:num w:numId="113">
    <w:abstractNumId w:val="299"/>
  </w:num>
  <w:num w:numId="114">
    <w:abstractNumId w:val="299"/>
  </w:num>
  <w:num w:numId="115">
    <w:abstractNumId w:val="299"/>
  </w:num>
  <w:num w:numId="116">
    <w:abstractNumId w:val="299"/>
  </w:num>
  <w:num w:numId="117">
    <w:abstractNumId w:val="299"/>
  </w:num>
  <w:num w:numId="118">
    <w:abstractNumId w:val="299"/>
  </w:num>
  <w:num w:numId="119">
    <w:abstractNumId w:val="299"/>
  </w:num>
  <w:num w:numId="120">
    <w:abstractNumId w:val="299"/>
  </w:num>
  <w:num w:numId="121">
    <w:abstractNumId w:val="299"/>
  </w:num>
  <w:num w:numId="122">
    <w:abstractNumId w:val="299"/>
  </w:num>
  <w:num w:numId="123">
    <w:abstractNumId w:val="299"/>
  </w:num>
  <w:num w:numId="124">
    <w:abstractNumId w:val="299"/>
  </w:num>
  <w:num w:numId="125">
    <w:abstractNumId w:val="299"/>
  </w:num>
  <w:num w:numId="126">
    <w:abstractNumId w:val="299"/>
  </w:num>
  <w:num w:numId="127">
    <w:abstractNumId w:val="299"/>
  </w:num>
  <w:num w:numId="128">
    <w:abstractNumId w:val="299"/>
  </w:num>
  <w:num w:numId="129">
    <w:abstractNumId w:val="299"/>
  </w:num>
  <w:num w:numId="130">
    <w:abstractNumId w:val="299"/>
  </w:num>
  <w:num w:numId="131">
    <w:abstractNumId w:val="299"/>
  </w:num>
  <w:num w:numId="132">
    <w:abstractNumId w:val="299"/>
  </w:num>
  <w:num w:numId="133">
    <w:abstractNumId w:val="299"/>
  </w:num>
  <w:num w:numId="134">
    <w:abstractNumId w:val="299"/>
  </w:num>
  <w:num w:numId="135">
    <w:abstractNumId w:val="299"/>
  </w:num>
  <w:num w:numId="136">
    <w:abstractNumId w:val="299"/>
  </w:num>
  <w:num w:numId="137">
    <w:abstractNumId w:val="299"/>
  </w:num>
  <w:num w:numId="138">
    <w:abstractNumId w:val="299"/>
  </w:num>
  <w:num w:numId="139">
    <w:abstractNumId w:val="299"/>
  </w:num>
  <w:num w:numId="140">
    <w:abstractNumId w:val="297"/>
  </w:num>
  <w:num w:numId="141">
    <w:abstractNumId w:val="340"/>
  </w:num>
  <w:num w:numId="142">
    <w:abstractNumId w:val="55"/>
  </w:num>
  <w:num w:numId="143">
    <w:abstractNumId w:val="261"/>
  </w:num>
  <w:num w:numId="144">
    <w:abstractNumId w:val="224"/>
  </w:num>
  <w:num w:numId="145">
    <w:abstractNumId w:val="259"/>
  </w:num>
  <w:num w:numId="146">
    <w:abstractNumId w:val="153"/>
  </w:num>
  <w:num w:numId="147">
    <w:abstractNumId w:val="315"/>
  </w:num>
  <w:num w:numId="148">
    <w:abstractNumId w:val="141"/>
  </w:num>
  <w:num w:numId="149">
    <w:abstractNumId w:val="272"/>
  </w:num>
  <w:num w:numId="150">
    <w:abstractNumId w:val="153"/>
  </w:num>
  <w:num w:numId="151">
    <w:abstractNumId w:val="264"/>
  </w:num>
  <w:num w:numId="152">
    <w:abstractNumId w:val="220"/>
  </w:num>
  <w:num w:numId="153">
    <w:abstractNumId w:val="120"/>
  </w:num>
  <w:num w:numId="154">
    <w:abstractNumId w:val="167"/>
  </w:num>
  <w:num w:numId="155">
    <w:abstractNumId w:val="169"/>
  </w:num>
  <w:num w:numId="156">
    <w:abstractNumId w:val="343"/>
  </w:num>
  <w:num w:numId="157">
    <w:abstractNumId w:val="294"/>
  </w:num>
  <w:num w:numId="158">
    <w:abstractNumId w:val="107"/>
  </w:num>
  <w:num w:numId="159">
    <w:abstractNumId w:val="145"/>
  </w:num>
  <w:num w:numId="160">
    <w:abstractNumId w:val="294"/>
    <w:lvlOverride w:ilvl="0">
      <w:startOverride w:val="1"/>
    </w:lvlOverride>
  </w:num>
  <w:num w:numId="161">
    <w:abstractNumId w:val="35"/>
  </w:num>
  <w:num w:numId="162">
    <w:abstractNumId w:val="300"/>
  </w:num>
  <w:num w:numId="163">
    <w:abstractNumId w:val="109"/>
  </w:num>
  <w:num w:numId="164">
    <w:abstractNumId w:val="225"/>
  </w:num>
  <w:num w:numId="165">
    <w:abstractNumId w:val="10"/>
  </w:num>
  <w:num w:numId="166">
    <w:abstractNumId w:val="338"/>
  </w:num>
  <w:num w:numId="167">
    <w:abstractNumId w:val="338"/>
  </w:num>
  <w:num w:numId="168">
    <w:abstractNumId w:val="338"/>
  </w:num>
  <w:num w:numId="169">
    <w:abstractNumId w:val="338"/>
  </w:num>
  <w:num w:numId="170">
    <w:abstractNumId w:val="299"/>
  </w:num>
  <w:num w:numId="171">
    <w:abstractNumId w:val="299"/>
  </w:num>
  <w:num w:numId="172">
    <w:abstractNumId w:val="299"/>
  </w:num>
  <w:num w:numId="173">
    <w:abstractNumId w:val="299"/>
  </w:num>
  <w:num w:numId="174">
    <w:abstractNumId w:val="299"/>
  </w:num>
  <w:num w:numId="175">
    <w:abstractNumId w:val="299"/>
  </w:num>
  <w:num w:numId="176">
    <w:abstractNumId w:val="234"/>
  </w:num>
  <w:num w:numId="177">
    <w:abstractNumId w:val="328"/>
  </w:num>
  <w:num w:numId="178">
    <w:abstractNumId w:val="295"/>
  </w:num>
  <w:num w:numId="179">
    <w:abstractNumId w:val="299"/>
  </w:num>
  <w:num w:numId="180">
    <w:abstractNumId w:val="239"/>
  </w:num>
  <w:num w:numId="181">
    <w:abstractNumId w:val="216"/>
  </w:num>
  <w:num w:numId="182">
    <w:abstractNumId w:val="46"/>
  </w:num>
  <w:num w:numId="183">
    <w:abstractNumId w:val="201"/>
  </w:num>
  <w:num w:numId="184">
    <w:abstractNumId w:val="178"/>
  </w:num>
  <w:num w:numId="185">
    <w:abstractNumId w:val="201"/>
  </w:num>
  <w:num w:numId="186">
    <w:abstractNumId w:val="201"/>
  </w:num>
  <w:num w:numId="187">
    <w:abstractNumId w:val="201"/>
  </w:num>
  <w:num w:numId="188">
    <w:abstractNumId w:val="201"/>
  </w:num>
  <w:num w:numId="189">
    <w:abstractNumId w:val="326"/>
  </w:num>
  <w:num w:numId="190">
    <w:abstractNumId w:val="19"/>
  </w:num>
  <w:num w:numId="191">
    <w:abstractNumId w:val="36"/>
  </w:num>
  <w:num w:numId="192">
    <w:abstractNumId w:val="183"/>
  </w:num>
  <w:num w:numId="193">
    <w:abstractNumId w:val="331"/>
  </w:num>
  <w:num w:numId="194">
    <w:abstractNumId w:val="211"/>
  </w:num>
  <w:num w:numId="195">
    <w:abstractNumId w:val="81"/>
  </w:num>
  <w:num w:numId="196">
    <w:abstractNumId w:val="93"/>
  </w:num>
  <w:num w:numId="197">
    <w:abstractNumId w:val="86"/>
  </w:num>
  <w:num w:numId="198">
    <w:abstractNumId w:val="285"/>
  </w:num>
  <w:num w:numId="199">
    <w:abstractNumId w:val="285"/>
  </w:num>
  <w:num w:numId="200">
    <w:abstractNumId w:val="285"/>
  </w:num>
  <w:num w:numId="201">
    <w:abstractNumId w:val="285"/>
  </w:num>
  <w:num w:numId="202">
    <w:abstractNumId w:val="285"/>
  </w:num>
  <w:num w:numId="203">
    <w:abstractNumId w:val="285"/>
  </w:num>
  <w:num w:numId="204">
    <w:abstractNumId w:val="285"/>
  </w:num>
  <w:num w:numId="205">
    <w:abstractNumId w:val="268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7"/>
  </w:num>
  <w:num w:numId="211">
    <w:abstractNumId w:val="164"/>
  </w:num>
  <w:num w:numId="212">
    <w:abstractNumId w:val="276"/>
  </w:num>
  <w:num w:numId="213">
    <w:abstractNumId w:val="292"/>
  </w:num>
  <w:num w:numId="214">
    <w:abstractNumId w:val="348"/>
  </w:num>
  <w:num w:numId="215">
    <w:abstractNumId w:val="348"/>
  </w:num>
  <w:num w:numId="216">
    <w:abstractNumId w:val="4"/>
  </w:num>
  <w:num w:numId="217">
    <w:abstractNumId w:val="348"/>
    <w:lvlOverride w:ilvl="0">
      <w:startOverride w:val="1"/>
    </w:lvlOverride>
  </w:num>
  <w:num w:numId="218">
    <w:abstractNumId w:val="168"/>
  </w:num>
  <w:num w:numId="219">
    <w:abstractNumId w:val="337"/>
  </w:num>
  <w:num w:numId="220">
    <w:abstractNumId w:val="303"/>
  </w:num>
  <w:num w:numId="221">
    <w:abstractNumId w:val="332"/>
  </w:num>
  <w:num w:numId="222">
    <w:abstractNumId w:val="179"/>
  </w:num>
  <w:num w:numId="223">
    <w:abstractNumId w:val="255"/>
  </w:num>
  <w:num w:numId="224">
    <w:abstractNumId w:val="275"/>
  </w:num>
  <w:num w:numId="225">
    <w:abstractNumId w:val="269"/>
  </w:num>
  <w:num w:numId="226">
    <w:abstractNumId w:val="77"/>
  </w:num>
  <w:num w:numId="227">
    <w:abstractNumId w:val="347"/>
  </w:num>
  <w:num w:numId="228">
    <w:abstractNumId w:val="226"/>
  </w:num>
  <w:num w:numId="229">
    <w:abstractNumId w:val="20"/>
  </w:num>
  <w:num w:numId="230">
    <w:abstractNumId w:val="299"/>
  </w:num>
  <w:num w:numId="231">
    <w:abstractNumId w:val="187"/>
  </w:num>
  <w:num w:numId="232">
    <w:abstractNumId w:val="2"/>
  </w:num>
  <w:num w:numId="233">
    <w:abstractNumId w:val="2"/>
  </w:num>
  <w:num w:numId="234">
    <w:abstractNumId w:val="112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0"/>
  </w:num>
  <w:num w:numId="238">
    <w:abstractNumId w:val="206"/>
  </w:num>
  <w:num w:numId="239">
    <w:abstractNumId w:val="28"/>
  </w:num>
  <w:num w:numId="240">
    <w:abstractNumId w:val="244"/>
  </w:num>
  <w:num w:numId="241">
    <w:abstractNumId w:val="94"/>
  </w:num>
  <w:num w:numId="242">
    <w:abstractNumId w:val="330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27"/>
  </w:num>
  <w:num w:numId="249">
    <w:abstractNumId w:val="281"/>
  </w:num>
  <w:num w:numId="250">
    <w:abstractNumId w:val="203"/>
  </w:num>
  <w:num w:numId="251">
    <w:abstractNumId w:val="265"/>
  </w:num>
  <w:num w:numId="252">
    <w:abstractNumId w:val="6"/>
  </w:num>
  <w:num w:numId="253">
    <w:abstractNumId w:val="299"/>
  </w:num>
  <w:num w:numId="254">
    <w:abstractNumId w:val="341"/>
  </w:num>
  <w:num w:numId="255">
    <w:abstractNumId w:val="6"/>
    <w:lvlOverride w:ilvl="0">
      <w:startOverride w:val="2"/>
    </w:lvlOverride>
  </w:num>
  <w:num w:numId="256">
    <w:abstractNumId w:val="199"/>
  </w:num>
  <w:num w:numId="257">
    <w:abstractNumId w:val="235"/>
  </w:num>
  <w:num w:numId="258">
    <w:abstractNumId w:val="159"/>
  </w:num>
  <w:num w:numId="259">
    <w:abstractNumId w:val="181"/>
  </w:num>
  <w:num w:numId="260">
    <w:abstractNumId w:val="308"/>
  </w:num>
  <w:num w:numId="261">
    <w:abstractNumId w:val="83"/>
  </w:num>
  <w:num w:numId="262">
    <w:abstractNumId w:val="76"/>
  </w:num>
  <w:num w:numId="263">
    <w:abstractNumId w:val="181"/>
    <w:lvlOverride w:ilvl="0">
      <w:startOverride w:val="2"/>
    </w:lvlOverride>
  </w:num>
  <w:num w:numId="264">
    <w:abstractNumId w:val="39"/>
  </w:num>
  <w:num w:numId="265">
    <w:abstractNumId w:val="138"/>
  </w:num>
  <w:num w:numId="266">
    <w:abstractNumId w:val="41"/>
  </w:num>
  <w:num w:numId="267">
    <w:abstractNumId w:val="293"/>
  </w:num>
  <w:num w:numId="268">
    <w:abstractNumId w:val="11"/>
  </w:num>
  <w:num w:numId="269">
    <w:abstractNumId w:val="139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2"/>
  </w:num>
  <w:num w:numId="273">
    <w:abstractNumId w:val="154"/>
  </w:num>
  <w:num w:numId="274">
    <w:abstractNumId w:val="48"/>
  </w:num>
  <w:num w:numId="275">
    <w:abstractNumId w:val="33"/>
  </w:num>
  <w:num w:numId="276">
    <w:abstractNumId w:val="11"/>
  </w:num>
  <w:num w:numId="277">
    <w:abstractNumId w:val="125"/>
  </w:num>
  <w:num w:numId="278">
    <w:abstractNumId w:val="231"/>
  </w:num>
  <w:num w:numId="279">
    <w:abstractNumId w:val="15"/>
  </w:num>
  <w:num w:numId="280">
    <w:abstractNumId w:val="345"/>
  </w:num>
  <w:num w:numId="281">
    <w:abstractNumId w:val="320"/>
  </w:num>
  <w:num w:numId="282">
    <w:abstractNumId w:val="67"/>
  </w:num>
  <w:num w:numId="283">
    <w:abstractNumId w:val="247"/>
  </w:num>
  <w:num w:numId="284">
    <w:abstractNumId w:val="312"/>
  </w:num>
  <w:num w:numId="285">
    <w:abstractNumId w:val="186"/>
  </w:num>
  <w:num w:numId="286">
    <w:abstractNumId w:val="353"/>
  </w:num>
  <w:num w:numId="287">
    <w:abstractNumId w:val="38"/>
  </w:num>
  <w:num w:numId="288">
    <w:abstractNumId w:val="234"/>
  </w:num>
  <w:num w:numId="289">
    <w:abstractNumId w:val="234"/>
  </w:num>
  <w:num w:numId="290">
    <w:abstractNumId w:val="234"/>
  </w:num>
  <w:num w:numId="291">
    <w:abstractNumId w:val="234"/>
  </w:num>
  <w:num w:numId="292">
    <w:abstractNumId w:val="234"/>
  </w:num>
  <w:num w:numId="293">
    <w:abstractNumId w:val="137"/>
  </w:num>
  <w:num w:numId="294">
    <w:abstractNumId w:val="123"/>
  </w:num>
  <w:num w:numId="295">
    <w:abstractNumId w:val="229"/>
  </w:num>
  <w:num w:numId="296">
    <w:abstractNumId w:val="155"/>
  </w:num>
  <w:num w:numId="297">
    <w:abstractNumId w:val="34"/>
  </w:num>
  <w:num w:numId="298">
    <w:abstractNumId w:val="233"/>
  </w:num>
  <w:num w:numId="299">
    <w:abstractNumId w:val="184"/>
  </w:num>
  <w:num w:numId="300">
    <w:abstractNumId w:val="248"/>
  </w:num>
  <w:num w:numId="301">
    <w:abstractNumId w:val="13"/>
  </w:num>
  <w:num w:numId="302">
    <w:abstractNumId w:val="323"/>
  </w:num>
  <w:num w:numId="303">
    <w:abstractNumId w:val="193"/>
  </w:num>
  <w:num w:numId="304">
    <w:abstractNumId w:val="140"/>
  </w:num>
  <w:num w:numId="305">
    <w:abstractNumId w:val="128"/>
  </w:num>
  <w:num w:numId="306">
    <w:abstractNumId w:val="336"/>
  </w:num>
  <w:num w:numId="307">
    <w:abstractNumId w:val="335"/>
  </w:num>
  <w:num w:numId="308">
    <w:abstractNumId w:val="197"/>
  </w:num>
  <w:num w:numId="309">
    <w:abstractNumId w:val="100"/>
  </w:num>
  <w:num w:numId="310">
    <w:abstractNumId w:val="210"/>
  </w:num>
  <w:num w:numId="311">
    <w:abstractNumId w:val="54"/>
  </w:num>
  <w:num w:numId="312">
    <w:abstractNumId w:val="198"/>
  </w:num>
  <w:num w:numId="313">
    <w:abstractNumId w:val="161"/>
  </w:num>
  <w:num w:numId="314">
    <w:abstractNumId w:val="161"/>
  </w:num>
  <w:num w:numId="315">
    <w:abstractNumId w:val="230"/>
  </w:num>
  <w:num w:numId="316">
    <w:abstractNumId w:val="278"/>
  </w:num>
  <w:num w:numId="317">
    <w:abstractNumId w:val="122"/>
  </w:num>
  <w:num w:numId="318">
    <w:abstractNumId w:val="152"/>
  </w:num>
  <w:num w:numId="319">
    <w:abstractNumId w:val="217"/>
  </w:num>
  <w:num w:numId="320">
    <w:abstractNumId w:val="150"/>
  </w:num>
  <w:num w:numId="321">
    <w:abstractNumId w:val="150"/>
  </w:num>
  <w:num w:numId="322">
    <w:abstractNumId w:val="173"/>
  </w:num>
  <w:num w:numId="323">
    <w:abstractNumId w:val="53"/>
  </w:num>
  <w:num w:numId="324">
    <w:abstractNumId w:val="342"/>
  </w:num>
  <w:num w:numId="325">
    <w:abstractNumId w:val="351"/>
  </w:num>
  <w:num w:numId="326">
    <w:abstractNumId w:val="256"/>
  </w:num>
  <w:num w:numId="327">
    <w:abstractNumId w:val="98"/>
  </w:num>
  <w:num w:numId="328">
    <w:abstractNumId w:val="245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7"/>
  </w:num>
  <w:num w:numId="338">
    <w:abstractNumId w:val="319"/>
  </w:num>
  <w:num w:numId="339">
    <w:abstractNumId w:val="290"/>
  </w:num>
  <w:num w:numId="340">
    <w:abstractNumId w:val="324"/>
  </w:num>
  <w:num w:numId="341">
    <w:abstractNumId w:val="228"/>
  </w:num>
  <w:num w:numId="342">
    <w:abstractNumId w:val="309"/>
  </w:num>
  <w:num w:numId="343">
    <w:abstractNumId w:val="79"/>
  </w:num>
  <w:num w:numId="344">
    <w:abstractNumId w:val="299"/>
  </w:num>
  <w:num w:numId="345">
    <w:abstractNumId w:val="299"/>
  </w:num>
  <w:num w:numId="346">
    <w:abstractNumId w:val="304"/>
  </w:num>
  <w:num w:numId="347">
    <w:abstractNumId w:val="162"/>
  </w:num>
  <w:num w:numId="348">
    <w:abstractNumId w:val="177"/>
  </w:num>
  <w:num w:numId="349">
    <w:abstractNumId w:val="236"/>
  </w:num>
  <w:num w:numId="350">
    <w:abstractNumId w:val="304"/>
  </w:num>
  <w:num w:numId="351">
    <w:abstractNumId w:val="45"/>
  </w:num>
  <w:num w:numId="352">
    <w:abstractNumId w:val="37"/>
  </w:num>
  <w:num w:numId="353">
    <w:abstractNumId w:val="37"/>
  </w:num>
  <w:num w:numId="354">
    <w:abstractNumId w:val="214"/>
  </w:num>
  <w:num w:numId="355">
    <w:abstractNumId w:val="333"/>
  </w:num>
  <w:num w:numId="356">
    <w:abstractNumId w:val="288"/>
  </w:num>
  <w:num w:numId="357">
    <w:abstractNumId w:val="263"/>
  </w:num>
  <w:num w:numId="358">
    <w:abstractNumId w:val="189"/>
  </w:num>
  <w:num w:numId="359">
    <w:abstractNumId w:val="254"/>
  </w:num>
  <w:num w:numId="360">
    <w:abstractNumId w:val="234"/>
    <w:lvlOverride w:ilvl="0">
      <w:startOverride w:val="1"/>
    </w:lvlOverride>
  </w:num>
  <w:num w:numId="361">
    <w:abstractNumId w:val="80"/>
  </w:num>
  <w:num w:numId="362">
    <w:abstractNumId w:val="234"/>
    <w:lvlOverride w:ilvl="0">
      <w:startOverride w:val="1"/>
    </w:lvlOverride>
  </w:num>
  <w:num w:numId="363">
    <w:abstractNumId w:val="72"/>
  </w:num>
  <w:num w:numId="364">
    <w:abstractNumId w:val="234"/>
    <w:lvlOverride w:ilvl="0">
      <w:startOverride w:val="1"/>
    </w:lvlOverride>
  </w:num>
  <w:num w:numId="365">
    <w:abstractNumId w:val="124"/>
  </w:num>
  <w:num w:numId="366">
    <w:abstractNumId w:val="234"/>
    <w:lvlOverride w:ilvl="0">
      <w:startOverride w:val="1"/>
    </w:lvlOverride>
  </w:num>
  <w:num w:numId="367">
    <w:abstractNumId w:val="99"/>
  </w:num>
  <w:num w:numId="368">
    <w:abstractNumId w:val="234"/>
    <w:lvlOverride w:ilvl="0">
      <w:startOverride w:val="1"/>
    </w:lvlOverride>
  </w:num>
  <w:num w:numId="369">
    <w:abstractNumId w:val="182"/>
  </w:num>
  <w:num w:numId="370">
    <w:abstractNumId w:val="234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3"/>
  </w:num>
  <w:num w:numId="378">
    <w:abstractNumId w:val="234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4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0"/>
  </w:num>
  <w:num w:numId="385">
    <w:abstractNumId w:val="143"/>
  </w:num>
  <w:num w:numId="386">
    <w:abstractNumId w:val="22"/>
  </w:num>
  <w:num w:numId="387">
    <w:abstractNumId w:val="329"/>
  </w:num>
  <w:num w:numId="388">
    <w:abstractNumId w:val="250"/>
  </w:num>
  <w:num w:numId="389">
    <w:abstractNumId w:val="318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5"/>
  </w:num>
  <w:num w:numId="399">
    <w:abstractNumId w:val="234"/>
    <w:lvlOverride w:ilvl="0">
      <w:startOverride w:val="1"/>
    </w:lvlOverride>
  </w:num>
  <w:num w:numId="400">
    <w:abstractNumId w:val="234"/>
  </w:num>
  <w:num w:numId="401">
    <w:abstractNumId w:val="62"/>
  </w:num>
  <w:num w:numId="402">
    <w:abstractNumId w:val="234"/>
    <w:lvlOverride w:ilvl="0">
      <w:startOverride w:val="1"/>
    </w:lvlOverride>
  </w:num>
  <w:num w:numId="403">
    <w:abstractNumId w:val="101"/>
  </w:num>
  <w:num w:numId="404">
    <w:abstractNumId w:val="234"/>
    <w:lvlOverride w:ilvl="0">
      <w:startOverride w:val="1"/>
    </w:lvlOverride>
  </w:num>
  <w:num w:numId="405">
    <w:abstractNumId w:val="305"/>
  </w:num>
  <w:num w:numId="406">
    <w:abstractNumId w:val="7"/>
  </w:num>
  <w:num w:numId="407">
    <w:abstractNumId w:val="162"/>
  </w:num>
  <w:num w:numId="408">
    <w:abstractNumId w:val="299"/>
  </w:num>
  <w:num w:numId="409">
    <w:abstractNumId w:val="299"/>
  </w:num>
  <w:num w:numId="410">
    <w:abstractNumId w:val="299"/>
  </w:num>
  <w:num w:numId="411">
    <w:abstractNumId w:val="299"/>
  </w:num>
  <w:num w:numId="412">
    <w:abstractNumId w:val="299"/>
  </w:num>
  <w:num w:numId="413">
    <w:abstractNumId w:val="299"/>
  </w:num>
  <w:num w:numId="414">
    <w:abstractNumId w:val="299"/>
  </w:num>
  <w:num w:numId="415">
    <w:abstractNumId w:val="299"/>
  </w:num>
  <w:num w:numId="416">
    <w:abstractNumId w:val="299"/>
  </w:num>
  <w:num w:numId="417">
    <w:abstractNumId w:val="299"/>
  </w:num>
  <w:num w:numId="418">
    <w:abstractNumId w:val="299"/>
  </w:num>
  <w:num w:numId="419">
    <w:abstractNumId w:val="37"/>
  </w:num>
  <w:num w:numId="420">
    <w:abstractNumId w:val="299"/>
  </w:num>
  <w:num w:numId="421">
    <w:abstractNumId w:val="299"/>
  </w:num>
  <w:num w:numId="422">
    <w:abstractNumId w:val="299"/>
  </w:num>
  <w:num w:numId="423">
    <w:abstractNumId w:val="299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296"/>
  </w:num>
  <w:num w:numId="432">
    <w:abstractNumId w:val="274"/>
  </w:num>
  <w:num w:numId="433">
    <w:abstractNumId w:val="321"/>
  </w:num>
  <w:num w:numId="434">
    <w:abstractNumId w:val="165"/>
  </w:num>
  <w:num w:numId="435">
    <w:abstractNumId w:val="234"/>
    <w:lvlOverride w:ilvl="0">
      <w:startOverride w:val="1"/>
    </w:lvlOverride>
  </w:num>
  <w:num w:numId="436">
    <w:abstractNumId w:val="73"/>
  </w:num>
  <w:num w:numId="437">
    <w:abstractNumId w:val="234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7"/>
  </w:num>
  <w:num w:numId="441">
    <w:abstractNumId w:val="234"/>
    <w:lvlOverride w:ilvl="0">
      <w:startOverride w:val="1"/>
    </w:lvlOverride>
  </w:num>
  <w:num w:numId="442">
    <w:abstractNumId w:val="234"/>
  </w:num>
  <w:num w:numId="443">
    <w:abstractNumId w:val="3"/>
  </w:num>
  <w:num w:numId="444">
    <w:abstractNumId w:val="60"/>
  </w:num>
  <w:num w:numId="445">
    <w:abstractNumId w:val="234"/>
    <w:lvlOverride w:ilvl="0">
      <w:startOverride w:val="1"/>
    </w:lvlOverride>
  </w:num>
  <w:num w:numId="446">
    <w:abstractNumId w:val="307"/>
  </w:num>
  <w:num w:numId="447">
    <w:abstractNumId w:val="160"/>
  </w:num>
  <w:num w:numId="448">
    <w:abstractNumId w:val="209"/>
  </w:num>
  <w:num w:numId="449">
    <w:abstractNumId w:val="160"/>
    <w:lvlOverride w:ilvl="0">
      <w:startOverride w:val="1"/>
    </w:lvlOverride>
  </w:num>
  <w:num w:numId="450">
    <w:abstractNumId w:val="37"/>
  </w:num>
  <w:num w:numId="451">
    <w:abstractNumId w:val="240"/>
  </w:num>
  <w:num w:numId="452">
    <w:abstractNumId w:val="160"/>
    <w:lvlOverride w:ilvl="0">
      <w:startOverride w:val="1"/>
    </w:lvlOverride>
  </w:num>
  <w:num w:numId="453">
    <w:abstractNumId w:val="42"/>
  </w:num>
  <w:num w:numId="454">
    <w:abstractNumId w:val="160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0"/>
    <w:lvlOverride w:ilvl="0">
      <w:startOverride w:val="1"/>
    </w:lvlOverride>
  </w:num>
  <w:num w:numId="458">
    <w:abstractNumId w:val="207"/>
  </w:num>
  <w:num w:numId="459">
    <w:abstractNumId w:val="119"/>
  </w:num>
  <w:num w:numId="460">
    <w:abstractNumId w:val="196"/>
  </w:num>
  <w:num w:numId="461">
    <w:abstractNumId w:val="163"/>
  </w:num>
  <w:num w:numId="462">
    <w:abstractNumId w:val="95"/>
  </w:num>
  <w:num w:numId="463">
    <w:abstractNumId w:val="249"/>
  </w:num>
  <w:num w:numId="464">
    <w:abstractNumId w:val="221"/>
  </w:num>
  <w:num w:numId="465">
    <w:abstractNumId w:val="160"/>
    <w:lvlOverride w:ilvl="0">
      <w:startOverride w:val="1"/>
    </w:lvlOverride>
  </w:num>
  <w:num w:numId="466">
    <w:abstractNumId w:val="57"/>
  </w:num>
  <w:num w:numId="467">
    <w:abstractNumId w:val="252"/>
  </w:num>
  <w:num w:numId="468">
    <w:abstractNumId w:val="147"/>
  </w:num>
  <w:num w:numId="469">
    <w:abstractNumId w:val="252"/>
  </w:num>
  <w:num w:numId="470">
    <w:abstractNumId w:val="317"/>
  </w:num>
  <w:num w:numId="471">
    <w:abstractNumId w:val="252"/>
    <w:lvlOverride w:ilvl="0">
      <w:startOverride w:val="1"/>
    </w:lvlOverride>
  </w:num>
  <w:num w:numId="472">
    <w:abstractNumId w:val="127"/>
  </w:num>
  <w:num w:numId="473">
    <w:abstractNumId w:val="327"/>
  </w:num>
  <w:num w:numId="474">
    <w:abstractNumId w:val="47"/>
  </w:num>
  <w:num w:numId="475">
    <w:abstractNumId w:val="88"/>
  </w:num>
  <w:num w:numId="476">
    <w:abstractNumId w:val="262"/>
  </w:num>
  <w:num w:numId="477">
    <w:abstractNumId w:val="58"/>
  </w:num>
  <w:num w:numId="478">
    <w:abstractNumId w:val="37"/>
  </w:num>
  <w:num w:numId="479">
    <w:abstractNumId w:val="243"/>
  </w:num>
  <w:num w:numId="480">
    <w:abstractNumId w:val="90"/>
  </w:num>
  <w:num w:numId="481">
    <w:abstractNumId w:val="195"/>
  </w:num>
  <w:num w:numId="482">
    <w:abstractNumId w:val="52"/>
  </w:num>
  <w:num w:numId="483">
    <w:abstractNumId w:val="349"/>
  </w:num>
  <w:num w:numId="484">
    <w:abstractNumId w:val="96"/>
  </w:num>
  <w:num w:numId="485">
    <w:abstractNumId w:val="149"/>
  </w:num>
  <w:num w:numId="486">
    <w:abstractNumId w:val="97"/>
  </w:num>
  <w:num w:numId="487">
    <w:abstractNumId w:val="215"/>
  </w:num>
  <w:num w:numId="488">
    <w:abstractNumId w:val="279"/>
  </w:num>
  <w:num w:numId="489">
    <w:abstractNumId w:val="69"/>
  </w:num>
  <w:num w:numId="490">
    <w:abstractNumId w:val="218"/>
  </w:num>
  <w:num w:numId="491">
    <w:abstractNumId w:val="130"/>
  </w:num>
  <w:num w:numId="492">
    <w:abstractNumId w:val="194"/>
  </w:num>
  <w:num w:numId="493">
    <w:abstractNumId w:val="116"/>
  </w:num>
  <w:num w:numId="494">
    <w:abstractNumId w:val="299"/>
  </w:num>
  <w:num w:numId="495">
    <w:abstractNumId w:val="162"/>
  </w:num>
  <w:num w:numId="496">
    <w:abstractNumId w:val="273"/>
  </w:num>
  <w:num w:numId="497">
    <w:abstractNumId w:val="310"/>
  </w:num>
  <w:num w:numId="498">
    <w:abstractNumId w:val="306"/>
  </w:num>
  <w:num w:numId="499">
    <w:abstractNumId w:val="350"/>
  </w:num>
  <w:num w:numId="500">
    <w:abstractNumId w:val="49"/>
  </w:num>
  <w:num w:numId="501">
    <w:abstractNumId w:val="175"/>
  </w:num>
  <w:num w:numId="502">
    <w:abstractNumId w:val="64"/>
  </w:num>
  <w:num w:numId="503">
    <w:abstractNumId w:val="212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299"/>
  </w:num>
  <w:num w:numId="507">
    <w:abstractNumId w:val="299"/>
  </w:num>
  <w:num w:numId="508">
    <w:abstractNumId w:val="162"/>
  </w:num>
  <w:num w:numId="509">
    <w:abstractNumId w:val="162"/>
  </w:num>
  <w:num w:numId="510">
    <w:abstractNumId w:val="299"/>
  </w:num>
  <w:num w:numId="511">
    <w:abstractNumId w:val="162"/>
  </w:num>
  <w:num w:numId="512">
    <w:abstractNumId w:val="162"/>
  </w:num>
  <w:num w:numId="513">
    <w:abstractNumId w:val="162"/>
  </w:num>
  <w:num w:numId="514">
    <w:abstractNumId w:val="162"/>
  </w:num>
  <w:num w:numId="515">
    <w:abstractNumId w:val="162"/>
  </w:num>
  <w:num w:numId="516">
    <w:abstractNumId w:val="162"/>
  </w:num>
  <w:num w:numId="517">
    <w:abstractNumId w:val="162"/>
  </w:num>
  <w:num w:numId="518">
    <w:abstractNumId w:val="162"/>
  </w:num>
  <w:num w:numId="519">
    <w:abstractNumId w:val="84"/>
  </w:num>
  <w:numIdMacAtCleanup w:val="5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A62"/>
    <w:rsid w:val="00006598"/>
    <w:rsid w:val="000070CA"/>
    <w:rsid w:val="00014873"/>
    <w:rsid w:val="00017360"/>
    <w:rsid w:val="00017D71"/>
    <w:rsid w:val="00020DDD"/>
    <w:rsid w:val="000213A8"/>
    <w:rsid w:val="0002203F"/>
    <w:rsid w:val="00022302"/>
    <w:rsid w:val="0002511C"/>
    <w:rsid w:val="00025E6B"/>
    <w:rsid w:val="00027510"/>
    <w:rsid w:val="00030840"/>
    <w:rsid w:val="00033E6C"/>
    <w:rsid w:val="0003412A"/>
    <w:rsid w:val="000343BE"/>
    <w:rsid w:val="000349C0"/>
    <w:rsid w:val="00035D61"/>
    <w:rsid w:val="00036BC5"/>
    <w:rsid w:val="0003710D"/>
    <w:rsid w:val="00037FE6"/>
    <w:rsid w:val="00041EBF"/>
    <w:rsid w:val="00042018"/>
    <w:rsid w:val="00043DFF"/>
    <w:rsid w:val="00044417"/>
    <w:rsid w:val="00044E3A"/>
    <w:rsid w:val="0004504C"/>
    <w:rsid w:val="00045921"/>
    <w:rsid w:val="00047769"/>
    <w:rsid w:val="00051508"/>
    <w:rsid w:val="00051E75"/>
    <w:rsid w:val="0005226C"/>
    <w:rsid w:val="00053368"/>
    <w:rsid w:val="000542FD"/>
    <w:rsid w:val="0005468C"/>
    <w:rsid w:val="00060230"/>
    <w:rsid w:val="00060BBD"/>
    <w:rsid w:val="00065059"/>
    <w:rsid w:val="0007226E"/>
    <w:rsid w:val="00072B6A"/>
    <w:rsid w:val="00072F5E"/>
    <w:rsid w:val="00073E1C"/>
    <w:rsid w:val="00073E48"/>
    <w:rsid w:val="00074F29"/>
    <w:rsid w:val="00076221"/>
    <w:rsid w:val="00081E8B"/>
    <w:rsid w:val="000826CD"/>
    <w:rsid w:val="000838BD"/>
    <w:rsid w:val="0008417E"/>
    <w:rsid w:val="00085406"/>
    <w:rsid w:val="0008689C"/>
    <w:rsid w:val="000870DC"/>
    <w:rsid w:val="000877FD"/>
    <w:rsid w:val="00094B61"/>
    <w:rsid w:val="00094E6C"/>
    <w:rsid w:val="000A06A3"/>
    <w:rsid w:val="000A1092"/>
    <w:rsid w:val="000A137F"/>
    <w:rsid w:val="000A7857"/>
    <w:rsid w:val="000A7DE3"/>
    <w:rsid w:val="000B3AC7"/>
    <w:rsid w:val="000B3BEF"/>
    <w:rsid w:val="000B6CC5"/>
    <w:rsid w:val="000C0305"/>
    <w:rsid w:val="000C08B2"/>
    <w:rsid w:val="000C0E6A"/>
    <w:rsid w:val="000C2812"/>
    <w:rsid w:val="000C4C10"/>
    <w:rsid w:val="000C61DA"/>
    <w:rsid w:val="000C65CB"/>
    <w:rsid w:val="000C6BD2"/>
    <w:rsid w:val="000D5D72"/>
    <w:rsid w:val="000D647B"/>
    <w:rsid w:val="000D7317"/>
    <w:rsid w:val="000E18AA"/>
    <w:rsid w:val="000E1D9D"/>
    <w:rsid w:val="000E38A5"/>
    <w:rsid w:val="000E487A"/>
    <w:rsid w:val="000E5B15"/>
    <w:rsid w:val="000E60F6"/>
    <w:rsid w:val="000E6438"/>
    <w:rsid w:val="000E6F12"/>
    <w:rsid w:val="000F0E2D"/>
    <w:rsid w:val="000F2801"/>
    <w:rsid w:val="000F4C6A"/>
    <w:rsid w:val="000F779D"/>
    <w:rsid w:val="000F7B78"/>
    <w:rsid w:val="001002E2"/>
    <w:rsid w:val="00100F44"/>
    <w:rsid w:val="001028D5"/>
    <w:rsid w:val="001044A2"/>
    <w:rsid w:val="00104F6B"/>
    <w:rsid w:val="00106058"/>
    <w:rsid w:val="00106526"/>
    <w:rsid w:val="00111A8E"/>
    <w:rsid w:val="00111BCC"/>
    <w:rsid w:val="00111CD1"/>
    <w:rsid w:val="001160AD"/>
    <w:rsid w:val="00116A2A"/>
    <w:rsid w:val="00117168"/>
    <w:rsid w:val="00117DDB"/>
    <w:rsid w:val="00124079"/>
    <w:rsid w:val="001259D8"/>
    <w:rsid w:val="00127B0C"/>
    <w:rsid w:val="001311F5"/>
    <w:rsid w:val="00132808"/>
    <w:rsid w:val="00132CAD"/>
    <w:rsid w:val="00133838"/>
    <w:rsid w:val="00136025"/>
    <w:rsid w:val="00140E07"/>
    <w:rsid w:val="00142100"/>
    <w:rsid w:val="00142AE1"/>
    <w:rsid w:val="001435BA"/>
    <w:rsid w:val="001442C7"/>
    <w:rsid w:val="00144A3A"/>
    <w:rsid w:val="00144B8D"/>
    <w:rsid w:val="00144C96"/>
    <w:rsid w:val="00146D1E"/>
    <w:rsid w:val="00146F25"/>
    <w:rsid w:val="00147C0A"/>
    <w:rsid w:val="00150A32"/>
    <w:rsid w:val="00150F56"/>
    <w:rsid w:val="00151D2F"/>
    <w:rsid w:val="00152FA0"/>
    <w:rsid w:val="001533D4"/>
    <w:rsid w:val="00155FF4"/>
    <w:rsid w:val="00156881"/>
    <w:rsid w:val="00160FD6"/>
    <w:rsid w:val="001614EA"/>
    <w:rsid w:val="001621D9"/>
    <w:rsid w:val="001631E0"/>
    <w:rsid w:val="00163DE2"/>
    <w:rsid w:val="00167480"/>
    <w:rsid w:val="001704D3"/>
    <w:rsid w:val="00170BF2"/>
    <w:rsid w:val="00170BFE"/>
    <w:rsid w:val="00172D1A"/>
    <w:rsid w:val="00173ED1"/>
    <w:rsid w:val="001757F9"/>
    <w:rsid w:val="00176F70"/>
    <w:rsid w:val="00176FD3"/>
    <w:rsid w:val="00180896"/>
    <w:rsid w:val="00184FC1"/>
    <w:rsid w:val="00185FB0"/>
    <w:rsid w:val="00186D10"/>
    <w:rsid w:val="00187734"/>
    <w:rsid w:val="00192448"/>
    <w:rsid w:val="00196A9D"/>
    <w:rsid w:val="001A2366"/>
    <w:rsid w:val="001A2A63"/>
    <w:rsid w:val="001A2B13"/>
    <w:rsid w:val="001A69CA"/>
    <w:rsid w:val="001B04F6"/>
    <w:rsid w:val="001B08A5"/>
    <w:rsid w:val="001B0F2D"/>
    <w:rsid w:val="001B3C85"/>
    <w:rsid w:val="001B3FA8"/>
    <w:rsid w:val="001B586D"/>
    <w:rsid w:val="001C10C4"/>
    <w:rsid w:val="001C153C"/>
    <w:rsid w:val="001C3DD5"/>
    <w:rsid w:val="001C618F"/>
    <w:rsid w:val="001C7258"/>
    <w:rsid w:val="001D0283"/>
    <w:rsid w:val="001D1BDC"/>
    <w:rsid w:val="001D2F2B"/>
    <w:rsid w:val="001D3FC1"/>
    <w:rsid w:val="001D67E3"/>
    <w:rsid w:val="001D70CD"/>
    <w:rsid w:val="001E0D28"/>
    <w:rsid w:val="001E2B7D"/>
    <w:rsid w:val="001E2F9D"/>
    <w:rsid w:val="001E5B5A"/>
    <w:rsid w:val="001E6B3F"/>
    <w:rsid w:val="001E77FC"/>
    <w:rsid w:val="001F074D"/>
    <w:rsid w:val="001F0E80"/>
    <w:rsid w:val="001F37B5"/>
    <w:rsid w:val="001F40DE"/>
    <w:rsid w:val="001F4496"/>
    <w:rsid w:val="001F6E51"/>
    <w:rsid w:val="001F7B54"/>
    <w:rsid w:val="002032E2"/>
    <w:rsid w:val="002053FF"/>
    <w:rsid w:val="002057D7"/>
    <w:rsid w:val="00210630"/>
    <w:rsid w:val="00210AA6"/>
    <w:rsid w:val="00210EAC"/>
    <w:rsid w:val="002132D2"/>
    <w:rsid w:val="00216E1F"/>
    <w:rsid w:val="002207C3"/>
    <w:rsid w:val="00222A7A"/>
    <w:rsid w:val="00227E50"/>
    <w:rsid w:val="00231B3B"/>
    <w:rsid w:val="002335CF"/>
    <w:rsid w:val="00233CE4"/>
    <w:rsid w:val="002342B8"/>
    <w:rsid w:val="0023454D"/>
    <w:rsid w:val="0023521F"/>
    <w:rsid w:val="00235DC5"/>
    <w:rsid w:val="00243CC1"/>
    <w:rsid w:val="002440CE"/>
    <w:rsid w:val="00244283"/>
    <w:rsid w:val="00246192"/>
    <w:rsid w:val="00253333"/>
    <w:rsid w:val="0025444A"/>
    <w:rsid w:val="002573B2"/>
    <w:rsid w:val="00261762"/>
    <w:rsid w:val="00261A28"/>
    <w:rsid w:val="00263BAE"/>
    <w:rsid w:val="002650D4"/>
    <w:rsid w:val="002712FD"/>
    <w:rsid w:val="002727D1"/>
    <w:rsid w:val="00272DF4"/>
    <w:rsid w:val="00274AF9"/>
    <w:rsid w:val="0027631A"/>
    <w:rsid w:val="002804CF"/>
    <w:rsid w:val="0028085A"/>
    <w:rsid w:val="00280EE3"/>
    <w:rsid w:val="002815A7"/>
    <w:rsid w:val="002832A1"/>
    <w:rsid w:val="0028384F"/>
    <w:rsid w:val="00283A00"/>
    <w:rsid w:val="00284482"/>
    <w:rsid w:val="00284539"/>
    <w:rsid w:val="00285F80"/>
    <w:rsid w:val="002869EB"/>
    <w:rsid w:val="002907B1"/>
    <w:rsid w:val="00291E2F"/>
    <w:rsid w:val="00292581"/>
    <w:rsid w:val="00294972"/>
    <w:rsid w:val="00294FD3"/>
    <w:rsid w:val="00296A1B"/>
    <w:rsid w:val="00296F9F"/>
    <w:rsid w:val="002A0044"/>
    <w:rsid w:val="002A1F9C"/>
    <w:rsid w:val="002A228F"/>
    <w:rsid w:val="002A22C2"/>
    <w:rsid w:val="002A3A64"/>
    <w:rsid w:val="002A5E66"/>
    <w:rsid w:val="002A5F35"/>
    <w:rsid w:val="002B1ED4"/>
    <w:rsid w:val="002B33DC"/>
    <w:rsid w:val="002B5ECD"/>
    <w:rsid w:val="002B6A2C"/>
    <w:rsid w:val="002C078E"/>
    <w:rsid w:val="002C37DF"/>
    <w:rsid w:val="002C4AC4"/>
    <w:rsid w:val="002C4B1C"/>
    <w:rsid w:val="002C4B32"/>
    <w:rsid w:val="002C4F06"/>
    <w:rsid w:val="002C53CE"/>
    <w:rsid w:val="002C5DD4"/>
    <w:rsid w:val="002D13BF"/>
    <w:rsid w:val="002D143A"/>
    <w:rsid w:val="002D5639"/>
    <w:rsid w:val="002E318B"/>
    <w:rsid w:val="002E5028"/>
    <w:rsid w:val="002E728A"/>
    <w:rsid w:val="002E7FAC"/>
    <w:rsid w:val="002F02A6"/>
    <w:rsid w:val="002F20F5"/>
    <w:rsid w:val="002F2B9E"/>
    <w:rsid w:val="002F54E1"/>
    <w:rsid w:val="002F6D36"/>
    <w:rsid w:val="002F739D"/>
    <w:rsid w:val="00301581"/>
    <w:rsid w:val="0030168E"/>
    <w:rsid w:val="0030186B"/>
    <w:rsid w:val="00305DF5"/>
    <w:rsid w:val="00306BB2"/>
    <w:rsid w:val="00307B4E"/>
    <w:rsid w:val="00312508"/>
    <w:rsid w:val="00312ECF"/>
    <w:rsid w:val="00313B15"/>
    <w:rsid w:val="003140E6"/>
    <w:rsid w:val="00315AB5"/>
    <w:rsid w:val="00315B85"/>
    <w:rsid w:val="00316F9E"/>
    <w:rsid w:val="00320A0E"/>
    <w:rsid w:val="00322ABA"/>
    <w:rsid w:val="00325710"/>
    <w:rsid w:val="003259DC"/>
    <w:rsid w:val="0032659F"/>
    <w:rsid w:val="00326B3E"/>
    <w:rsid w:val="00327B68"/>
    <w:rsid w:val="00330A6B"/>
    <w:rsid w:val="00332AA8"/>
    <w:rsid w:val="003339A8"/>
    <w:rsid w:val="0033606D"/>
    <w:rsid w:val="003403F4"/>
    <w:rsid w:val="00340604"/>
    <w:rsid w:val="003408F2"/>
    <w:rsid w:val="00340932"/>
    <w:rsid w:val="00340A29"/>
    <w:rsid w:val="003426FF"/>
    <w:rsid w:val="0034280C"/>
    <w:rsid w:val="00343923"/>
    <w:rsid w:val="003439DE"/>
    <w:rsid w:val="00344B54"/>
    <w:rsid w:val="00346311"/>
    <w:rsid w:val="00346A86"/>
    <w:rsid w:val="00346CC4"/>
    <w:rsid w:val="00350705"/>
    <w:rsid w:val="00351040"/>
    <w:rsid w:val="003531BA"/>
    <w:rsid w:val="00356606"/>
    <w:rsid w:val="00361F8E"/>
    <w:rsid w:val="00367858"/>
    <w:rsid w:val="003728E8"/>
    <w:rsid w:val="00375BFE"/>
    <w:rsid w:val="00376601"/>
    <w:rsid w:val="003777F3"/>
    <w:rsid w:val="00377CF2"/>
    <w:rsid w:val="003801E5"/>
    <w:rsid w:val="00381789"/>
    <w:rsid w:val="00383CC0"/>
    <w:rsid w:val="00387787"/>
    <w:rsid w:val="0039555D"/>
    <w:rsid w:val="00396449"/>
    <w:rsid w:val="0039678B"/>
    <w:rsid w:val="003967C2"/>
    <w:rsid w:val="00396B18"/>
    <w:rsid w:val="0039745B"/>
    <w:rsid w:val="003A0944"/>
    <w:rsid w:val="003A1010"/>
    <w:rsid w:val="003A33AE"/>
    <w:rsid w:val="003A6CA1"/>
    <w:rsid w:val="003A75C8"/>
    <w:rsid w:val="003B0E03"/>
    <w:rsid w:val="003B2A6E"/>
    <w:rsid w:val="003B3F5C"/>
    <w:rsid w:val="003B4AA2"/>
    <w:rsid w:val="003B5330"/>
    <w:rsid w:val="003B70C7"/>
    <w:rsid w:val="003B7126"/>
    <w:rsid w:val="003B7243"/>
    <w:rsid w:val="003B7844"/>
    <w:rsid w:val="003B7D0F"/>
    <w:rsid w:val="003C0A6F"/>
    <w:rsid w:val="003C0C9F"/>
    <w:rsid w:val="003C16F8"/>
    <w:rsid w:val="003C2B71"/>
    <w:rsid w:val="003C2E1E"/>
    <w:rsid w:val="003C3419"/>
    <w:rsid w:val="003C698E"/>
    <w:rsid w:val="003C7BB6"/>
    <w:rsid w:val="003D3AD0"/>
    <w:rsid w:val="003D3CA6"/>
    <w:rsid w:val="003D41AA"/>
    <w:rsid w:val="003D4B1D"/>
    <w:rsid w:val="003D5074"/>
    <w:rsid w:val="003D5308"/>
    <w:rsid w:val="003D591B"/>
    <w:rsid w:val="003D7818"/>
    <w:rsid w:val="003E0DFA"/>
    <w:rsid w:val="003E2227"/>
    <w:rsid w:val="003E2928"/>
    <w:rsid w:val="003E3FB3"/>
    <w:rsid w:val="003E687B"/>
    <w:rsid w:val="003E697A"/>
    <w:rsid w:val="003F104E"/>
    <w:rsid w:val="003F586A"/>
    <w:rsid w:val="003F7994"/>
    <w:rsid w:val="004000C8"/>
    <w:rsid w:val="00400713"/>
    <w:rsid w:val="0040083C"/>
    <w:rsid w:val="004022EE"/>
    <w:rsid w:val="0040286F"/>
    <w:rsid w:val="00402BBD"/>
    <w:rsid w:val="0040373D"/>
    <w:rsid w:val="00404B18"/>
    <w:rsid w:val="00406DE9"/>
    <w:rsid w:val="00410AD0"/>
    <w:rsid w:val="004117F7"/>
    <w:rsid w:val="004127A8"/>
    <w:rsid w:val="004150DA"/>
    <w:rsid w:val="0041526A"/>
    <w:rsid w:val="004172D7"/>
    <w:rsid w:val="00421D0E"/>
    <w:rsid w:val="0042312C"/>
    <w:rsid w:val="004233C1"/>
    <w:rsid w:val="004241EB"/>
    <w:rsid w:val="004272A4"/>
    <w:rsid w:val="00430B70"/>
    <w:rsid w:val="00430DB7"/>
    <w:rsid w:val="00432261"/>
    <w:rsid w:val="004338FB"/>
    <w:rsid w:val="0043553C"/>
    <w:rsid w:val="0043679B"/>
    <w:rsid w:val="0043729F"/>
    <w:rsid w:val="00441E29"/>
    <w:rsid w:val="004449EE"/>
    <w:rsid w:val="00445E2A"/>
    <w:rsid w:val="00447076"/>
    <w:rsid w:val="00450EF9"/>
    <w:rsid w:val="004524B2"/>
    <w:rsid w:val="00452B43"/>
    <w:rsid w:val="00454999"/>
    <w:rsid w:val="00460BA9"/>
    <w:rsid w:val="00461004"/>
    <w:rsid w:val="00466D6B"/>
    <w:rsid w:val="0047474E"/>
    <w:rsid w:val="00475F68"/>
    <w:rsid w:val="00476162"/>
    <w:rsid w:val="00477C3F"/>
    <w:rsid w:val="00482544"/>
    <w:rsid w:val="00482FAD"/>
    <w:rsid w:val="00483E5F"/>
    <w:rsid w:val="004873ED"/>
    <w:rsid w:val="00487F47"/>
    <w:rsid w:val="00491B67"/>
    <w:rsid w:val="004933DA"/>
    <w:rsid w:val="00493699"/>
    <w:rsid w:val="00494083"/>
    <w:rsid w:val="00494B66"/>
    <w:rsid w:val="00495197"/>
    <w:rsid w:val="0049701D"/>
    <w:rsid w:val="00497179"/>
    <w:rsid w:val="004A37BA"/>
    <w:rsid w:val="004A4711"/>
    <w:rsid w:val="004A55D3"/>
    <w:rsid w:val="004A66F4"/>
    <w:rsid w:val="004A6AB4"/>
    <w:rsid w:val="004A6F2C"/>
    <w:rsid w:val="004A7115"/>
    <w:rsid w:val="004A736F"/>
    <w:rsid w:val="004B22CA"/>
    <w:rsid w:val="004B38FD"/>
    <w:rsid w:val="004B6845"/>
    <w:rsid w:val="004B7014"/>
    <w:rsid w:val="004C03AE"/>
    <w:rsid w:val="004C0416"/>
    <w:rsid w:val="004C2D74"/>
    <w:rsid w:val="004C4A03"/>
    <w:rsid w:val="004C796E"/>
    <w:rsid w:val="004D07D6"/>
    <w:rsid w:val="004D20C2"/>
    <w:rsid w:val="004D264D"/>
    <w:rsid w:val="004D2883"/>
    <w:rsid w:val="004D318B"/>
    <w:rsid w:val="004D5C00"/>
    <w:rsid w:val="004D76DA"/>
    <w:rsid w:val="004D7EB9"/>
    <w:rsid w:val="004E06AF"/>
    <w:rsid w:val="004E095F"/>
    <w:rsid w:val="004E3C1B"/>
    <w:rsid w:val="004E5B44"/>
    <w:rsid w:val="004E6DAA"/>
    <w:rsid w:val="004E7D6C"/>
    <w:rsid w:val="004F37E0"/>
    <w:rsid w:val="004F3C16"/>
    <w:rsid w:val="004F46C9"/>
    <w:rsid w:val="004F653A"/>
    <w:rsid w:val="00501117"/>
    <w:rsid w:val="005011E9"/>
    <w:rsid w:val="005058A4"/>
    <w:rsid w:val="00505F03"/>
    <w:rsid w:val="00505FCF"/>
    <w:rsid w:val="00506791"/>
    <w:rsid w:val="00506ADE"/>
    <w:rsid w:val="00507FCB"/>
    <w:rsid w:val="0051158F"/>
    <w:rsid w:val="005135F1"/>
    <w:rsid w:val="00513A84"/>
    <w:rsid w:val="005141D8"/>
    <w:rsid w:val="00516445"/>
    <w:rsid w:val="00520CB3"/>
    <w:rsid w:val="00521061"/>
    <w:rsid w:val="00521548"/>
    <w:rsid w:val="00521937"/>
    <w:rsid w:val="005226D5"/>
    <w:rsid w:val="00527CC5"/>
    <w:rsid w:val="00527E16"/>
    <w:rsid w:val="005322A5"/>
    <w:rsid w:val="0053533D"/>
    <w:rsid w:val="005358EF"/>
    <w:rsid w:val="00536045"/>
    <w:rsid w:val="00536A95"/>
    <w:rsid w:val="00536F8D"/>
    <w:rsid w:val="00542469"/>
    <w:rsid w:val="0054424B"/>
    <w:rsid w:val="00544344"/>
    <w:rsid w:val="00544CAE"/>
    <w:rsid w:val="00544FDE"/>
    <w:rsid w:val="00547581"/>
    <w:rsid w:val="00547CA8"/>
    <w:rsid w:val="00550074"/>
    <w:rsid w:val="00550359"/>
    <w:rsid w:val="0055120D"/>
    <w:rsid w:val="005523C8"/>
    <w:rsid w:val="00552655"/>
    <w:rsid w:val="0055393C"/>
    <w:rsid w:val="00553EF5"/>
    <w:rsid w:val="005540B8"/>
    <w:rsid w:val="00554DE9"/>
    <w:rsid w:val="00556672"/>
    <w:rsid w:val="00556CD4"/>
    <w:rsid w:val="00556D69"/>
    <w:rsid w:val="00557BA0"/>
    <w:rsid w:val="005616F5"/>
    <w:rsid w:val="00561EE9"/>
    <w:rsid w:val="00562D85"/>
    <w:rsid w:val="005630DC"/>
    <w:rsid w:val="0056329E"/>
    <w:rsid w:val="00564EBC"/>
    <w:rsid w:val="00565F12"/>
    <w:rsid w:val="0056621E"/>
    <w:rsid w:val="005666D2"/>
    <w:rsid w:val="005669EF"/>
    <w:rsid w:val="005672B3"/>
    <w:rsid w:val="005712BD"/>
    <w:rsid w:val="00573B3D"/>
    <w:rsid w:val="00573BD0"/>
    <w:rsid w:val="0057414E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87285"/>
    <w:rsid w:val="005904EF"/>
    <w:rsid w:val="00590B2E"/>
    <w:rsid w:val="00590F22"/>
    <w:rsid w:val="0059228C"/>
    <w:rsid w:val="0059367A"/>
    <w:rsid w:val="005951FB"/>
    <w:rsid w:val="00595FA1"/>
    <w:rsid w:val="0059714B"/>
    <w:rsid w:val="005A0707"/>
    <w:rsid w:val="005A221B"/>
    <w:rsid w:val="005A3518"/>
    <w:rsid w:val="005A408C"/>
    <w:rsid w:val="005A68B9"/>
    <w:rsid w:val="005B0DA6"/>
    <w:rsid w:val="005B0E2C"/>
    <w:rsid w:val="005B1C14"/>
    <w:rsid w:val="005B2B9A"/>
    <w:rsid w:val="005B2CAA"/>
    <w:rsid w:val="005B5922"/>
    <w:rsid w:val="005B5D26"/>
    <w:rsid w:val="005C10EB"/>
    <w:rsid w:val="005C21E7"/>
    <w:rsid w:val="005C273D"/>
    <w:rsid w:val="005C5901"/>
    <w:rsid w:val="005C7408"/>
    <w:rsid w:val="005D15F4"/>
    <w:rsid w:val="005D3070"/>
    <w:rsid w:val="005D35D9"/>
    <w:rsid w:val="005D4E0C"/>
    <w:rsid w:val="005D5FA7"/>
    <w:rsid w:val="005D6862"/>
    <w:rsid w:val="005D6B3B"/>
    <w:rsid w:val="005D72AA"/>
    <w:rsid w:val="005D72E2"/>
    <w:rsid w:val="005E0090"/>
    <w:rsid w:val="005E0EFD"/>
    <w:rsid w:val="005E15F0"/>
    <w:rsid w:val="005E221C"/>
    <w:rsid w:val="005E274A"/>
    <w:rsid w:val="005E3735"/>
    <w:rsid w:val="005E39EF"/>
    <w:rsid w:val="005E45A5"/>
    <w:rsid w:val="005E4F57"/>
    <w:rsid w:val="005E6768"/>
    <w:rsid w:val="005E7014"/>
    <w:rsid w:val="005E735D"/>
    <w:rsid w:val="005F3328"/>
    <w:rsid w:val="005F3D8C"/>
    <w:rsid w:val="005F6E75"/>
    <w:rsid w:val="0060003E"/>
    <w:rsid w:val="00600682"/>
    <w:rsid w:val="0060078F"/>
    <w:rsid w:val="006073FB"/>
    <w:rsid w:val="00610F11"/>
    <w:rsid w:val="0061203C"/>
    <w:rsid w:val="00612E93"/>
    <w:rsid w:val="00614307"/>
    <w:rsid w:val="0061494B"/>
    <w:rsid w:val="006149A2"/>
    <w:rsid w:val="00614CB8"/>
    <w:rsid w:val="00615968"/>
    <w:rsid w:val="00615CE8"/>
    <w:rsid w:val="00616CEB"/>
    <w:rsid w:val="00621FCA"/>
    <w:rsid w:val="00625277"/>
    <w:rsid w:val="0062651F"/>
    <w:rsid w:val="006273B9"/>
    <w:rsid w:val="00630559"/>
    <w:rsid w:val="0063095F"/>
    <w:rsid w:val="00630C52"/>
    <w:rsid w:val="00631706"/>
    <w:rsid w:val="00632C0D"/>
    <w:rsid w:val="00633031"/>
    <w:rsid w:val="00633EDB"/>
    <w:rsid w:val="006361C2"/>
    <w:rsid w:val="00640640"/>
    <w:rsid w:val="00640A46"/>
    <w:rsid w:val="00640EB6"/>
    <w:rsid w:val="00644512"/>
    <w:rsid w:val="00644696"/>
    <w:rsid w:val="00645717"/>
    <w:rsid w:val="00645FE7"/>
    <w:rsid w:val="00646100"/>
    <w:rsid w:val="006462FC"/>
    <w:rsid w:val="00646C0C"/>
    <w:rsid w:val="00646DFA"/>
    <w:rsid w:val="00653A5B"/>
    <w:rsid w:val="00653FD6"/>
    <w:rsid w:val="00657CCC"/>
    <w:rsid w:val="006606EE"/>
    <w:rsid w:val="00660730"/>
    <w:rsid w:val="00660FC7"/>
    <w:rsid w:val="006636B8"/>
    <w:rsid w:val="00663AE6"/>
    <w:rsid w:val="00663EAF"/>
    <w:rsid w:val="00665D0F"/>
    <w:rsid w:val="006673FC"/>
    <w:rsid w:val="00667BF2"/>
    <w:rsid w:val="00667C25"/>
    <w:rsid w:val="006721C1"/>
    <w:rsid w:val="00672ACC"/>
    <w:rsid w:val="00674354"/>
    <w:rsid w:val="006744C9"/>
    <w:rsid w:val="00674581"/>
    <w:rsid w:val="006752F3"/>
    <w:rsid w:val="006816E7"/>
    <w:rsid w:val="006825F1"/>
    <w:rsid w:val="006858F6"/>
    <w:rsid w:val="00686D57"/>
    <w:rsid w:val="00686FCC"/>
    <w:rsid w:val="0068761A"/>
    <w:rsid w:val="0068774C"/>
    <w:rsid w:val="006900E2"/>
    <w:rsid w:val="0069346B"/>
    <w:rsid w:val="006936F9"/>
    <w:rsid w:val="006944A7"/>
    <w:rsid w:val="00695434"/>
    <w:rsid w:val="0069648B"/>
    <w:rsid w:val="00696A79"/>
    <w:rsid w:val="006A2C05"/>
    <w:rsid w:val="006A34BE"/>
    <w:rsid w:val="006B0E7D"/>
    <w:rsid w:val="006B20AA"/>
    <w:rsid w:val="006B2303"/>
    <w:rsid w:val="006B4812"/>
    <w:rsid w:val="006C3379"/>
    <w:rsid w:val="006C6F2C"/>
    <w:rsid w:val="006D0C24"/>
    <w:rsid w:val="006D3839"/>
    <w:rsid w:val="006D3F50"/>
    <w:rsid w:val="006D52B1"/>
    <w:rsid w:val="006D64F5"/>
    <w:rsid w:val="006D65B3"/>
    <w:rsid w:val="006D7EAB"/>
    <w:rsid w:val="006E1465"/>
    <w:rsid w:val="006E147C"/>
    <w:rsid w:val="006E14A0"/>
    <w:rsid w:val="006E45F1"/>
    <w:rsid w:val="006E5029"/>
    <w:rsid w:val="006E528B"/>
    <w:rsid w:val="006E5D3F"/>
    <w:rsid w:val="006E61DF"/>
    <w:rsid w:val="006E76BE"/>
    <w:rsid w:val="006F07A6"/>
    <w:rsid w:val="006F146C"/>
    <w:rsid w:val="006F42AA"/>
    <w:rsid w:val="006F4915"/>
    <w:rsid w:val="006F64E6"/>
    <w:rsid w:val="00701EE2"/>
    <w:rsid w:val="00703853"/>
    <w:rsid w:val="0070388C"/>
    <w:rsid w:val="0070685A"/>
    <w:rsid w:val="0071007C"/>
    <w:rsid w:val="007102EC"/>
    <w:rsid w:val="00713A17"/>
    <w:rsid w:val="00714801"/>
    <w:rsid w:val="00714CFE"/>
    <w:rsid w:val="007226AD"/>
    <w:rsid w:val="007228A8"/>
    <w:rsid w:val="00722E3D"/>
    <w:rsid w:val="00723BF6"/>
    <w:rsid w:val="00723FDF"/>
    <w:rsid w:val="00726F77"/>
    <w:rsid w:val="007303F8"/>
    <w:rsid w:val="00730D9F"/>
    <w:rsid w:val="00731BEB"/>
    <w:rsid w:val="00732E2B"/>
    <w:rsid w:val="007342F5"/>
    <w:rsid w:val="00736F23"/>
    <w:rsid w:val="007374AE"/>
    <w:rsid w:val="00737816"/>
    <w:rsid w:val="00737894"/>
    <w:rsid w:val="00737CE6"/>
    <w:rsid w:val="00737D0D"/>
    <w:rsid w:val="00740702"/>
    <w:rsid w:val="007415EE"/>
    <w:rsid w:val="00741F8D"/>
    <w:rsid w:val="00744390"/>
    <w:rsid w:val="00747BB7"/>
    <w:rsid w:val="00747DEB"/>
    <w:rsid w:val="007508E4"/>
    <w:rsid w:val="00751114"/>
    <w:rsid w:val="00754559"/>
    <w:rsid w:val="0075609B"/>
    <w:rsid w:val="00757DCB"/>
    <w:rsid w:val="0076010D"/>
    <w:rsid w:val="007603C9"/>
    <w:rsid w:val="0076295A"/>
    <w:rsid w:val="0076391B"/>
    <w:rsid w:val="0076686C"/>
    <w:rsid w:val="007669D0"/>
    <w:rsid w:val="00770273"/>
    <w:rsid w:val="00770324"/>
    <w:rsid w:val="007710BA"/>
    <w:rsid w:val="00772C41"/>
    <w:rsid w:val="007751E2"/>
    <w:rsid w:val="0077574D"/>
    <w:rsid w:val="00775F40"/>
    <w:rsid w:val="00775F61"/>
    <w:rsid w:val="00776A8E"/>
    <w:rsid w:val="00776B40"/>
    <w:rsid w:val="00781FA7"/>
    <w:rsid w:val="00783111"/>
    <w:rsid w:val="0078434F"/>
    <w:rsid w:val="00784DB9"/>
    <w:rsid w:val="00785A75"/>
    <w:rsid w:val="00786167"/>
    <w:rsid w:val="00786813"/>
    <w:rsid w:val="00786996"/>
    <w:rsid w:val="00787639"/>
    <w:rsid w:val="00790E5E"/>
    <w:rsid w:val="00793BB8"/>
    <w:rsid w:val="00795C6B"/>
    <w:rsid w:val="00795D4A"/>
    <w:rsid w:val="007964D2"/>
    <w:rsid w:val="007971CB"/>
    <w:rsid w:val="007A0397"/>
    <w:rsid w:val="007A0E22"/>
    <w:rsid w:val="007A15E6"/>
    <w:rsid w:val="007A17E3"/>
    <w:rsid w:val="007A57E4"/>
    <w:rsid w:val="007B0ED3"/>
    <w:rsid w:val="007B3D5A"/>
    <w:rsid w:val="007C222C"/>
    <w:rsid w:val="007C493D"/>
    <w:rsid w:val="007C5026"/>
    <w:rsid w:val="007C5307"/>
    <w:rsid w:val="007C70FB"/>
    <w:rsid w:val="007C74A2"/>
    <w:rsid w:val="007D0B07"/>
    <w:rsid w:val="007D120D"/>
    <w:rsid w:val="007D222B"/>
    <w:rsid w:val="007D2C44"/>
    <w:rsid w:val="007D5D4C"/>
    <w:rsid w:val="007E04EC"/>
    <w:rsid w:val="007E0DC4"/>
    <w:rsid w:val="007E1A3B"/>
    <w:rsid w:val="007E34FA"/>
    <w:rsid w:val="007E36D3"/>
    <w:rsid w:val="007E60D0"/>
    <w:rsid w:val="007E61EF"/>
    <w:rsid w:val="007E68F0"/>
    <w:rsid w:val="007F1A48"/>
    <w:rsid w:val="007F6BE1"/>
    <w:rsid w:val="00800E68"/>
    <w:rsid w:val="00801545"/>
    <w:rsid w:val="00801CFC"/>
    <w:rsid w:val="00802500"/>
    <w:rsid w:val="00802D85"/>
    <w:rsid w:val="00803BA6"/>
    <w:rsid w:val="00803FB3"/>
    <w:rsid w:val="008042DE"/>
    <w:rsid w:val="0080518F"/>
    <w:rsid w:val="0080530D"/>
    <w:rsid w:val="00806058"/>
    <w:rsid w:val="00812A5F"/>
    <w:rsid w:val="0081398D"/>
    <w:rsid w:val="00815552"/>
    <w:rsid w:val="00816623"/>
    <w:rsid w:val="00816DE1"/>
    <w:rsid w:val="008177E6"/>
    <w:rsid w:val="00817F2E"/>
    <w:rsid w:val="00823812"/>
    <w:rsid w:val="0082423F"/>
    <w:rsid w:val="00825D5D"/>
    <w:rsid w:val="00826E06"/>
    <w:rsid w:val="00827A78"/>
    <w:rsid w:val="00827B72"/>
    <w:rsid w:val="00827C19"/>
    <w:rsid w:val="00827C34"/>
    <w:rsid w:val="00830A9C"/>
    <w:rsid w:val="008315EC"/>
    <w:rsid w:val="00832609"/>
    <w:rsid w:val="00832956"/>
    <w:rsid w:val="008364EE"/>
    <w:rsid w:val="00836EC2"/>
    <w:rsid w:val="00837BE1"/>
    <w:rsid w:val="008409D7"/>
    <w:rsid w:val="00842033"/>
    <w:rsid w:val="00842392"/>
    <w:rsid w:val="00843B5B"/>
    <w:rsid w:val="00844287"/>
    <w:rsid w:val="0084758C"/>
    <w:rsid w:val="00850B3B"/>
    <w:rsid w:val="00850FA9"/>
    <w:rsid w:val="00851F20"/>
    <w:rsid w:val="008524C7"/>
    <w:rsid w:val="0085252C"/>
    <w:rsid w:val="00854D3E"/>
    <w:rsid w:val="0085648E"/>
    <w:rsid w:val="00856D5D"/>
    <w:rsid w:val="0086248D"/>
    <w:rsid w:val="00862581"/>
    <w:rsid w:val="00862BBA"/>
    <w:rsid w:val="00863A8E"/>
    <w:rsid w:val="0086683E"/>
    <w:rsid w:val="00871D61"/>
    <w:rsid w:val="00872CC0"/>
    <w:rsid w:val="00874E4D"/>
    <w:rsid w:val="008750B0"/>
    <w:rsid w:val="008760FD"/>
    <w:rsid w:val="008763F7"/>
    <w:rsid w:val="00876DE9"/>
    <w:rsid w:val="00877EBE"/>
    <w:rsid w:val="00880125"/>
    <w:rsid w:val="00881BF7"/>
    <w:rsid w:val="008821BC"/>
    <w:rsid w:val="008824CF"/>
    <w:rsid w:val="00882ED1"/>
    <w:rsid w:val="008861A8"/>
    <w:rsid w:val="00887438"/>
    <w:rsid w:val="00890EEB"/>
    <w:rsid w:val="00892AEF"/>
    <w:rsid w:val="008939D5"/>
    <w:rsid w:val="008A003E"/>
    <w:rsid w:val="008A0A0C"/>
    <w:rsid w:val="008A11C7"/>
    <w:rsid w:val="008A30D2"/>
    <w:rsid w:val="008A3BB7"/>
    <w:rsid w:val="008A4FAC"/>
    <w:rsid w:val="008A6E0D"/>
    <w:rsid w:val="008A7E01"/>
    <w:rsid w:val="008B06F2"/>
    <w:rsid w:val="008B0D35"/>
    <w:rsid w:val="008B14CC"/>
    <w:rsid w:val="008B1F41"/>
    <w:rsid w:val="008B4139"/>
    <w:rsid w:val="008B4C0A"/>
    <w:rsid w:val="008B6993"/>
    <w:rsid w:val="008C0857"/>
    <w:rsid w:val="008C16F2"/>
    <w:rsid w:val="008C23DE"/>
    <w:rsid w:val="008C4432"/>
    <w:rsid w:val="008C4668"/>
    <w:rsid w:val="008C473C"/>
    <w:rsid w:val="008C56D1"/>
    <w:rsid w:val="008C7B0E"/>
    <w:rsid w:val="008D1B6B"/>
    <w:rsid w:val="008D2B11"/>
    <w:rsid w:val="008D333F"/>
    <w:rsid w:val="008D72C7"/>
    <w:rsid w:val="008D7665"/>
    <w:rsid w:val="008D7E7E"/>
    <w:rsid w:val="008E1AEC"/>
    <w:rsid w:val="008E5022"/>
    <w:rsid w:val="008E5EBF"/>
    <w:rsid w:val="008F0B2A"/>
    <w:rsid w:val="008F1260"/>
    <w:rsid w:val="008F2028"/>
    <w:rsid w:val="008F36F5"/>
    <w:rsid w:val="008F50F6"/>
    <w:rsid w:val="008F5396"/>
    <w:rsid w:val="008F630C"/>
    <w:rsid w:val="008F6FDB"/>
    <w:rsid w:val="008F712A"/>
    <w:rsid w:val="008F7BC2"/>
    <w:rsid w:val="00906C0A"/>
    <w:rsid w:val="0091201E"/>
    <w:rsid w:val="00912EA5"/>
    <w:rsid w:val="00913F6A"/>
    <w:rsid w:val="00915125"/>
    <w:rsid w:val="00915349"/>
    <w:rsid w:val="0091635C"/>
    <w:rsid w:val="009169F6"/>
    <w:rsid w:val="009173EE"/>
    <w:rsid w:val="00917D4E"/>
    <w:rsid w:val="0092054F"/>
    <w:rsid w:val="00921118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4608F"/>
    <w:rsid w:val="00946262"/>
    <w:rsid w:val="00952DBE"/>
    <w:rsid w:val="00953DB9"/>
    <w:rsid w:val="00954D9A"/>
    <w:rsid w:val="00955176"/>
    <w:rsid w:val="00961866"/>
    <w:rsid w:val="00964A62"/>
    <w:rsid w:val="00964B08"/>
    <w:rsid w:val="00965A02"/>
    <w:rsid w:val="009672A6"/>
    <w:rsid w:val="0097251E"/>
    <w:rsid w:val="00973CF0"/>
    <w:rsid w:val="00975132"/>
    <w:rsid w:val="00975B2D"/>
    <w:rsid w:val="0097794A"/>
    <w:rsid w:val="00977E50"/>
    <w:rsid w:val="00980365"/>
    <w:rsid w:val="00980A97"/>
    <w:rsid w:val="00980B32"/>
    <w:rsid w:val="00981122"/>
    <w:rsid w:val="009815DB"/>
    <w:rsid w:val="00982C3E"/>
    <w:rsid w:val="009867A4"/>
    <w:rsid w:val="009877B9"/>
    <w:rsid w:val="00987925"/>
    <w:rsid w:val="00992155"/>
    <w:rsid w:val="0099219B"/>
    <w:rsid w:val="009940E0"/>
    <w:rsid w:val="009940E4"/>
    <w:rsid w:val="00996802"/>
    <w:rsid w:val="009A05B3"/>
    <w:rsid w:val="009A085A"/>
    <w:rsid w:val="009A18C3"/>
    <w:rsid w:val="009A2615"/>
    <w:rsid w:val="009A3E3D"/>
    <w:rsid w:val="009A47F4"/>
    <w:rsid w:val="009A543F"/>
    <w:rsid w:val="009A5BFA"/>
    <w:rsid w:val="009A650C"/>
    <w:rsid w:val="009A6C4C"/>
    <w:rsid w:val="009A6DB1"/>
    <w:rsid w:val="009B3246"/>
    <w:rsid w:val="009B3F88"/>
    <w:rsid w:val="009B4BEA"/>
    <w:rsid w:val="009C12C4"/>
    <w:rsid w:val="009C402D"/>
    <w:rsid w:val="009D15A0"/>
    <w:rsid w:val="009D16DD"/>
    <w:rsid w:val="009D4AB5"/>
    <w:rsid w:val="009E1392"/>
    <w:rsid w:val="009E36E3"/>
    <w:rsid w:val="009E3CFB"/>
    <w:rsid w:val="009E459E"/>
    <w:rsid w:val="009E47DA"/>
    <w:rsid w:val="009E59B1"/>
    <w:rsid w:val="009E6E6D"/>
    <w:rsid w:val="009F2DD8"/>
    <w:rsid w:val="009F3AAE"/>
    <w:rsid w:val="009F6803"/>
    <w:rsid w:val="00A0101C"/>
    <w:rsid w:val="00A02DF9"/>
    <w:rsid w:val="00A03231"/>
    <w:rsid w:val="00A04665"/>
    <w:rsid w:val="00A0517A"/>
    <w:rsid w:val="00A06A5A"/>
    <w:rsid w:val="00A121CB"/>
    <w:rsid w:val="00A129FC"/>
    <w:rsid w:val="00A1335D"/>
    <w:rsid w:val="00A14E17"/>
    <w:rsid w:val="00A15A6A"/>
    <w:rsid w:val="00A162F3"/>
    <w:rsid w:val="00A211D4"/>
    <w:rsid w:val="00A217A0"/>
    <w:rsid w:val="00A228F7"/>
    <w:rsid w:val="00A26548"/>
    <w:rsid w:val="00A27F81"/>
    <w:rsid w:val="00A31F35"/>
    <w:rsid w:val="00A42BCC"/>
    <w:rsid w:val="00A44699"/>
    <w:rsid w:val="00A45068"/>
    <w:rsid w:val="00A45356"/>
    <w:rsid w:val="00A4590E"/>
    <w:rsid w:val="00A4618E"/>
    <w:rsid w:val="00A46534"/>
    <w:rsid w:val="00A47CA1"/>
    <w:rsid w:val="00A528CB"/>
    <w:rsid w:val="00A53781"/>
    <w:rsid w:val="00A53AD2"/>
    <w:rsid w:val="00A55396"/>
    <w:rsid w:val="00A5684F"/>
    <w:rsid w:val="00A60C59"/>
    <w:rsid w:val="00A60D82"/>
    <w:rsid w:val="00A60F56"/>
    <w:rsid w:val="00A62020"/>
    <w:rsid w:val="00A62FA8"/>
    <w:rsid w:val="00A63B69"/>
    <w:rsid w:val="00A6597D"/>
    <w:rsid w:val="00A661F7"/>
    <w:rsid w:val="00A674BB"/>
    <w:rsid w:val="00A67DA7"/>
    <w:rsid w:val="00A716C2"/>
    <w:rsid w:val="00A734AC"/>
    <w:rsid w:val="00A76219"/>
    <w:rsid w:val="00A775DA"/>
    <w:rsid w:val="00A80468"/>
    <w:rsid w:val="00A81058"/>
    <w:rsid w:val="00A81421"/>
    <w:rsid w:val="00A824BC"/>
    <w:rsid w:val="00A8375A"/>
    <w:rsid w:val="00A84586"/>
    <w:rsid w:val="00A84809"/>
    <w:rsid w:val="00A84E50"/>
    <w:rsid w:val="00A853D3"/>
    <w:rsid w:val="00A85D64"/>
    <w:rsid w:val="00A861B3"/>
    <w:rsid w:val="00A86D9A"/>
    <w:rsid w:val="00A9415D"/>
    <w:rsid w:val="00A96D79"/>
    <w:rsid w:val="00A9799B"/>
    <w:rsid w:val="00AA1129"/>
    <w:rsid w:val="00AA16C5"/>
    <w:rsid w:val="00AA6AD3"/>
    <w:rsid w:val="00AA79CB"/>
    <w:rsid w:val="00AB0D2D"/>
    <w:rsid w:val="00AB1E31"/>
    <w:rsid w:val="00AB3F98"/>
    <w:rsid w:val="00AB54CF"/>
    <w:rsid w:val="00AB74ED"/>
    <w:rsid w:val="00AB7F55"/>
    <w:rsid w:val="00AC2953"/>
    <w:rsid w:val="00AC29FC"/>
    <w:rsid w:val="00AC430B"/>
    <w:rsid w:val="00AC5039"/>
    <w:rsid w:val="00AC5D9F"/>
    <w:rsid w:val="00AC63A5"/>
    <w:rsid w:val="00AC798B"/>
    <w:rsid w:val="00AD1B89"/>
    <w:rsid w:val="00AD2211"/>
    <w:rsid w:val="00AD244C"/>
    <w:rsid w:val="00AD44CF"/>
    <w:rsid w:val="00AE3C66"/>
    <w:rsid w:val="00AE3CA5"/>
    <w:rsid w:val="00AE5F09"/>
    <w:rsid w:val="00AE7A78"/>
    <w:rsid w:val="00AE7B2A"/>
    <w:rsid w:val="00AF23E8"/>
    <w:rsid w:val="00AF2898"/>
    <w:rsid w:val="00AF345B"/>
    <w:rsid w:val="00AF463B"/>
    <w:rsid w:val="00AF49BA"/>
    <w:rsid w:val="00AF4EA2"/>
    <w:rsid w:val="00AF53B4"/>
    <w:rsid w:val="00AF7030"/>
    <w:rsid w:val="00B01F0F"/>
    <w:rsid w:val="00B06CFE"/>
    <w:rsid w:val="00B10189"/>
    <w:rsid w:val="00B11970"/>
    <w:rsid w:val="00B121E6"/>
    <w:rsid w:val="00B139E0"/>
    <w:rsid w:val="00B14A6D"/>
    <w:rsid w:val="00B208A7"/>
    <w:rsid w:val="00B20E52"/>
    <w:rsid w:val="00B217EE"/>
    <w:rsid w:val="00B24530"/>
    <w:rsid w:val="00B245A2"/>
    <w:rsid w:val="00B2590B"/>
    <w:rsid w:val="00B26124"/>
    <w:rsid w:val="00B31B06"/>
    <w:rsid w:val="00B31D6C"/>
    <w:rsid w:val="00B32948"/>
    <w:rsid w:val="00B43374"/>
    <w:rsid w:val="00B5184E"/>
    <w:rsid w:val="00B545FC"/>
    <w:rsid w:val="00B54BB0"/>
    <w:rsid w:val="00B554D7"/>
    <w:rsid w:val="00B55B6D"/>
    <w:rsid w:val="00B570D4"/>
    <w:rsid w:val="00B57BFE"/>
    <w:rsid w:val="00B603FA"/>
    <w:rsid w:val="00B63045"/>
    <w:rsid w:val="00B674D3"/>
    <w:rsid w:val="00B7030C"/>
    <w:rsid w:val="00B724B3"/>
    <w:rsid w:val="00B73CA7"/>
    <w:rsid w:val="00B73E0C"/>
    <w:rsid w:val="00B74223"/>
    <w:rsid w:val="00B7470A"/>
    <w:rsid w:val="00B75810"/>
    <w:rsid w:val="00B804E1"/>
    <w:rsid w:val="00B81CA0"/>
    <w:rsid w:val="00B81E78"/>
    <w:rsid w:val="00B828E6"/>
    <w:rsid w:val="00B83FCC"/>
    <w:rsid w:val="00B84DC8"/>
    <w:rsid w:val="00B854EA"/>
    <w:rsid w:val="00B8584E"/>
    <w:rsid w:val="00B86393"/>
    <w:rsid w:val="00B875CC"/>
    <w:rsid w:val="00B90EB3"/>
    <w:rsid w:val="00B917AB"/>
    <w:rsid w:val="00B92B08"/>
    <w:rsid w:val="00B958DB"/>
    <w:rsid w:val="00B95949"/>
    <w:rsid w:val="00BA06FF"/>
    <w:rsid w:val="00BA325C"/>
    <w:rsid w:val="00BA449A"/>
    <w:rsid w:val="00BA6A78"/>
    <w:rsid w:val="00BA6ACB"/>
    <w:rsid w:val="00BA76B0"/>
    <w:rsid w:val="00BA7B83"/>
    <w:rsid w:val="00BB2FF5"/>
    <w:rsid w:val="00BB443B"/>
    <w:rsid w:val="00BB70F2"/>
    <w:rsid w:val="00BC19B9"/>
    <w:rsid w:val="00BC1B88"/>
    <w:rsid w:val="00BC45BC"/>
    <w:rsid w:val="00BC4742"/>
    <w:rsid w:val="00BC62E3"/>
    <w:rsid w:val="00BC6862"/>
    <w:rsid w:val="00BC7AAD"/>
    <w:rsid w:val="00BD0C26"/>
    <w:rsid w:val="00BD1543"/>
    <w:rsid w:val="00BD485A"/>
    <w:rsid w:val="00BD4F2F"/>
    <w:rsid w:val="00BD55FF"/>
    <w:rsid w:val="00BD6B48"/>
    <w:rsid w:val="00BD7B3D"/>
    <w:rsid w:val="00BE17CC"/>
    <w:rsid w:val="00BE1A87"/>
    <w:rsid w:val="00BE738E"/>
    <w:rsid w:val="00BF300D"/>
    <w:rsid w:val="00BF4B81"/>
    <w:rsid w:val="00BF57B3"/>
    <w:rsid w:val="00C00B57"/>
    <w:rsid w:val="00C01918"/>
    <w:rsid w:val="00C05680"/>
    <w:rsid w:val="00C05A18"/>
    <w:rsid w:val="00C06D96"/>
    <w:rsid w:val="00C07366"/>
    <w:rsid w:val="00C10A1F"/>
    <w:rsid w:val="00C155A6"/>
    <w:rsid w:val="00C16C54"/>
    <w:rsid w:val="00C17136"/>
    <w:rsid w:val="00C17F25"/>
    <w:rsid w:val="00C209BC"/>
    <w:rsid w:val="00C223B7"/>
    <w:rsid w:val="00C2455A"/>
    <w:rsid w:val="00C3056E"/>
    <w:rsid w:val="00C30C92"/>
    <w:rsid w:val="00C32D26"/>
    <w:rsid w:val="00C34622"/>
    <w:rsid w:val="00C349F9"/>
    <w:rsid w:val="00C34D22"/>
    <w:rsid w:val="00C35139"/>
    <w:rsid w:val="00C37527"/>
    <w:rsid w:val="00C42BA0"/>
    <w:rsid w:val="00C43050"/>
    <w:rsid w:val="00C430F5"/>
    <w:rsid w:val="00C44811"/>
    <w:rsid w:val="00C44BA2"/>
    <w:rsid w:val="00C4559D"/>
    <w:rsid w:val="00C457EB"/>
    <w:rsid w:val="00C45C2C"/>
    <w:rsid w:val="00C46DCC"/>
    <w:rsid w:val="00C47438"/>
    <w:rsid w:val="00C50DB8"/>
    <w:rsid w:val="00C5134E"/>
    <w:rsid w:val="00C525E8"/>
    <w:rsid w:val="00C534E4"/>
    <w:rsid w:val="00C558BD"/>
    <w:rsid w:val="00C55AA0"/>
    <w:rsid w:val="00C56D36"/>
    <w:rsid w:val="00C570A2"/>
    <w:rsid w:val="00C574D2"/>
    <w:rsid w:val="00C605CA"/>
    <w:rsid w:val="00C61BCD"/>
    <w:rsid w:val="00C63065"/>
    <w:rsid w:val="00C6713C"/>
    <w:rsid w:val="00C67642"/>
    <w:rsid w:val="00C70B5B"/>
    <w:rsid w:val="00C70EEC"/>
    <w:rsid w:val="00C71F3C"/>
    <w:rsid w:val="00C741CD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4051"/>
    <w:rsid w:val="00C867D7"/>
    <w:rsid w:val="00C86D17"/>
    <w:rsid w:val="00C87A61"/>
    <w:rsid w:val="00C87B34"/>
    <w:rsid w:val="00C87B4E"/>
    <w:rsid w:val="00C90A63"/>
    <w:rsid w:val="00C93A79"/>
    <w:rsid w:val="00C94C40"/>
    <w:rsid w:val="00C9615E"/>
    <w:rsid w:val="00CA05D8"/>
    <w:rsid w:val="00CA0B3D"/>
    <w:rsid w:val="00CA0D12"/>
    <w:rsid w:val="00CA1C08"/>
    <w:rsid w:val="00CA2347"/>
    <w:rsid w:val="00CA2F6A"/>
    <w:rsid w:val="00CA440F"/>
    <w:rsid w:val="00CA4EBB"/>
    <w:rsid w:val="00CA546B"/>
    <w:rsid w:val="00CA73D6"/>
    <w:rsid w:val="00CB05C9"/>
    <w:rsid w:val="00CB05ED"/>
    <w:rsid w:val="00CB0859"/>
    <w:rsid w:val="00CB1AE9"/>
    <w:rsid w:val="00CB334B"/>
    <w:rsid w:val="00CB3D8A"/>
    <w:rsid w:val="00CB7436"/>
    <w:rsid w:val="00CB7619"/>
    <w:rsid w:val="00CC0946"/>
    <w:rsid w:val="00CC13A0"/>
    <w:rsid w:val="00CC4285"/>
    <w:rsid w:val="00CC4980"/>
    <w:rsid w:val="00CC4C82"/>
    <w:rsid w:val="00CC5641"/>
    <w:rsid w:val="00CC5A20"/>
    <w:rsid w:val="00CD1F3D"/>
    <w:rsid w:val="00CD753F"/>
    <w:rsid w:val="00CE06CF"/>
    <w:rsid w:val="00CE1B8F"/>
    <w:rsid w:val="00CE3D17"/>
    <w:rsid w:val="00CE3E33"/>
    <w:rsid w:val="00CE4F34"/>
    <w:rsid w:val="00CE61F4"/>
    <w:rsid w:val="00CE6A9D"/>
    <w:rsid w:val="00CE759F"/>
    <w:rsid w:val="00CF48DA"/>
    <w:rsid w:val="00D03514"/>
    <w:rsid w:val="00D03555"/>
    <w:rsid w:val="00D039E8"/>
    <w:rsid w:val="00D04A6F"/>
    <w:rsid w:val="00D0503F"/>
    <w:rsid w:val="00D056C2"/>
    <w:rsid w:val="00D0595E"/>
    <w:rsid w:val="00D060A9"/>
    <w:rsid w:val="00D0772C"/>
    <w:rsid w:val="00D0782B"/>
    <w:rsid w:val="00D101F8"/>
    <w:rsid w:val="00D1074D"/>
    <w:rsid w:val="00D12091"/>
    <w:rsid w:val="00D12399"/>
    <w:rsid w:val="00D13345"/>
    <w:rsid w:val="00D13929"/>
    <w:rsid w:val="00D162D2"/>
    <w:rsid w:val="00D178F5"/>
    <w:rsid w:val="00D20176"/>
    <w:rsid w:val="00D2041F"/>
    <w:rsid w:val="00D20673"/>
    <w:rsid w:val="00D20766"/>
    <w:rsid w:val="00D21D73"/>
    <w:rsid w:val="00D23759"/>
    <w:rsid w:val="00D244B9"/>
    <w:rsid w:val="00D245AB"/>
    <w:rsid w:val="00D261A5"/>
    <w:rsid w:val="00D279E8"/>
    <w:rsid w:val="00D31866"/>
    <w:rsid w:val="00D31A5B"/>
    <w:rsid w:val="00D3271E"/>
    <w:rsid w:val="00D37BA5"/>
    <w:rsid w:val="00D410EC"/>
    <w:rsid w:val="00D41905"/>
    <w:rsid w:val="00D41D2C"/>
    <w:rsid w:val="00D436CA"/>
    <w:rsid w:val="00D43A58"/>
    <w:rsid w:val="00D43AB5"/>
    <w:rsid w:val="00D44CAC"/>
    <w:rsid w:val="00D45389"/>
    <w:rsid w:val="00D46566"/>
    <w:rsid w:val="00D50B0A"/>
    <w:rsid w:val="00D50CEF"/>
    <w:rsid w:val="00D51E19"/>
    <w:rsid w:val="00D54D96"/>
    <w:rsid w:val="00D55AD1"/>
    <w:rsid w:val="00D56B4E"/>
    <w:rsid w:val="00D57EC4"/>
    <w:rsid w:val="00D602CC"/>
    <w:rsid w:val="00D609C5"/>
    <w:rsid w:val="00D626D1"/>
    <w:rsid w:val="00D628CC"/>
    <w:rsid w:val="00D65F18"/>
    <w:rsid w:val="00D66235"/>
    <w:rsid w:val="00D727EE"/>
    <w:rsid w:val="00D74536"/>
    <w:rsid w:val="00D75EE5"/>
    <w:rsid w:val="00D762C8"/>
    <w:rsid w:val="00D76C34"/>
    <w:rsid w:val="00D80429"/>
    <w:rsid w:val="00D816A5"/>
    <w:rsid w:val="00D8190A"/>
    <w:rsid w:val="00D86436"/>
    <w:rsid w:val="00D90418"/>
    <w:rsid w:val="00D90C20"/>
    <w:rsid w:val="00D915D7"/>
    <w:rsid w:val="00D926D0"/>
    <w:rsid w:val="00D93769"/>
    <w:rsid w:val="00D939B5"/>
    <w:rsid w:val="00D963DE"/>
    <w:rsid w:val="00D96C17"/>
    <w:rsid w:val="00DA27FA"/>
    <w:rsid w:val="00DA5E10"/>
    <w:rsid w:val="00DA711D"/>
    <w:rsid w:val="00DA756F"/>
    <w:rsid w:val="00DA7F60"/>
    <w:rsid w:val="00DB0108"/>
    <w:rsid w:val="00DB037E"/>
    <w:rsid w:val="00DB268B"/>
    <w:rsid w:val="00DB3411"/>
    <w:rsid w:val="00DB506E"/>
    <w:rsid w:val="00DB5E57"/>
    <w:rsid w:val="00DB7A41"/>
    <w:rsid w:val="00DC01F1"/>
    <w:rsid w:val="00DC0EC6"/>
    <w:rsid w:val="00DC2C8F"/>
    <w:rsid w:val="00DC2D07"/>
    <w:rsid w:val="00DC4622"/>
    <w:rsid w:val="00DC4E8A"/>
    <w:rsid w:val="00DC58B1"/>
    <w:rsid w:val="00DC5FF4"/>
    <w:rsid w:val="00DD01F3"/>
    <w:rsid w:val="00DD2327"/>
    <w:rsid w:val="00DD23DF"/>
    <w:rsid w:val="00DD501A"/>
    <w:rsid w:val="00DD5CE3"/>
    <w:rsid w:val="00DD675B"/>
    <w:rsid w:val="00DE087D"/>
    <w:rsid w:val="00DE27BD"/>
    <w:rsid w:val="00DE6482"/>
    <w:rsid w:val="00DE6A25"/>
    <w:rsid w:val="00DF0BCA"/>
    <w:rsid w:val="00DF53D9"/>
    <w:rsid w:val="00DF5F13"/>
    <w:rsid w:val="00DF7123"/>
    <w:rsid w:val="00E0099C"/>
    <w:rsid w:val="00E0261D"/>
    <w:rsid w:val="00E03E22"/>
    <w:rsid w:val="00E073BA"/>
    <w:rsid w:val="00E07B52"/>
    <w:rsid w:val="00E12299"/>
    <w:rsid w:val="00E122E3"/>
    <w:rsid w:val="00E13B6A"/>
    <w:rsid w:val="00E14A69"/>
    <w:rsid w:val="00E24688"/>
    <w:rsid w:val="00E251C3"/>
    <w:rsid w:val="00E25329"/>
    <w:rsid w:val="00E3255B"/>
    <w:rsid w:val="00E327C8"/>
    <w:rsid w:val="00E33654"/>
    <w:rsid w:val="00E3474D"/>
    <w:rsid w:val="00E430E1"/>
    <w:rsid w:val="00E46F9F"/>
    <w:rsid w:val="00E50FB4"/>
    <w:rsid w:val="00E525AA"/>
    <w:rsid w:val="00E52D78"/>
    <w:rsid w:val="00E53670"/>
    <w:rsid w:val="00E546EC"/>
    <w:rsid w:val="00E55131"/>
    <w:rsid w:val="00E5533D"/>
    <w:rsid w:val="00E5598C"/>
    <w:rsid w:val="00E56BF9"/>
    <w:rsid w:val="00E61B35"/>
    <w:rsid w:val="00E61C19"/>
    <w:rsid w:val="00E64463"/>
    <w:rsid w:val="00E66191"/>
    <w:rsid w:val="00E662A1"/>
    <w:rsid w:val="00E66562"/>
    <w:rsid w:val="00E70A86"/>
    <w:rsid w:val="00E70BD9"/>
    <w:rsid w:val="00E7113D"/>
    <w:rsid w:val="00E72870"/>
    <w:rsid w:val="00E72D1C"/>
    <w:rsid w:val="00E72EF8"/>
    <w:rsid w:val="00E75E48"/>
    <w:rsid w:val="00E775DF"/>
    <w:rsid w:val="00E801D8"/>
    <w:rsid w:val="00E821BF"/>
    <w:rsid w:val="00E84C50"/>
    <w:rsid w:val="00E85653"/>
    <w:rsid w:val="00E90CD6"/>
    <w:rsid w:val="00E90E89"/>
    <w:rsid w:val="00E93C20"/>
    <w:rsid w:val="00E94339"/>
    <w:rsid w:val="00E94EB3"/>
    <w:rsid w:val="00E95D91"/>
    <w:rsid w:val="00E95F86"/>
    <w:rsid w:val="00E960CF"/>
    <w:rsid w:val="00E9617F"/>
    <w:rsid w:val="00E96D01"/>
    <w:rsid w:val="00EA0E98"/>
    <w:rsid w:val="00EA1ACB"/>
    <w:rsid w:val="00EA1FE1"/>
    <w:rsid w:val="00EA282E"/>
    <w:rsid w:val="00EA3174"/>
    <w:rsid w:val="00EA3B75"/>
    <w:rsid w:val="00EA4847"/>
    <w:rsid w:val="00EA5762"/>
    <w:rsid w:val="00EB1959"/>
    <w:rsid w:val="00EB1BDE"/>
    <w:rsid w:val="00EB2F19"/>
    <w:rsid w:val="00EB4707"/>
    <w:rsid w:val="00EB4F91"/>
    <w:rsid w:val="00EB6DF4"/>
    <w:rsid w:val="00EC04BE"/>
    <w:rsid w:val="00EC0518"/>
    <w:rsid w:val="00EC0C35"/>
    <w:rsid w:val="00EC0D43"/>
    <w:rsid w:val="00EC23E6"/>
    <w:rsid w:val="00EC3441"/>
    <w:rsid w:val="00EC4BF6"/>
    <w:rsid w:val="00ED03A6"/>
    <w:rsid w:val="00ED1093"/>
    <w:rsid w:val="00ED37B2"/>
    <w:rsid w:val="00ED4698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5320"/>
    <w:rsid w:val="00EF5BCA"/>
    <w:rsid w:val="00EF6749"/>
    <w:rsid w:val="00EF693C"/>
    <w:rsid w:val="00EF7621"/>
    <w:rsid w:val="00F00A08"/>
    <w:rsid w:val="00F05812"/>
    <w:rsid w:val="00F107C6"/>
    <w:rsid w:val="00F11F04"/>
    <w:rsid w:val="00F13D41"/>
    <w:rsid w:val="00F13DB7"/>
    <w:rsid w:val="00F15C08"/>
    <w:rsid w:val="00F16CE1"/>
    <w:rsid w:val="00F17A82"/>
    <w:rsid w:val="00F22FFD"/>
    <w:rsid w:val="00F25609"/>
    <w:rsid w:val="00F265C9"/>
    <w:rsid w:val="00F26DF3"/>
    <w:rsid w:val="00F27518"/>
    <w:rsid w:val="00F27DEE"/>
    <w:rsid w:val="00F3091E"/>
    <w:rsid w:val="00F31468"/>
    <w:rsid w:val="00F32819"/>
    <w:rsid w:val="00F32CB1"/>
    <w:rsid w:val="00F32F33"/>
    <w:rsid w:val="00F34ADD"/>
    <w:rsid w:val="00F35090"/>
    <w:rsid w:val="00F358EA"/>
    <w:rsid w:val="00F35B62"/>
    <w:rsid w:val="00F36BFC"/>
    <w:rsid w:val="00F37AAF"/>
    <w:rsid w:val="00F44180"/>
    <w:rsid w:val="00F44377"/>
    <w:rsid w:val="00F456DC"/>
    <w:rsid w:val="00F465DC"/>
    <w:rsid w:val="00F47149"/>
    <w:rsid w:val="00F47D20"/>
    <w:rsid w:val="00F50BB0"/>
    <w:rsid w:val="00F51B06"/>
    <w:rsid w:val="00F537D1"/>
    <w:rsid w:val="00F53DE1"/>
    <w:rsid w:val="00F54994"/>
    <w:rsid w:val="00F60D75"/>
    <w:rsid w:val="00F61A93"/>
    <w:rsid w:val="00F649DE"/>
    <w:rsid w:val="00F65397"/>
    <w:rsid w:val="00F66B71"/>
    <w:rsid w:val="00F73B23"/>
    <w:rsid w:val="00F74532"/>
    <w:rsid w:val="00F74BA1"/>
    <w:rsid w:val="00F74E20"/>
    <w:rsid w:val="00F7595D"/>
    <w:rsid w:val="00F764DC"/>
    <w:rsid w:val="00F76AC7"/>
    <w:rsid w:val="00F77FE5"/>
    <w:rsid w:val="00F8067A"/>
    <w:rsid w:val="00F838A3"/>
    <w:rsid w:val="00F847AD"/>
    <w:rsid w:val="00F857B5"/>
    <w:rsid w:val="00F8756D"/>
    <w:rsid w:val="00F90026"/>
    <w:rsid w:val="00F904CC"/>
    <w:rsid w:val="00F91721"/>
    <w:rsid w:val="00F924CC"/>
    <w:rsid w:val="00F94A0E"/>
    <w:rsid w:val="00F94BBB"/>
    <w:rsid w:val="00F95C43"/>
    <w:rsid w:val="00F97024"/>
    <w:rsid w:val="00FA0282"/>
    <w:rsid w:val="00FA0343"/>
    <w:rsid w:val="00FA1664"/>
    <w:rsid w:val="00FA2BAD"/>
    <w:rsid w:val="00FA3FE2"/>
    <w:rsid w:val="00FA72F1"/>
    <w:rsid w:val="00FB035A"/>
    <w:rsid w:val="00FB0EDB"/>
    <w:rsid w:val="00FB255B"/>
    <w:rsid w:val="00FB26FC"/>
    <w:rsid w:val="00FB33FA"/>
    <w:rsid w:val="00FB49CB"/>
    <w:rsid w:val="00FB5CFF"/>
    <w:rsid w:val="00FB605B"/>
    <w:rsid w:val="00FB6BDC"/>
    <w:rsid w:val="00FB74EC"/>
    <w:rsid w:val="00FC1FCD"/>
    <w:rsid w:val="00FC20ED"/>
    <w:rsid w:val="00FC40CC"/>
    <w:rsid w:val="00FC5D9B"/>
    <w:rsid w:val="00FC637E"/>
    <w:rsid w:val="00FC747E"/>
    <w:rsid w:val="00FC7DDA"/>
    <w:rsid w:val="00FD1685"/>
    <w:rsid w:val="00FD17F8"/>
    <w:rsid w:val="00FD1B37"/>
    <w:rsid w:val="00FD1E95"/>
    <w:rsid w:val="00FD3B3D"/>
    <w:rsid w:val="00FD5A48"/>
    <w:rsid w:val="00FD7C4B"/>
    <w:rsid w:val="00FE099C"/>
    <w:rsid w:val="00FE120E"/>
    <w:rsid w:val="00FE2223"/>
    <w:rsid w:val="00FF0FCD"/>
    <w:rsid w:val="00FF1221"/>
    <w:rsid w:val="00FF2732"/>
    <w:rsid w:val="00FF2E03"/>
    <w:rsid w:val="00FF3DCE"/>
    <w:rsid w:val="00FF48A7"/>
    <w:rsid w:val="00FF49E8"/>
    <w:rsid w:val="00FF4A29"/>
    <w:rsid w:val="00FF4DAA"/>
    <w:rsid w:val="00FF4E26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56621E"/>
    <w:pPr>
      <w:numPr>
        <w:numId w:val="6"/>
      </w:numPr>
      <w:ind w:left="851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A661F7"/>
    <w:pPr>
      <w:keepNext/>
      <w:widowControl w:val="0"/>
      <w:tabs>
        <w:tab w:val="clear" w:pos="567"/>
      </w:tabs>
      <w:spacing w:before="1200" w:after="480" w:line="300" w:lineRule="exac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56621E"/>
    <w:pPr>
      <w:numPr>
        <w:numId w:val="6"/>
      </w:numPr>
      <w:ind w:left="851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A661F7"/>
    <w:pPr>
      <w:keepNext/>
      <w:widowControl w:val="0"/>
      <w:tabs>
        <w:tab w:val="clear" w:pos="567"/>
      </w:tabs>
      <w:spacing w:before="1200" w:after="480" w:line="300" w:lineRule="exac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52" Type="http://schemas.microsoft.com/office/2011/relationships/people" Target="people.xml"/><Relationship Id="rId10" Type="http://schemas.openxmlformats.org/officeDocument/2006/relationships/header" Target="header1.xml"/><Relationship Id="rId15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02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EDF60-9FE8-4B02-81E4-0E25C5E2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2559</Words>
  <Characters>17484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20003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2015-07-26T16:06:00Z</dcterms:created>
  <dcterms:modified xsi:type="dcterms:W3CDTF">2015-09-28T11:35:00Z</dcterms:modified>
</cp:coreProperties>
</file>