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50C" w:rsidRPr="00040D3E" w:rsidRDefault="00A853D3" w:rsidP="00C70B5B">
      <w:pPr>
        <w:pStyle w:val="Chapitre"/>
        <w:keepNext w:val="0"/>
        <w:widowControl w:val="0"/>
        <w:rPr>
          <w:w w:val="99"/>
          <w:lang w:val="es-ES"/>
        </w:rPr>
      </w:pPr>
      <w:bookmarkStart w:id="0" w:name="_Toc241229754"/>
      <w:bookmarkStart w:id="1" w:name="_Toc241229958"/>
      <w:bookmarkStart w:id="2" w:name="_Toc242165652"/>
      <w:bookmarkStart w:id="3" w:name="_GoBack"/>
      <w:bookmarkEnd w:id="3"/>
      <w:r w:rsidRPr="00040D3E">
        <w:rPr>
          <w:w w:val="99"/>
          <w:lang w:val="es-ES"/>
        </w:rPr>
        <w:t>Uni</w:t>
      </w:r>
      <w:r w:rsidR="00106E9A" w:rsidRPr="00040D3E">
        <w:rPr>
          <w:w w:val="99"/>
          <w:lang w:val="es-ES"/>
        </w:rPr>
        <w:t>dad</w:t>
      </w:r>
      <w:r w:rsidRPr="00040D3E">
        <w:rPr>
          <w:w w:val="99"/>
          <w:lang w:val="es-ES"/>
        </w:rPr>
        <w:t xml:space="preserve"> </w:t>
      </w:r>
      <w:r w:rsidR="005E0EFD" w:rsidRPr="00040D3E">
        <w:rPr>
          <w:w w:val="99"/>
          <w:lang w:val="es-ES"/>
        </w:rPr>
        <w:t>12</w:t>
      </w:r>
    </w:p>
    <w:p w:rsidR="00DE27BD" w:rsidRPr="00040D3E" w:rsidRDefault="00106E9A" w:rsidP="00C70B5B">
      <w:pPr>
        <w:pStyle w:val="Chapitre"/>
        <w:keepNext w:val="0"/>
        <w:widowControl w:val="0"/>
        <w:rPr>
          <w:w w:val="108"/>
          <w:lang w:val="es-ES"/>
        </w:rPr>
      </w:pPr>
      <w:r w:rsidRPr="00040D3E">
        <w:rPr>
          <w:w w:val="106"/>
          <w:lang w:val="es-ES"/>
        </w:rPr>
        <w:t>cooperación</w:t>
      </w:r>
      <w:r w:rsidRPr="00040D3E">
        <w:rPr>
          <w:w w:val="109"/>
          <w:lang w:val="es-ES"/>
        </w:rPr>
        <w:t xml:space="preserve"> y asistencia</w:t>
      </w:r>
      <w:r w:rsidRPr="00040D3E">
        <w:rPr>
          <w:w w:val="109"/>
          <w:lang w:val="es-ES"/>
        </w:rPr>
        <w:br/>
      </w:r>
      <w:r w:rsidR="00DE27BD" w:rsidRPr="00040D3E">
        <w:rPr>
          <w:w w:val="109"/>
          <w:lang w:val="es-ES"/>
        </w:rPr>
        <w:t>Interna</w:t>
      </w:r>
      <w:r w:rsidRPr="00040D3E">
        <w:rPr>
          <w:w w:val="109"/>
          <w:lang w:val="es-ES"/>
        </w:rPr>
        <w:t>c</w:t>
      </w:r>
      <w:r w:rsidR="00DE27BD" w:rsidRPr="00040D3E">
        <w:rPr>
          <w:w w:val="109"/>
          <w:lang w:val="es-ES"/>
        </w:rPr>
        <w:t>ional</w:t>
      </w:r>
      <w:bookmarkEnd w:id="0"/>
      <w:bookmarkEnd w:id="1"/>
      <w:bookmarkEnd w:id="2"/>
      <w:r w:rsidRPr="00040D3E">
        <w:rPr>
          <w:w w:val="106"/>
          <w:lang w:val="es-ES"/>
        </w:rPr>
        <w:t>es</w:t>
      </w:r>
    </w:p>
    <w:p w:rsidR="00DE27BD" w:rsidRPr="00040D3E" w:rsidRDefault="006E4C9C" w:rsidP="00A674BB">
      <w:pPr>
        <w:pStyle w:val="Sschap"/>
        <w:rPr>
          <w:lang w:val="es-ES"/>
        </w:rPr>
      </w:pPr>
      <w:r w:rsidRPr="00040D3E">
        <w:rPr>
          <w:lang w:val="es-ES" w:eastAsia="en-US"/>
        </w:rPr>
        <w:t xml:space="preserve">En esta </w:t>
      </w:r>
      <w:r w:rsidR="00B14F7F">
        <w:rPr>
          <w:lang w:val="es-ES" w:eastAsia="en-US"/>
        </w:rPr>
        <w:t>u</w:t>
      </w:r>
      <w:r w:rsidRPr="00040D3E">
        <w:rPr>
          <w:lang w:val="es-ES" w:eastAsia="en-US"/>
        </w:rPr>
        <w:t>nidad se abordan dos cuestiones principales</w:t>
      </w:r>
      <w:r w:rsidR="00DE27BD" w:rsidRPr="00040D3E">
        <w:rPr>
          <w:lang w:val="es-ES"/>
        </w:rPr>
        <w:t xml:space="preserve">: </w:t>
      </w:r>
      <w:r w:rsidRPr="00040D3E">
        <w:rPr>
          <w:lang w:val="es-ES" w:eastAsia="en-US"/>
        </w:rPr>
        <w:t xml:space="preserve">la cooperación internacional entre los Estados Partes </w:t>
      </w:r>
      <w:r w:rsidR="00906F40">
        <w:rPr>
          <w:lang w:val="es-ES" w:eastAsia="en-US"/>
        </w:rPr>
        <w:t>con vistas a</w:t>
      </w:r>
      <w:r w:rsidRPr="00040D3E">
        <w:rPr>
          <w:lang w:val="es-ES" w:eastAsia="en-US"/>
        </w:rPr>
        <w:t xml:space="preserve"> aplicar la Convención</w:t>
      </w:r>
      <w:r w:rsidR="00915125" w:rsidRPr="00040D3E">
        <w:rPr>
          <w:lang w:val="es-ES"/>
        </w:rPr>
        <w:t xml:space="preserve"> </w:t>
      </w:r>
      <w:r w:rsidRPr="00040D3E">
        <w:rPr>
          <w:lang w:val="es-ES"/>
        </w:rPr>
        <w:t>para la Salvaguardia del Patrimonio Cultural Inmaterial</w:t>
      </w:r>
      <w:r w:rsidRPr="00040D3E">
        <w:rPr>
          <w:rStyle w:val="FootnoteReference"/>
          <w:sz w:val="24"/>
          <w:szCs w:val="24"/>
          <w:lang w:val="es-ES"/>
        </w:rPr>
        <w:t xml:space="preserve"> </w:t>
      </w:r>
      <w:r w:rsidR="00915125" w:rsidRPr="00040D3E">
        <w:rPr>
          <w:rStyle w:val="FootnoteReference"/>
          <w:sz w:val="24"/>
          <w:szCs w:val="24"/>
          <w:lang w:val="es-ES"/>
        </w:rPr>
        <w:footnoteReference w:id="1"/>
      </w:r>
      <w:r w:rsidR="00DE27BD" w:rsidRPr="00040D3E">
        <w:rPr>
          <w:lang w:val="es-ES"/>
        </w:rPr>
        <w:t xml:space="preserve">; </w:t>
      </w:r>
      <w:r w:rsidR="00C6214B" w:rsidRPr="00040D3E">
        <w:rPr>
          <w:lang w:val="es-ES"/>
        </w:rPr>
        <w:t xml:space="preserve">y </w:t>
      </w:r>
      <w:r w:rsidRPr="00040D3E">
        <w:rPr>
          <w:lang w:val="es-ES" w:eastAsia="en-US"/>
        </w:rPr>
        <w:t xml:space="preserve">la asistencia internacional que éstos pueden recibir del </w:t>
      </w:r>
      <w:r w:rsidRPr="00040D3E">
        <w:rPr>
          <w:rFonts w:eastAsia="Calibri"/>
          <w:lang w:val="es-ES"/>
        </w:rPr>
        <w:t>Fondo para la Salvaguardia del Patrimonio Cultural Inmaterial (Fondo del PCI)</w:t>
      </w:r>
      <w:r w:rsidR="00DE27BD" w:rsidRPr="00040D3E">
        <w:rPr>
          <w:lang w:val="es-ES"/>
        </w:rPr>
        <w:t xml:space="preserve">. </w:t>
      </w:r>
      <w:r w:rsidRPr="00040D3E">
        <w:rPr>
          <w:lang w:val="es-ES" w:eastAsia="en-US"/>
        </w:rPr>
        <w:t xml:space="preserve">Entre los temas abarcados en la </w:t>
      </w:r>
      <w:r w:rsidR="00B14F7F">
        <w:rPr>
          <w:lang w:val="es-ES" w:eastAsia="en-US"/>
        </w:rPr>
        <w:t>unidad</w:t>
      </w:r>
      <w:r w:rsidRPr="00040D3E">
        <w:rPr>
          <w:lang w:val="es-ES" w:eastAsia="en-US"/>
        </w:rPr>
        <w:t>, figuran los siguientes</w:t>
      </w:r>
      <w:r w:rsidR="00DE27BD" w:rsidRPr="00040D3E">
        <w:rPr>
          <w:lang w:val="es-ES"/>
        </w:rPr>
        <w:t>:</w:t>
      </w:r>
      <w:r w:rsidR="00EE52C8" w:rsidRPr="00040D3E">
        <w:rPr>
          <w:lang w:val="es-ES"/>
        </w:rPr>
        <w:t xml:space="preserve"> </w:t>
      </w:r>
    </w:p>
    <w:p w:rsidR="00DE27BD" w:rsidRPr="00040D3E" w:rsidRDefault="005606C1" w:rsidP="0071007C">
      <w:pPr>
        <w:pStyle w:val="Txtchap"/>
        <w:rPr>
          <w:lang w:val="es-ES"/>
        </w:rPr>
      </w:pPr>
      <w:r w:rsidRPr="00040D3E">
        <w:rPr>
          <w:rFonts w:eastAsia="Calibri"/>
          <w:lang w:val="es-ES"/>
        </w:rPr>
        <w:t>Cooperación internacional</w:t>
      </w:r>
      <w:r w:rsidR="00830A9C" w:rsidRPr="00040D3E">
        <w:rPr>
          <w:lang w:val="es-ES"/>
        </w:rPr>
        <w:t>.</w:t>
      </w:r>
    </w:p>
    <w:p w:rsidR="00DE27BD" w:rsidRPr="00040D3E" w:rsidRDefault="005606C1" w:rsidP="0071007C">
      <w:pPr>
        <w:pStyle w:val="Txtchap"/>
        <w:rPr>
          <w:lang w:val="es-ES"/>
        </w:rPr>
      </w:pPr>
      <w:r w:rsidRPr="00040D3E">
        <w:rPr>
          <w:rFonts w:eastAsia="Calibri"/>
          <w:lang w:val="es-ES"/>
        </w:rPr>
        <w:t>Patrimonio compartido</w:t>
      </w:r>
      <w:r w:rsidR="00830A9C" w:rsidRPr="00040D3E">
        <w:rPr>
          <w:lang w:val="es-ES"/>
        </w:rPr>
        <w:t>.</w:t>
      </w:r>
    </w:p>
    <w:p w:rsidR="00DE27BD" w:rsidRPr="00040D3E" w:rsidRDefault="005606C1" w:rsidP="0071007C">
      <w:pPr>
        <w:pStyle w:val="Txtchap"/>
        <w:rPr>
          <w:lang w:val="es-ES"/>
        </w:rPr>
      </w:pPr>
      <w:r w:rsidRPr="00040D3E">
        <w:rPr>
          <w:lang w:val="es-ES"/>
        </w:rPr>
        <w:t>Candidaturas multi</w:t>
      </w:r>
      <w:r w:rsidR="00DE27BD" w:rsidRPr="00040D3E">
        <w:rPr>
          <w:lang w:val="es-ES"/>
        </w:rPr>
        <w:t>na</w:t>
      </w:r>
      <w:r w:rsidRPr="00040D3E">
        <w:rPr>
          <w:lang w:val="es-ES"/>
        </w:rPr>
        <w:t>cionale</w:t>
      </w:r>
      <w:r w:rsidR="00DE27BD" w:rsidRPr="00040D3E">
        <w:rPr>
          <w:lang w:val="es-ES"/>
        </w:rPr>
        <w:t>s</w:t>
      </w:r>
      <w:r w:rsidR="00830A9C" w:rsidRPr="00040D3E">
        <w:rPr>
          <w:lang w:val="es-ES"/>
        </w:rPr>
        <w:t>.</w:t>
      </w:r>
    </w:p>
    <w:p w:rsidR="00DE27BD" w:rsidRPr="00040D3E" w:rsidRDefault="006E4C9C" w:rsidP="0071007C">
      <w:pPr>
        <w:pStyle w:val="Txtchap"/>
        <w:rPr>
          <w:lang w:val="es-ES"/>
        </w:rPr>
      </w:pPr>
      <w:r w:rsidRPr="00040D3E">
        <w:rPr>
          <w:rFonts w:eastAsia="Calibri"/>
          <w:lang w:val="es-ES"/>
        </w:rPr>
        <w:t>El Fondo del PCI</w:t>
      </w:r>
      <w:r w:rsidR="00830A9C" w:rsidRPr="00040D3E">
        <w:rPr>
          <w:lang w:val="es-ES"/>
        </w:rPr>
        <w:t>.</w:t>
      </w:r>
    </w:p>
    <w:p w:rsidR="00DE27BD" w:rsidRPr="00040D3E" w:rsidRDefault="006E4C9C" w:rsidP="0071007C">
      <w:pPr>
        <w:pStyle w:val="Txtchap"/>
        <w:rPr>
          <w:lang w:val="es-ES"/>
        </w:rPr>
      </w:pPr>
      <w:r w:rsidRPr="00040D3E">
        <w:rPr>
          <w:lang w:val="es-ES"/>
        </w:rPr>
        <w:t>A</w:t>
      </w:r>
      <w:r w:rsidR="00C20F52" w:rsidRPr="00040D3E">
        <w:rPr>
          <w:lang w:val="es-ES"/>
        </w:rPr>
        <w:t>sistencia</w:t>
      </w:r>
      <w:r w:rsidRPr="00040D3E">
        <w:rPr>
          <w:lang w:val="es-ES"/>
        </w:rPr>
        <w:t xml:space="preserve"> internacional</w:t>
      </w:r>
      <w:r w:rsidR="00830A9C" w:rsidRPr="00040D3E">
        <w:rPr>
          <w:lang w:val="es-ES"/>
        </w:rPr>
        <w:t>.</w:t>
      </w:r>
      <w:r w:rsidR="00DE27BD" w:rsidRPr="00040D3E">
        <w:rPr>
          <w:lang w:val="es-ES"/>
        </w:rPr>
        <w:t xml:space="preserve"> </w:t>
      </w:r>
    </w:p>
    <w:p w:rsidR="00DE27BD" w:rsidRPr="00040D3E" w:rsidRDefault="00830A9C" w:rsidP="0071007C">
      <w:pPr>
        <w:pStyle w:val="Txtchap"/>
        <w:rPr>
          <w:lang w:val="es-ES"/>
        </w:rPr>
      </w:pPr>
      <w:r w:rsidRPr="00040D3E">
        <w:rPr>
          <w:lang w:val="es-ES"/>
        </w:rPr>
        <w:t>P</w:t>
      </w:r>
      <w:r w:rsidR="00DE27BD" w:rsidRPr="00040D3E">
        <w:rPr>
          <w:lang w:val="es-ES"/>
        </w:rPr>
        <w:t>roced</w:t>
      </w:r>
      <w:r w:rsidR="006E4C9C" w:rsidRPr="00040D3E">
        <w:rPr>
          <w:lang w:val="es-ES"/>
        </w:rPr>
        <w:t>imientos</w:t>
      </w:r>
      <w:r w:rsidR="00DE27BD" w:rsidRPr="00040D3E">
        <w:rPr>
          <w:lang w:val="es-ES"/>
        </w:rPr>
        <w:t xml:space="preserve">, </w:t>
      </w:r>
      <w:r w:rsidR="006E4C9C" w:rsidRPr="00040D3E">
        <w:rPr>
          <w:lang w:val="es-ES"/>
        </w:rPr>
        <w:t>calendarios</w:t>
      </w:r>
      <w:r w:rsidR="00DE27BD" w:rsidRPr="00040D3E">
        <w:rPr>
          <w:lang w:val="es-ES"/>
        </w:rPr>
        <w:t xml:space="preserve"> </w:t>
      </w:r>
      <w:r w:rsidR="006E4C9C" w:rsidRPr="00040D3E">
        <w:rPr>
          <w:lang w:val="es-ES"/>
        </w:rPr>
        <w:t>y criterios</w:t>
      </w:r>
      <w:r w:rsidR="00DE27BD" w:rsidRPr="00040D3E">
        <w:rPr>
          <w:lang w:val="es-ES"/>
        </w:rPr>
        <w:t xml:space="preserve"> </w:t>
      </w:r>
      <w:r w:rsidR="006E4C9C" w:rsidRPr="00040D3E">
        <w:rPr>
          <w:lang w:val="es-ES"/>
        </w:rPr>
        <w:t xml:space="preserve">para la elaboración, evaluación y examen de las solicitudes de </w:t>
      </w:r>
      <w:r w:rsidR="00C20F52" w:rsidRPr="00040D3E">
        <w:rPr>
          <w:lang w:val="es-ES"/>
        </w:rPr>
        <w:t>asistencia internacional</w:t>
      </w:r>
      <w:r w:rsidR="00DE27BD" w:rsidRPr="00040D3E">
        <w:rPr>
          <w:lang w:val="es-ES"/>
        </w:rPr>
        <w:t>.</w:t>
      </w:r>
    </w:p>
    <w:p w:rsidR="00F537D1" w:rsidRPr="00040D3E" w:rsidRDefault="00FE6F02">
      <w:pPr>
        <w:pStyle w:val="Chapinfo"/>
        <w:rPr>
          <w:lang w:val="es-ES"/>
        </w:rPr>
      </w:pPr>
      <w:r w:rsidRPr="00617A19">
        <w:rPr>
          <w:lang w:val="es-ES" w:eastAsia="en-US"/>
        </w:rPr>
        <w:t>Véanse en el Texto para</w:t>
      </w:r>
      <w:r>
        <w:rPr>
          <w:lang w:val="es-ES" w:eastAsia="en-US"/>
        </w:rPr>
        <w:t xml:space="preserve"> el Participante de la Unidad 3 las secciones tituladas</w:t>
      </w:r>
      <w:r w:rsidRPr="00040D3E">
        <w:rPr>
          <w:lang w:val="es-ES" w:bidi="en-US"/>
        </w:rPr>
        <w:t xml:space="preserve"> </w:t>
      </w:r>
      <w:r w:rsidR="00283CED" w:rsidRPr="00040D3E">
        <w:rPr>
          <w:lang w:val="es-ES" w:bidi="en-US"/>
        </w:rPr>
        <w:t>“</w:t>
      </w:r>
      <w:r w:rsidR="00283CED" w:rsidRPr="00040D3E">
        <w:rPr>
          <w:lang w:val="es-ES"/>
        </w:rPr>
        <w:t>Actividades a nivel internacional, regional, subregional y local</w:t>
      </w:r>
      <w:r w:rsidR="00283CED" w:rsidRPr="00040D3E">
        <w:rPr>
          <w:lang w:val="es-ES" w:bidi="en-US"/>
        </w:rPr>
        <w:t>”, “Asistencia internacional” y “Cooperación internacional”</w:t>
      </w:r>
      <w:r w:rsidR="00DE27BD" w:rsidRPr="00040D3E">
        <w:rPr>
          <w:lang w:val="es-ES"/>
        </w:rPr>
        <w:t>.</w:t>
      </w:r>
    </w:p>
    <w:p w:rsidR="00F537D1" w:rsidRPr="00040D3E" w:rsidRDefault="00F537D1">
      <w:pPr>
        <w:tabs>
          <w:tab w:val="clear" w:pos="567"/>
        </w:tabs>
        <w:snapToGrid/>
        <w:spacing w:line="240" w:lineRule="auto"/>
        <w:ind w:left="0"/>
        <w:jc w:val="left"/>
        <w:rPr>
          <w:i/>
          <w:iCs/>
          <w:color w:val="3366FF"/>
          <w:sz w:val="24"/>
          <w:szCs w:val="24"/>
          <w:lang w:val="es-ES"/>
        </w:rPr>
      </w:pPr>
      <w:r w:rsidRPr="00040D3E">
        <w:rPr>
          <w:lang w:val="es-ES"/>
        </w:rPr>
        <w:br w:type="page"/>
      </w:r>
    </w:p>
    <w:p w:rsidR="00DE27BD" w:rsidRPr="00040D3E" w:rsidRDefault="005E0EFD" w:rsidP="00C824DE">
      <w:pPr>
        <w:pStyle w:val="Titcoul"/>
        <w:spacing w:before="0"/>
        <w:rPr>
          <w:spacing w:val="12"/>
          <w:lang w:val="es-ES"/>
        </w:rPr>
      </w:pPr>
      <w:bookmarkStart w:id="4" w:name="_Toc241229755"/>
      <w:bookmarkStart w:id="5" w:name="_Toc241229959"/>
      <w:bookmarkStart w:id="6" w:name="_Toc242165653"/>
      <w:r w:rsidRPr="00040D3E">
        <w:rPr>
          <w:w w:val="107"/>
          <w:lang w:val="es-ES"/>
        </w:rPr>
        <w:lastRenderedPageBreak/>
        <w:t>12</w:t>
      </w:r>
      <w:r w:rsidR="00DE27BD" w:rsidRPr="00040D3E">
        <w:rPr>
          <w:w w:val="107"/>
          <w:lang w:val="es-ES"/>
        </w:rPr>
        <w:t>.1</w:t>
      </w:r>
      <w:r w:rsidR="0055393C" w:rsidRPr="00040D3E">
        <w:rPr>
          <w:w w:val="107"/>
          <w:lang w:val="es-ES"/>
        </w:rPr>
        <w:tab/>
      </w:r>
      <w:r w:rsidR="00C20F52" w:rsidRPr="00040D3E">
        <w:rPr>
          <w:lang w:val="es-ES"/>
        </w:rPr>
        <w:t>COOPERACIÓN INTERNACIONAL</w:t>
      </w:r>
      <w:bookmarkEnd w:id="4"/>
      <w:bookmarkEnd w:id="5"/>
      <w:bookmarkEnd w:id="6"/>
    </w:p>
    <w:p w:rsidR="00DE27BD" w:rsidRPr="00040D3E" w:rsidRDefault="005725DF" w:rsidP="002D5639">
      <w:pPr>
        <w:pStyle w:val="Texte1"/>
        <w:rPr>
          <w:lang w:val="es-ES"/>
        </w:rPr>
      </w:pPr>
      <w:r w:rsidRPr="00040D3E">
        <w:rPr>
          <w:lang w:val="es-ES"/>
        </w:rPr>
        <w:t xml:space="preserve">La </w:t>
      </w:r>
      <w:r w:rsidR="00C20F52" w:rsidRPr="00040D3E">
        <w:rPr>
          <w:lang w:val="es-ES"/>
        </w:rPr>
        <w:t>Convención</w:t>
      </w:r>
      <w:r w:rsidR="00DE27BD" w:rsidRPr="00040D3E">
        <w:rPr>
          <w:lang w:val="es-ES"/>
        </w:rPr>
        <w:t xml:space="preserve"> </w:t>
      </w:r>
      <w:r w:rsidRPr="00040D3E">
        <w:rPr>
          <w:lang w:val="es-ES"/>
        </w:rPr>
        <w:t>alienta la</w:t>
      </w:r>
      <w:r w:rsidR="00DE27BD" w:rsidRPr="00040D3E">
        <w:rPr>
          <w:lang w:val="es-ES"/>
        </w:rPr>
        <w:t xml:space="preserve"> </w:t>
      </w:r>
      <w:r w:rsidR="00C20F52" w:rsidRPr="00040D3E">
        <w:rPr>
          <w:lang w:val="es-ES"/>
        </w:rPr>
        <w:t>cooperación internacional</w:t>
      </w:r>
      <w:r w:rsidR="00DE27BD" w:rsidRPr="00040D3E">
        <w:rPr>
          <w:lang w:val="es-ES"/>
        </w:rPr>
        <w:t xml:space="preserve"> </w:t>
      </w:r>
      <w:r w:rsidRPr="00040D3E">
        <w:rPr>
          <w:lang w:val="es-ES"/>
        </w:rPr>
        <w:t>entre los</w:t>
      </w:r>
      <w:r w:rsidR="00DE27BD" w:rsidRPr="00040D3E">
        <w:rPr>
          <w:lang w:val="es-ES"/>
        </w:rPr>
        <w:t xml:space="preserve"> </w:t>
      </w:r>
      <w:r w:rsidR="00C20F52" w:rsidRPr="00040D3E">
        <w:rPr>
          <w:lang w:val="es-ES"/>
        </w:rPr>
        <w:t>Estados Partes</w:t>
      </w:r>
      <w:r w:rsidR="00DE27BD" w:rsidRPr="00040D3E">
        <w:rPr>
          <w:lang w:val="es-ES"/>
        </w:rPr>
        <w:t xml:space="preserve"> </w:t>
      </w:r>
      <w:r w:rsidRPr="00040D3E">
        <w:rPr>
          <w:lang w:val="es-ES"/>
        </w:rPr>
        <w:t>a nivel</w:t>
      </w:r>
      <w:r w:rsidR="00DE27BD" w:rsidRPr="00040D3E">
        <w:rPr>
          <w:lang w:val="es-ES"/>
        </w:rPr>
        <w:t xml:space="preserve"> bilateral, subregional, regional </w:t>
      </w:r>
      <w:r w:rsidRPr="00040D3E">
        <w:rPr>
          <w:lang w:val="es-ES"/>
        </w:rPr>
        <w:t>e</w:t>
      </w:r>
      <w:r w:rsidR="00DE27BD" w:rsidRPr="00040D3E">
        <w:rPr>
          <w:lang w:val="es-ES"/>
        </w:rPr>
        <w:t xml:space="preserve"> </w:t>
      </w:r>
      <w:r w:rsidR="00C20F52" w:rsidRPr="00040D3E">
        <w:rPr>
          <w:lang w:val="es-ES"/>
        </w:rPr>
        <w:t>internacional</w:t>
      </w:r>
      <w:r w:rsidR="00DE27BD" w:rsidRPr="00040D3E">
        <w:rPr>
          <w:lang w:val="es-ES"/>
        </w:rPr>
        <w:t xml:space="preserve">. </w:t>
      </w:r>
      <w:r w:rsidRPr="00040D3E">
        <w:rPr>
          <w:lang w:val="es-ES"/>
        </w:rPr>
        <w:t>En las</w:t>
      </w:r>
      <w:r w:rsidR="00DE27BD" w:rsidRPr="00040D3E">
        <w:rPr>
          <w:lang w:val="es-ES"/>
        </w:rPr>
        <w:t xml:space="preserve"> </w:t>
      </w:r>
      <w:r w:rsidR="00C20F52" w:rsidRPr="00040D3E">
        <w:rPr>
          <w:lang w:val="es-ES"/>
        </w:rPr>
        <w:t>Directrices Operativas</w:t>
      </w:r>
      <w:r w:rsidRPr="00040D3E">
        <w:rPr>
          <w:lang w:val="es-ES"/>
        </w:rPr>
        <w:t xml:space="preserve"> </w:t>
      </w:r>
      <w:r w:rsidR="00D602CC" w:rsidRPr="00040D3E">
        <w:rPr>
          <w:lang w:val="es-ES"/>
        </w:rPr>
        <w:t>(</w:t>
      </w:r>
      <w:r w:rsidR="00C20F52" w:rsidRPr="00040D3E">
        <w:rPr>
          <w:lang w:val="es-ES"/>
        </w:rPr>
        <w:t>DO</w:t>
      </w:r>
      <w:r w:rsidR="00D602CC" w:rsidRPr="00040D3E">
        <w:rPr>
          <w:lang w:val="es-ES"/>
        </w:rPr>
        <w:t>)</w:t>
      </w:r>
      <w:r w:rsidR="00DE27BD" w:rsidRPr="00040D3E">
        <w:rPr>
          <w:lang w:val="es-ES"/>
        </w:rPr>
        <w:t xml:space="preserve"> </w:t>
      </w:r>
      <w:r w:rsidRPr="00040D3E">
        <w:rPr>
          <w:lang w:val="es-ES"/>
        </w:rPr>
        <w:t>también se alienta a</w:t>
      </w:r>
      <w:r w:rsidR="00DE27BD" w:rsidRPr="00040D3E">
        <w:rPr>
          <w:lang w:val="es-ES"/>
        </w:rPr>
        <w:t xml:space="preserve"> </w:t>
      </w:r>
      <w:r w:rsidRPr="00040D3E">
        <w:rPr>
          <w:lang w:val="es-ES"/>
        </w:rPr>
        <w:t>los</w:t>
      </w:r>
      <w:r w:rsidR="00DE27BD" w:rsidRPr="00040D3E">
        <w:rPr>
          <w:lang w:val="es-ES"/>
        </w:rPr>
        <w:t xml:space="preserve"> </w:t>
      </w:r>
      <w:r w:rsidR="00C20F52" w:rsidRPr="00040D3E">
        <w:rPr>
          <w:lang w:val="es-ES"/>
        </w:rPr>
        <w:t>Estados Partes</w:t>
      </w:r>
      <w:r w:rsidR="00DE27BD" w:rsidRPr="00040D3E">
        <w:rPr>
          <w:lang w:val="es-ES"/>
        </w:rPr>
        <w:t xml:space="preserve"> </w:t>
      </w:r>
      <w:r w:rsidRPr="00040D3E">
        <w:rPr>
          <w:lang w:val="es-ES"/>
        </w:rPr>
        <w:t>a trabajar conjuntamente en la mayor medida</w:t>
      </w:r>
      <w:r w:rsidR="00E64999" w:rsidRPr="00040D3E">
        <w:rPr>
          <w:lang w:val="es-ES"/>
        </w:rPr>
        <w:t xml:space="preserve"> </w:t>
      </w:r>
      <w:r w:rsidRPr="00040D3E">
        <w:rPr>
          <w:lang w:val="es-ES"/>
        </w:rPr>
        <w:t>de lo po</w:t>
      </w:r>
      <w:r w:rsidR="00DE27BD" w:rsidRPr="00040D3E">
        <w:rPr>
          <w:lang w:val="es-ES"/>
        </w:rPr>
        <w:t>sible.</w:t>
      </w:r>
    </w:p>
    <w:p w:rsidR="00DE27BD" w:rsidRPr="00040D3E" w:rsidRDefault="00C451B8" w:rsidP="002D5639">
      <w:pPr>
        <w:pStyle w:val="Texte1"/>
        <w:rPr>
          <w:lang w:val="es-ES"/>
        </w:rPr>
      </w:pPr>
      <w:r w:rsidRPr="00040D3E">
        <w:rPr>
          <w:lang w:val="es-ES"/>
        </w:rPr>
        <w:t>El primer objetivo de la Convención es “la salvaguardia del patrimonio cultural inmaterial</w:t>
      </w:r>
      <w:r w:rsidRPr="00040D3E">
        <w:rPr>
          <w:iCs/>
          <w:lang w:val="es-ES"/>
        </w:rPr>
        <w:t xml:space="preserve">” </w:t>
      </w:r>
      <w:r w:rsidRPr="00040D3E">
        <w:rPr>
          <w:lang w:val="es-ES"/>
        </w:rPr>
        <w:t xml:space="preserve">(Artículo 1.a). </w:t>
      </w:r>
      <w:r w:rsidR="001F48D7">
        <w:rPr>
          <w:lang w:val="es-ES"/>
        </w:rPr>
        <w:t>En su</w:t>
      </w:r>
      <w:r w:rsidRPr="00040D3E">
        <w:rPr>
          <w:lang w:val="es-ES"/>
        </w:rPr>
        <w:t xml:space="preserve"> Preámbulo </w:t>
      </w:r>
      <w:r w:rsidR="001F48D7">
        <w:rPr>
          <w:lang w:val="es-ES"/>
        </w:rPr>
        <w:t>se dice que</w:t>
      </w:r>
      <w:r w:rsidRPr="00040D3E">
        <w:rPr>
          <w:lang w:val="es-ES"/>
        </w:rPr>
        <w:t xml:space="preserve"> “la comunidad internacional” debe lograr este objetivo “con voluntad de cooperación y ayuda mutua</w:t>
      </w:r>
      <w:r w:rsidRPr="00040D3E">
        <w:rPr>
          <w:iCs/>
          <w:lang w:val="es-ES"/>
        </w:rPr>
        <w:t>”</w:t>
      </w:r>
      <w:r w:rsidRPr="00040D3E">
        <w:rPr>
          <w:lang w:val="es-ES"/>
        </w:rPr>
        <w:t>. En consonancia con esto, el cuarto y último objetivo de la Convención, señalado en el Artículo 1.d, es “la cooperación y asistencia internacionales</w:t>
      </w:r>
      <w:r w:rsidRPr="00040D3E">
        <w:rPr>
          <w:iCs/>
          <w:lang w:val="es-ES"/>
        </w:rPr>
        <w:t>”</w:t>
      </w:r>
      <w:r w:rsidRPr="00040D3E">
        <w:rPr>
          <w:lang w:val="es-ES"/>
        </w:rPr>
        <w:t>. Las disposiciones concretas sob</w:t>
      </w:r>
      <w:r w:rsidR="00F338FC" w:rsidRPr="00040D3E">
        <w:rPr>
          <w:lang w:val="es-ES"/>
        </w:rPr>
        <w:t>r</w:t>
      </w:r>
      <w:r w:rsidRPr="00040D3E">
        <w:rPr>
          <w:lang w:val="es-ES"/>
        </w:rPr>
        <w:t>e la cooperación y asistencia internacionales se recogen en el Capítulo V de la Convención (Artículos 19 a 24)</w:t>
      </w:r>
      <w:r w:rsidR="00DE27BD" w:rsidRPr="00040D3E">
        <w:rPr>
          <w:lang w:val="es-ES"/>
        </w:rPr>
        <w:t>.</w:t>
      </w:r>
    </w:p>
    <w:p w:rsidR="00DE27BD" w:rsidRPr="00040D3E" w:rsidRDefault="00F338FC" w:rsidP="00A853D3">
      <w:pPr>
        <w:pStyle w:val="Heading4"/>
        <w:rPr>
          <w:lang w:val="es-ES"/>
        </w:rPr>
      </w:pPr>
      <w:r w:rsidRPr="00040D3E">
        <w:rPr>
          <w:lang w:val="es-ES"/>
        </w:rPr>
        <w:t xml:space="preserve">¿Qué actividades comprende la </w:t>
      </w:r>
      <w:r w:rsidR="00C20F52" w:rsidRPr="00040D3E">
        <w:rPr>
          <w:lang w:val="es-ES"/>
        </w:rPr>
        <w:t>cooperación internacional</w:t>
      </w:r>
      <w:r w:rsidR="00DE27BD" w:rsidRPr="00040D3E">
        <w:rPr>
          <w:lang w:val="es-ES"/>
        </w:rPr>
        <w:t>?</w:t>
      </w:r>
    </w:p>
    <w:p w:rsidR="00DE27BD" w:rsidRPr="00040D3E" w:rsidRDefault="006E4C9C" w:rsidP="002D5639">
      <w:pPr>
        <w:pStyle w:val="Texte1"/>
        <w:rPr>
          <w:lang w:val="es-ES"/>
        </w:rPr>
      </w:pPr>
      <w:r w:rsidRPr="00040D3E">
        <w:rPr>
          <w:lang w:val="es-ES"/>
        </w:rPr>
        <w:t xml:space="preserve">En el </w:t>
      </w:r>
      <w:r w:rsidR="00C20F52" w:rsidRPr="00040D3E">
        <w:rPr>
          <w:b/>
          <w:lang w:val="es-ES"/>
        </w:rPr>
        <w:t>Artículo</w:t>
      </w:r>
      <w:r w:rsidR="00DD01F3" w:rsidRPr="00040D3E">
        <w:rPr>
          <w:b/>
          <w:lang w:val="es-ES"/>
        </w:rPr>
        <w:t> </w:t>
      </w:r>
      <w:r w:rsidR="00DE27BD" w:rsidRPr="00040D3E">
        <w:rPr>
          <w:b/>
          <w:lang w:val="es-ES"/>
        </w:rPr>
        <w:t>19.1</w:t>
      </w:r>
      <w:r w:rsidR="00DE27BD" w:rsidRPr="00040D3E">
        <w:rPr>
          <w:lang w:val="es-ES"/>
        </w:rPr>
        <w:t xml:space="preserve"> </w:t>
      </w:r>
      <w:r w:rsidR="00045CBA" w:rsidRPr="00040D3E">
        <w:rPr>
          <w:lang w:val="es-ES"/>
        </w:rPr>
        <w:t>de la Con</w:t>
      </w:r>
      <w:r w:rsidRPr="00040D3E">
        <w:rPr>
          <w:lang w:val="es-ES"/>
        </w:rPr>
        <w:t>vención se explica lo que se entiende por</w:t>
      </w:r>
      <w:r w:rsidR="00045CBA" w:rsidRPr="00040D3E">
        <w:rPr>
          <w:lang w:val="es-ES"/>
        </w:rPr>
        <w:t xml:space="preserve"> “</w:t>
      </w:r>
      <w:r w:rsidR="00C20F52" w:rsidRPr="00040D3E">
        <w:rPr>
          <w:lang w:val="es-ES"/>
        </w:rPr>
        <w:t>cooperación internacional</w:t>
      </w:r>
      <w:r w:rsidR="00045CBA" w:rsidRPr="00040D3E">
        <w:rPr>
          <w:lang w:val="es-ES"/>
        </w:rPr>
        <w:t>” en los siguientes términos</w:t>
      </w:r>
      <w:r w:rsidR="00DE27BD" w:rsidRPr="00040D3E">
        <w:rPr>
          <w:lang w:val="es-ES"/>
        </w:rPr>
        <w:t>:</w:t>
      </w:r>
    </w:p>
    <w:p w:rsidR="00DE27BD" w:rsidRPr="00040D3E" w:rsidRDefault="006E4C9C" w:rsidP="002D5639">
      <w:pPr>
        <w:pStyle w:val="citation"/>
        <w:rPr>
          <w:position w:val="2"/>
          <w:lang w:val="es-ES"/>
        </w:rPr>
      </w:pPr>
      <w:r w:rsidRPr="00040D3E">
        <w:rPr>
          <w:lang w:val="es-ES"/>
        </w:rPr>
        <w:t>“A los efectos de la presente Convención, la cooperación internacional comprende en particular el intercambio de información y de experiencias, iniciativas comunes, y la creación de un mecanismo para ayudar a los Estados Partes en sus esfuerzos encaminados a salvaguardar el patrimonio cultural inmaterial”</w:t>
      </w:r>
      <w:r w:rsidR="00DE27BD" w:rsidRPr="00040D3E">
        <w:rPr>
          <w:position w:val="-1"/>
          <w:lang w:val="es-ES"/>
        </w:rPr>
        <w:t>.</w:t>
      </w:r>
    </w:p>
    <w:p w:rsidR="005523C8" w:rsidRPr="00040D3E" w:rsidRDefault="00F56E75" w:rsidP="002D5639">
      <w:pPr>
        <w:pStyle w:val="Texte1"/>
        <w:rPr>
          <w:lang w:val="es-ES"/>
        </w:rPr>
      </w:pPr>
      <w:r w:rsidRPr="00040D3E">
        <w:rPr>
          <w:lang w:val="es-ES"/>
        </w:rPr>
        <w:t>La cooperación internacional comprende explícitamente la salvaguardia conjunta del patrimonio cultural inmaterial (PCI) compartido, así como la presentación de candidaturas multinacionales de elementos del PCI (Artículo 19.1 de la Convención y DO 13 a 16). En el Artículo 23 de la Convención se establece que las solicitudes de asistencia internacional “podrá[n] […]</w:t>
      </w:r>
      <w:r w:rsidRPr="00040D3E">
        <w:rPr>
          <w:iCs/>
          <w:lang w:val="es-ES"/>
        </w:rPr>
        <w:t xml:space="preserve"> ser presentada[s] conjuntamente por dos o más Estados Partes”.</w:t>
      </w:r>
      <w:r w:rsidR="001D3FC1" w:rsidRPr="00040D3E">
        <w:rPr>
          <w:lang w:val="es-ES"/>
        </w:rPr>
        <w:t xml:space="preserve"> </w:t>
      </w:r>
    </w:p>
    <w:p w:rsidR="00DE27BD" w:rsidRPr="00040D3E" w:rsidRDefault="00F56E75" w:rsidP="002D5639">
      <w:pPr>
        <w:pStyle w:val="Texte1"/>
        <w:rPr>
          <w:lang w:val="es-ES"/>
        </w:rPr>
      </w:pPr>
      <w:r w:rsidRPr="00040D3E">
        <w:rPr>
          <w:lang w:val="es-ES"/>
        </w:rPr>
        <w:t>En las DO se señala explícitamente que el Comité Intergubernamental acoge con beneplácito esas solicitudes conjuntas (DO 10.a). Asimismo, en las DO se alienta la cooperación para la salvaguardia del PCI entre redes de comunidades, ONG e instituciones regionales, así como en el marco de los centros de categoría 2 (DO 86 y 88)</w:t>
      </w:r>
      <w:r w:rsidR="00DE27BD" w:rsidRPr="00040D3E">
        <w:rPr>
          <w:lang w:val="es-ES"/>
        </w:rPr>
        <w:t>.</w:t>
      </w:r>
    </w:p>
    <w:p w:rsidR="005523C8" w:rsidRPr="00040D3E" w:rsidRDefault="00F56E75" w:rsidP="002D5639">
      <w:pPr>
        <w:pStyle w:val="Texte1"/>
        <w:rPr>
          <w:lang w:val="es-ES"/>
        </w:rPr>
      </w:pPr>
      <w:r w:rsidRPr="00040D3E">
        <w:rPr>
          <w:lang w:val="es-ES"/>
        </w:rPr>
        <w:t>Los Estados Partes pueden crear redes para cooperar, así como para intercambiar información e in</w:t>
      </w:r>
      <w:r w:rsidR="001F48D7">
        <w:rPr>
          <w:lang w:val="es-ES"/>
        </w:rPr>
        <w:t>tervenir</w:t>
      </w:r>
      <w:r w:rsidRPr="00040D3E">
        <w:rPr>
          <w:lang w:val="es-ES"/>
        </w:rPr>
        <w:t xml:space="preserve"> en la interpretación y aplicación de la Convención, participando activamente en la Asamblea General y demás órganos rectores de la Convención (Artículos 4 a 6)</w:t>
      </w:r>
      <w:r w:rsidR="00DE27BD" w:rsidRPr="00040D3E">
        <w:rPr>
          <w:lang w:val="es-ES"/>
        </w:rPr>
        <w:t xml:space="preserve">. </w:t>
      </w:r>
    </w:p>
    <w:p w:rsidR="00DE27BD" w:rsidRPr="00040D3E" w:rsidRDefault="00F56E75" w:rsidP="002D5639">
      <w:pPr>
        <w:pStyle w:val="Texte1"/>
        <w:rPr>
          <w:lang w:val="es-ES"/>
        </w:rPr>
      </w:pPr>
      <w:r w:rsidRPr="00040D3E">
        <w:rPr>
          <w:lang w:val="es-ES"/>
        </w:rPr>
        <w:t xml:space="preserve">Los Estados Partes pueden llevar a cabo esas tareas con más eficacia cuando acceden a la condición de miembros </w:t>
      </w:r>
      <w:r w:rsidR="001F48D7">
        <w:rPr>
          <w:lang w:val="es-ES"/>
        </w:rPr>
        <w:t xml:space="preserve">del </w:t>
      </w:r>
      <w:r w:rsidRPr="00040D3E">
        <w:rPr>
          <w:lang w:val="es-ES"/>
        </w:rPr>
        <w:t xml:space="preserve">Comité Intergubernamental. Como la elección de los Estados miembros del Comité obedece, de conformidad con </w:t>
      </w:r>
      <w:r w:rsidR="001F48D7">
        <w:rPr>
          <w:lang w:val="es-ES"/>
        </w:rPr>
        <w:t>lo establecido en el Artículo 6.1</w:t>
      </w:r>
      <w:r w:rsidRPr="00040D3E">
        <w:rPr>
          <w:lang w:val="es-ES"/>
        </w:rPr>
        <w:t>, a la aplicación de los principios de distribución geográfica y rotación equitativas, cualquier Estado Parte puede ocupar un puesto de miembro del Comité a su debido tiempo</w:t>
      </w:r>
      <w:r w:rsidR="00DE27BD" w:rsidRPr="00040D3E">
        <w:rPr>
          <w:lang w:val="es-ES"/>
        </w:rPr>
        <w:t>.</w:t>
      </w:r>
    </w:p>
    <w:p w:rsidR="00657CCC" w:rsidRPr="00040D3E" w:rsidRDefault="00F56E75" w:rsidP="002D5639">
      <w:pPr>
        <w:pStyle w:val="Texte1"/>
        <w:rPr>
          <w:lang w:val="es-ES"/>
        </w:rPr>
      </w:pPr>
      <w:r w:rsidRPr="00040D3E">
        <w:rPr>
          <w:lang w:val="es-ES"/>
        </w:rPr>
        <w:t xml:space="preserve">En lo que respecta a los informes que los Estados Partes deben presentar </w:t>
      </w:r>
      <w:r w:rsidR="001F48D7" w:rsidRPr="00040D3E">
        <w:rPr>
          <w:lang w:val="es-ES"/>
        </w:rPr>
        <w:t xml:space="preserve">al Comité </w:t>
      </w:r>
      <w:r w:rsidRPr="00040D3E">
        <w:rPr>
          <w:lang w:val="es-ES"/>
        </w:rPr>
        <w:t xml:space="preserve">cada seis años sobre las </w:t>
      </w:r>
      <w:r w:rsidR="001F48D7">
        <w:rPr>
          <w:lang w:val="es-ES"/>
        </w:rPr>
        <w:t>disposiciones</w:t>
      </w:r>
      <w:r w:rsidRPr="00040D3E">
        <w:rPr>
          <w:lang w:val="es-ES"/>
        </w:rPr>
        <w:t xml:space="preserve"> </w:t>
      </w:r>
      <w:r w:rsidR="001F48D7">
        <w:rPr>
          <w:lang w:val="es-ES"/>
        </w:rPr>
        <w:t>que hayan tomado</w:t>
      </w:r>
      <w:r w:rsidRPr="00040D3E">
        <w:rPr>
          <w:lang w:val="es-ES"/>
        </w:rPr>
        <w:t xml:space="preserve"> para aplicar la Convención, se les pide explícitamente que informen sobre las medidas </w:t>
      </w:r>
      <w:r w:rsidR="001F48D7">
        <w:rPr>
          <w:lang w:val="es-ES"/>
        </w:rPr>
        <w:t xml:space="preserve">aplicadas </w:t>
      </w:r>
      <w:r w:rsidRPr="00040D3E">
        <w:rPr>
          <w:lang w:val="es-ES"/>
        </w:rPr>
        <w:t xml:space="preserve">a nivel internacional y las iniciativas conjuntas </w:t>
      </w:r>
      <w:r w:rsidR="001F48D7">
        <w:rPr>
          <w:lang w:val="es-ES"/>
        </w:rPr>
        <w:t xml:space="preserve">adoptadas </w:t>
      </w:r>
      <w:r w:rsidRPr="00040D3E">
        <w:rPr>
          <w:lang w:val="es-ES"/>
        </w:rPr>
        <w:t>con otros Estados (DO 156)</w:t>
      </w:r>
      <w:r w:rsidR="00657CCC" w:rsidRPr="00040D3E">
        <w:rPr>
          <w:lang w:val="es-ES"/>
        </w:rPr>
        <w:t>.</w:t>
      </w:r>
    </w:p>
    <w:p w:rsidR="00657CCC" w:rsidRPr="00040D3E" w:rsidRDefault="00F56E75" w:rsidP="000C4C10">
      <w:pPr>
        <w:pStyle w:val="Heading4"/>
        <w:rPr>
          <w:lang w:val="es-ES"/>
        </w:rPr>
      </w:pPr>
      <w:r w:rsidRPr="00040D3E">
        <w:rPr>
          <w:lang w:val="es-ES"/>
        </w:rPr>
        <w:t>¿Por qué es necesaria la cooperación internacional</w:t>
      </w:r>
      <w:r w:rsidR="00657CCC" w:rsidRPr="00040D3E">
        <w:rPr>
          <w:lang w:val="es-ES"/>
        </w:rPr>
        <w:t>?</w:t>
      </w:r>
    </w:p>
    <w:p w:rsidR="00657CCC" w:rsidRPr="00040D3E" w:rsidRDefault="00BF2E15" w:rsidP="002D5639">
      <w:pPr>
        <w:pStyle w:val="Texte1"/>
        <w:rPr>
          <w:lang w:val="es-ES"/>
        </w:rPr>
      </w:pPr>
      <w:r w:rsidRPr="00040D3E">
        <w:rPr>
          <w:lang w:val="es-ES"/>
        </w:rPr>
        <w:t>Como el enfoque de la Convención es relativamente novedoso, queda todavía mucho trabajo por realizar en lo referente a la elaboración de metodologías y el intercambio de modelos de mejores prácticas de salvaguardia y gestión del PCI. Los Estados Partes pueden beneficiarse de la ayuda mutua (en particular a nivel subregional y regional), de la prestación recíproca de asesoramiento especializado, del intercambio de información y del aprovechamiento compartido de experiencias sobre la salvaguardia del PCI. Gracias a esta cooperación, sus actividades de salvaguardia p</w:t>
      </w:r>
      <w:r w:rsidR="001B4BFB">
        <w:rPr>
          <w:lang w:val="es-ES"/>
        </w:rPr>
        <w:t>uede</w:t>
      </w:r>
      <w:r w:rsidRPr="00040D3E">
        <w:rPr>
          <w:lang w:val="es-ES"/>
        </w:rPr>
        <w:t xml:space="preserve">n centrarse en objetivos más precisos y lograr una mayor eficacia en función de los costos, contribuyendo así a salvaguardar no sólo los elementos específicos del PCI compartido </w:t>
      </w:r>
      <w:r w:rsidR="001B4BFB">
        <w:rPr>
          <w:lang w:val="es-ES"/>
        </w:rPr>
        <w:t>con otros</w:t>
      </w:r>
      <w:r w:rsidRPr="00040D3E">
        <w:rPr>
          <w:lang w:val="es-ES"/>
        </w:rPr>
        <w:t xml:space="preserve"> países, sino también el conjunto de elementos del PCI presente en sus territorios. Al aunar sus esfuerzos, pueden facilitar el intercambio de experiencias entre las distintas partes activas, permitiendo así que lleven a cabo una labor más eficaz</w:t>
      </w:r>
      <w:r w:rsidR="00E64999" w:rsidRPr="00040D3E">
        <w:rPr>
          <w:lang w:val="es-ES"/>
        </w:rPr>
        <w:t xml:space="preserve"> </w:t>
      </w:r>
      <w:r w:rsidRPr="00040D3E">
        <w:rPr>
          <w:lang w:val="es-ES"/>
        </w:rPr>
        <w:t>en ámbitos como el fortalecimiento de capacidades y la realización de trabajos de documentación e investigación. Por último, cabe señalar que varios Estados Partes están adoptando diversas iniciativas para la confección de inventarios del PCI compartido entre ellos, a pesar de que en los textos fundamentales de la Convención no se alienta explícitamente la realización de actividades conjuntas en este ámbito</w:t>
      </w:r>
      <w:r w:rsidR="00657CCC" w:rsidRPr="00040D3E">
        <w:rPr>
          <w:lang w:val="es-ES"/>
        </w:rPr>
        <w:t>.</w:t>
      </w:r>
    </w:p>
    <w:p w:rsidR="00657CCC" w:rsidRPr="00040D3E" w:rsidRDefault="005E0EFD" w:rsidP="00C82E38">
      <w:pPr>
        <w:pStyle w:val="Titcoul"/>
        <w:rPr>
          <w:w w:val="107"/>
          <w:lang w:val="es-ES"/>
        </w:rPr>
      </w:pPr>
      <w:bookmarkStart w:id="7" w:name="_Toc241229756"/>
      <w:bookmarkStart w:id="8" w:name="_Toc241229960"/>
      <w:bookmarkStart w:id="9" w:name="_Toc242165654"/>
      <w:r w:rsidRPr="00040D3E">
        <w:rPr>
          <w:w w:val="107"/>
          <w:lang w:val="es-ES"/>
        </w:rPr>
        <w:t>12</w:t>
      </w:r>
      <w:r w:rsidR="00657CCC" w:rsidRPr="00040D3E">
        <w:rPr>
          <w:w w:val="107"/>
          <w:lang w:val="es-ES"/>
        </w:rPr>
        <w:t>.2</w:t>
      </w:r>
      <w:r w:rsidR="00785A75" w:rsidRPr="00040D3E">
        <w:rPr>
          <w:w w:val="107"/>
          <w:lang w:val="es-ES"/>
        </w:rPr>
        <w:tab/>
      </w:r>
      <w:bookmarkEnd w:id="7"/>
      <w:bookmarkEnd w:id="8"/>
      <w:bookmarkEnd w:id="9"/>
      <w:r w:rsidR="00BF2E15" w:rsidRPr="00040D3E">
        <w:rPr>
          <w:lang w:val="es-ES"/>
        </w:rPr>
        <w:t>PCI compartido o transfronterizo</w:t>
      </w:r>
    </w:p>
    <w:p w:rsidR="00657CCC" w:rsidRPr="00040D3E" w:rsidRDefault="00593E1F" w:rsidP="002D5639">
      <w:pPr>
        <w:pStyle w:val="Texte1"/>
        <w:rPr>
          <w:lang w:val="es-ES"/>
        </w:rPr>
      </w:pPr>
      <w:r w:rsidRPr="00040D3E">
        <w:rPr>
          <w:lang w:val="es-ES"/>
        </w:rPr>
        <w:t xml:space="preserve">Suele ocurrir que algunos elementos del PCI no estén circunscritos al territorio de un solo Estado Parte, en este caso decimos que forman parte de un patrimonio cultural “transfronterizo o compartido”. Al estar vinculado a comunidades, grupos e individuos, el PCI se desplaza cuando éstos se desplazan. Desde siempre, los individuos se han desplazado sin cesar de un lugar a otro, ya sea voluntaria o involuntariamente, y en </w:t>
      </w:r>
      <w:r w:rsidR="001B4BFB">
        <w:rPr>
          <w:lang w:val="es-ES"/>
        </w:rPr>
        <w:t xml:space="preserve">nuestros </w:t>
      </w:r>
      <w:r w:rsidRPr="00040D3E">
        <w:rPr>
          <w:lang w:val="es-ES"/>
        </w:rPr>
        <w:t>día</w:t>
      </w:r>
      <w:r w:rsidR="001B4BFB">
        <w:rPr>
          <w:lang w:val="es-ES"/>
        </w:rPr>
        <w:t>s</w:t>
      </w:r>
      <w:r w:rsidRPr="00040D3E">
        <w:rPr>
          <w:lang w:val="es-ES"/>
        </w:rPr>
        <w:t xml:space="preserve"> los que se desplazan pertenecen principalmente a tres categorías: emigrantes, refugiados y turistas. Por otra parte, un número considerable de comunidades se han visto divididas por trazados arbitrarios de fronteras e involuntariamente se han convertido en víctimas, o beneficiarias, de tratados políticos a los que eran completamente ajenas. Por eso, ocurre con frecuencia que algunos elementos del PCI son compartidos por comunidades asentadas a un lado y otro de diversas fronteras, así como por comunidades de emigrantes dispersas en países lejanos entre sí. Cabe señalar, además, que el PCI se puede transmitir de una comunidad a otra, dentro de un país o en varios países</w:t>
      </w:r>
      <w:r w:rsidR="00657CCC" w:rsidRPr="00040D3E">
        <w:rPr>
          <w:lang w:val="es-ES"/>
        </w:rPr>
        <w:t>.</w:t>
      </w:r>
    </w:p>
    <w:p w:rsidR="00657CCC" w:rsidRPr="00040D3E" w:rsidRDefault="00227EA1" w:rsidP="002D5639">
      <w:pPr>
        <w:pStyle w:val="Texte1"/>
        <w:rPr>
          <w:lang w:val="es-ES"/>
        </w:rPr>
      </w:pPr>
      <w:r w:rsidRPr="00040D3E">
        <w:rPr>
          <w:lang w:val="es-ES"/>
        </w:rPr>
        <w:t xml:space="preserve">Los elementos del PCI compartido –y las comunidades vinculadas a éste– se pueden beneficiar de los inventarios y </w:t>
      </w:r>
      <w:r w:rsidR="001B4BFB">
        <w:rPr>
          <w:lang w:val="es-ES"/>
        </w:rPr>
        <w:t xml:space="preserve">las </w:t>
      </w:r>
      <w:r w:rsidRPr="00040D3E">
        <w:rPr>
          <w:lang w:val="es-ES"/>
        </w:rPr>
        <w:t xml:space="preserve">actividades de salvaguardia que emprendan conjuntamente los países interesados, así como de la colaboración que establezcan las comunidades y grupos de que se trate, independientemente del lugar donde vivan. Los elementos del PCI compartido también se pueden beneficiar del hecho de que se les trate como </w:t>
      </w:r>
      <w:proofErr w:type="gramStart"/>
      <w:r w:rsidR="001B4BFB">
        <w:rPr>
          <w:lang w:val="es-ES"/>
        </w:rPr>
        <w:t xml:space="preserve">un </w:t>
      </w:r>
      <w:r w:rsidRPr="00040D3E">
        <w:rPr>
          <w:lang w:val="es-ES"/>
        </w:rPr>
        <w:t>elementos</w:t>
      </w:r>
      <w:proofErr w:type="gramEnd"/>
      <w:r w:rsidRPr="00040D3E">
        <w:rPr>
          <w:lang w:val="es-ES"/>
        </w:rPr>
        <w:t xml:space="preserve"> </w:t>
      </w:r>
      <w:r w:rsidR="001B4BFB">
        <w:rPr>
          <w:lang w:val="es-ES"/>
        </w:rPr>
        <w:t>único</w:t>
      </w:r>
      <w:r w:rsidRPr="00040D3E">
        <w:rPr>
          <w:lang w:val="es-ES"/>
        </w:rPr>
        <w:t xml:space="preserve"> en otras actividades. Este enfoque puede fomentar la cooperación y el entendimiento </w:t>
      </w:r>
      <w:r w:rsidR="001B4BFB">
        <w:rPr>
          <w:lang w:val="es-ES"/>
        </w:rPr>
        <w:t xml:space="preserve">internacional entre </w:t>
      </w:r>
      <w:r w:rsidRPr="00040D3E">
        <w:rPr>
          <w:lang w:val="es-ES"/>
        </w:rPr>
        <w:t xml:space="preserve"> </w:t>
      </w:r>
      <w:r w:rsidR="001B4BFB" w:rsidRPr="00040D3E">
        <w:rPr>
          <w:lang w:val="es-ES"/>
        </w:rPr>
        <w:t xml:space="preserve">Estados y comunidades </w:t>
      </w:r>
      <w:r w:rsidR="001B4BFB">
        <w:rPr>
          <w:lang w:val="es-ES"/>
        </w:rPr>
        <w:t>en el ámbito  cultural y en otros más</w:t>
      </w:r>
      <w:r w:rsidRPr="00040D3E">
        <w:rPr>
          <w:lang w:val="es-ES"/>
        </w:rPr>
        <w:t>.</w:t>
      </w:r>
    </w:p>
    <w:p w:rsidR="00657CCC" w:rsidRPr="00040D3E" w:rsidRDefault="00227EA1" w:rsidP="002D5639">
      <w:pPr>
        <w:pStyle w:val="Texte1"/>
        <w:rPr>
          <w:lang w:val="es-ES"/>
        </w:rPr>
      </w:pPr>
      <w:r w:rsidRPr="00040D3E">
        <w:rPr>
          <w:lang w:val="es-ES"/>
        </w:rPr>
        <w:t xml:space="preserve">Como consecuencia de todo esto, en la Convención y las DO no sólo se alientan las candidaturas, proyectos y solicitudes de asistencia multinacionales que guardan relación con elementos del PCI transfronterizo, sino que también se les otorga prioridad </w:t>
      </w:r>
      <w:r w:rsidR="001B4BFB">
        <w:rPr>
          <w:lang w:val="es-ES"/>
        </w:rPr>
        <w:t>allí donde sea</w:t>
      </w:r>
      <w:r w:rsidRPr="00040D3E">
        <w:rPr>
          <w:lang w:val="es-ES"/>
        </w:rPr>
        <w:t xml:space="preserve"> posible</w:t>
      </w:r>
      <w:r w:rsidRPr="00040D3E">
        <w:rPr>
          <w:kern w:val="28"/>
          <w:lang w:val="es-ES"/>
        </w:rPr>
        <w:t xml:space="preserve"> (DO 10.a y DO 13 a 16)</w:t>
      </w:r>
      <w:r w:rsidR="00657CCC" w:rsidRPr="00040D3E">
        <w:rPr>
          <w:lang w:val="es-ES"/>
        </w:rPr>
        <w:t>.</w:t>
      </w:r>
    </w:p>
    <w:p w:rsidR="00657CCC" w:rsidRPr="00040D3E" w:rsidRDefault="005E0EFD" w:rsidP="00C82E38">
      <w:pPr>
        <w:pStyle w:val="Titcoul"/>
        <w:rPr>
          <w:w w:val="107"/>
          <w:lang w:val="es-ES"/>
        </w:rPr>
      </w:pPr>
      <w:bookmarkStart w:id="10" w:name="_Toc241229757"/>
      <w:bookmarkStart w:id="11" w:name="_Toc241229961"/>
      <w:bookmarkStart w:id="12" w:name="_Toc242165655"/>
      <w:r w:rsidRPr="00040D3E">
        <w:rPr>
          <w:w w:val="107"/>
          <w:lang w:val="es-ES"/>
        </w:rPr>
        <w:t>12</w:t>
      </w:r>
      <w:r w:rsidR="00657CCC" w:rsidRPr="00040D3E">
        <w:rPr>
          <w:w w:val="107"/>
          <w:lang w:val="es-ES"/>
        </w:rPr>
        <w:t>.3</w:t>
      </w:r>
      <w:r w:rsidR="005765F3" w:rsidRPr="00040D3E">
        <w:rPr>
          <w:w w:val="107"/>
          <w:lang w:val="es-ES"/>
        </w:rPr>
        <w:tab/>
      </w:r>
      <w:bookmarkEnd w:id="10"/>
      <w:bookmarkEnd w:id="11"/>
      <w:bookmarkEnd w:id="12"/>
      <w:r w:rsidR="00BF2E15" w:rsidRPr="00040D3E">
        <w:rPr>
          <w:lang w:val="es-ES"/>
        </w:rPr>
        <w:t>Candidaturas multinacionales</w:t>
      </w:r>
    </w:p>
    <w:p w:rsidR="00657CCC" w:rsidRPr="00040D3E" w:rsidRDefault="00227EA1" w:rsidP="002D5639">
      <w:pPr>
        <w:pStyle w:val="Texte1"/>
        <w:rPr>
          <w:lang w:val="es-ES"/>
        </w:rPr>
      </w:pPr>
      <w:r w:rsidRPr="00040D3E">
        <w:rPr>
          <w:bCs/>
          <w:lang w:val="es-ES"/>
        </w:rPr>
        <w:t>Se alienta a los Estados Partes a presentar candidaturas multinacionales para la inscripción de elementos del PCI compartido en las Listas de la Convención (DO 13), así como proyectos conjuntos de salvaguardia para que sean seleccionados en el Registro de Mejores Prácticas (DO 15)</w:t>
      </w:r>
      <w:r w:rsidR="00657CCC" w:rsidRPr="00040D3E">
        <w:rPr>
          <w:lang w:val="es-ES"/>
        </w:rPr>
        <w:t>.</w:t>
      </w:r>
    </w:p>
    <w:p w:rsidR="00657CCC" w:rsidRPr="00040D3E" w:rsidRDefault="00227EA1" w:rsidP="00A853D3">
      <w:pPr>
        <w:pStyle w:val="Heading4"/>
        <w:rPr>
          <w:lang w:val="es-ES"/>
        </w:rPr>
      </w:pPr>
      <w:bookmarkStart w:id="13" w:name="_Toc348717727"/>
      <w:bookmarkStart w:id="14" w:name="_Toc348718067"/>
      <w:bookmarkStart w:id="15" w:name="_Toc348718419"/>
      <w:r w:rsidRPr="00040D3E">
        <w:rPr>
          <w:lang w:val="es-ES"/>
        </w:rPr>
        <w:t>Fomento de las candidaturas multinacionales</w:t>
      </w:r>
      <w:bookmarkEnd w:id="13"/>
      <w:bookmarkEnd w:id="14"/>
      <w:bookmarkEnd w:id="15"/>
    </w:p>
    <w:p w:rsidR="00657CCC" w:rsidRPr="00040D3E" w:rsidRDefault="00227EA1" w:rsidP="002D5639">
      <w:pPr>
        <w:pStyle w:val="Texte1"/>
        <w:rPr>
          <w:lang w:val="es-ES"/>
        </w:rPr>
      </w:pPr>
      <w:r w:rsidRPr="00040D3E">
        <w:rPr>
          <w:bCs/>
          <w:lang w:val="es-ES"/>
        </w:rPr>
        <w:t>La Asamblea General y el Comité promueven activamente este tipo de candidaturas</w:t>
      </w:r>
      <w:r w:rsidR="00657CCC" w:rsidRPr="00040D3E">
        <w:rPr>
          <w:lang w:val="es-ES"/>
        </w:rPr>
        <w:t>:</w:t>
      </w:r>
    </w:p>
    <w:p w:rsidR="00657CCC" w:rsidRPr="00040D3E" w:rsidRDefault="00EE46E6" w:rsidP="00AD2211">
      <w:pPr>
        <w:pStyle w:val="Txtpucegras"/>
        <w:rPr>
          <w:lang w:val="es-ES"/>
        </w:rPr>
      </w:pPr>
      <w:r w:rsidRPr="00040D3E">
        <w:rPr>
          <w:lang w:val="es-ES"/>
        </w:rPr>
        <w:t>E</w:t>
      </w:r>
      <w:r w:rsidR="00657CCC" w:rsidRPr="00040D3E">
        <w:rPr>
          <w:lang w:val="es-ES"/>
        </w:rPr>
        <w:t>n 2010</w:t>
      </w:r>
      <w:r w:rsidR="00625ACC" w:rsidRPr="00040D3E">
        <w:rPr>
          <w:lang w:val="es-ES"/>
        </w:rPr>
        <w:t>,</w:t>
      </w:r>
      <w:r w:rsidR="00657CCC" w:rsidRPr="00040D3E">
        <w:rPr>
          <w:lang w:val="es-ES"/>
        </w:rPr>
        <w:t xml:space="preserve"> </w:t>
      </w:r>
      <w:r w:rsidR="00625ACC" w:rsidRPr="00040D3E">
        <w:rPr>
          <w:bCs/>
          <w:lang w:val="es-ES"/>
        </w:rPr>
        <w:t>la Asamblea General aprobó una nueva directriz operativa</w:t>
      </w:r>
      <w:r w:rsidR="00657CCC" w:rsidRPr="00040D3E">
        <w:rPr>
          <w:lang w:val="es-ES"/>
        </w:rPr>
        <w:t xml:space="preserve"> </w:t>
      </w:r>
      <w:r w:rsidR="00657CCC" w:rsidRPr="000C7E83">
        <w:rPr>
          <w:lang w:val="es-ES"/>
        </w:rPr>
        <w:t>(</w:t>
      </w:r>
      <w:r w:rsidR="00625ACC" w:rsidRPr="000C7E83">
        <w:rPr>
          <w:lang w:val="es-ES"/>
        </w:rPr>
        <w:t xml:space="preserve">la </w:t>
      </w:r>
      <w:r w:rsidR="00C20F52" w:rsidRPr="000C7E83">
        <w:rPr>
          <w:lang w:val="es-ES"/>
        </w:rPr>
        <w:t>DO</w:t>
      </w:r>
      <w:r w:rsidR="001D3FC1" w:rsidRPr="000C7E83">
        <w:rPr>
          <w:lang w:val="es-ES"/>
        </w:rPr>
        <w:t> </w:t>
      </w:r>
      <w:r w:rsidR="000E6D46" w:rsidRPr="000C7E83">
        <w:rPr>
          <w:lang w:val="es-ES"/>
        </w:rPr>
        <w:t>14</w:t>
      </w:r>
      <w:r w:rsidR="00657CCC" w:rsidRPr="000C7E83">
        <w:rPr>
          <w:lang w:val="es-ES"/>
        </w:rPr>
        <w:t>)</w:t>
      </w:r>
      <w:r w:rsidR="00625ACC" w:rsidRPr="000D6CC5">
        <w:rPr>
          <w:lang w:val="es-ES"/>
        </w:rPr>
        <w:t>,</w:t>
      </w:r>
      <w:r w:rsidR="00625ACC" w:rsidRPr="00040D3E">
        <w:rPr>
          <w:lang w:val="es-ES"/>
        </w:rPr>
        <w:t xml:space="preserve"> en la que se prevé la posibilidad de aumentar el número de </w:t>
      </w:r>
      <w:r w:rsidR="00C20F52" w:rsidRPr="00040D3E">
        <w:rPr>
          <w:lang w:val="es-ES"/>
        </w:rPr>
        <w:t>Estados Partes</w:t>
      </w:r>
      <w:r w:rsidR="00657CCC" w:rsidRPr="00040D3E">
        <w:rPr>
          <w:lang w:val="es-ES"/>
        </w:rPr>
        <w:t xml:space="preserve"> </w:t>
      </w:r>
      <w:r w:rsidR="00625ACC" w:rsidRPr="00040D3E">
        <w:rPr>
          <w:bCs/>
          <w:lang w:val="es-ES"/>
        </w:rPr>
        <w:t>que se adhieran a la inscripción de un elemento que ya figura en una de las Listas de la Convención</w:t>
      </w:r>
      <w:r w:rsidR="00657CCC" w:rsidRPr="00040D3E">
        <w:rPr>
          <w:lang w:val="es-ES"/>
        </w:rPr>
        <w:t xml:space="preserve">. </w:t>
      </w:r>
      <w:r w:rsidR="00625ACC" w:rsidRPr="00040D3E">
        <w:rPr>
          <w:lang w:val="es-ES"/>
        </w:rPr>
        <w:t>E</w:t>
      </w:r>
      <w:r w:rsidR="00657CCC" w:rsidRPr="00040D3E">
        <w:rPr>
          <w:lang w:val="es-ES"/>
        </w:rPr>
        <w:t>n 2012</w:t>
      </w:r>
      <w:r w:rsidR="00625ACC" w:rsidRPr="00040D3E">
        <w:rPr>
          <w:lang w:val="es-ES"/>
        </w:rPr>
        <w:t>,</w:t>
      </w:r>
      <w:r w:rsidR="00657CCC" w:rsidRPr="00040D3E">
        <w:rPr>
          <w:lang w:val="es-ES"/>
        </w:rPr>
        <w:t xml:space="preserve"> </w:t>
      </w:r>
      <w:r w:rsidR="00625ACC" w:rsidRPr="00040D3E">
        <w:rPr>
          <w:bCs/>
          <w:lang w:val="es-ES"/>
        </w:rPr>
        <w:t>por ejemplo, el Comité examinó una solicitud de reinscripción del elemento “La cetrería, patrimonio humano vivo” en la LR, con un mayor número de Estados Partes</w:t>
      </w:r>
      <w:r w:rsidR="00657CCC" w:rsidRPr="00040D3E">
        <w:rPr>
          <w:lang w:val="es-ES"/>
        </w:rPr>
        <w:t>.</w:t>
      </w:r>
    </w:p>
    <w:p w:rsidR="00657CCC" w:rsidRPr="00040D3E" w:rsidRDefault="00C3580B" w:rsidP="00AD2211">
      <w:pPr>
        <w:pStyle w:val="Txtpucegras"/>
        <w:rPr>
          <w:lang w:val="es-ES"/>
        </w:rPr>
      </w:pPr>
      <w:r w:rsidRPr="00040D3E">
        <w:rPr>
          <w:bCs/>
          <w:lang w:val="es-ES"/>
        </w:rPr>
        <w:t xml:space="preserve">El Comité decidió dar prioridad a las candidaturas multinacionales para inscripciones en la LR cuando tramitó las presentadas en 2010, 2011 y 2012. En 2012, al enmendar las DO, la Asamblea General estableció un orden de prioridad para el examen de los expedientes de candidatura por parte del Comité. Según ese orden, las candidaturas multinacionales sometidas al Comité por varios Estados ocupan el segundo puesto </w:t>
      </w:r>
      <w:r w:rsidR="005A1F7E">
        <w:rPr>
          <w:bCs/>
          <w:lang w:val="es-ES"/>
        </w:rPr>
        <w:t xml:space="preserve">de importancia </w:t>
      </w:r>
      <w:r w:rsidRPr="00040D3E">
        <w:rPr>
          <w:bCs/>
          <w:lang w:val="es-ES"/>
        </w:rPr>
        <w:t xml:space="preserve">después de los expedientes presentados por Estados que carecen de elementos inscritos, </w:t>
      </w:r>
      <w:r w:rsidR="005A1F7E">
        <w:rPr>
          <w:bCs/>
          <w:lang w:val="es-ES"/>
        </w:rPr>
        <w:t xml:space="preserve">de </w:t>
      </w:r>
      <w:r w:rsidRPr="00040D3E">
        <w:rPr>
          <w:bCs/>
          <w:lang w:val="es-ES"/>
        </w:rPr>
        <w:t xml:space="preserve">las mejores prácticas de salvaguardia presentadas para el Registro, </w:t>
      </w:r>
      <w:r w:rsidR="005A1F7E">
        <w:rPr>
          <w:bCs/>
          <w:lang w:val="es-ES"/>
        </w:rPr>
        <w:t xml:space="preserve">de </w:t>
      </w:r>
      <w:r w:rsidRPr="00040D3E">
        <w:rPr>
          <w:bCs/>
          <w:lang w:val="es-ES"/>
        </w:rPr>
        <w:t xml:space="preserve">las solicitudes de asistencia internacional superiores a 25.000 dólares y </w:t>
      </w:r>
      <w:r w:rsidR="005A1F7E">
        <w:rPr>
          <w:bCs/>
          <w:lang w:val="es-ES"/>
        </w:rPr>
        <w:t xml:space="preserve">de </w:t>
      </w:r>
      <w:r w:rsidRPr="00040D3E">
        <w:rPr>
          <w:bCs/>
          <w:lang w:val="es-ES"/>
        </w:rPr>
        <w:t>las candidaturas para la inscripción de elementos en la LSU</w:t>
      </w:r>
      <w:r w:rsidRPr="00040D3E">
        <w:rPr>
          <w:lang w:val="es-ES"/>
        </w:rPr>
        <w:t xml:space="preserve"> </w:t>
      </w:r>
      <w:r w:rsidR="001D3FC1" w:rsidRPr="00040D3E">
        <w:rPr>
          <w:lang w:val="es-ES"/>
        </w:rPr>
        <w:t>(</w:t>
      </w:r>
      <w:r w:rsidR="00C20F52" w:rsidRPr="00040D3E">
        <w:rPr>
          <w:lang w:val="es-ES"/>
        </w:rPr>
        <w:t>DO</w:t>
      </w:r>
      <w:r w:rsidR="001D3FC1" w:rsidRPr="00040D3E">
        <w:rPr>
          <w:lang w:val="es-ES"/>
        </w:rPr>
        <w:t> 34).</w:t>
      </w:r>
      <w:r w:rsidR="00657CCC" w:rsidRPr="00040D3E">
        <w:rPr>
          <w:lang w:val="es-ES"/>
        </w:rPr>
        <w:t xml:space="preserve"> </w:t>
      </w:r>
    </w:p>
    <w:p w:rsidR="00657CCC" w:rsidRPr="00040D3E" w:rsidRDefault="00C3580B" w:rsidP="00952DBE">
      <w:pPr>
        <w:pStyle w:val="Txtpucegras"/>
        <w:rPr>
          <w:lang w:val="es-ES"/>
        </w:rPr>
      </w:pPr>
      <w:r w:rsidRPr="00040D3E">
        <w:rPr>
          <w:bCs/>
          <w:lang w:val="es-ES"/>
        </w:rPr>
        <w:t xml:space="preserve">En su séptima reunión, celebrada en París en 2012, </w:t>
      </w:r>
      <w:r w:rsidRPr="000C7E83">
        <w:rPr>
          <w:bCs/>
          <w:lang w:val="es-ES"/>
        </w:rPr>
        <w:t>el Comité</w:t>
      </w:r>
      <w:r w:rsidRPr="00040D3E">
        <w:rPr>
          <w:bCs/>
          <w:lang w:val="es-ES"/>
        </w:rPr>
        <w:t xml:space="preserve"> decidió adoptar un mecanismo de intercambio de información para que los Estados Partes que tienen la intención de presentar candidaturas de elementos del PCI puedan anunciarlo con suficiente antelación y, de esta manera, ofrecer a otros Estados Partes la oportunidad de colaborar con ellos con vistas a la eventual presentación de candidaturas multinacionales</w:t>
      </w:r>
      <w:r w:rsidR="00657CCC" w:rsidRPr="00040D3E">
        <w:rPr>
          <w:lang w:val="es-ES"/>
        </w:rPr>
        <w:t>.</w:t>
      </w:r>
    </w:p>
    <w:p w:rsidR="00657CCC" w:rsidRPr="00040D3E" w:rsidRDefault="00C3580B" w:rsidP="00A853D3">
      <w:pPr>
        <w:pStyle w:val="Heading4"/>
        <w:rPr>
          <w:lang w:val="es-ES"/>
        </w:rPr>
      </w:pPr>
      <w:bookmarkStart w:id="16" w:name="_Toc348717728"/>
      <w:bookmarkStart w:id="17" w:name="_Toc348718068"/>
      <w:bookmarkStart w:id="18" w:name="_Toc348718420"/>
      <w:r w:rsidRPr="00040D3E">
        <w:rPr>
          <w:kern w:val="28"/>
          <w:lang w:val="es-ES"/>
        </w:rPr>
        <w:t>Candidaturas multinacionales de elementos para su inscripción en las Listas de la Convención</w:t>
      </w:r>
      <w:bookmarkEnd w:id="16"/>
      <w:bookmarkEnd w:id="17"/>
      <w:bookmarkEnd w:id="18"/>
    </w:p>
    <w:p w:rsidR="00657CCC" w:rsidRPr="00040D3E" w:rsidRDefault="005A1F7E" w:rsidP="002D5639">
      <w:pPr>
        <w:pStyle w:val="Texte1"/>
        <w:rPr>
          <w:lang w:val="es-ES"/>
        </w:rPr>
      </w:pPr>
      <w:r>
        <w:rPr>
          <w:kern w:val="28"/>
          <w:lang w:val="es-ES"/>
        </w:rPr>
        <w:t>Hasta la fecha</w:t>
      </w:r>
      <w:r w:rsidR="00CA78CC" w:rsidRPr="00040D3E">
        <w:rPr>
          <w:kern w:val="28"/>
          <w:lang w:val="es-ES"/>
        </w:rPr>
        <w:t xml:space="preserve"> se han realizado </w:t>
      </w:r>
      <w:r>
        <w:rPr>
          <w:kern w:val="28"/>
          <w:lang w:val="es-ES"/>
        </w:rPr>
        <w:t>diecisiete</w:t>
      </w:r>
      <w:r w:rsidR="00CA78CC" w:rsidRPr="00040D3E">
        <w:rPr>
          <w:kern w:val="28"/>
          <w:lang w:val="es-ES"/>
        </w:rPr>
        <w:t xml:space="preserve"> inscripci</w:t>
      </w:r>
      <w:r>
        <w:rPr>
          <w:kern w:val="28"/>
          <w:lang w:val="es-ES"/>
        </w:rPr>
        <w:t>ones multinacionales en la LR –</w:t>
      </w:r>
      <w:r w:rsidR="00CA78CC" w:rsidRPr="00040D3E">
        <w:rPr>
          <w:kern w:val="28"/>
          <w:lang w:val="es-ES"/>
        </w:rPr>
        <w:t xml:space="preserve">nueve de </w:t>
      </w:r>
      <w:r>
        <w:rPr>
          <w:kern w:val="28"/>
          <w:lang w:val="es-ES"/>
        </w:rPr>
        <w:t xml:space="preserve">ellas correspondientes a </w:t>
      </w:r>
      <w:r w:rsidR="00CA78CC" w:rsidRPr="00040D3E">
        <w:rPr>
          <w:kern w:val="28"/>
          <w:lang w:val="es-ES"/>
        </w:rPr>
        <w:t>eleme</w:t>
      </w:r>
      <w:r>
        <w:rPr>
          <w:kern w:val="28"/>
          <w:lang w:val="es-ES"/>
        </w:rPr>
        <w:t>ntos proclamados antiguamente Obras maestras</w:t>
      </w:r>
      <w:r w:rsidR="00CA78CC" w:rsidRPr="00040D3E">
        <w:rPr>
          <w:kern w:val="28"/>
          <w:lang w:val="es-ES"/>
        </w:rPr>
        <w:t>– y ninguna en la LSU. La proporción de inscripciones de elementos multinacionales del PCI en la LR es superior a la de las inscripciones de sitios transfronterizos en la Lista del Patrimonio Mundial</w:t>
      </w:r>
      <w:r w:rsidR="00CA78CC" w:rsidRPr="00040D3E">
        <w:rPr>
          <w:lang w:val="es-ES"/>
        </w:rPr>
        <w:t>. Esto es comprensible, ya que los elementos del PCI se pueden compartir fácilmente entre comunidades asentadas a uno y otro lado de algunas fronteras, o entre las diásporas y sus comunidades de origen</w:t>
      </w:r>
      <w:r w:rsidR="00657CCC" w:rsidRPr="00040D3E">
        <w:rPr>
          <w:lang w:val="es-ES"/>
        </w:rPr>
        <w:t>.</w:t>
      </w:r>
    </w:p>
    <w:p w:rsidR="00657CCC" w:rsidRPr="00040D3E" w:rsidRDefault="008E1FEE" w:rsidP="002D5639">
      <w:pPr>
        <w:pStyle w:val="Texte1"/>
        <w:rPr>
          <w:lang w:val="es-ES"/>
        </w:rPr>
      </w:pPr>
      <w:r w:rsidRPr="00040D3E">
        <w:rPr>
          <w:lang w:val="es-ES"/>
        </w:rPr>
        <w:t>S</w:t>
      </w:r>
      <w:r w:rsidR="005A1F7E">
        <w:rPr>
          <w:lang w:val="es-ES"/>
        </w:rPr>
        <w:t>olamente</w:t>
      </w:r>
      <w:r w:rsidRPr="00040D3E">
        <w:rPr>
          <w:lang w:val="es-ES"/>
        </w:rPr>
        <w:t xml:space="preserve"> los Estados Partes en la Convención pueden proponer elementos del PCI para su inscripción en las Listas de ésta. La cooperación internacional establecida en el marco de la Convención con respecto al patrimonio compartido tropieza con un obstáculo importante: no todos los Estados del mundo han ratificado este instrumento normativo internacional. Otro problema lo constituye el hecho de que algunos Estados todavía no están dispuestos a cooperar </w:t>
      </w:r>
      <w:r w:rsidR="00A604D8">
        <w:rPr>
          <w:lang w:val="es-ES"/>
        </w:rPr>
        <w:t>a nivel internacional</w:t>
      </w:r>
      <w:r w:rsidRPr="00040D3E">
        <w:rPr>
          <w:lang w:val="es-ES"/>
        </w:rPr>
        <w:t>. Un elemento del PCI compartido por un Estado Parte en la Convención y otro que aún no se ha adherido a ella puede, evidentemente, ser objeto de una candidatura presentada por el primero de esos dos Estados</w:t>
      </w:r>
      <w:r w:rsidR="001B47BF" w:rsidRPr="00040D3E">
        <w:rPr>
          <w:lang w:val="es-ES"/>
        </w:rPr>
        <w:t xml:space="preserve"> </w:t>
      </w:r>
      <w:r w:rsidRPr="00040D3E">
        <w:rPr>
          <w:lang w:val="es-ES"/>
        </w:rPr>
        <w:t>para su inscripción en las Listas de la Convención. Si el Estado aún no adherido ratifica algún día la Convención, en ese momento ambos Estados podrán presentar conjuntamente una nueva candidatura del elemento compartido</w:t>
      </w:r>
      <w:r w:rsidRPr="00040D3E">
        <w:rPr>
          <w:kern w:val="28"/>
          <w:lang w:val="es-ES"/>
        </w:rPr>
        <w:t xml:space="preserve"> proponiendo su </w:t>
      </w:r>
      <w:r w:rsidRPr="00040D3E">
        <w:rPr>
          <w:lang w:val="es-ES"/>
        </w:rPr>
        <w:t xml:space="preserve">inscripción ampliada </w:t>
      </w:r>
      <w:r w:rsidRPr="00040D3E">
        <w:rPr>
          <w:kern w:val="28"/>
          <w:lang w:val="es-ES"/>
        </w:rPr>
        <w:t>(DO 14)</w:t>
      </w:r>
      <w:r w:rsidR="00657CCC" w:rsidRPr="00040D3E">
        <w:rPr>
          <w:lang w:val="es-ES"/>
        </w:rPr>
        <w:t>.</w:t>
      </w:r>
    </w:p>
    <w:p w:rsidR="00657CCC" w:rsidRPr="00040D3E" w:rsidRDefault="008E1FEE" w:rsidP="00A853D3">
      <w:pPr>
        <w:pStyle w:val="Heading4"/>
        <w:rPr>
          <w:lang w:val="es-ES"/>
        </w:rPr>
      </w:pPr>
      <w:r w:rsidRPr="00040D3E">
        <w:rPr>
          <w:lang w:val="es-ES"/>
        </w:rPr>
        <w:t>FUNCIÓN DEL Registro De Mejores Prácticas De Salvaguardia</w:t>
      </w:r>
    </w:p>
    <w:p w:rsidR="00657CCC" w:rsidRPr="00040D3E" w:rsidRDefault="00575B20" w:rsidP="002D5639">
      <w:pPr>
        <w:pStyle w:val="Texte1"/>
        <w:rPr>
          <w:lang w:val="es-ES"/>
        </w:rPr>
      </w:pPr>
      <w:r w:rsidRPr="00040D3E">
        <w:rPr>
          <w:lang w:val="es-ES"/>
        </w:rPr>
        <w:t xml:space="preserve">El Registro De Mejores Prácticas, que el Comité estableció hace algún tiempo en aplicación del Artículo 18 de la Convención, está llamado a ser un instrumento importante para que los Estados Partes intercambien experiencias en materia de salvaguardia. Una de las once mejores prácticas de salvaguardia seleccionadas en el Registro hasta la fecha fue objeto de una candidatura multinacional presentada por el Estado Plurinacional de Bolivia, Chile y Perú: “La salvaguardia del patrimonio cultural inmaterial de las comunidades </w:t>
      </w:r>
      <w:proofErr w:type="spellStart"/>
      <w:r w:rsidRPr="00040D3E">
        <w:rPr>
          <w:lang w:val="es-ES"/>
        </w:rPr>
        <w:t>aymaras</w:t>
      </w:r>
      <w:proofErr w:type="spellEnd"/>
      <w:r w:rsidRPr="00040D3E">
        <w:rPr>
          <w:lang w:val="es-ES"/>
        </w:rPr>
        <w:t xml:space="preserve"> de Bolivia, Chile y Perú”</w:t>
      </w:r>
      <w:r w:rsidR="00657CCC" w:rsidRPr="00040D3E">
        <w:rPr>
          <w:lang w:val="es-ES"/>
        </w:rPr>
        <w:t>.</w:t>
      </w:r>
    </w:p>
    <w:p w:rsidR="00657CCC" w:rsidRPr="00040D3E" w:rsidRDefault="005E0EFD" w:rsidP="00482544">
      <w:pPr>
        <w:pStyle w:val="Titcoul"/>
        <w:rPr>
          <w:w w:val="107"/>
          <w:lang w:val="es-ES"/>
        </w:rPr>
      </w:pPr>
      <w:bookmarkStart w:id="19" w:name="_Toc241229758"/>
      <w:bookmarkStart w:id="20" w:name="_Toc241229962"/>
      <w:bookmarkStart w:id="21" w:name="_Toc242165656"/>
      <w:r w:rsidRPr="00040D3E">
        <w:rPr>
          <w:w w:val="107"/>
          <w:lang w:val="es-ES"/>
        </w:rPr>
        <w:t>12</w:t>
      </w:r>
      <w:r w:rsidR="00657CCC" w:rsidRPr="00040D3E">
        <w:rPr>
          <w:w w:val="107"/>
          <w:lang w:val="es-ES"/>
        </w:rPr>
        <w:t>.4</w:t>
      </w:r>
      <w:r w:rsidR="00785A75" w:rsidRPr="00040D3E">
        <w:rPr>
          <w:w w:val="107"/>
          <w:lang w:val="es-ES"/>
        </w:rPr>
        <w:tab/>
      </w:r>
      <w:bookmarkEnd w:id="19"/>
      <w:bookmarkEnd w:id="20"/>
      <w:bookmarkEnd w:id="21"/>
      <w:r w:rsidR="00575B20" w:rsidRPr="00040D3E">
        <w:rPr>
          <w:lang w:val="es-ES"/>
        </w:rPr>
        <w:t>El Fondo para la salvaguardia del Patrimonio cultural Inmaterial</w:t>
      </w:r>
    </w:p>
    <w:p w:rsidR="00657CCC" w:rsidRPr="00040D3E" w:rsidRDefault="00575B20" w:rsidP="002D5639">
      <w:pPr>
        <w:pStyle w:val="Texte1"/>
        <w:rPr>
          <w:lang w:val="es-ES"/>
        </w:rPr>
      </w:pPr>
      <w:r w:rsidRPr="00040D3E">
        <w:rPr>
          <w:lang w:val="es-ES"/>
        </w:rPr>
        <w:t>El Fondo para la Salvaguardia del Patrimonio Cultural Inmaterial (Fondo del PCI</w:t>
      </w:r>
      <w:r w:rsidR="00E662A1" w:rsidRPr="00040D3E">
        <w:rPr>
          <w:lang w:val="es-ES"/>
        </w:rPr>
        <w:t>)</w:t>
      </w:r>
      <w:r w:rsidR="00657CCC" w:rsidRPr="00040D3E">
        <w:rPr>
          <w:lang w:val="es-ES"/>
        </w:rPr>
        <w:t xml:space="preserve">, </w:t>
      </w:r>
      <w:r w:rsidRPr="00040D3E">
        <w:rPr>
          <w:lang w:val="es-ES"/>
        </w:rPr>
        <w:t xml:space="preserve">creado en aplicación del </w:t>
      </w:r>
      <w:r w:rsidR="00C20F52" w:rsidRPr="00040D3E">
        <w:rPr>
          <w:lang w:val="es-ES"/>
        </w:rPr>
        <w:t>Artículo</w:t>
      </w:r>
      <w:r w:rsidR="00DD01F3" w:rsidRPr="00040D3E">
        <w:rPr>
          <w:lang w:val="es-ES"/>
        </w:rPr>
        <w:t> </w:t>
      </w:r>
      <w:r w:rsidR="00657CCC" w:rsidRPr="00040D3E">
        <w:rPr>
          <w:lang w:val="es-ES"/>
        </w:rPr>
        <w:t xml:space="preserve">25 </w:t>
      </w:r>
      <w:r w:rsidRPr="00040D3E">
        <w:rPr>
          <w:lang w:val="es-ES"/>
        </w:rPr>
        <w:t>de la</w:t>
      </w:r>
      <w:r w:rsidR="00657CCC" w:rsidRPr="00040D3E">
        <w:rPr>
          <w:lang w:val="es-ES"/>
        </w:rPr>
        <w:t xml:space="preserve"> </w:t>
      </w:r>
      <w:r w:rsidR="00C20F52" w:rsidRPr="00040D3E">
        <w:rPr>
          <w:lang w:val="es-ES"/>
        </w:rPr>
        <w:t>Convención</w:t>
      </w:r>
      <w:r w:rsidR="00657CCC" w:rsidRPr="00040D3E">
        <w:rPr>
          <w:lang w:val="es-ES"/>
        </w:rPr>
        <w:t xml:space="preserve">, </w:t>
      </w:r>
      <w:r w:rsidRPr="00040D3E">
        <w:rPr>
          <w:lang w:val="es-ES"/>
        </w:rPr>
        <w:t>tiene por objeto apoyar las actividades de</w:t>
      </w:r>
      <w:r w:rsidR="001B47BF" w:rsidRPr="00040D3E">
        <w:rPr>
          <w:lang w:val="es-ES"/>
        </w:rPr>
        <w:t xml:space="preserve"> </w:t>
      </w:r>
      <w:r w:rsidRPr="00040D3E">
        <w:rPr>
          <w:lang w:val="es-ES"/>
        </w:rPr>
        <w:t>salvaguardia</w:t>
      </w:r>
      <w:r w:rsidR="00657CCC" w:rsidRPr="00040D3E">
        <w:rPr>
          <w:lang w:val="es-ES"/>
        </w:rPr>
        <w:t xml:space="preserve"> </w:t>
      </w:r>
      <w:r w:rsidRPr="00040D3E">
        <w:rPr>
          <w:lang w:val="es-ES"/>
        </w:rPr>
        <w:t>de elementos del PCI</w:t>
      </w:r>
      <w:r w:rsidR="00657CCC" w:rsidRPr="00040D3E">
        <w:rPr>
          <w:lang w:val="es-ES"/>
        </w:rPr>
        <w:t xml:space="preserve"> </w:t>
      </w:r>
      <w:r w:rsidRPr="00040D3E">
        <w:rPr>
          <w:lang w:val="es-ES"/>
        </w:rPr>
        <w:t>mediante el suministro de una ayuda financiera</w:t>
      </w:r>
      <w:r w:rsidR="001B47BF" w:rsidRPr="00040D3E">
        <w:rPr>
          <w:lang w:val="es-ES"/>
        </w:rPr>
        <w:t xml:space="preserve"> </w:t>
      </w:r>
      <w:r w:rsidR="00C20F52" w:rsidRPr="00040D3E">
        <w:rPr>
          <w:lang w:val="es-ES"/>
        </w:rPr>
        <w:t>internacional</w:t>
      </w:r>
      <w:r w:rsidR="00657CCC" w:rsidRPr="00040D3E">
        <w:rPr>
          <w:lang w:val="es-ES"/>
        </w:rPr>
        <w:t xml:space="preserve"> </w:t>
      </w:r>
      <w:r w:rsidRPr="00040D3E">
        <w:rPr>
          <w:lang w:val="es-ES"/>
        </w:rPr>
        <w:t>a tal efecto</w:t>
      </w:r>
      <w:r w:rsidR="00657CCC" w:rsidRPr="00040D3E">
        <w:rPr>
          <w:lang w:val="es-ES"/>
        </w:rPr>
        <w:t xml:space="preserve">. </w:t>
      </w:r>
      <w:r w:rsidRPr="00040D3E">
        <w:rPr>
          <w:lang w:val="es-ES"/>
        </w:rPr>
        <w:t>Las dos fuentes principales de financiación del Fondo</w:t>
      </w:r>
      <w:r w:rsidR="001B47BF" w:rsidRPr="00040D3E">
        <w:rPr>
          <w:lang w:val="es-ES"/>
        </w:rPr>
        <w:t xml:space="preserve"> </w:t>
      </w:r>
      <w:r w:rsidRPr="00040D3E">
        <w:rPr>
          <w:lang w:val="es-ES"/>
        </w:rPr>
        <w:t>son las siguientes</w:t>
      </w:r>
      <w:r w:rsidR="00657CCC" w:rsidRPr="00040D3E">
        <w:rPr>
          <w:lang w:val="es-ES"/>
        </w:rPr>
        <w:t>:</w:t>
      </w:r>
    </w:p>
    <w:p w:rsidR="00657CCC" w:rsidRPr="00040D3E" w:rsidRDefault="00B45975" w:rsidP="00AD2211">
      <w:pPr>
        <w:pStyle w:val="Txtpucegras"/>
        <w:rPr>
          <w:lang w:val="es-ES"/>
        </w:rPr>
      </w:pPr>
      <w:r w:rsidRPr="00040D3E">
        <w:rPr>
          <w:lang w:val="es-ES"/>
        </w:rPr>
        <w:t xml:space="preserve">La contribución prevista en </w:t>
      </w:r>
      <w:r w:rsidRPr="00040D3E">
        <w:rPr>
          <w:b/>
          <w:lang w:val="es-ES"/>
        </w:rPr>
        <w:t xml:space="preserve">el </w:t>
      </w:r>
      <w:r w:rsidR="00140D69" w:rsidRPr="00040D3E">
        <w:rPr>
          <w:b/>
          <w:lang w:val="es-ES"/>
        </w:rPr>
        <w:t xml:space="preserve">párrafo 1 </w:t>
      </w:r>
      <w:r w:rsidR="00C20F52" w:rsidRPr="00040D3E">
        <w:rPr>
          <w:b/>
          <w:lang w:val="es-ES"/>
        </w:rPr>
        <w:t>Artículo</w:t>
      </w:r>
      <w:r w:rsidR="00DD01F3" w:rsidRPr="00040D3E">
        <w:rPr>
          <w:b/>
          <w:lang w:val="es-ES"/>
        </w:rPr>
        <w:t> </w:t>
      </w:r>
      <w:r w:rsidR="00657CCC" w:rsidRPr="00040D3E">
        <w:rPr>
          <w:b/>
          <w:lang w:val="es-ES"/>
        </w:rPr>
        <w:t>26</w:t>
      </w:r>
      <w:r w:rsidR="00657CCC" w:rsidRPr="00040D3E">
        <w:rPr>
          <w:lang w:val="es-ES"/>
        </w:rPr>
        <w:t xml:space="preserve"> </w:t>
      </w:r>
      <w:r w:rsidRPr="00040D3E">
        <w:rPr>
          <w:lang w:val="es-ES"/>
        </w:rPr>
        <w:t>de la</w:t>
      </w:r>
      <w:r w:rsidR="00657CCC" w:rsidRPr="00040D3E">
        <w:rPr>
          <w:lang w:val="es-ES"/>
        </w:rPr>
        <w:t xml:space="preserve"> </w:t>
      </w:r>
      <w:r w:rsidR="00C20F52" w:rsidRPr="00040D3E">
        <w:rPr>
          <w:lang w:val="es-ES"/>
        </w:rPr>
        <w:t>Convención</w:t>
      </w:r>
      <w:r w:rsidRPr="00040D3E">
        <w:rPr>
          <w:lang w:val="es-ES"/>
        </w:rPr>
        <w:t>, que los</w:t>
      </w:r>
      <w:r w:rsidR="00657CCC" w:rsidRPr="00040D3E">
        <w:rPr>
          <w:lang w:val="es-ES"/>
        </w:rPr>
        <w:t xml:space="preserve"> </w:t>
      </w:r>
      <w:r w:rsidR="00C20F52" w:rsidRPr="00040D3E">
        <w:rPr>
          <w:lang w:val="es-ES"/>
        </w:rPr>
        <w:t>Estados Partes</w:t>
      </w:r>
      <w:r w:rsidR="00657CCC" w:rsidRPr="00040D3E">
        <w:rPr>
          <w:lang w:val="es-ES"/>
        </w:rPr>
        <w:t xml:space="preserve"> </w:t>
      </w:r>
      <w:r w:rsidRPr="00040D3E">
        <w:rPr>
          <w:lang w:val="es-ES"/>
        </w:rPr>
        <w:t>tienen la obligación de ingresar en el Fondo</w:t>
      </w:r>
      <w:r w:rsidR="00140D69" w:rsidRPr="00040D3E">
        <w:rPr>
          <w:lang w:val="es-ES"/>
        </w:rPr>
        <w:t xml:space="preserve"> del PCI</w:t>
      </w:r>
      <w:r w:rsidRPr="00040D3E">
        <w:rPr>
          <w:lang w:val="es-ES"/>
        </w:rPr>
        <w:t xml:space="preserve"> cada dos años por lo menos.</w:t>
      </w:r>
      <w:r w:rsidR="00EF1424" w:rsidRPr="00040D3E">
        <w:rPr>
          <w:lang w:val="es-ES"/>
        </w:rPr>
        <w:t xml:space="preserve"> </w:t>
      </w:r>
      <w:r w:rsidRPr="00040D3E">
        <w:rPr>
          <w:lang w:val="es-ES"/>
        </w:rPr>
        <w:t xml:space="preserve">Actualmente, el importe de ese ingreso </w:t>
      </w:r>
      <w:r w:rsidR="004F70FE">
        <w:rPr>
          <w:lang w:val="es-ES"/>
        </w:rPr>
        <w:t xml:space="preserve">obligatorio </w:t>
      </w:r>
      <w:r w:rsidRPr="00040D3E">
        <w:rPr>
          <w:lang w:val="es-ES"/>
        </w:rPr>
        <w:t xml:space="preserve">se ha </w:t>
      </w:r>
      <w:r w:rsidR="00A604D8">
        <w:rPr>
          <w:lang w:val="es-ES"/>
        </w:rPr>
        <w:t xml:space="preserve">fijado en el 1%, como máximo, </w:t>
      </w:r>
      <w:r w:rsidRPr="00040D3E">
        <w:rPr>
          <w:lang w:val="es-ES"/>
        </w:rPr>
        <w:t>de la contribución anual de cada Estado Parte al presupuesto ordinario de la UNESCO</w:t>
      </w:r>
      <w:r w:rsidR="00657CCC" w:rsidRPr="00040D3E">
        <w:rPr>
          <w:lang w:val="es-ES"/>
        </w:rPr>
        <w:t>.</w:t>
      </w:r>
      <w:r w:rsidR="005B0E2C" w:rsidRPr="00040D3E">
        <w:rPr>
          <w:lang w:val="es-ES"/>
        </w:rPr>
        <w:t xml:space="preserve"> </w:t>
      </w:r>
      <w:r w:rsidRPr="00040D3E">
        <w:rPr>
          <w:lang w:val="es-ES"/>
        </w:rPr>
        <w:t xml:space="preserve">No obstante, </w:t>
      </w:r>
      <w:r w:rsidR="00140D69" w:rsidRPr="00040D3E">
        <w:rPr>
          <w:lang w:val="es-ES"/>
        </w:rPr>
        <w:t>en el momento de ra</w:t>
      </w:r>
      <w:r w:rsidR="00A604D8">
        <w:rPr>
          <w:lang w:val="es-ES"/>
        </w:rPr>
        <w:t>t</w:t>
      </w:r>
      <w:r w:rsidR="00140D69" w:rsidRPr="00040D3E">
        <w:rPr>
          <w:lang w:val="es-ES"/>
        </w:rPr>
        <w:t xml:space="preserve">ificar </w:t>
      </w:r>
      <w:r w:rsidRPr="00040D3E">
        <w:rPr>
          <w:lang w:val="es-ES"/>
        </w:rPr>
        <w:t xml:space="preserve">la Convención, los Estados </w:t>
      </w:r>
      <w:r w:rsidR="00140D69" w:rsidRPr="00040D3E">
        <w:rPr>
          <w:lang w:val="es-ES"/>
        </w:rPr>
        <w:t>pueden</w:t>
      </w:r>
      <w:r w:rsidRPr="00040D3E">
        <w:rPr>
          <w:lang w:val="es-ES"/>
        </w:rPr>
        <w:t xml:space="preserve"> declarar que no se consideran obl</w:t>
      </w:r>
      <w:r w:rsidR="00A604D8">
        <w:rPr>
          <w:lang w:val="es-ES"/>
        </w:rPr>
        <w:t>igados por las disposiciones de ese</w:t>
      </w:r>
      <w:r w:rsidRPr="00040D3E">
        <w:rPr>
          <w:lang w:val="es-ES"/>
        </w:rPr>
        <w:t xml:space="preserve"> párrafo del </w:t>
      </w:r>
      <w:r w:rsidR="00604560" w:rsidRPr="00040D3E">
        <w:rPr>
          <w:lang w:val="es-ES"/>
        </w:rPr>
        <w:t>A</w:t>
      </w:r>
      <w:r w:rsidRPr="00040D3E">
        <w:rPr>
          <w:lang w:val="es-ES"/>
        </w:rPr>
        <w:t xml:space="preserve">rtículo </w:t>
      </w:r>
      <w:r w:rsidR="00604560" w:rsidRPr="00040D3E">
        <w:rPr>
          <w:lang w:val="es-ES"/>
        </w:rPr>
        <w:t xml:space="preserve">26 </w:t>
      </w:r>
      <w:r w:rsidRPr="00040D3E">
        <w:rPr>
          <w:lang w:val="es-ES"/>
        </w:rPr>
        <w:t xml:space="preserve">(véase el párrafo 2 </w:t>
      </w:r>
      <w:r w:rsidR="00604560" w:rsidRPr="00040D3E">
        <w:rPr>
          <w:lang w:val="es-ES"/>
        </w:rPr>
        <w:t>de este mismo Artículo</w:t>
      </w:r>
      <w:r w:rsidR="00657CCC" w:rsidRPr="00040D3E">
        <w:rPr>
          <w:lang w:val="es-ES"/>
        </w:rPr>
        <w:t xml:space="preserve">). </w:t>
      </w:r>
    </w:p>
    <w:p w:rsidR="00657CCC" w:rsidRPr="00040D3E" w:rsidRDefault="00140D69" w:rsidP="00952DBE">
      <w:pPr>
        <w:pStyle w:val="Txtpucegras"/>
        <w:rPr>
          <w:lang w:val="es-ES"/>
        </w:rPr>
      </w:pPr>
      <w:r w:rsidRPr="00040D3E">
        <w:rPr>
          <w:lang w:val="es-ES"/>
        </w:rPr>
        <w:t>Las contribuciones complementarias de carácter voluntario que los</w:t>
      </w:r>
      <w:r w:rsidRPr="00040D3E">
        <w:rPr>
          <w:i/>
          <w:lang w:val="es-ES"/>
        </w:rPr>
        <w:t xml:space="preserve"> </w:t>
      </w:r>
      <w:r w:rsidR="00C20F52" w:rsidRPr="00040D3E">
        <w:rPr>
          <w:lang w:val="es-ES"/>
        </w:rPr>
        <w:t>Estados Partes</w:t>
      </w:r>
      <w:r w:rsidR="00657CCC" w:rsidRPr="00040D3E">
        <w:rPr>
          <w:lang w:val="es-ES"/>
        </w:rPr>
        <w:t xml:space="preserve"> </w:t>
      </w:r>
      <w:r w:rsidRPr="00040D3E">
        <w:rPr>
          <w:lang w:val="es-ES"/>
        </w:rPr>
        <w:t>y otras entidades pued</w:t>
      </w:r>
      <w:r w:rsidR="00604560" w:rsidRPr="00040D3E">
        <w:rPr>
          <w:lang w:val="es-ES"/>
        </w:rPr>
        <w:t>a</w:t>
      </w:r>
      <w:r w:rsidRPr="00040D3E">
        <w:rPr>
          <w:lang w:val="es-ES"/>
        </w:rPr>
        <w:t xml:space="preserve">n ingresar en el </w:t>
      </w:r>
      <w:r w:rsidR="00657CCC" w:rsidRPr="00040D3E">
        <w:rPr>
          <w:lang w:val="es-ES"/>
        </w:rPr>
        <w:t>F</w:t>
      </w:r>
      <w:r w:rsidRPr="00040D3E">
        <w:rPr>
          <w:lang w:val="es-ES"/>
        </w:rPr>
        <w:t>ondo</w:t>
      </w:r>
      <w:r w:rsidR="00657CCC" w:rsidRPr="00040D3E">
        <w:rPr>
          <w:lang w:val="es-ES"/>
        </w:rPr>
        <w:t xml:space="preserve"> </w:t>
      </w:r>
      <w:r w:rsidRPr="00040D3E">
        <w:rPr>
          <w:lang w:val="es-ES"/>
        </w:rPr>
        <w:t xml:space="preserve">del PCI </w:t>
      </w:r>
      <w:r w:rsidR="00657CCC" w:rsidRPr="00040D3E">
        <w:rPr>
          <w:lang w:val="es-ES"/>
        </w:rPr>
        <w:t>(</w:t>
      </w:r>
      <w:r w:rsidR="00C20F52" w:rsidRPr="00040D3E">
        <w:rPr>
          <w:lang w:val="es-ES"/>
        </w:rPr>
        <w:t>Artículo</w:t>
      </w:r>
      <w:r w:rsidR="00DD01F3" w:rsidRPr="00040D3E">
        <w:rPr>
          <w:lang w:val="es-ES"/>
        </w:rPr>
        <w:t> </w:t>
      </w:r>
      <w:r w:rsidRPr="00040D3E">
        <w:rPr>
          <w:lang w:val="es-ES"/>
        </w:rPr>
        <w:t>27 y</w:t>
      </w:r>
      <w:r w:rsidR="00657CCC" w:rsidRPr="00040D3E">
        <w:rPr>
          <w:lang w:val="es-ES"/>
        </w:rPr>
        <w:t xml:space="preserve"> </w:t>
      </w:r>
      <w:r w:rsidR="00C20F52" w:rsidRPr="00040D3E">
        <w:rPr>
          <w:lang w:val="es-ES"/>
        </w:rPr>
        <w:t>DO</w:t>
      </w:r>
      <w:r w:rsidR="00657CCC" w:rsidRPr="00040D3E">
        <w:rPr>
          <w:lang w:val="es-ES"/>
        </w:rPr>
        <w:t xml:space="preserve"> 68</w:t>
      </w:r>
      <w:r w:rsidRPr="00040D3E">
        <w:rPr>
          <w:lang w:val="es-ES"/>
        </w:rPr>
        <w:t xml:space="preserve"> a </w:t>
      </w:r>
      <w:r w:rsidR="00657CCC" w:rsidRPr="00040D3E">
        <w:rPr>
          <w:lang w:val="es-ES"/>
        </w:rPr>
        <w:t xml:space="preserve">75). </w:t>
      </w:r>
      <w:r w:rsidRPr="00040D3E">
        <w:rPr>
          <w:lang w:val="es-ES"/>
        </w:rPr>
        <w:t>La</w:t>
      </w:r>
      <w:r w:rsidR="00657CCC" w:rsidRPr="00040D3E">
        <w:rPr>
          <w:lang w:val="es-ES"/>
        </w:rPr>
        <w:t xml:space="preserve"> Secreta</w:t>
      </w:r>
      <w:r w:rsidR="00604560" w:rsidRPr="00040D3E">
        <w:rPr>
          <w:lang w:val="es-ES"/>
        </w:rPr>
        <w:t>r</w:t>
      </w:r>
      <w:r w:rsidRPr="00040D3E">
        <w:rPr>
          <w:lang w:val="es-ES"/>
        </w:rPr>
        <w:t xml:space="preserve">ía de la Convención publica </w:t>
      </w:r>
      <w:r w:rsidR="00604560" w:rsidRPr="00040D3E">
        <w:rPr>
          <w:lang w:val="es-ES"/>
        </w:rPr>
        <w:t xml:space="preserve">una lista </w:t>
      </w:r>
      <w:r w:rsidR="00DE3036" w:rsidRPr="00040D3E">
        <w:rPr>
          <w:lang w:val="es-ES"/>
        </w:rPr>
        <w:t>actualizada con los nombres –</w:t>
      </w:r>
      <w:r w:rsidR="00604560" w:rsidRPr="00040D3E">
        <w:rPr>
          <w:lang w:val="es-ES"/>
        </w:rPr>
        <w:t>por orden alfabético</w:t>
      </w:r>
      <w:r w:rsidR="00DE3036" w:rsidRPr="00040D3E">
        <w:rPr>
          <w:lang w:val="es-ES"/>
        </w:rPr>
        <w:t xml:space="preserve">– </w:t>
      </w:r>
      <w:r w:rsidR="00604560" w:rsidRPr="00040D3E">
        <w:rPr>
          <w:lang w:val="es-ES"/>
        </w:rPr>
        <w:t xml:space="preserve">de los </w:t>
      </w:r>
      <w:r w:rsidR="00C20F52" w:rsidRPr="00040D3E">
        <w:rPr>
          <w:lang w:val="es-ES"/>
        </w:rPr>
        <w:t>Estados Partes</w:t>
      </w:r>
      <w:r w:rsidR="00604560" w:rsidRPr="00040D3E">
        <w:rPr>
          <w:lang w:val="es-ES"/>
        </w:rPr>
        <w:t xml:space="preserve"> que han entregado voluntariamente al Fondo contribuciones complementarias</w:t>
      </w:r>
      <w:r w:rsidR="00657CCC" w:rsidRPr="00040D3E">
        <w:rPr>
          <w:lang w:val="es-ES"/>
        </w:rPr>
        <w:t xml:space="preserve">, </w:t>
      </w:r>
      <w:r w:rsidR="00604560" w:rsidRPr="00040D3E">
        <w:rPr>
          <w:lang w:val="es-ES"/>
        </w:rPr>
        <w:t xml:space="preserve">así como de los Estados que </w:t>
      </w:r>
      <w:r w:rsidR="00DE3036" w:rsidRPr="00040D3E">
        <w:rPr>
          <w:lang w:val="es-ES"/>
        </w:rPr>
        <w:t>no se han adherido a la Convención y han hecho otro tanto</w:t>
      </w:r>
      <w:r w:rsidR="00657CCC" w:rsidRPr="00040D3E">
        <w:rPr>
          <w:lang w:val="es-ES"/>
        </w:rPr>
        <w:t xml:space="preserve">. </w:t>
      </w:r>
      <w:r w:rsidR="00604560" w:rsidRPr="00040D3E">
        <w:rPr>
          <w:lang w:val="es-ES"/>
        </w:rPr>
        <w:t>Cabe señalar</w:t>
      </w:r>
      <w:r w:rsidR="00DE3036" w:rsidRPr="00040D3E">
        <w:rPr>
          <w:lang w:val="es-ES"/>
        </w:rPr>
        <w:t>,</w:t>
      </w:r>
      <w:r w:rsidR="00604560" w:rsidRPr="00040D3E">
        <w:rPr>
          <w:lang w:val="es-ES"/>
        </w:rPr>
        <w:t xml:space="preserve"> además</w:t>
      </w:r>
      <w:r w:rsidR="00DE3036" w:rsidRPr="00040D3E">
        <w:rPr>
          <w:lang w:val="es-ES"/>
        </w:rPr>
        <w:t>,</w:t>
      </w:r>
      <w:r w:rsidR="00604560" w:rsidRPr="00040D3E">
        <w:rPr>
          <w:lang w:val="es-ES"/>
        </w:rPr>
        <w:t xml:space="preserve"> que algunos países financian con sumas sustanciales </w:t>
      </w:r>
      <w:r w:rsidR="00DE3036" w:rsidRPr="00040D3E">
        <w:rPr>
          <w:lang w:val="es-ES"/>
        </w:rPr>
        <w:t>las actividades de fortalecimiento de capacidades</w:t>
      </w:r>
      <w:r w:rsidR="00EA36A3" w:rsidRPr="00040D3E">
        <w:rPr>
          <w:lang w:val="es-ES"/>
        </w:rPr>
        <w:t xml:space="preserve">, recurriendo a otras modalidades. </w:t>
      </w:r>
      <w:r w:rsidR="00CB538B" w:rsidRPr="00040D3E">
        <w:rPr>
          <w:lang w:val="es-ES"/>
        </w:rPr>
        <w:t>Esto también forma parte de la</w:t>
      </w:r>
      <w:r w:rsidR="00657CCC" w:rsidRPr="00040D3E">
        <w:rPr>
          <w:lang w:val="es-ES"/>
        </w:rPr>
        <w:t xml:space="preserve"> </w:t>
      </w:r>
      <w:r w:rsidR="00C20F52" w:rsidRPr="00040D3E">
        <w:rPr>
          <w:lang w:val="es-ES"/>
        </w:rPr>
        <w:t xml:space="preserve">cooperación </w:t>
      </w:r>
      <w:r w:rsidR="00CB538B" w:rsidRPr="00040D3E">
        <w:rPr>
          <w:lang w:val="es-ES"/>
        </w:rPr>
        <w:t>y</w:t>
      </w:r>
      <w:r w:rsidR="00657CCC" w:rsidRPr="00040D3E">
        <w:rPr>
          <w:lang w:val="es-ES"/>
        </w:rPr>
        <w:t xml:space="preserve"> </w:t>
      </w:r>
      <w:r w:rsidR="00C20F52" w:rsidRPr="00040D3E">
        <w:rPr>
          <w:lang w:val="es-ES"/>
        </w:rPr>
        <w:t>asistencia</w:t>
      </w:r>
      <w:r w:rsidR="00CB538B" w:rsidRPr="00040D3E">
        <w:rPr>
          <w:lang w:val="es-ES"/>
        </w:rPr>
        <w:t xml:space="preserve"> internacionales.</w:t>
      </w:r>
    </w:p>
    <w:p w:rsidR="00657CCC" w:rsidRPr="00040D3E" w:rsidRDefault="005E0EFD" w:rsidP="00C82E38">
      <w:pPr>
        <w:pStyle w:val="Titcoul"/>
        <w:rPr>
          <w:w w:val="107"/>
          <w:lang w:val="es-ES"/>
        </w:rPr>
      </w:pPr>
      <w:bookmarkStart w:id="22" w:name="_Toc241229759"/>
      <w:bookmarkStart w:id="23" w:name="_Toc241229963"/>
      <w:bookmarkStart w:id="24" w:name="_Toc242165657"/>
      <w:r w:rsidRPr="00040D3E">
        <w:rPr>
          <w:w w:val="107"/>
          <w:lang w:val="es-ES"/>
        </w:rPr>
        <w:t>12</w:t>
      </w:r>
      <w:r w:rsidR="00657CCC" w:rsidRPr="00040D3E">
        <w:rPr>
          <w:w w:val="107"/>
          <w:lang w:val="es-ES"/>
        </w:rPr>
        <w:t>.5</w:t>
      </w:r>
      <w:r w:rsidR="00785A75" w:rsidRPr="00040D3E">
        <w:rPr>
          <w:w w:val="107"/>
          <w:lang w:val="es-ES"/>
        </w:rPr>
        <w:tab/>
      </w:r>
      <w:r w:rsidR="00604560" w:rsidRPr="00040D3E">
        <w:rPr>
          <w:w w:val="107"/>
          <w:lang w:val="es-ES"/>
        </w:rPr>
        <w:t>ASISTENCIA INTERNAC</w:t>
      </w:r>
      <w:r w:rsidR="00657CCC" w:rsidRPr="00040D3E">
        <w:rPr>
          <w:w w:val="107"/>
          <w:lang w:val="es-ES"/>
        </w:rPr>
        <w:t>IONAL</w:t>
      </w:r>
      <w:bookmarkEnd w:id="22"/>
      <w:bookmarkEnd w:id="23"/>
      <w:bookmarkEnd w:id="24"/>
    </w:p>
    <w:p w:rsidR="00657CCC" w:rsidRPr="00040D3E" w:rsidRDefault="00DE3036" w:rsidP="002D5639">
      <w:pPr>
        <w:pStyle w:val="Texte1"/>
        <w:rPr>
          <w:lang w:val="es-ES"/>
        </w:rPr>
      </w:pPr>
      <w:r w:rsidRPr="00040D3E">
        <w:rPr>
          <w:lang w:val="es-ES"/>
        </w:rPr>
        <w:t>La asistencia internacional</w:t>
      </w:r>
      <w:r w:rsidR="00657CCC" w:rsidRPr="00040D3E">
        <w:rPr>
          <w:lang w:val="es-ES"/>
        </w:rPr>
        <w:t xml:space="preserve"> </w:t>
      </w:r>
      <w:r w:rsidRPr="00040D3E">
        <w:rPr>
          <w:lang w:val="es-ES"/>
        </w:rPr>
        <w:t xml:space="preserve">es la ayuda financiera concedida por el </w:t>
      </w:r>
      <w:r w:rsidR="00657CCC" w:rsidRPr="00040D3E">
        <w:rPr>
          <w:lang w:val="es-ES"/>
        </w:rPr>
        <w:t>Com</w:t>
      </w:r>
      <w:r w:rsidRPr="00040D3E">
        <w:rPr>
          <w:lang w:val="es-ES"/>
        </w:rPr>
        <w:t xml:space="preserve">ité con cargo a los recursos del Fondo del PCI </w:t>
      </w:r>
      <w:r w:rsidR="00657CCC" w:rsidRPr="00040D3E">
        <w:rPr>
          <w:lang w:val="es-ES"/>
        </w:rPr>
        <w:t>(</w:t>
      </w:r>
      <w:r w:rsidR="00C20F52" w:rsidRPr="00040D3E">
        <w:rPr>
          <w:lang w:val="es-ES"/>
        </w:rPr>
        <w:t>DO</w:t>
      </w:r>
      <w:r w:rsidR="00657CCC" w:rsidRPr="00040D3E">
        <w:rPr>
          <w:lang w:val="es-ES"/>
        </w:rPr>
        <w:t xml:space="preserve"> 66) </w:t>
      </w:r>
      <w:r w:rsidRPr="00040D3E">
        <w:rPr>
          <w:lang w:val="es-ES"/>
        </w:rPr>
        <w:t xml:space="preserve">para apoyar las actividades destinadas a la salvaguardia del </w:t>
      </w:r>
      <w:r w:rsidR="00CB538B" w:rsidRPr="00040D3E">
        <w:rPr>
          <w:lang w:val="es-ES"/>
        </w:rPr>
        <w:t>PCI</w:t>
      </w:r>
      <w:r w:rsidRPr="00040D3E">
        <w:rPr>
          <w:lang w:val="es-ES"/>
        </w:rPr>
        <w:t>, tal como</w:t>
      </w:r>
      <w:r w:rsidR="00CB538B" w:rsidRPr="00040D3E">
        <w:rPr>
          <w:lang w:val="es-ES"/>
        </w:rPr>
        <w:t xml:space="preserve"> </w:t>
      </w:r>
      <w:r w:rsidR="001B47BF" w:rsidRPr="00040D3E">
        <w:rPr>
          <w:lang w:val="es-ES"/>
        </w:rPr>
        <w:t>se define</w:t>
      </w:r>
      <w:r w:rsidR="00CB538B" w:rsidRPr="00040D3E">
        <w:rPr>
          <w:lang w:val="es-ES"/>
        </w:rPr>
        <w:t xml:space="preserve"> en la Convención</w:t>
      </w:r>
      <w:r w:rsidR="00657CCC" w:rsidRPr="00040D3E">
        <w:rPr>
          <w:lang w:val="es-ES"/>
        </w:rPr>
        <w:t>.</w:t>
      </w:r>
    </w:p>
    <w:p w:rsidR="00657CCC" w:rsidRPr="00040D3E" w:rsidRDefault="001B47BF" w:rsidP="00A853D3">
      <w:pPr>
        <w:pStyle w:val="Heading4"/>
        <w:rPr>
          <w:lang w:val="es-ES"/>
        </w:rPr>
      </w:pPr>
      <w:bookmarkStart w:id="25" w:name="_Toc348717732"/>
      <w:bookmarkStart w:id="26" w:name="_Toc348718072"/>
      <w:bookmarkStart w:id="27" w:name="_Toc348718424"/>
      <w:r w:rsidRPr="00040D3E">
        <w:rPr>
          <w:lang w:val="es-ES"/>
        </w:rPr>
        <w:t>Objetivo de la asistencia internacional</w:t>
      </w:r>
      <w:bookmarkEnd w:id="25"/>
      <w:bookmarkEnd w:id="26"/>
      <w:bookmarkEnd w:id="27"/>
    </w:p>
    <w:p w:rsidR="00657CCC" w:rsidRPr="00040D3E" w:rsidRDefault="00045CBA" w:rsidP="002D5639">
      <w:pPr>
        <w:pStyle w:val="Texte1"/>
        <w:rPr>
          <w:lang w:val="es-ES"/>
        </w:rPr>
      </w:pPr>
      <w:r w:rsidRPr="00040D3E">
        <w:rPr>
          <w:lang w:val="es-ES"/>
        </w:rPr>
        <w:t>En virtud de lo dispuesto en el</w:t>
      </w:r>
      <w:r w:rsidR="00657CCC" w:rsidRPr="00040D3E">
        <w:rPr>
          <w:lang w:val="es-ES"/>
        </w:rPr>
        <w:t xml:space="preserve"> </w:t>
      </w:r>
      <w:r w:rsidR="00C20F52" w:rsidRPr="00040D3E">
        <w:rPr>
          <w:b/>
          <w:lang w:val="es-ES"/>
        </w:rPr>
        <w:t>Artículo</w:t>
      </w:r>
      <w:r w:rsidR="00DD01F3" w:rsidRPr="00040D3E">
        <w:rPr>
          <w:b/>
          <w:lang w:val="es-ES"/>
        </w:rPr>
        <w:t> </w:t>
      </w:r>
      <w:r w:rsidR="00657CCC" w:rsidRPr="00040D3E">
        <w:rPr>
          <w:b/>
          <w:lang w:val="es-ES"/>
        </w:rPr>
        <w:t>20</w:t>
      </w:r>
      <w:r w:rsidR="00657CCC" w:rsidRPr="00040D3E">
        <w:rPr>
          <w:lang w:val="es-ES"/>
        </w:rPr>
        <w:t xml:space="preserve"> </w:t>
      </w:r>
      <w:r w:rsidRPr="00040D3E">
        <w:rPr>
          <w:lang w:val="es-ES"/>
        </w:rPr>
        <w:t>de la</w:t>
      </w:r>
      <w:r w:rsidR="00657CCC" w:rsidRPr="00040D3E">
        <w:rPr>
          <w:lang w:val="es-ES"/>
        </w:rPr>
        <w:t xml:space="preserve"> </w:t>
      </w:r>
      <w:r w:rsidR="00C20F52" w:rsidRPr="00040D3E">
        <w:rPr>
          <w:lang w:val="es-ES"/>
        </w:rPr>
        <w:t>Convención</w:t>
      </w:r>
      <w:r w:rsidR="00657CCC" w:rsidRPr="00040D3E">
        <w:rPr>
          <w:lang w:val="es-ES"/>
        </w:rPr>
        <w:t xml:space="preserve">, </w:t>
      </w:r>
      <w:r w:rsidRPr="00040D3E">
        <w:rPr>
          <w:lang w:val="es-ES"/>
        </w:rPr>
        <w:t xml:space="preserve">el Comité Intergubernamental puede conceder </w:t>
      </w:r>
      <w:r w:rsidR="00C20F52" w:rsidRPr="00040D3E">
        <w:rPr>
          <w:lang w:val="es-ES"/>
        </w:rPr>
        <w:t>asistencia internacional</w:t>
      </w:r>
      <w:r w:rsidR="00657CCC" w:rsidRPr="00040D3E">
        <w:rPr>
          <w:lang w:val="es-ES"/>
        </w:rPr>
        <w:t xml:space="preserve"> </w:t>
      </w:r>
      <w:r w:rsidRPr="00040D3E">
        <w:rPr>
          <w:lang w:val="es-ES"/>
        </w:rPr>
        <w:t>para apoyar las siguientes actividades</w:t>
      </w:r>
      <w:r w:rsidR="00657CCC" w:rsidRPr="00040D3E">
        <w:rPr>
          <w:lang w:val="es-ES"/>
        </w:rPr>
        <w:t>:</w:t>
      </w:r>
    </w:p>
    <w:p w:rsidR="00657CCC" w:rsidRPr="00040D3E" w:rsidRDefault="003F0F00" w:rsidP="002D5639">
      <w:pPr>
        <w:pStyle w:val="Enutiret"/>
        <w:rPr>
          <w:lang w:val="es-ES"/>
        </w:rPr>
      </w:pPr>
      <w:r w:rsidRPr="00040D3E">
        <w:rPr>
          <w:lang w:val="es-ES"/>
        </w:rPr>
        <w:t>S</w:t>
      </w:r>
      <w:r w:rsidR="00045CBA" w:rsidRPr="00040D3E">
        <w:rPr>
          <w:lang w:val="es-ES"/>
        </w:rPr>
        <w:t>alvaguard</w:t>
      </w:r>
      <w:r w:rsidR="004F70FE">
        <w:rPr>
          <w:lang w:val="es-ES"/>
        </w:rPr>
        <w:t>ia</w:t>
      </w:r>
      <w:r w:rsidR="00045CBA" w:rsidRPr="00040D3E">
        <w:rPr>
          <w:lang w:val="es-ES"/>
        </w:rPr>
        <w:t xml:space="preserve"> </w:t>
      </w:r>
      <w:r w:rsidR="004F70FE">
        <w:rPr>
          <w:lang w:val="es-ES"/>
        </w:rPr>
        <w:t>de</w:t>
      </w:r>
      <w:r w:rsidR="00045CBA" w:rsidRPr="00040D3E">
        <w:rPr>
          <w:lang w:val="es-ES"/>
        </w:rPr>
        <w:t xml:space="preserve"> elementos del PCI inscritos en la LSU</w:t>
      </w:r>
      <w:r w:rsidRPr="00040D3E">
        <w:rPr>
          <w:lang w:val="es-ES"/>
        </w:rPr>
        <w:t>.</w:t>
      </w:r>
    </w:p>
    <w:p w:rsidR="00657CCC" w:rsidRPr="00040D3E" w:rsidRDefault="003F0F00" w:rsidP="002D5639">
      <w:pPr>
        <w:pStyle w:val="Enutiret"/>
        <w:rPr>
          <w:lang w:val="es-ES"/>
        </w:rPr>
      </w:pPr>
      <w:r w:rsidRPr="00040D3E">
        <w:rPr>
          <w:lang w:val="es-ES"/>
        </w:rPr>
        <w:t>C</w:t>
      </w:r>
      <w:r w:rsidR="00045CBA" w:rsidRPr="00040D3E">
        <w:rPr>
          <w:lang w:val="es-ES"/>
        </w:rPr>
        <w:t>onfecci</w:t>
      </w:r>
      <w:r w:rsidR="004F70FE">
        <w:rPr>
          <w:lang w:val="es-ES"/>
        </w:rPr>
        <w:t>ón de</w:t>
      </w:r>
      <w:r w:rsidR="00045CBA" w:rsidRPr="00040D3E">
        <w:rPr>
          <w:lang w:val="es-ES"/>
        </w:rPr>
        <w:t xml:space="preserve"> inventarios</w:t>
      </w:r>
      <w:r w:rsidRPr="00040D3E">
        <w:rPr>
          <w:lang w:val="es-ES"/>
        </w:rPr>
        <w:t>.</w:t>
      </w:r>
    </w:p>
    <w:p w:rsidR="00657CCC" w:rsidRPr="00040D3E" w:rsidRDefault="004F70FE" w:rsidP="002D5639">
      <w:pPr>
        <w:pStyle w:val="Enutiret"/>
        <w:rPr>
          <w:lang w:val="es-ES"/>
        </w:rPr>
      </w:pPr>
      <w:r>
        <w:rPr>
          <w:lang w:val="es-ES"/>
        </w:rPr>
        <w:t>A</w:t>
      </w:r>
      <w:r w:rsidR="00045CBA" w:rsidRPr="00040D3E">
        <w:rPr>
          <w:lang w:val="es-ES"/>
        </w:rPr>
        <w:t>poyo a programas, proyectos y actividades de ámbito nacional, subregional y regional destinados a salvaguardar el PCI</w:t>
      </w:r>
      <w:r w:rsidR="003F0F00" w:rsidRPr="00040D3E">
        <w:rPr>
          <w:lang w:val="es-ES"/>
        </w:rPr>
        <w:t>.</w:t>
      </w:r>
    </w:p>
    <w:p w:rsidR="00657CCC" w:rsidRPr="00040D3E" w:rsidRDefault="004F70FE" w:rsidP="002D5639">
      <w:pPr>
        <w:pStyle w:val="Enutiret"/>
        <w:rPr>
          <w:lang w:val="es-ES"/>
        </w:rPr>
      </w:pPr>
      <w:r>
        <w:rPr>
          <w:lang w:val="es-ES"/>
        </w:rPr>
        <w:t>O</w:t>
      </w:r>
      <w:r w:rsidR="00045CBA" w:rsidRPr="00040D3E">
        <w:rPr>
          <w:lang w:val="es-ES"/>
        </w:rPr>
        <w:t>tra</w:t>
      </w:r>
      <w:r w:rsidR="003F0F00" w:rsidRPr="00040D3E">
        <w:rPr>
          <w:lang w:val="es-ES"/>
        </w:rPr>
        <w:t>s</w:t>
      </w:r>
      <w:r w:rsidR="00045CBA" w:rsidRPr="00040D3E">
        <w:rPr>
          <w:lang w:val="es-ES"/>
        </w:rPr>
        <w:t xml:space="preserve"> ac</w:t>
      </w:r>
      <w:r>
        <w:rPr>
          <w:lang w:val="es-ES"/>
        </w:rPr>
        <w:t>cione</w:t>
      </w:r>
      <w:r w:rsidR="003F0F00" w:rsidRPr="00040D3E">
        <w:rPr>
          <w:lang w:val="es-ES"/>
        </w:rPr>
        <w:t>s</w:t>
      </w:r>
      <w:r w:rsidR="00045CBA" w:rsidRPr="00040D3E">
        <w:rPr>
          <w:lang w:val="es-ES"/>
        </w:rPr>
        <w:t xml:space="preserve"> que el Comité juzgue oportuna</w:t>
      </w:r>
      <w:r w:rsidR="003F0F00" w:rsidRPr="00040D3E">
        <w:rPr>
          <w:lang w:val="es-ES"/>
        </w:rPr>
        <w:t>s</w:t>
      </w:r>
      <w:r w:rsidR="00657CCC" w:rsidRPr="00040D3E">
        <w:rPr>
          <w:lang w:val="es-ES"/>
        </w:rPr>
        <w:t xml:space="preserve">. </w:t>
      </w:r>
      <w:r w:rsidR="009F6DA8" w:rsidRPr="00040D3E">
        <w:rPr>
          <w:lang w:val="es-ES"/>
        </w:rPr>
        <w:t>Entre esas ac</w:t>
      </w:r>
      <w:r>
        <w:rPr>
          <w:lang w:val="es-ES"/>
        </w:rPr>
        <w:t>ciones</w:t>
      </w:r>
      <w:r w:rsidR="009F6DA8" w:rsidRPr="00040D3E">
        <w:rPr>
          <w:lang w:val="es-ES"/>
        </w:rPr>
        <w:t xml:space="preserve"> figu</w:t>
      </w:r>
      <w:r w:rsidR="003F0F00" w:rsidRPr="00040D3E">
        <w:rPr>
          <w:lang w:val="es-ES"/>
        </w:rPr>
        <w:t>ran el fortalecimiento de capacidades y la asistencia preparatoria, esto es, la que tiene por objeto apoyar la preparación de exp</w:t>
      </w:r>
      <w:r w:rsidR="009F6DA8" w:rsidRPr="00040D3E">
        <w:rPr>
          <w:lang w:val="es-ES"/>
        </w:rPr>
        <w:t>e</w:t>
      </w:r>
      <w:r w:rsidR="003F0F00" w:rsidRPr="00040D3E">
        <w:rPr>
          <w:lang w:val="es-ES"/>
        </w:rPr>
        <w:t>d</w:t>
      </w:r>
      <w:r w:rsidR="009F6DA8" w:rsidRPr="00040D3E">
        <w:rPr>
          <w:lang w:val="es-ES"/>
        </w:rPr>
        <w:t>i</w:t>
      </w:r>
      <w:r>
        <w:rPr>
          <w:lang w:val="es-ES"/>
        </w:rPr>
        <w:t xml:space="preserve">entes </w:t>
      </w:r>
      <w:r w:rsidR="009F6DA8" w:rsidRPr="00040D3E">
        <w:rPr>
          <w:lang w:val="es-ES"/>
        </w:rPr>
        <w:t xml:space="preserve">de candidatura con vistas a la inscripción de elementos del PCI en la LSU y a la </w:t>
      </w:r>
      <w:r>
        <w:rPr>
          <w:lang w:val="es-ES"/>
        </w:rPr>
        <w:t>selección para</w:t>
      </w:r>
      <w:r w:rsidR="009F6DA8" w:rsidRPr="00040D3E">
        <w:rPr>
          <w:lang w:val="es-ES"/>
        </w:rPr>
        <w:t xml:space="preserve"> el Registro de Mejores Prácticas de Salvaguardia (véanse las</w:t>
      </w:r>
      <w:r w:rsidR="00657CCC" w:rsidRPr="00040D3E">
        <w:rPr>
          <w:lang w:val="es-ES"/>
        </w:rPr>
        <w:t xml:space="preserve"> </w:t>
      </w:r>
      <w:r w:rsidR="00C20F52" w:rsidRPr="00040D3E">
        <w:rPr>
          <w:lang w:val="es-ES"/>
        </w:rPr>
        <w:t>DO</w:t>
      </w:r>
      <w:r w:rsidR="001B47BF" w:rsidRPr="00040D3E">
        <w:rPr>
          <w:lang w:val="es-ES"/>
        </w:rPr>
        <w:t xml:space="preserve"> 9.</w:t>
      </w:r>
      <w:r w:rsidR="009F6DA8" w:rsidRPr="00040D3E">
        <w:rPr>
          <w:lang w:val="es-ES"/>
        </w:rPr>
        <w:t>d</w:t>
      </w:r>
      <w:r w:rsidR="00657CCC" w:rsidRPr="00040D3E">
        <w:rPr>
          <w:lang w:val="es-ES"/>
        </w:rPr>
        <w:t xml:space="preserve">, 16, 18, 66 </w:t>
      </w:r>
      <w:r w:rsidR="001B47BF" w:rsidRPr="00040D3E">
        <w:rPr>
          <w:lang w:val="es-ES"/>
        </w:rPr>
        <w:t>y</w:t>
      </w:r>
      <w:r w:rsidR="00657CCC" w:rsidRPr="00040D3E">
        <w:rPr>
          <w:lang w:val="es-ES"/>
        </w:rPr>
        <w:t xml:space="preserve"> 67).</w:t>
      </w:r>
    </w:p>
    <w:p w:rsidR="00657CCC" w:rsidRPr="00040D3E" w:rsidRDefault="00657CCC" w:rsidP="00A853D3">
      <w:pPr>
        <w:pStyle w:val="Heading4"/>
        <w:rPr>
          <w:w w:val="107"/>
          <w:lang w:val="es-ES"/>
        </w:rPr>
      </w:pPr>
      <w:r w:rsidRPr="00040D3E">
        <w:rPr>
          <w:w w:val="107"/>
          <w:lang w:val="es-ES"/>
        </w:rPr>
        <w:t>Prepar</w:t>
      </w:r>
      <w:r w:rsidR="001B47BF" w:rsidRPr="00040D3E">
        <w:rPr>
          <w:w w:val="107"/>
          <w:lang w:val="es-ES"/>
        </w:rPr>
        <w:t>ación de una solicitud</w:t>
      </w:r>
    </w:p>
    <w:p w:rsidR="00657CCC" w:rsidRPr="00040D3E" w:rsidRDefault="003F0F00" w:rsidP="002D5639">
      <w:pPr>
        <w:pStyle w:val="Texte1"/>
        <w:rPr>
          <w:lang w:val="es-ES"/>
        </w:rPr>
      </w:pPr>
      <w:r w:rsidRPr="00040D3E">
        <w:rPr>
          <w:lang w:val="es-ES"/>
        </w:rPr>
        <w:t>Todos los</w:t>
      </w:r>
      <w:r w:rsidR="008D5D8B" w:rsidRPr="00040D3E">
        <w:rPr>
          <w:lang w:val="es-ES"/>
        </w:rPr>
        <w:t xml:space="preserve"> Estado</w:t>
      </w:r>
      <w:r w:rsidRPr="00040D3E">
        <w:rPr>
          <w:lang w:val="es-ES"/>
        </w:rPr>
        <w:t>s</w:t>
      </w:r>
      <w:r w:rsidR="008D5D8B" w:rsidRPr="00040D3E">
        <w:rPr>
          <w:lang w:val="es-ES"/>
        </w:rPr>
        <w:t xml:space="preserve"> Parte</w:t>
      </w:r>
      <w:r w:rsidRPr="00040D3E">
        <w:rPr>
          <w:lang w:val="es-ES"/>
        </w:rPr>
        <w:t>s</w:t>
      </w:r>
      <w:r w:rsidR="004F70FE">
        <w:rPr>
          <w:lang w:val="es-ES"/>
        </w:rPr>
        <w:t xml:space="preserve">, y solamente ellos, </w:t>
      </w:r>
      <w:r w:rsidR="008D5D8B" w:rsidRPr="00040D3E">
        <w:rPr>
          <w:lang w:val="es-ES"/>
        </w:rPr>
        <w:t>puede</w:t>
      </w:r>
      <w:r w:rsidRPr="00040D3E">
        <w:rPr>
          <w:lang w:val="es-ES"/>
        </w:rPr>
        <w:t>n</w:t>
      </w:r>
      <w:r w:rsidR="008D5D8B" w:rsidRPr="00040D3E">
        <w:rPr>
          <w:lang w:val="es-ES"/>
        </w:rPr>
        <w:t xml:space="preserve"> present</w:t>
      </w:r>
      <w:r w:rsidRPr="00040D3E">
        <w:rPr>
          <w:lang w:val="es-ES"/>
        </w:rPr>
        <w:t>a</w:t>
      </w:r>
      <w:r w:rsidR="008D5D8B" w:rsidRPr="00040D3E">
        <w:rPr>
          <w:lang w:val="es-ES"/>
        </w:rPr>
        <w:t xml:space="preserve">r </w:t>
      </w:r>
      <w:r w:rsidRPr="00040D3E">
        <w:rPr>
          <w:lang w:val="es-ES"/>
        </w:rPr>
        <w:t xml:space="preserve">al Comité Intergubernamental </w:t>
      </w:r>
      <w:r w:rsidR="008D5D8B" w:rsidRPr="00040D3E">
        <w:rPr>
          <w:lang w:val="es-ES"/>
        </w:rPr>
        <w:t>solicitud</w:t>
      </w:r>
      <w:r w:rsidRPr="00040D3E">
        <w:rPr>
          <w:lang w:val="es-ES"/>
        </w:rPr>
        <w:t>es</w:t>
      </w:r>
      <w:r w:rsidR="008D5D8B" w:rsidRPr="00040D3E">
        <w:rPr>
          <w:lang w:val="es-ES"/>
        </w:rPr>
        <w:t xml:space="preserve"> de asistencia internacional</w:t>
      </w:r>
      <w:r w:rsidRPr="00040D3E">
        <w:rPr>
          <w:lang w:val="es-ES"/>
        </w:rPr>
        <w:t>. Las comunidades, grupos, individuos o instituciones no pueden formular esas solicitudes</w:t>
      </w:r>
      <w:r w:rsidR="00657CCC" w:rsidRPr="00040D3E">
        <w:rPr>
          <w:lang w:val="es-ES"/>
        </w:rPr>
        <w:t xml:space="preserve">. </w:t>
      </w:r>
      <w:r w:rsidRPr="00040D3E">
        <w:rPr>
          <w:lang w:val="es-ES"/>
        </w:rPr>
        <w:t>El Comité acoge con beneplácito las solicitudes conjuntas presentadas por dos o más Estados</w:t>
      </w:r>
      <w:r w:rsidR="00657CCC" w:rsidRPr="00040D3E">
        <w:rPr>
          <w:lang w:val="es-ES"/>
        </w:rPr>
        <w:t xml:space="preserve"> (</w:t>
      </w:r>
      <w:r w:rsidR="00C20F52" w:rsidRPr="00040D3E">
        <w:rPr>
          <w:lang w:val="es-ES"/>
        </w:rPr>
        <w:t>DO</w:t>
      </w:r>
      <w:r w:rsidR="00657CCC" w:rsidRPr="00040D3E">
        <w:rPr>
          <w:lang w:val="es-ES"/>
        </w:rPr>
        <w:t xml:space="preserve"> 10</w:t>
      </w:r>
      <w:r w:rsidR="001B47BF" w:rsidRPr="00040D3E">
        <w:rPr>
          <w:lang w:val="es-ES"/>
        </w:rPr>
        <w:t xml:space="preserve">.a y 16). </w:t>
      </w:r>
      <w:r w:rsidR="008D5D8B" w:rsidRPr="00040D3E">
        <w:rPr>
          <w:lang w:val="es-ES"/>
        </w:rPr>
        <w:t>Los tres formularios utilizados para las solicitudes de</w:t>
      </w:r>
      <w:r w:rsidR="009F6DA8" w:rsidRPr="00040D3E">
        <w:rPr>
          <w:lang w:val="es-ES"/>
        </w:rPr>
        <w:t xml:space="preserve"> </w:t>
      </w:r>
      <w:r w:rsidR="008D5D8B" w:rsidRPr="00040D3E">
        <w:rPr>
          <w:lang w:val="es-ES"/>
        </w:rPr>
        <w:t>asistencia internacional (</w:t>
      </w:r>
      <w:r w:rsidR="001B47BF" w:rsidRPr="00040D3E">
        <w:rPr>
          <w:lang w:val="es-ES"/>
        </w:rPr>
        <w:t>ICH-</w:t>
      </w:r>
      <w:r w:rsidR="00657CCC" w:rsidRPr="00040D3E">
        <w:rPr>
          <w:lang w:val="es-ES"/>
        </w:rPr>
        <w:t xml:space="preserve">04, </w:t>
      </w:r>
      <w:r w:rsidR="001B47BF" w:rsidRPr="00040D3E">
        <w:rPr>
          <w:lang w:val="es-ES"/>
        </w:rPr>
        <w:t>ICH-</w:t>
      </w:r>
      <w:r w:rsidR="008D5D8B" w:rsidRPr="00040D3E">
        <w:rPr>
          <w:lang w:val="es-ES"/>
        </w:rPr>
        <w:t>0</w:t>
      </w:r>
      <w:r w:rsidR="00657CCC" w:rsidRPr="00040D3E">
        <w:rPr>
          <w:lang w:val="es-ES"/>
        </w:rPr>
        <w:t xml:space="preserve">5 </w:t>
      </w:r>
      <w:r w:rsidR="008D5D8B" w:rsidRPr="00040D3E">
        <w:rPr>
          <w:lang w:val="es-ES"/>
        </w:rPr>
        <w:t>e ICH-06)</w:t>
      </w:r>
      <w:r w:rsidR="00657CCC" w:rsidRPr="00040D3E">
        <w:rPr>
          <w:lang w:val="es-ES"/>
        </w:rPr>
        <w:t xml:space="preserve"> </w:t>
      </w:r>
      <w:r w:rsidR="008D5D8B" w:rsidRPr="00040D3E">
        <w:rPr>
          <w:lang w:val="es-ES"/>
        </w:rPr>
        <w:t xml:space="preserve">se pueden descargar en el sitio </w:t>
      </w:r>
      <w:r w:rsidR="00657CCC" w:rsidRPr="00040D3E">
        <w:rPr>
          <w:lang w:val="es-ES"/>
        </w:rPr>
        <w:t xml:space="preserve">web </w:t>
      </w:r>
      <w:r w:rsidR="008D5D8B" w:rsidRPr="00040D3E">
        <w:rPr>
          <w:lang w:val="es-ES"/>
        </w:rPr>
        <w:t xml:space="preserve">de la </w:t>
      </w:r>
      <w:r w:rsidR="001B47BF" w:rsidRPr="00040D3E">
        <w:rPr>
          <w:lang w:val="es-ES"/>
        </w:rPr>
        <w:t>Convenció</w:t>
      </w:r>
      <w:r w:rsidR="008D5D8B" w:rsidRPr="00040D3E">
        <w:rPr>
          <w:lang w:val="es-ES"/>
        </w:rPr>
        <w:t xml:space="preserve">n. El ICH-05 y el ICH-06 se utilizan para solicitar </w:t>
      </w:r>
      <w:r w:rsidR="009F6DA8" w:rsidRPr="00040D3E">
        <w:rPr>
          <w:lang w:val="es-ES"/>
        </w:rPr>
        <w:t>ayuda en</w:t>
      </w:r>
      <w:r w:rsidR="008D5D8B" w:rsidRPr="00040D3E">
        <w:rPr>
          <w:lang w:val="es-ES"/>
        </w:rPr>
        <w:t xml:space="preserve"> la preparación de expedientes de candidatura </w:t>
      </w:r>
      <w:r w:rsidR="009F6DA8" w:rsidRPr="00040D3E">
        <w:rPr>
          <w:lang w:val="es-ES"/>
        </w:rPr>
        <w:t xml:space="preserve">con vistas a la inscripción de elementos del PCI en la </w:t>
      </w:r>
      <w:r w:rsidR="008D5D8B" w:rsidRPr="00040D3E">
        <w:rPr>
          <w:lang w:val="es-ES"/>
        </w:rPr>
        <w:t xml:space="preserve">LSU y </w:t>
      </w:r>
      <w:r w:rsidR="009F6DA8" w:rsidRPr="00040D3E">
        <w:rPr>
          <w:lang w:val="es-ES"/>
        </w:rPr>
        <w:t xml:space="preserve">a la selección para </w:t>
      </w:r>
      <w:r w:rsidR="008D5D8B" w:rsidRPr="00040D3E">
        <w:rPr>
          <w:lang w:val="es-ES"/>
        </w:rPr>
        <w:t>el Registro de Mejores Prácticas de Salvaguardia. El ICH-04 se utiliza para todos los demás tipos de solicitudes</w:t>
      </w:r>
      <w:r w:rsidR="00657CCC" w:rsidRPr="00040D3E">
        <w:rPr>
          <w:lang w:val="es-ES"/>
        </w:rPr>
        <w:t>.</w:t>
      </w:r>
    </w:p>
    <w:p w:rsidR="00657CCC" w:rsidRPr="00040D3E" w:rsidRDefault="003F0F00" w:rsidP="002D5639">
      <w:pPr>
        <w:pStyle w:val="Texte1"/>
        <w:rPr>
          <w:lang w:val="es-ES"/>
        </w:rPr>
      </w:pPr>
      <w:r w:rsidRPr="00040D3E">
        <w:rPr>
          <w:lang w:val="es-ES"/>
        </w:rPr>
        <w:t xml:space="preserve">Se da prioridad a las solicitudes de asistencia presentadas por países en desarrollo que son </w:t>
      </w:r>
      <w:r w:rsidR="00C20F52" w:rsidRPr="00040D3E">
        <w:rPr>
          <w:lang w:val="es-ES"/>
        </w:rPr>
        <w:t>Estados Partes</w:t>
      </w:r>
      <w:r w:rsidR="00657CCC" w:rsidRPr="00040D3E">
        <w:rPr>
          <w:lang w:val="es-ES"/>
        </w:rPr>
        <w:t xml:space="preserve"> </w:t>
      </w:r>
      <w:r w:rsidRPr="00040D3E">
        <w:rPr>
          <w:lang w:val="es-ES"/>
        </w:rPr>
        <w:t>en la</w:t>
      </w:r>
      <w:r w:rsidR="00657CCC" w:rsidRPr="00040D3E">
        <w:rPr>
          <w:lang w:val="es-ES"/>
        </w:rPr>
        <w:t xml:space="preserve"> </w:t>
      </w:r>
      <w:r w:rsidR="00C20F52" w:rsidRPr="00040D3E">
        <w:rPr>
          <w:lang w:val="es-ES"/>
        </w:rPr>
        <w:t>Convención</w:t>
      </w:r>
      <w:r w:rsidR="00657CCC" w:rsidRPr="00040D3E">
        <w:rPr>
          <w:lang w:val="es-ES"/>
        </w:rPr>
        <w:t xml:space="preserve"> (</w:t>
      </w:r>
      <w:r w:rsidR="00C20F52" w:rsidRPr="00040D3E">
        <w:rPr>
          <w:lang w:val="es-ES"/>
        </w:rPr>
        <w:t>DO</w:t>
      </w:r>
      <w:r w:rsidR="00657CCC" w:rsidRPr="00040D3E">
        <w:rPr>
          <w:lang w:val="es-ES"/>
        </w:rPr>
        <w:t xml:space="preserve"> 10). </w:t>
      </w:r>
      <w:r w:rsidRPr="00040D3E">
        <w:rPr>
          <w:lang w:val="es-ES"/>
        </w:rPr>
        <w:t>El Fondo del PCI cuenta</w:t>
      </w:r>
      <w:r w:rsidR="009F6DA8" w:rsidRPr="00040D3E">
        <w:rPr>
          <w:lang w:val="es-ES"/>
        </w:rPr>
        <w:t xml:space="preserve"> actualmente con recursos suficientes </w:t>
      </w:r>
      <w:r w:rsidR="004F70FE">
        <w:rPr>
          <w:lang w:val="es-ES"/>
        </w:rPr>
        <w:t>a estos efectos</w:t>
      </w:r>
      <w:r w:rsidR="00657CCC" w:rsidRPr="00040D3E">
        <w:rPr>
          <w:lang w:val="es-ES"/>
        </w:rPr>
        <w:t>.</w:t>
      </w:r>
    </w:p>
    <w:p w:rsidR="00657CCC" w:rsidRPr="00040D3E" w:rsidRDefault="00C2201F" w:rsidP="00A853D3">
      <w:pPr>
        <w:pStyle w:val="Heading4"/>
        <w:rPr>
          <w:lang w:val="es-ES"/>
        </w:rPr>
      </w:pPr>
      <w:r w:rsidRPr="00040D3E">
        <w:rPr>
          <w:lang w:val="es-ES"/>
        </w:rPr>
        <w:t>PARTIDAS PRESUPUESTARIAS</w:t>
      </w:r>
    </w:p>
    <w:p w:rsidR="00657CCC" w:rsidRPr="00040D3E" w:rsidRDefault="00734FEC" w:rsidP="002D5639">
      <w:pPr>
        <w:pStyle w:val="Texte1"/>
        <w:rPr>
          <w:lang w:val="es-ES"/>
        </w:rPr>
      </w:pPr>
      <w:r w:rsidRPr="00040D3E">
        <w:rPr>
          <w:lang w:val="es-ES"/>
        </w:rPr>
        <w:t>No hay directrices específicas sobre los tipos de partidas presupuestarias autorizadas para las solicitudes de asistencia internacional. En efecto, los proyectos presentados se evalúan en función de sus méritos propios. Por ejemplo, está autorizado consignar todos los gastos en personal, equipamientos, transportes y materiales, a condición de que sean pertinentes y adecuados y de que el Comité estime que el cálculo de sus costos es razonable. Los presupuestos se deben detallar de manera que la evaluación y el seguimiento de los gastos se vean facilitados. Es difícil modificar los renglones presupuestarios una vez concedida la financiación y firmados los contratos.</w:t>
      </w:r>
      <w:r w:rsidR="006F4280" w:rsidRPr="00040D3E">
        <w:rPr>
          <w:lang w:val="es-ES"/>
        </w:rPr>
        <w:t xml:space="preserve"> </w:t>
      </w:r>
      <w:r w:rsidRPr="00040D3E">
        <w:rPr>
          <w:lang w:val="es-ES"/>
        </w:rPr>
        <w:t>Por eso, es importante asegurarse de que los presupuestos van a ser adaptados a la evolución de la ejecución de los proyectos. En el formulario ICH-04 se pueden consultar algunos ejemplos de presupuestos</w:t>
      </w:r>
      <w:r w:rsidR="00657CCC" w:rsidRPr="00040D3E">
        <w:rPr>
          <w:lang w:val="es-ES"/>
        </w:rPr>
        <w:t>.</w:t>
      </w:r>
    </w:p>
    <w:p w:rsidR="00657CCC" w:rsidRPr="00040D3E" w:rsidRDefault="00734FEC" w:rsidP="002D5639">
      <w:pPr>
        <w:pStyle w:val="Texte1"/>
        <w:rPr>
          <w:lang w:val="es-ES"/>
        </w:rPr>
      </w:pPr>
      <w:r w:rsidRPr="00040D3E">
        <w:rPr>
          <w:lang w:val="es-ES"/>
        </w:rPr>
        <w:t>La Secretaría de la Convención no puede proporcionar asistencia técnica para la elaboración de expedientes de candidatura específicos. Además, en las solicitudes de asistencia internacional no se pueden incluir los gastos de viaje y de otro tipo del personal de la UNESCO</w:t>
      </w:r>
      <w:r w:rsidR="00657CCC" w:rsidRPr="00040D3E">
        <w:rPr>
          <w:lang w:val="es-ES"/>
        </w:rPr>
        <w:t>.</w:t>
      </w:r>
    </w:p>
    <w:p w:rsidR="00657CCC" w:rsidRPr="00040D3E" w:rsidRDefault="005E0EFD" w:rsidP="00C82E38">
      <w:pPr>
        <w:pStyle w:val="Titcoul"/>
        <w:rPr>
          <w:w w:val="107"/>
          <w:lang w:val="es-ES"/>
        </w:rPr>
      </w:pPr>
      <w:bookmarkStart w:id="28" w:name="_Toc241229760"/>
      <w:bookmarkStart w:id="29" w:name="_Toc241229964"/>
      <w:bookmarkStart w:id="30" w:name="_Toc242165658"/>
      <w:r w:rsidRPr="00040D3E">
        <w:rPr>
          <w:w w:val="107"/>
          <w:lang w:val="es-ES"/>
        </w:rPr>
        <w:t>12</w:t>
      </w:r>
      <w:r w:rsidR="00657CCC" w:rsidRPr="00040D3E">
        <w:rPr>
          <w:w w:val="107"/>
          <w:lang w:val="es-ES"/>
        </w:rPr>
        <w:t>.6</w:t>
      </w:r>
      <w:r w:rsidR="00785A75" w:rsidRPr="00040D3E">
        <w:rPr>
          <w:w w:val="107"/>
          <w:lang w:val="es-ES"/>
        </w:rPr>
        <w:tab/>
      </w:r>
      <w:r w:rsidR="001B47BF" w:rsidRPr="00040D3E">
        <w:rPr>
          <w:w w:val="107"/>
          <w:lang w:val="es-ES"/>
        </w:rPr>
        <w:t>ayuda financiera p</w:t>
      </w:r>
      <w:r w:rsidR="00E438DA" w:rsidRPr="00040D3E">
        <w:rPr>
          <w:w w:val="107"/>
          <w:lang w:val="es-ES"/>
        </w:rPr>
        <w:t>a</w:t>
      </w:r>
      <w:r w:rsidR="001B47BF" w:rsidRPr="00040D3E">
        <w:rPr>
          <w:w w:val="107"/>
          <w:lang w:val="es-ES"/>
        </w:rPr>
        <w:t>ra preparar expedientes de candidatura</w:t>
      </w:r>
      <w:bookmarkEnd w:id="28"/>
      <w:bookmarkEnd w:id="29"/>
      <w:bookmarkEnd w:id="30"/>
    </w:p>
    <w:p w:rsidR="00657CCC" w:rsidRPr="00040D3E" w:rsidRDefault="00D91DA8" w:rsidP="002D5639">
      <w:pPr>
        <w:pStyle w:val="Texte1"/>
        <w:rPr>
          <w:lang w:val="es-ES"/>
        </w:rPr>
      </w:pPr>
      <w:r w:rsidRPr="00040D3E">
        <w:rPr>
          <w:kern w:val="28"/>
          <w:lang w:val="es-ES"/>
        </w:rPr>
        <w:t>Si los Estados Partes desean ayuda financiera del Fondo del PCI para preparar expedientes de candidatura con vistas a la inscripción de elementos del patrimonio cultural inmaterial en la LSU, tienen que utilizar el formulario ICH-05. Si desean una ayuda de este tipo para preparar propuestas con vistas a una selección en el Registro de Mejores Prácticas de Salvaguardia, deben cumplimentar el formulario ICH 06. Para la preparación de candidaturas</w:t>
      </w:r>
      <w:r w:rsidR="00EF1E28" w:rsidRPr="00040D3E">
        <w:rPr>
          <w:kern w:val="28"/>
          <w:lang w:val="es-ES"/>
        </w:rPr>
        <w:t xml:space="preserve"> </w:t>
      </w:r>
      <w:r w:rsidRPr="00040D3E">
        <w:rPr>
          <w:kern w:val="28"/>
          <w:lang w:val="es-ES"/>
        </w:rPr>
        <w:t>destinadas a la inscripción de elementos del PCI en la LR, no está prevista la concesión de una asistencia preparatoria</w:t>
      </w:r>
      <w:r w:rsidR="00657CCC" w:rsidRPr="00040D3E">
        <w:rPr>
          <w:lang w:val="es-ES"/>
        </w:rPr>
        <w:t>.</w:t>
      </w:r>
    </w:p>
    <w:p w:rsidR="00657CCC" w:rsidRPr="00040D3E" w:rsidRDefault="000B24A9" w:rsidP="002D5639">
      <w:pPr>
        <w:pStyle w:val="Texte1"/>
        <w:rPr>
          <w:lang w:val="es-ES"/>
        </w:rPr>
      </w:pPr>
      <w:r w:rsidRPr="00040D3E">
        <w:rPr>
          <w:lang w:val="es-ES"/>
        </w:rPr>
        <w:t>Entre las posibles actividades que se pueden financiar en el marco de la asistencia preparatoria para elaborar candidaturas con vistas a la inscripción de elementos del PCI en la LSU, figuran las siguientes: producción del material audiovisual exigido en el expediente de candidatura, asesoramiento prestado por especialistas, servicios de traducción y organización de consultas con las comunidades. Entre las posibles actividades que se pueden financiar en el marco de la asistencia preparatoria para elaborar</w:t>
      </w:r>
      <w:r w:rsidR="00EF1E28" w:rsidRPr="00040D3E">
        <w:rPr>
          <w:lang w:val="es-ES"/>
        </w:rPr>
        <w:t xml:space="preserve"> </w:t>
      </w:r>
      <w:r w:rsidRPr="00040D3E">
        <w:rPr>
          <w:kern w:val="28"/>
          <w:lang w:val="es-ES"/>
        </w:rPr>
        <w:t>propuestas con vistas a una selección en el Registro de Mejores Prácticas de Salvaguardia</w:t>
      </w:r>
      <w:r w:rsidRPr="00040D3E">
        <w:rPr>
          <w:lang w:val="es-ES"/>
        </w:rPr>
        <w:t xml:space="preserve">, figuran las siguientes: redacción de una evaluación del proyecto presentado y servicios de traducción. Los Estados Partes no pueden utilizar la ayuda financiera concedida en el marco de la asistencia preparatoria para ejecutar los proyectos o programas propuestos. Cabe señalar, por último, que para ninguno de los dos casos mencionados </w:t>
      </w:r>
      <w:r w:rsidRPr="00040D3E">
        <w:rPr>
          <w:i/>
          <w:lang w:val="es-ES"/>
        </w:rPr>
        <w:t>supra</w:t>
      </w:r>
      <w:r w:rsidRPr="00040D3E">
        <w:rPr>
          <w:lang w:val="es-ES"/>
        </w:rPr>
        <w:t xml:space="preserve"> se han establecido importes fijos de ayuda financiera, pero las subvenciones concedidas oscilan, por regla general, entre 5.000 y 10.000 dólares</w:t>
      </w:r>
      <w:r w:rsidR="00657CCC" w:rsidRPr="00040D3E">
        <w:rPr>
          <w:lang w:val="es-ES"/>
        </w:rPr>
        <w:t>.</w:t>
      </w:r>
    </w:p>
    <w:p w:rsidR="00081E8B" w:rsidRPr="004A4141" w:rsidRDefault="00EF1E28" w:rsidP="002D5639">
      <w:pPr>
        <w:pStyle w:val="Texte1"/>
        <w:rPr>
          <w:lang w:val="es-ES"/>
        </w:rPr>
      </w:pPr>
      <w:r w:rsidRPr="004A4141">
        <w:rPr>
          <w:kern w:val="28"/>
          <w:lang w:val="es-ES"/>
        </w:rPr>
        <w:t xml:space="preserve">La fecha límite establecida para la presentación de las solicitudes de asistencia preparatoria a la Secretaría es el 31 de marzo de cada año. La Mesa del Comité examina las solicitudes de asistencia en </w:t>
      </w:r>
      <w:r w:rsidR="004A4141">
        <w:rPr>
          <w:kern w:val="28"/>
          <w:lang w:val="es-ES"/>
        </w:rPr>
        <w:t xml:space="preserve">un </w:t>
      </w:r>
      <w:r w:rsidRPr="004A4141">
        <w:rPr>
          <w:kern w:val="28"/>
          <w:lang w:val="es-ES"/>
        </w:rPr>
        <w:t>plazo</w:t>
      </w:r>
      <w:r w:rsidR="004A4141" w:rsidRPr="004A4141">
        <w:rPr>
          <w:kern w:val="28"/>
          <w:lang w:val="es-ES"/>
        </w:rPr>
        <w:t xml:space="preserve"> </w:t>
      </w:r>
      <w:r w:rsidR="004A4141">
        <w:rPr>
          <w:kern w:val="28"/>
          <w:lang w:val="es-ES"/>
        </w:rPr>
        <w:t xml:space="preserve">relativamente </w:t>
      </w:r>
      <w:r w:rsidR="004A4141" w:rsidRPr="004A4141">
        <w:rPr>
          <w:kern w:val="28"/>
          <w:lang w:val="es-ES"/>
        </w:rPr>
        <w:t>breve</w:t>
      </w:r>
      <w:r w:rsidRPr="004A4141">
        <w:rPr>
          <w:kern w:val="28"/>
          <w:lang w:val="es-ES"/>
        </w:rPr>
        <w:t xml:space="preserve">. Sin embargo, </w:t>
      </w:r>
      <w:r w:rsidR="004A4141">
        <w:rPr>
          <w:kern w:val="28"/>
          <w:lang w:val="es-ES"/>
        </w:rPr>
        <w:t xml:space="preserve">cabe señalar que </w:t>
      </w:r>
      <w:r w:rsidRPr="004A4141">
        <w:rPr>
          <w:kern w:val="28"/>
          <w:lang w:val="es-ES"/>
        </w:rPr>
        <w:t>la primera fecha límite establecida para el examen de los expedientes de candidatura elaborados en el marco de la asistencia preparatoria es el 31 de marzo del año siguiente a la fecha de su presentación a la Secretaría. Esto significa que transcurr</w:t>
      </w:r>
      <w:r w:rsidR="004A4141">
        <w:rPr>
          <w:kern w:val="28"/>
          <w:lang w:val="es-ES"/>
        </w:rPr>
        <w:t>e</w:t>
      </w:r>
      <w:r w:rsidRPr="004A4141">
        <w:rPr>
          <w:kern w:val="28"/>
          <w:lang w:val="es-ES"/>
        </w:rPr>
        <w:t xml:space="preserve">n por lo menos </w:t>
      </w:r>
      <w:r w:rsidR="004A4141">
        <w:rPr>
          <w:kern w:val="28"/>
          <w:lang w:val="es-ES"/>
        </w:rPr>
        <w:t>30</w:t>
      </w:r>
      <w:r w:rsidRPr="004A4141">
        <w:rPr>
          <w:kern w:val="28"/>
          <w:lang w:val="es-ES"/>
        </w:rPr>
        <w:t xml:space="preserve"> meses entre la fecha límite de presentación de la</w:t>
      </w:r>
      <w:r w:rsidR="004A4141">
        <w:rPr>
          <w:kern w:val="28"/>
          <w:lang w:val="es-ES"/>
        </w:rPr>
        <w:t>s</w:t>
      </w:r>
      <w:r w:rsidRPr="004A4141">
        <w:rPr>
          <w:kern w:val="28"/>
          <w:lang w:val="es-ES"/>
        </w:rPr>
        <w:t xml:space="preserve"> solicitud</w:t>
      </w:r>
      <w:r w:rsidR="004A4141">
        <w:rPr>
          <w:kern w:val="28"/>
          <w:lang w:val="es-ES"/>
        </w:rPr>
        <w:t>es</w:t>
      </w:r>
      <w:r w:rsidRPr="004A4141">
        <w:rPr>
          <w:kern w:val="28"/>
          <w:lang w:val="es-ES"/>
        </w:rPr>
        <w:t xml:space="preserve"> de asistencia preparatoria a la Secretaría y la fecha en que el Comité examin</w:t>
      </w:r>
      <w:r w:rsidR="004A4141">
        <w:rPr>
          <w:kern w:val="28"/>
          <w:lang w:val="es-ES"/>
        </w:rPr>
        <w:t>a</w:t>
      </w:r>
      <w:r w:rsidRPr="004A4141">
        <w:rPr>
          <w:kern w:val="28"/>
          <w:lang w:val="es-ES"/>
        </w:rPr>
        <w:t xml:space="preserve"> los expedientes de candidatura en cuestión</w:t>
      </w:r>
      <w:r w:rsidR="00081E8B" w:rsidRPr="004A4141">
        <w:rPr>
          <w:lang w:val="es-ES"/>
        </w:rPr>
        <w:t>.</w:t>
      </w:r>
    </w:p>
    <w:p w:rsidR="00657CCC" w:rsidRPr="00040D3E" w:rsidRDefault="005E0EFD" w:rsidP="00C82E38">
      <w:pPr>
        <w:pStyle w:val="Titcoul"/>
        <w:rPr>
          <w:w w:val="107"/>
          <w:lang w:val="es-ES"/>
        </w:rPr>
      </w:pPr>
      <w:bookmarkStart w:id="31" w:name="_Toc241229761"/>
      <w:bookmarkStart w:id="32" w:name="_Toc241229965"/>
      <w:bookmarkStart w:id="33" w:name="_Toc242165659"/>
      <w:r w:rsidRPr="00040D3E">
        <w:rPr>
          <w:w w:val="107"/>
          <w:lang w:val="es-ES"/>
        </w:rPr>
        <w:t>12</w:t>
      </w:r>
      <w:r w:rsidR="00657CCC" w:rsidRPr="00040D3E">
        <w:rPr>
          <w:w w:val="107"/>
          <w:lang w:val="es-ES"/>
        </w:rPr>
        <w:t>.7</w:t>
      </w:r>
      <w:r w:rsidR="00785A75" w:rsidRPr="00040D3E">
        <w:rPr>
          <w:w w:val="107"/>
          <w:lang w:val="es-ES"/>
        </w:rPr>
        <w:tab/>
      </w:r>
      <w:r w:rsidR="001B47BF" w:rsidRPr="00040D3E">
        <w:rPr>
          <w:w w:val="107"/>
          <w:lang w:val="es-ES"/>
        </w:rPr>
        <w:t xml:space="preserve">ayuda financiera </w:t>
      </w:r>
      <w:bookmarkEnd w:id="31"/>
      <w:bookmarkEnd w:id="32"/>
      <w:bookmarkEnd w:id="33"/>
      <w:r w:rsidR="001B47BF" w:rsidRPr="00040D3E">
        <w:rPr>
          <w:w w:val="107"/>
          <w:lang w:val="es-ES"/>
        </w:rPr>
        <w:t>con otras finalidades</w:t>
      </w:r>
    </w:p>
    <w:p w:rsidR="00657CCC" w:rsidRPr="00040D3E" w:rsidRDefault="00040D3E" w:rsidP="002D5639">
      <w:pPr>
        <w:pStyle w:val="Texte1"/>
        <w:rPr>
          <w:lang w:val="es-ES"/>
        </w:rPr>
      </w:pPr>
      <w:r w:rsidRPr="00040D3E">
        <w:rPr>
          <w:noProof/>
          <w:lang w:val="es-ES_tradnl" w:eastAsia="es-ES_tradnl"/>
        </w:rPr>
        <w:drawing>
          <wp:anchor distT="0" distB="0" distL="114300" distR="114300" simplePos="0" relativeHeight="251659264" behindDoc="0" locked="1" layoutInCell="1" allowOverlap="0">
            <wp:simplePos x="0" y="0"/>
            <wp:positionH relativeFrom="column">
              <wp:posOffset>635</wp:posOffset>
            </wp:positionH>
            <wp:positionV relativeFrom="paragraph">
              <wp:posOffset>-15875</wp:posOffset>
            </wp:positionV>
            <wp:extent cx="281305" cy="357505"/>
            <wp:effectExtent l="19050" t="0" r="4445" b="0"/>
            <wp:wrapThrough wrapText="bothSides">
              <wp:wrapPolygon edited="0">
                <wp:start x="-1463" y="0"/>
                <wp:lineTo x="-1463" y="20718"/>
                <wp:lineTo x="21941" y="20718"/>
                <wp:lineTo x="21941" y="0"/>
                <wp:lineTo x="-1463" y="0"/>
              </wp:wrapPolygon>
            </wp:wrapThrough>
            <wp:docPr id="1" name="Imag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9">
                      <a:extLst>
                        <a:ext uri="{28A0092B-C50C-407E-A947-70E740481C1C}">
                          <a14:useLocalDpi xmlns:a14="http://schemas.microsoft.com/office/drawing/2010/main" val="0"/>
                        </a:ext>
                      </a:extLst>
                    </a:blip>
                    <a:stretch>
                      <a:fillRect/>
                    </a:stretch>
                  </pic:blipFill>
                  <pic:spPr>
                    <a:xfrm>
                      <a:off x="0" y="0"/>
                      <a:ext cx="281305" cy="357505"/>
                    </a:xfrm>
                    <a:prstGeom prst="rect">
                      <a:avLst/>
                    </a:prstGeom>
                  </pic:spPr>
                </pic:pic>
              </a:graphicData>
            </a:graphic>
          </wp:anchor>
        </w:drawing>
      </w:r>
      <w:r w:rsidR="00734FEC" w:rsidRPr="00040D3E">
        <w:rPr>
          <w:lang w:val="es-ES" w:eastAsia="en-US"/>
        </w:rPr>
        <w:t>Como ya se mencionó en la sección 1</w:t>
      </w:r>
      <w:r w:rsidR="00F42478">
        <w:rPr>
          <w:lang w:val="es-ES" w:eastAsia="en-US"/>
        </w:rPr>
        <w:t>2</w:t>
      </w:r>
      <w:r w:rsidR="00734FEC" w:rsidRPr="00040D3E">
        <w:rPr>
          <w:lang w:val="es-ES" w:eastAsia="en-US"/>
        </w:rPr>
        <w:t xml:space="preserve">.5 </w:t>
      </w:r>
      <w:r w:rsidR="00F42478">
        <w:rPr>
          <w:i/>
          <w:lang w:val="es-ES" w:eastAsia="en-US"/>
        </w:rPr>
        <w:t>supra</w:t>
      </w:r>
      <w:r w:rsidR="00734FEC" w:rsidRPr="00040D3E">
        <w:rPr>
          <w:lang w:val="es-ES" w:eastAsia="en-US"/>
        </w:rPr>
        <w:t>, la ayuda financiera ordinaria se puede conceder para realizar diversas actividades en el marco de la Convención, incluyendo la salvaguardia, la confección de inventarios y el fortalecimiento de capacidades. Los Estados Partes pueden solicitar, por ejemplo, ayuda financiera para los proyectos de salvaguardia incluidos en los expedientes de candidatura presentados para las inscripciones en la LSU</w:t>
      </w:r>
      <w:r w:rsidR="00734FEC" w:rsidRPr="00040D3E">
        <w:rPr>
          <w:kern w:val="28"/>
          <w:lang w:val="es-ES"/>
        </w:rPr>
        <w:t>. A las solicitudes de este tipo se les otorga la máxima prioridad (DO 9.a). Obviamente,</w:t>
      </w:r>
      <w:r w:rsidR="006F4280" w:rsidRPr="00040D3E">
        <w:rPr>
          <w:kern w:val="28"/>
          <w:lang w:val="es-ES"/>
        </w:rPr>
        <w:t xml:space="preserve"> </w:t>
      </w:r>
      <w:r w:rsidR="00734FEC" w:rsidRPr="00040D3E">
        <w:rPr>
          <w:kern w:val="28"/>
          <w:lang w:val="es-ES"/>
        </w:rPr>
        <w:t>también se puede pedir ayuda financiera para salvaguardar elementos del PCI que requieren medidas urgentes de salvaguardia y no están inscritos en ninguna de las Listas de la Convención (DO 9.c). Las medidas de salvaguardia elaboradas para elementos inscritos en la LR no son objeto de una atención especial en lo que respecta a la asistencia internacional, ya que se da por supuesto que son florecientes y viables</w:t>
      </w:r>
      <w:r w:rsidR="00657CCC" w:rsidRPr="00040D3E">
        <w:rPr>
          <w:lang w:val="es-ES"/>
        </w:rPr>
        <w:t>.</w:t>
      </w:r>
    </w:p>
    <w:p w:rsidR="00657CCC" w:rsidRPr="00040D3E" w:rsidRDefault="00657CCC" w:rsidP="00A853D3">
      <w:pPr>
        <w:pStyle w:val="Heading4"/>
        <w:rPr>
          <w:lang w:val="es-ES"/>
        </w:rPr>
      </w:pPr>
      <w:r w:rsidRPr="00040D3E">
        <w:rPr>
          <w:lang w:val="es-ES"/>
        </w:rPr>
        <w:t>T</w:t>
      </w:r>
      <w:r w:rsidR="001B47BF" w:rsidRPr="00040D3E">
        <w:rPr>
          <w:lang w:val="es-ES"/>
        </w:rPr>
        <w:t>res categorías de solicitudes de asistencia</w:t>
      </w:r>
    </w:p>
    <w:p w:rsidR="00657CCC" w:rsidRPr="00040D3E" w:rsidRDefault="00E0240D" w:rsidP="002D5639">
      <w:pPr>
        <w:pStyle w:val="Texte1"/>
        <w:rPr>
          <w:lang w:val="es-ES"/>
        </w:rPr>
      </w:pPr>
      <w:r w:rsidRPr="00040D3E">
        <w:rPr>
          <w:lang w:val="es-ES"/>
        </w:rPr>
        <w:t>Las solicitudes de asistencia internacional son objeto de una tramitación diferente, en función del importe de la ayuda financiera solicitada y de que se trate de peticiones de ayuda ordinaria o de emergencia. Las solicitudes se dividen en tres categorías</w:t>
      </w:r>
      <w:r w:rsidR="00657CCC" w:rsidRPr="00040D3E">
        <w:rPr>
          <w:lang w:val="es-ES"/>
        </w:rPr>
        <w:t>:</w:t>
      </w:r>
    </w:p>
    <w:p w:rsidR="00657CCC" w:rsidRPr="00040D3E" w:rsidRDefault="00E0240D" w:rsidP="002D5639">
      <w:pPr>
        <w:pStyle w:val="Enutiret"/>
        <w:rPr>
          <w:lang w:val="es-ES"/>
        </w:rPr>
      </w:pPr>
      <w:r w:rsidRPr="00040D3E">
        <w:rPr>
          <w:lang w:val="es-ES"/>
        </w:rPr>
        <w:t>Asistencia ordinaria por un importe inferior a 25.000 dólares</w:t>
      </w:r>
    </w:p>
    <w:p w:rsidR="00657CCC" w:rsidRPr="00040D3E" w:rsidRDefault="00E0240D" w:rsidP="002D5639">
      <w:pPr>
        <w:pStyle w:val="Enutiret"/>
        <w:rPr>
          <w:lang w:val="es-ES"/>
        </w:rPr>
      </w:pPr>
      <w:r w:rsidRPr="00040D3E">
        <w:rPr>
          <w:lang w:val="es-ES"/>
        </w:rPr>
        <w:t>Asistencia ordinaria por un importe superior a 25.000 dólares</w:t>
      </w:r>
    </w:p>
    <w:p w:rsidR="00657CCC" w:rsidRPr="00040D3E" w:rsidRDefault="00E0240D" w:rsidP="002D5639">
      <w:pPr>
        <w:pStyle w:val="Enutiret"/>
        <w:rPr>
          <w:lang w:val="es-ES"/>
        </w:rPr>
      </w:pPr>
      <w:r w:rsidRPr="00040D3E">
        <w:rPr>
          <w:lang w:val="es-ES"/>
        </w:rPr>
        <w:t>Asistencia de emergencia (sin tope de importe establecido)</w:t>
      </w:r>
      <w:r w:rsidR="00657CCC" w:rsidRPr="00040D3E">
        <w:rPr>
          <w:lang w:val="es-ES"/>
        </w:rPr>
        <w:t>.</w:t>
      </w:r>
    </w:p>
    <w:p w:rsidR="00657CCC" w:rsidRPr="00040D3E" w:rsidRDefault="00E0240D" w:rsidP="002D5639">
      <w:pPr>
        <w:pStyle w:val="Texte1"/>
        <w:rPr>
          <w:lang w:val="es-ES"/>
        </w:rPr>
      </w:pPr>
      <w:r w:rsidRPr="00040D3E">
        <w:rPr>
          <w:lang w:val="es-ES"/>
        </w:rPr>
        <w:t>L</w:t>
      </w:r>
      <w:r w:rsidR="00040D3E">
        <w:rPr>
          <w:lang w:val="es-ES"/>
        </w:rPr>
        <w:t>o</w:t>
      </w:r>
      <w:r w:rsidRPr="00040D3E">
        <w:rPr>
          <w:lang w:val="es-ES"/>
        </w:rPr>
        <w:t>s plazos límite y los procedimientos de evaluación establecidos para esas tres categorías son diferentes</w:t>
      </w:r>
      <w:r w:rsidR="00657CCC" w:rsidRPr="00040D3E">
        <w:rPr>
          <w:lang w:val="es-ES"/>
        </w:rPr>
        <w:t>.</w:t>
      </w:r>
    </w:p>
    <w:p w:rsidR="00657CCC" w:rsidRPr="00040D3E" w:rsidRDefault="00657CCC" w:rsidP="00A853D3">
      <w:pPr>
        <w:pStyle w:val="Heading4"/>
        <w:rPr>
          <w:lang w:val="es-ES"/>
        </w:rPr>
      </w:pPr>
      <w:r w:rsidRPr="00040D3E">
        <w:rPr>
          <w:lang w:val="es-ES"/>
        </w:rPr>
        <w:t>Form</w:t>
      </w:r>
      <w:r w:rsidR="001B47BF" w:rsidRPr="00040D3E">
        <w:rPr>
          <w:lang w:val="es-ES"/>
        </w:rPr>
        <w:t xml:space="preserve">ularios y </w:t>
      </w:r>
      <w:r w:rsidR="00E0240D" w:rsidRPr="00040D3E">
        <w:rPr>
          <w:lang w:val="es-ES"/>
        </w:rPr>
        <w:t>plazos</w:t>
      </w:r>
      <w:r w:rsidR="001B47BF" w:rsidRPr="00040D3E">
        <w:rPr>
          <w:lang w:val="es-ES"/>
        </w:rPr>
        <w:t xml:space="preserve"> límite</w:t>
      </w:r>
    </w:p>
    <w:p w:rsidR="00657CCC" w:rsidRPr="00040D3E" w:rsidRDefault="00503B49" w:rsidP="002D5639">
      <w:pPr>
        <w:pStyle w:val="Texte1"/>
        <w:rPr>
          <w:lang w:val="es-ES"/>
        </w:rPr>
      </w:pPr>
      <w:r w:rsidRPr="00040D3E">
        <w:rPr>
          <w:lang w:val="es-ES"/>
        </w:rPr>
        <w:t xml:space="preserve">El formulario ICH-04 se utiliza con vistas a solicitar asistencia internacional para todo tipo de actividades. Esto quiere decir que </w:t>
      </w:r>
      <w:r w:rsidR="00F42478" w:rsidRPr="00040D3E">
        <w:rPr>
          <w:lang w:val="es-ES"/>
        </w:rPr>
        <w:t xml:space="preserve">este formulario </w:t>
      </w:r>
      <w:r w:rsidRPr="00040D3E">
        <w:rPr>
          <w:lang w:val="es-ES"/>
        </w:rPr>
        <w:t xml:space="preserve">se puede utilizar para las tres categorías de solicitudes mencionadas </w:t>
      </w:r>
      <w:r w:rsidRPr="00040D3E">
        <w:rPr>
          <w:i/>
          <w:lang w:val="es-ES"/>
        </w:rPr>
        <w:t>supra</w:t>
      </w:r>
      <w:r w:rsidRPr="00040D3E">
        <w:rPr>
          <w:lang w:val="es-ES"/>
        </w:rPr>
        <w:t>.</w:t>
      </w:r>
    </w:p>
    <w:p w:rsidR="00657CCC" w:rsidRPr="00040D3E" w:rsidRDefault="00503B49" w:rsidP="002D5639">
      <w:pPr>
        <w:pStyle w:val="Texte1"/>
        <w:rPr>
          <w:lang w:val="es-ES"/>
        </w:rPr>
      </w:pPr>
      <w:r w:rsidRPr="00040D3E">
        <w:rPr>
          <w:lang w:val="es-ES"/>
        </w:rPr>
        <w:t xml:space="preserve">Las solicitudes de asistencia internacional ordinaria por un importe superior a 25.000 dólares que hayan formulado los Estados Partes, se tienen que presentar a la Secretaría de la Convención </w:t>
      </w:r>
      <w:r w:rsidR="00F42478">
        <w:rPr>
          <w:lang w:val="es-ES"/>
        </w:rPr>
        <w:t>el 31 de marzo</w:t>
      </w:r>
      <w:r w:rsidRPr="00040D3E">
        <w:rPr>
          <w:lang w:val="es-ES"/>
        </w:rPr>
        <w:t xml:space="preserve"> a más tardar. Esa misma fecha límite se aplica a las dos clases de asistencia preparatoria. Los demás tipos de solicitudes –por ejemplo, las de ayuda de emergencia de cualquier importe, o las que no tienen por objeto una asistencia preparatoria y son inferiores a 25.000 dólares– se pueden presentar en cualquier momento (DO 19 a 24)</w:t>
      </w:r>
      <w:r w:rsidR="00657CCC" w:rsidRPr="00040D3E">
        <w:rPr>
          <w:lang w:val="es-ES"/>
        </w:rPr>
        <w:t>.</w:t>
      </w:r>
    </w:p>
    <w:p w:rsidR="00657CCC" w:rsidRPr="00040D3E" w:rsidRDefault="00657CCC" w:rsidP="00A853D3">
      <w:pPr>
        <w:pStyle w:val="Heading4"/>
        <w:rPr>
          <w:lang w:val="es-ES"/>
        </w:rPr>
      </w:pPr>
      <w:r w:rsidRPr="00040D3E">
        <w:rPr>
          <w:lang w:val="es-ES"/>
        </w:rPr>
        <w:t>Exam</w:t>
      </w:r>
      <w:r w:rsidR="001B47BF" w:rsidRPr="00040D3E">
        <w:rPr>
          <w:lang w:val="es-ES"/>
        </w:rPr>
        <w:t>e</w:t>
      </w:r>
      <w:r w:rsidRPr="00040D3E">
        <w:rPr>
          <w:lang w:val="es-ES"/>
        </w:rPr>
        <w:t>n</w:t>
      </w:r>
      <w:r w:rsidRPr="00040D3E">
        <w:rPr>
          <w:spacing w:val="5"/>
          <w:w w:val="107"/>
          <w:lang w:val="es-ES"/>
        </w:rPr>
        <w:t xml:space="preserve"> </w:t>
      </w:r>
      <w:r w:rsidR="001B47BF" w:rsidRPr="00040D3E">
        <w:rPr>
          <w:lang w:val="es-ES"/>
        </w:rPr>
        <w:t>de las solicitudes</w:t>
      </w:r>
    </w:p>
    <w:p w:rsidR="00657CCC" w:rsidRPr="00040D3E" w:rsidRDefault="006F4280" w:rsidP="002D5639">
      <w:pPr>
        <w:pStyle w:val="Texte1"/>
        <w:rPr>
          <w:lang w:val="es-ES"/>
        </w:rPr>
      </w:pPr>
      <w:r w:rsidRPr="00040D3E">
        <w:rPr>
          <w:lang w:val="es-ES"/>
        </w:rPr>
        <w:t>La Mesa del Comité examina las solicitudes de emergencia y todas aquellas cuyo importe es inferior a 25.000 dólares. Una vez hecho esto, toma las decisiones correspondientes. En principio, el Comité se reúne una vez al año, pero su Mesa lo hace con mayor frecuencia en los intervalos de las reuniones del Comité. Por eso, el examen de las solicitudes de asistencia de emergencia y preparatoria, así como el de las solicitudes por un importe inferior a 25.000 dólares, suele tomar mucho menos tiempo (unos pocos meses) que el examen de las solicitudes cuyo importe es superior a 25.000 dólares (unos 18 meses aproximadamente)</w:t>
      </w:r>
      <w:r w:rsidR="00657CCC" w:rsidRPr="00040D3E">
        <w:rPr>
          <w:lang w:val="es-ES"/>
        </w:rPr>
        <w:t>.</w:t>
      </w:r>
    </w:p>
    <w:p w:rsidR="00657CCC" w:rsidRPr="00040D3E" w:rsidRDefault="00E438DA" w:rsidP="002D5639">
      <w:pPr>
        <w:pStyle w:val="Texte1"/>
        <w:rPr>
          <w:lang w:val="es-ES"/>
        </w:rPr>
      </w:pPr>
      <w:r w:rsidRPr="00040D3E">
        <w:rPr>
          <w:lang w:val="es-ES"/>
        </w:rPr>
        <w:t>Antes de que sean examinadas y resueltas definitivamente por el Comité, las solicitudes por un importe superior a 25.000 dólares son objeto de una evaluación efectuada por el</w:t>
      </w:r>
      <w:r w:rsidR="00EF1E28" w:rsidRPr="00040D3E">
        <w:rPr>
          <w:lang w:val="es-ES"/>
        </w:rPr>
        <w:t xml:space="preserve"> </w:t>
      </w:r>
      <w:r w:rsidRPr="00040D3E">
        <w:rPr>
          <w:lang w:val="es-ES"/>
        </w:rPr>
        <w:t>Órgano Consultivo establecido cada año por el Comité. Este órgano se encarga también de evaluar las candidaturas de los elementos del PCI presentados para su inscripción en la LSU, así como las propuestas de selección para el Registro de Mejores Prácticas de Salvaguardia. Después de la fecha límite de presentación de las solicitudes a la Secretaría de la Convención (el 31 de marzo), el proceso de su evaluación y examen suele durar unos 18 meses. Una vez presentadas las solicitudes, la Secretaría puede pedir, llegado el caso, información complementaria a los Estados Partes interesados. En noviembre del año de presentación de las solicitudes, la Secretaría las remite al Órgano consultivo para que proceda a su evaluación. El Comité las examina solamente al año siguiente y decide si las aprueba o las desestima (DO 26)</w:t>
      </w:r>
      <w:r w:rsidR="00657CCC" w:rsidRPr="00040D3E">
        <w:rPr>
          <w:lang w:val="es-ES"/>
        </w:rPr>
        <w:t>.</w:t>
      </w:r>
    </w:p>
    <w:p w:rsidR="00657CCC" w:rsidRPr="00040D3E" w:rsidRDefault="00EA36A3" w:rsidP="006116B0">
      <w:pPr>
        <w:pStyle w:val="Texte1"/>
        <w:rPr>
          <w:lang w:val="es-ES"/>
        </w:rPr>
      </w:pPr>
      <w:r w:rsidRPr="00040D3E">
        <w:rPr>
          <w:lang w:val="es-ES"/>
        </w:rPr>
        <w:t xml:space="preserve">Para </w:t>
      </w:r>
      <w:r w:rsidR="00E0240D" w:rsidRPr="00040D3E">
        <w:rPr>
          <w:lang w:val="es-ES"/>
        </w:rPr>
        <w:t>los plazos</w:t>
      </w:r>
      <w:r w:rsidRPr="00040D3E">
        <w:rPr>
          <w:lang w:val="es-ES"/>
        </w:rPr>
        <w:t xml:space="preserve"> límite y los </w:t>
      </w:r>
      <w:r w:rsidR="006116B0" w:rsidRPr="00040D3E">
        <w:rPr>
          <w:lang w:val="es-ES"/>
        </w:rPr>
        <w:t xml:space="preserve">procedimientos establecidos para </w:t>
      </w:r>
      <w:r w:rsidR="001B47BF" w:rsidRPr="00040D3E">
        <w:rPr>
          <w:lang w:val="es-ES"/>
        </w:rPr>
        <w:t>las</w:t>
      </w:r>
      <w:r w:rsidR="006116B0" w:rsidRPr="00040D3E">
        <w:rPr>
          <w:lang w:val="es-ES"/>
        </w:rPr>
        <w:t xml:space="preserve"> solicitudes de </w:t>
      </w:r>
      <w:r w:rsidR="00E438DA" w:rsidRPr="00040D3E">
        <w:rPr>
          <w:lang w:val="es-ES"/>
        </w:rPr>
        <w:t>asistencia i</w:t>
      </w:r>
      <w:r w:rsidR="00C20F52" w:rsidRPr="00040D3E">
        <w:rPr>
          <w:lang w:val="es-ES"/>
        </w:rPr>
        <w:t>nternacional</w:t>
      </w:r>
      <w:r w:rsidR="00657CCC" w:rsidRPr="00040D3E">
        <w:rPr>
          <w:lang w:val="es-ES"/>
        </w:rPr>
        <w:t xml:space="preserve">, </w:t>
      </w:r>
      <w:r w:rsidR="006116B0" w:rsidRPr="00040D3E">
        <w:rPr>
          <w:lang w:val="es-ES"/>
        </w:rPr>
        <w:t>véanse las</w:t>
      </w:r>
      <w:r w:rsidR="00657CCC" w:rsidRPr="00040D3E">
        <w:rPr>
          <w:lang w:val="es-ES"/>
        </w:rPr>
        <w:t xml:space="preserve"> </w:t>
      </w:r>
      <w:r w:rsidR="00C20F52" w:rsidRPr="00040D3E">
        <w:rPr>
          <w:lang w:val="es-ES"/>
        </w:rPr>
        <w:t>DO</w:t>
      </w:r>
      <w:r w:rsidR="00657CCC" w:rsidRPr="00040D3E">
        <w:rPr>
          <w:lang w:val="es-ES"/>
        </w:rPr>
        <w:t xml:space="preserve"> 54 </w:t>
      </w:r>
      <w:r w:rsidR="006116B0" w:rsidRPr="00040D3E">
        <w:rPr>
          <w:lang w:val="es-ES"/>
        </w:rPr>
        <w:t>y</w:t>
      </w:r>
      <w:r w:rsidR="00657CCC" w:rsidRPr="00040D3E">
        <w:rPr>
          <w:lang w:val="es-ES"/>
        </w:rPr>
        <w:t xml:space="preserve"> 55.</w:t>
      </w:r>
    </w:p>
    <w:p w:rsidR="00657CCC" w:rsidRPr="00040D3E" w:rsidRDefault="005E0EFD" w:rsidP="00C82E38">
      <w:pPr>
        <w:pStyle w:val="Titcoul"/>
        <w:rPr>
          <w:w w:val="107"/>
          <w:lang w:val="es-ES"/>
        </w:rPr>
      </w:pPr>
      <w:bookmarkStart w:id="34" w:name="_Toc241229762"/>
      <w:bookmarkStart w:id="35" w:name="_Toc241229966"/>
      <w:bookmarkStart w:id="36" w:name="_Toc242165660"/>
      <w:r w:rsidRPr="00040D3E">
        <w:rPr>
          <w:w w:val="107"/>
          <w:lang w:val="es-ES"/>
        </w:rPr>
        <w:t>12</w:t>
      </w:r>
      <w:r w:rsidR="00657CCC" w:rsidRPr="00040D3E">
        <w:rPr>
          <w:w w:val="107"/>
          <w:lang w:val="es-ES"/>
        </w:rPr>
        <w:t>.8</w:t>
      </w:r>
      <w:r w:rsidR="00785A75" w:rsidRPr="00040D3E">
        <w:rPr>
          <w:w w:val="107"/>
          <w:lang w:val="es-ES"/>
        </w:rPr>
        <w:tab/>
      </w:r>
      <w:bookmarkEnd w:id="34"/>
      <w:bookmarkEnd w:id="35"/>
      <w:bookmarkEnd w:id="36"/>
      <w:r w:rsidR="00EA36A3" w:rsidRPr="00040D3E">
        <w:rPr>
          <w:lang w:val="es-ES"/>
        </w:rPr>
        <w:t>Criterios de evaluación de las solicitudes de asistencia internacional ordinaria</w:t>
      </w:r>
    </w:p>
    <w:p w:rsidR="00657CCC" w:rsidRPr="00040D3E" w:rsidRDefault="00EA36A3" w:rsidP="002D5639">
      <w:pPr>
        <w:pStyle w:val="Texte1"/>
        <w:rPr>
          <w:lang w:val="es-ES"/>
        </w:rPr>
      </w:pPr>
      <w:r w:rsidRPr="00040D3E">
        <w:rPr>
          <w:lang w:val="es-ES"/>
        </w:rPr>
        <w:t>Entre los criterios de evaluación</w:t>
      </w:r>
      <w:r w:rsidR="006116B0" w:rsidRPr="00040D3E">
        <w:rPr>
          <w:lang w:val="es-ES"/>
        </w:rPr>
        <w:t>,</w:t>
      </w:r>
      <w:r w:rsidRPr="00040D3E">
        <w:rPr>
          <w:lang w:val="es-ES"/>
        </w:rPr>
        <w:t xml:space="preserve"> figuran los siguientes (véase la lista completa de los mismos en la DO 12)</w:t>
      </w:r>
      <w:r w:rsidR="00657CCC" w:rsidRPr="00040D3E">
        <w:rPr>
          <w:lang w:val="es-ES"/>
        </w:rPr>
        <w:t>:</w:t>
      </w:r>
    </w:p>
    <w:p w:rsidR="00657CCC" w:rsidRPr="00040D3E" w:rsidRDefault="00045CBA" w:rsidP="00AD2211">
      <w:pPr>
        <w:pStyle w:val="Txtpucegras"/>
        <w:rPr>
          <w:lang w:val="es-ES"/>
        </w:rPr>
      </w:pPr>
      <w:r w:rsidRPr="00040D3E">
        <w:rPr>
          <w:lang w:val="es-ES"/>
        </w:rPr>
        <w:t>Las comunidades, grupos e individuos interesados h</w:t>
      </w:r>
      <w:r w:rsidR="00345FE6" w:rsidRPr="00040D3E">
        <w:rPr>
          <w:lang w:val="es-ES"/>
        </w:rPr>
        <w:t>a</w:t>
      </w:r>
      <w:r w:rsidRPr="00040D3E">
        <w:rPr>
          <w:lang w:val="es-ES"/>
        </w:rPr>
        <w:t xml:space="preserve">n participado en la preparación de la solicitud e intervendrán en la ejecución </w:t>
      </w:r>
      <w:r w:rsidR="00345FE6" w:rsidRPr="00040D3E">
        <w:rPr>
          <w:lang w:val="es-ES"/>
        </w:rPr>
        <w:t xml:space="preserve">o gestión </w:t>
      </w:r>
      <w:r w:rsidRPr="00040D3E">
        <w:rPr>
          <w:lang w:val="es-ES"/>
        </w:rPr>
        <w:t>de las actividades</w:t>
      </w:r>
      <w:r w:rsidR="00345FE6" w:rsidRPr="00040D3E">
        <w:rPr>
          <w:lang w:val="es-ES"/>
        </w:rPr>
        <w:t xml:space="preserve"> para las que se ha pedido financiación,</w:t>
      </w:r>
      <w:r w:rsidR="006116B0" w:rsidRPr="00040D3E">
        <w:rPr>
          <w:lang w:val="es-ES"/>
        </w:rPr>
        <w:t xml:space="preserve"> según proceda.</w:t>
      </w:r>
      <w:r w:rsidR="00345FE6" w:rsidRPr="00040D3E">
        <w:rPr>
          <w:lang w:val="es-ES"/>
        </w:rPr>
        <w:t xml:space="preserve"> </w:t>
      </w:r>
    </w:p>
    <w:p w:rsidR="00657CCC" w:rsidRPr="00040D3E" w:rsidRDefault="00345FE6" w:rsidP="00952DBE">
      <w:pPr>
        <w:pStyle w:val="Txtpucegras"/>
        <w:rPr>
          <w:lang w:val="es-ES"/>
        </w:rPr>
      </w:pPr>
      <w:r w:rsidRPr="00040D3E">
        <w:rPr>
          <w:lang w:val="es-ES"/>
        </w:rPr>
        <w:t>La cuantía de la asistencia solicitada es adecuada</w:t>
      </w:r>
      <w:r w:rsidR="00657CCC" w:rsidRPr="00040D3E">
        <w:rPr>
          <w:lang w:val="es-ES"/>
        </w:rPr>
        <w:t>.</w:t>
      </w:r>
    </w:p>
    <w:p w:rsidR="00657CCC" w:rsidRPr="00040D3E" w:rsidRDefault="00345FE6">
      <w:pPr>
        <w:pStyle w:val="Txtpucegras"/>
        <w:rPr>
          <w:lang w:val="es-ES"/>
        </w:rPr>
      </w:pPr>
      <w:r w:rsidRPr="00040D3E">
        <w:rPr>
          <w:lang w:val="es-ES"/>
        </w:rPr>
        <w:t>Las actividades propuestas están bien concebidas y son realizables</w:t>
      </w:r>
      <w:r w:rsidR="00657CCC" w:rsidRPr="00040D3E">
        <w:rPr>
          <w:lang w:val="es-ES"/>
        </w:rPr>
        <w:t>.</w:t>
      </w:r>
    </w:p>
    <w:p w:rsidR="00657CCC" w:rsidRPr="00040D3E" w:rsidRDefault="006116B0">
      <w:pPr>
        <w:pStyle w:val="Txtpucegras"/>
        <w:rPr>
          <w:lang w:val="es-ES"/>
        </w:rPr>
      </w:pPr>
      <w:r w:rsidRPr="00040D3E">
        <w:rPr>
          <w:lang w:val="es-ES"/>
        </w:rPr>
        <w:t>La intervención puede tener resultados duraderos y tiene por objeto fortalecer las capacidades en materia de salvaguardia</w:t>
      </w:r>
      <w:r w:rsidR="00657CCC" w:rsidRPr="00040D3E">
        <w:rPr>
          <w:lang w:val="es-ES"/>
        </w:rPr>
        <w:t>.</w:t>
      </w:r>
    </w:p>
    <w:p w:rsidR="00657CCC" w:rsidRPr="00040D3E" w:rsidRDefault="006116B0">
      <w:pPr>
        <w:pStyle w:val="Txtpucegras"/>
        <w:rPr>
          <w:lang w:val="es-ES"/>
        </w:rPr>
      </w:pPr>
      <w:r w:rsidRPr="00040D3E">
        <w:rPr>
          <w:szCs w:val="22"/>
          <w:lang w:val="es-ES"/>
        </w:rPr>
        <w:t>El Estado Parte beneficiario contribuye a sufragar los costos de las actividades, en la medida en que lo permit</w:t>
      </w:r>
      <w:r w:rsidR="00F42478">
        <w:rPr>
          <w:szCs w:val="22"/>
          <w:lang w:val="es-ES"/>
        </w:rPr>
        <w:t>a</w:t>
      </w:r>
      <w:r w:rsidRPr="00040D3E">
        <w:rPr>
          <w:szCs w:val="22"/>
          <w:lang w:val="es-ES"/>
        </w:rPr>
        <w:t>n sus medios</w:t>
      </w:r>
      <w:r w:rsidR="00657CCC" w:rsidRPr="00040D3E">
        <w:rPr>
          <w:lang w:val="es-ES"/>
        </w:rPr>
        <w:t>.</w:t>
      </w:r>
    </w:p>
    <w:p w:rsidR="00657CCC" w:rsidRPr="00040D3E" w:rsidRDefault="00111D03">
      <w:pPr>
        <w:pStyle w:val="Txtpucegras"/>
        <w:rPr>
          <w:lang w:val="es-ES"/>
        </w:rPr>
      </w:pPr>
      <w:r w:rsidRPr="00040D3E">
        <w:rPr>
          <w:lang w:val="es-ES"/>
        </w:rPr>
        <w:t>El</w:t>
      </w:r>
      <w:r w:rsidRPr="00040D3E">
        <w:rPr>
          <w:rFonts w:ascii="MyriadPro-Light" w:hAnsi="MyriadPro-Light" w:cs="MyriadPro-Light"/>
          <w:sz w:val="18"/>
          <w:szCs w:val="18"/>
          <w:lang w:val="es-ES"/>
        </w:rPr>
        <w:t xml:space="preserve"> </w:t>
      </w:r>
      <w:r w:rsidRPr="00040D3E">
        <w:rPr>
          <w:szCs w:val="22"/>
          <w:lang w:val="es-ES"/>
        </w:rPr>
        <w:t>Estado Parte beneficiario ha ejecutado satisfactoriamente (o por lo menos de manera aceptable) actividades financiadas con anterioridad</w:t>
      </w:r>
      <w:r w:rsidR="00657CCC" w:rsidRPr="00040D3E">
        <w:rPr>
          <w:lang w:val="es-ES"/>
        </w:rPr>
        <w:t>.</w:t>
      </w:r>
    </w:p>
    <w:p w:rsidR="00657CCC" w:rsidRPr="00040D3E" w:rsidRDefault="00111D03" w:rsidP="002D5639">
      <w:pPr>
        <w:pStyle w:val="Texte1"/>
        <w:rPr>
          <w:lang w:val="es-ES"/>
        </w:rPr>
      </w:pPr>
      <w:r w:rsidRPr="00040D3E">
        <w:rPr>
          <w:lang w:val="es-ES"/>
        </w:rPr>
        <w:t>Cuando el Comité examina las solicitudes de asistencia internacional y se ve obligado a establecer un orden de prioridad, toma en cuenta en primer lugar las solicitudes presentadas los países en desarrollo y los proyectos que pueden tener un efecto multiplicador. Asimismo, toma en cuenta la necesidad de garantizar una distribución geográfica equitativa de los proyectos financiados (DO 10)</w:t>
      </w:r>
      <w:r w:rsidR="00657CCC" w:rsidRPr="00040D3E">
        <w:rPr>
          <w:lang w:val="es-ES"/>
        </w:rPr>
        <w:t>.</w:t>
      </w:r>
    </w:p>
    <w:p w:rsidR="00657CCC" w:rsidRPr="00040D3E" w:rsidRDefault="00111D03" w:rsidP="002D5639">
      <w:pPr>
        <w:pStyle w:val="Texte1"/>
        <w:rPr>
          <w:lang w:val="es-ES"/>
        </w:rPr>
      </w:pPr>
      <w:r w:rsidRPr="00040D3E">
        <w:rPr>
          <w:lang w:val="es-ES"/>
        </w:rPr>
        <w:t xml:space="preserve">La </w:t>
      </w:r>
      <w:r w:rsidR="00DE3036" w:rsidRPr="00040D3E">
        <w:rPr>
          <w:lang w:val="es-ES"/>
        </w:rPr>
        <w:t>asistencia internacional</w:t>
      </w:r>
      <w:r w:rsidR="00657CCC" w:rsidRPr="00040D3E">
        <w:rPr>
          <w:lang w:val="es-ES"/>
        </w:rPr>
        <w:t xml:space="preserve"> </w:t>
      </w:r>
      <w:r w:rsidRPr="00040D3E">
        <w:rPr>
          <w:lang w:val="es-ES"/>
        </w:rPr>
        <w:t>complementa los esfuerzos realizados a nivel nacional para</w:t>
      </w:r>
      <w:r w:rsidR="00657CCC" w:rsidRPr="00040D3E">
        <w:rPr>
          <w:lang w:val="es-ES"/>
        </w:rPr>
        <w:t xml:space="preserve"> </w:t>
      </w:r>
      <w:r w:rsidR="00575B20" w:rsidRPr="00040D3E">
        <w:rPr>
          <w:lang w:val="es-ES"/>
        </w:rPr>
        <w:t>salvaguard</w:t>
      </w:r>
      <w:r w:rsidRPr="00040D3E">
        <w:rPr>
          <w:lang w:val="es-ES"/>
        </w:rPr>
        <w:t>ar el PCI</w:t>
      </w:r>
      <w:r w:rsidR="00657CCC" w:rsidRPr="00040D3E">
        <w:rPr>
          <w:lang w:val="es-ES"/>
        </w:rPr>
        <w:t xml:space="preserve"> (</w:t>
      </w:r>
      <w:r w:rsidR="00C20F52" w:rsidRPr="00040D3E">
        <w:rPr>
          <w:lang w:val="es-ES"/>
        </w:rPr>
        <w:t>DO</w:t>
      </w:r>
      <w:r w:rsidR="00657CCC" w:rsidRPr="00040D3E">
        <w:rPr>
          <w:lang w:val="es-ES"/>
        </w:rPr>
        <w:t xml:space="preserve"> 8 </w:t>
      </w:r>
      <w:r w:rsidRPr="00040D3E">
        <w:rPr>
          <w:lang w:val="es-ES"/>
        </w:rPr>
        <w:t>y DO 12.A.5</w:t>
      </w:r>
      <w:r w:rsidR="00657CCC" w:rsidRPr="00040D3E">
        <w:rPr>
          <w:lang w:val="es-ES"/>
        </w:rPr>
        <w:t>).</w:t>
      </w:r>
    </w:p>
    <w:p w:rsidR="00657CCC" w:rsidRPr="00040D3E" w:rsidRDefault="005E0EFD" w:rsidP="00C82E38">
      <w:pPr>
        <w:pStyle w:val="Titcoul"/>
        <w:rPr>
          <w:w w:val="107"/>
          <w:lang w:val="es-ES"/>
        </w:rPr>
      </w:pPr>
      <w:bookmarkStart w:id="37" w:name="_Toc241229763"/>
      <w:bookmarkStart w:id="38" w:name="_Toc241229967"/>
      <w:bookmarkStart w:id="39" w:name="_Toc242165661"/>
      <w:r w:rsidRPr="00040D3E">
        <w:rPr>
          <w:w w:val="107"/>
          <w:lang w:val="es-ES"/>
        </w:rPr>
        <w:t>12</w:t>
      </w:r>
      <w:r w:rsidR="00657CCC" w:rsidRPr="00040D3E">
        <w:rPr>
          <w:w w:val="107"/>
          <w:lang w:val="es-ES"/>
        </w:rPr>
        <w:t>.9</w:t>
      </w:r>
      <w:r w:rsidR="00785A75" w:rsidRPr="00040D3E">
        <w:rPr>
          <w:w w:val="107"/>
          <w:lang w:val="es-ES"/>
        </w:rPr>
        <w:tab/>
      </w:r>
      <w:r w:rsidR="005606C1" w:rsidRPr="00040D3E">
        <w:rPr>
          <w:w w:val="107"/>
          <w:lang w:val="es-ES"/>
        </w:rPr>
        <w:t xml:space="preserve">SOLICITUDES TRAMITADAS </w:t>
      </w:r>
      <w:bookmarkEnd w:id="37"/>
      <w:bookmarkEnd w:id="38"/>
      <w:bookmarkEnd w:id="39"/>
      <w:r w:rsidR="005606C1" w:rsidRPr="00040D3E">
        <w:rPr>
          <w:w w:val="107"/>
          <w:lang w:val="es-ES"/>
        </w:rPr>
        <w:t xml:space="preserve">HASTA </w:t>
      </w:r>
      <w:r w:rsidR="00111D03" w:rsidRPr="00040D3E">
        <w:rPr>
          <w:w w:val="107"/>
          <w:lang w:val="es-ES"/>
        </w:rPr>
        <w:t>la fecha</w:t>
      </w:r>
    </w:p>
    <w:p w:rsidR="00657CCC" w:rsidRPr="00040D3E" w:rsidRDefault="002C7166" w:rsidP="002D5639">
      <w:pPr>
        <w:pStyle w:val="Texte1"/>
        <w:rPr>
          <w:lang w:val="es-ES"/>
        </w:rPr>
      </w:pPr>
      <w:r w:rsidRPr="00040D3E">
        <w:rPr>
          <w:lang w:val="es-ES"/>
        </w:rPr>
        <w:t xml:space="preserve">Hasta la fecha el Comité ha recibido dieciocho solicitudes de </w:t>
      </w:r>
      <w:r w:rsidR="00C20F52" w:rsidRPr="00040D3E">
        <w:rPr>
          <w:lang w:val="es-ES"/>
        </w:rPr>
        <w:t>asistencia internacional</w:t>
      </w:r>
      <w:r w:rsidR="00657CCC" w:rsidRPr="00040D3E">
        <w:rPr>
          <w:lang w:val="es-ES"/>
        </w:rPr>
        <w:t xml:space="preserve"> </w:t>
      </w:r>
      <w:r w:rsidRPr="00040D3E">
        <w:rPr>
          <w:lang w:val="es-ES"/>
        </w:rPr>
        <w:t>por un monto superior a 25.</w:t>
      </w:r>
      <w:r w:rsidR="00657CCC" w:rsidRPr="00040D3E">
        <w:rPr>
          <w:lang w:val="es-ES"/>
        </w:rPr>
        <w:t xml:space="preserve">000 </w:t>
      </w:r>
      <w:r w:rsidRPr="00040D3E">
        <w:rPr>
          <w:lang w:val="es-ES"/>
        </w:rPr>
        <w:t xml:space="preserve">dólares, de las cuales se </w:t>
      </w:r>
      <w:r w:rsidRPr="000D6CC5">
        <w:rPr>
          <w:lang w:val="es-ES"/>
        </w:rPr>
        <w:t xml:space="preserve">aprobaron </w:t>
      </w:r>
      <w:r w:rsidRPr="000C7E83">
        <w:rPr>
          <w:lang w:val="es-ES"/>
        </w:rPr>
        <w:t>las nueve</w:t>
      </w:r>
      <w:r w:rsidRPr="00040D3E">
        <w:rPr>
          <w:lang w:val="es-ES"/>
        </w:rPr>
        <w:t xml:space="preserve"> siguientes</w:t>
      </w:r>
      <w:r w:rsidR="00657CCC" w:rsidRPr="00040D3E">
        <w:rPr>
          <w:lang w:val="es-ES"/>
        </w:rPr>
        <w:t>:</w:t>
      </w:r>
    </w:p>
    <w:p w:rsidR="0019446C" w:rsidRPr="00040D3E" w:rsidRDefault="0019446C" w:rsidP="0019446C">
      <w:pPr>
        <w:pStyle w:val="Txtpucegras"/>
        <w:rPr>
          <w:lang w:val="es-ES"/>
        </w:rPr>
      </w:pPr>
      <w:r w:rsidRPr="00040D3E">
        <w:rPr>
          <w:lang w:val="es-ES"/>
        </w:rPr>
        <w:t xml:space="preserve">Solicitud de </w:t>
      </w:r>
      <w:proofErr w:type="spellStart"/>
      <w:r w:rsidRPr="00040D3E">
        <w:rPr>
          <w:lang w:val="es-ES"/>
        </w:rPr>
        <w:t>Belarrús</w:t>
      </w:r>
      <w:proofErr w:type="spellEnd"/>
      <w:r w:rsidRPr="00040D3E">
        <w:rPr>
          <w:lang w:val="es-ES"/>
        </w:rPr>
        <w:t xml:space="preserve"> para un proyecto titulado “Establecimiento del inventario nacional del patrimonio cultural inmaterial de </w:t>
      </w:r>
      <w:proofErr w:type="spellStart"/>
      <w:r w:rsidRPr="00040D3E">
        <w:rPr>
          <w:lang w:val="es-ES"/>
        </w:rPr>
        <w:t>Belarrús</w:t>
      </w:r>
      <w:proofErr w:type="spellEnd"/>
      <w:r w:rsidRPr="00040D3E">
        <w:rPr>
          <w:lang w:val="es-ES"/>
        </w:rPr>
        <w:t>” (Importe concedido: 133.600 dólares).</w:t>
      </w:r>
    </w:p>
    <w:p w:rsidR="0019446C" w:rsidRPr="00040D3E" w:rsidRDefault="0019446C" w:rsidP="0019446C">
      <w:pPr>
        <w:pStyle w:val="Txtpucegras"/>
        <w:rPr>
          <w:lang w:val="es-ES"/>
        </w:rPr>
      </w:pPr>
      <w:r w:rsidRPr="00040D3E">
        <w:rPr>
          <w:lang w:val="es-ES"/>
        </w:rPr>
        <w:t>Solicitud de Burkina Faso para un proyecto titulado “Inventario y promoción del patrimonio cultural inmaterial en Burkina Faso” (Importe concedido: 262.080 dólares).</w:t>
      </w:r>
    </w:p>
    <w:p w:rsidR="00657CCC" w:rsidRPr="00040D3E" w:rsidRDefault="00CB538B" w:rsidP="00AD2211">
      <w:pPr>
        <w:pStyle w:val="Txtpucegras"/>
        <w:rPr>
          <w:lang w:val="es-ES"/>
        </w:rPr>
      </w:pPr>
      <w:r w:rsidRPr="00040D3E">
        <w:rPr>
          <w:lang w:val="es-ES"/>
        </w:rPr>
        <w:t xml:space="preserve">Solicitud de </w:t>
      </w:r>
      <w:proofErr w:type="spellStart"/>
      <w:r w:rsidR="00EF62B9" w:rsidRPr="00040D3E">
        <w:rPr>
          <w:lang w:val="es-ES"/>
        </w:rPr>
        <w:t>Kenya</w:t>
      </w:r>
      <w:proofErr w:type="spellEnd"/>
      <w:r w:rsidR="00EF62B9" w:rsidRPr="00040D3E">
        <w:rPr>
          <w:lang w:val="es-ES"/>
        </w:rPr>
        <w:t xml:space="preserve"> </w:t>
      </w:r>
      <w:r w:rsidR="002C7166" w:rsidRPr="00040D3E">
        <w:rPr>
          <w:lang w:val="es-ES"/>
        </w:rPr>
        <w:t>para un proyecto titulado</w:t>
      </w:r>
      <w:r w:rsidR="00657CCC" w:rsidRPr="00040D3E">
        <w:rPr>
          <w:lang w:val="es-ES"/>
        </w:rPr>
        <w:t xml:space="preserve"> </w:t>
      </w:r>
      <w:r w:rsidR="005606C1" w:rsidRPr="00040D3E">
        <w:rPr>
          <w:lang w:val="es-ES"/>
        </w:rPr>
        <w:t xml:space="preserve">“Tradiciones y prácticas vinculadas a los </w:t>
      </w:r>
      <w:proofErr w:type="spellStart"/>
      <w:r w:rsidR="005606C1" w:rsidRPr="00040D3E">
        <w:rPr>
          <w:i/>
          <w:lang w:val="es-ES"/>
        </w:rPr>
        <w:t>kayas</w:t>
      </w:r>
      <w:proofErr w:type="spellEnd"/>
      <w:r w:rsidR="005606C1" w:rsidRPr="00040D3E">
        <w:rPr>
          <w:lang w:val="es-ES"/>
        </w:rPr>
        <w:t xml:space="preserve"> en los bosques sagrados de los </w:t>
      </w:r>
      <w:proofErr w:type="spellStart"/>
      <w:r w:rsidR="005606C1" w:rsidRPr="00040D3E">
        <w:rPr>
          <w:lang w:val="es-ES"/>
        </w:rPr>
        <w:t>mijikendas</w:t>
      </w:r>
      <w:proofErr w:type="spellEnd"/>
      <w:r w:rsidR="005606C1" w:rsidRPr="00040D3E">
        <w:rPr>
          <w:lang w:val="es-ES"/>
        </w:rPr>
        <w:t>” (</w:t>
      </w:r>
      <w:r w:rsidR="00F92113">
        <w:rPr>
          <w:lang w:val="es-ES"/>
        </w:rPr>
        <w:t xml:space="preserve">Importe concedido: </w:t>
      </w:r>
      <w:r w:rsidR="005606C1" w:rsidRPr="00040D3E">
        <w:rPr>
          <w:lang w:val="es-ES"/>
        </w:rPr>
        <w:t>126.</w:t>
      </w:r>
      <w:r w:rsidR="00657CCC" w:rsidRPr="00040D3E">
        <w:rPr>
          <w:lang w:val="es-ES"/>
        </w:rPr>
        <w:t>580</w:t>
      </w:r>
      <w:r w:rsidR="005606C1" w:rsidRPr="00040D3E">
        <w:rPr>
          <w:lang w:val="es-ES"/>
        </w:rPr>
        <w:t xml:space="preserve"> dólares). Cabe señalar que en esa misma </w:t>
      </w:r>
      <w:r w:rsidR="001B47BF" w:rsidRPr="00040D3E">
        <w:rPr>
          <w:lang w:val="es-ES"/>
        </w:rPr>
        <w:t>reunión</w:t>
      </w:r>
      <w:r w:rsidR="005606C1" w:rsidRPr="00040D3E">
        <w:rPr>
          <w:lang w:val="es-ES"/>
        </w:rPr>
        <w:t xml:space="preserve"> del Comité se inscribió en la LSU el elemento del PCI que lleva el mismo nombre que e</w:t>
      </w:r>
      <w:r w:rsidR="00111D03" w:rsidRPr="00040D3E">
        <w:rPr>
          <w:lang w:val="es-ES"/>
        </w:rPr>
        <w:t>se</w:t>
      </w:r>
      <w:r w:rsidR="005606C1" w:rsidRPr="00040D3E">
        <w:rPr>
          <w:lang w:val="es-ES"/>
        </w:rPr>
        <w:t xml:space="preserve"> proyecto</w:t>
      </w:r>
      <w:r w:rsidR="0069648B" w:rsidRPr="00040D3E">
        <w:rPr>
          <w:lang w:val="es-ES"/>
        </w:rPr>
        <w:t>.</w:t>
      </w:r>
    </w:p>
    <w:p w:rsidR="00657CCC" w:rsidRPr="00040D3E" w:rsidRDefault="00CB538B" w:rsidP="00952DBE">
      <w:pPr>
        <w:pStyle w:val="Txtpucegras"/>
        <w:rPr>
          <w:lang w:val="es-ES"/>
        </w:rPr>
      </w:pPr>
      <w:r w:rsidRPr="00040D3E">
        <w:rPr>
          <w:lang w:val="es-ES"/>
        </w:rPr>
        <w:t xml:space="preserve">Solicitud de </w:t>
      </w:r>
      <w:r w:rsidR="00EF62B9" w:rsidRPr="00040D3E">
        <w:rPr>
          <w:lang w:val="es-ES"/>
        </w:rPr>
        <w:t xml:space="preserve">Mauricio </w:t>
      </w:r>
      <w:r w:rsidRPr="00040D3E">
        <w:rPr>
          <w:lang w:val="es-ES"/>
        </w:rPr>
        <w:t xml:space="preserve">para un proyecto titulado </w:t>
      </w:r>
      <w:r w:rsidR="00EF62B9" w:rsidRPr="00040D3E">
        <w:rPr>
          <w:lang w:val="es-ES"/>
        </w:rPr>
        <w:t>“Documentación e inventario del patrimonio cultural inmaterial de la República de Mauricio” (</w:t>
      </w:r>
      <w:r w:rsidRPr="00040D3E">
        <w:rPr>
          <w:lang w:val="es-ES"/>
        </w:rPr>
        <w:t xml:space="preserve">Importe concedido: </w:t>
      </w:r>
      <w:r w:rsidR="00EF62B9" w:rsidRPr="00040D3E">
        <w:rPr>
          <w:lang w:val="es-ES"/>
        </w:rPr>
        <w:t>52</w:t>
      </w:r>
      <w:r w:rsidR="005606C1" w:rsidRPr="00040D3E">
        <w:rPr>
          <w:lang w:val="es-ES"/>
        </w:rPr>
        <w:t>.</w:t>
      </w:r>
      <w:r w:rsidR="0069648B" w:rsidRPr="00040D3E">
        <w:rPr>
          <w:lang w:val="es-ES"/>
        </w:rPr>
        <w:t>461</w:t>
      </w:r>
      <w:r w:rsidR="00EF62B9" w:rsidRPr="00040D3E">
        <w:rPr>
          <w:lang w:val="es-ES"/>
        </w:rPr>
        <w:t xml:space="preserve"> dólares)</w:t>
      </w:r>
      <w:r w:rsidR="0069648B" w:rsidRPr="00040D3E">
        <w:rPr>
          <w:lang w:val="es-ES"/>
        </w:rPr>
        <w:t>.</w:t>
      </w:r>
    </w:p>
    <w:p w:rsidR="00657CCC" w:rsidRPr="00040D3E" w:rsidRDefault="00CB538B">
      <w:pPr>
        <w:pStyle w:val="Txtpucegras"/>
        <w:rPr>
          <w:lang w:val="es-ES"/>
        </w:rPr>
      </w:pPr>
      <w:r w:rsidRPr="00040D3E">
        <w:rPr>
          <w:lang w:val="es-ES"/>
        </w:rPr>
        <w:t xml:space="preserve">Solicitud de </w:t>
      </w:r>
      <w:r w:rsidR="00EF62B9" w:rsidRPr="00040D3E">
        <w:rPr>
          <w:lang w:val="es-ES"/>
        </w:rPr>
        <w:t xml:space="preserve">Mauricio </w:t>
      </w:r>
      <w:r w:rsidRPr="00040D3E">
        <w:rPr>
          <w:lang w:val="es-ES"/>
        </w:rPr>
        <w:t xml:space="preserve">para un proyecto titulado </w:t>
      </w:r>
      <w:r w:rsidR="00EF62B9" w:rsidRPr="00040D3E">
        <w:rPr>
          <w:lang w:val="es-ES"/>
        </w:rPr>
        <w:t xml:space="preserve">“Inventario de elementos del PCI </w:t>
      </w:r>
      <w:r w:rsidR="0009357B" w:rsidRPr="00040D3E">
        <w:rPr>
          <w:lang w:val="es-ES"/>
        </w:rPr>
        <w:t>relacionados con la experiencia</w:t>
      </w:r>
      <w:r w:rsidR="00EF62B9" w:rsidRPr="00040D3E">
        <w:rPr>
          <w:lang w:val="es-ES"/>
        </w:rPr>
        <w:t xml:space="preserve"> </w:t>
      </w:r>
      <w:r w:rsidR="0009357B" w:rsidRPr="00040D3E">
        <w:rPr>
          <w:lang w:val="es-ES"/>
        </w:rPr>
        <w:t xml:space="preserve">de los contratos de mano de obra </w:t>
      </w:r>
      <w:proofErr w:type="spellStart"/>
      <w:r w:rsidR="0009357B" w:rsidRPr="00040D3E">
        <w:rPr>
          <w:lang w:val="es-ES"/>
        </w:rPr>
        <w:t>semiservil</w:t>
      </w:r>
      <w:proofErr w:type="spellEnd"/>
      <w:r w:rsidR="0009357B" w:rsidRPr="00040D3E">
        <w:rPr>
          <w:lang w:val="es-ES"/>
        </w:rPr>
        <w:t xml:space="preserve"> </w:t>
      </w:r>
      <w:r w:rsidR="00EF62B9" w:rsidRPr="00040D3E">
        <w:rPr>
          <w:lang w:val="es-ES"/>
        </w:rPr>
        <w:t xml:space="preserve">en la República de </w:t>
      </w:r>
      <w:r w:rsidR="001B47BF" w:rsidRPr="00040D3E">
        <w:rPr>
          <w:lang w:val="es-ES"/>
        </w:rPr>
        <w:t>Mauricio</w:t>
      </w:r>
      <w:r w:rsidR="00F92113">
        <w:rPr>
          <w:lang w:val="es-ES"/>
        </w:rPr>
        <w:t>”</w:t>
      </w:r>
      <w:r w:rsidR="00EF62B9" w:rsidRPr="00040D3E">
        <w:rPr>
          <w:lang w:val="es-ES"/>
        </w:rPr>
        <w:t xml:space="preserve"> (</w:t>
      </w:r>
      <w:r w:rsidRPr="00040D3E">
        <w:rPr>
          <w:lang w:val="es-ES"/>
        </w:rPr>
        <w:t xml:space="preserve">Importe concedido: </w:t>
      </w:r>
      <w:r w:rsidR="00EF62B9" w:rsidRPr="00040D3E">
        <w:rPr>
          <w:lang w:val="es-ES"/>
        </w:rPr>
        <w:t>33.</w:t>
      </w:r>
      <w:r w:rsidR="00657CCC" w:rsidRPr="00040D3E">
        <w:rPr>
          <w:lang w:val="es-ES"/>
        </w:rPr>
        <w:t>007</w:t>
      </w:r>
      <w:r w:rsidR="00EF62B9" w:rsidRPr="00040D3E">
        <w:rPr>
          <w:lang w:val="es-ES"/>
        </w:rPr>
        <w:t xml:space="preserve"> dólares)</w:t>
      </w:r>
      <w:r w:rsidR="00657CCC" w:rsidRPr="00040D3E">
        <w:rPr>
          <w:lang w:val="es-ES"/>
        </w:rPr>
        <w:t>.</w:t>
      </w:r>
    </w:p>
    <w:p w:rsidR="00657CCC" w:rsidRPr="00040D3E" w:rsidRDefault="00CB538B">
      <w:pPr>
        <w:pStyle w:val="Txtpucegras"/>
        <w:rPr>
          <w:lang w:val="es-ES"/>
        </w:rPr>
      </w:pPr>
      <w:r w:rsidRPr="00040D3E">
        <w:rPr>
          <w:lang w:val="es-ES"/>
        </w:rPr>
        <w:t xml:space="preserve">Solicitud de </w:t>
      </w:r>
      <w:r w:rsidR="00EF62B9" w:rsidRPr="00040D3E">
        <w:rPr>
          <w:lang w:val="es-ES"/>
        </w:rPr>
        <w:t xml:space="preserve">Mongolia </w:t>
      </w:r>
      <w:r w:rsidRPr="00040D3E">
        <w:rPr>
          <w:lang w:val="es-ES"/>
        </w:rPr>
        <w:t xml:space="preserve">para un proyecto titulado </w:t>
      </w:r>
      <w:r w:rsidR="00EF62B9" w:rsidRPr="00040D3E">
        <w:rPr>
          <w:lang w:val="es-ES"/>
        </w:rPr>
        <w:t>“Salvaguardia y revitalización de la épica tradicional mongola” (</w:t>
      </w:r>
      <w:r w:rsidRPr="00040D3E">
        <w:rPr>
          <w:lang w:val="es-ES"/>
        </w:rPr>
        <w:t xml:space="preserve">Importe concedido: </w:t>
      </w:r>
      <w:r w:rsidR="00EF62B9" w:rsidRPr="00040D3E">
        <w:rPr>
          <w:lang w:val="es-ES"/>
        </w:rPr>
        <w:t>107.000 dólares)</w:t>
      </w:r>
      <w:r w:rsidR="00657CCC" w:rsidRPr="00040D3E">
        <w:rPr>
          <w:lang w:val="es-ES"/>
        </w:rPr>
        <w:t>.</w:t>
      </w:r>
    </w:p>
    <w:p w:rsidR="0019446C" w:rsidRPr="00040D3E" w:rsidRDefault="0019446C" w:rsidP="0019446C">
      <w:pPr>
        <w:pStyle w:val="Txtpucegras"/>
        <w:rPr>
          <w:lang w:val="es-ES"/>
        </w:rPr>
      </w:pPr>
      <w:r w:rsidRPr="00040D3E">
        <w:rPr>
          <w:lang w:val="es-ES"/>
        </w:rPr>
        <w:t>Solicitud de Senegal para un proyecto titulado “Inventario de las músicas tradicionales de Senegal” (Importe concedido: 80.789 dólares).</w:t>
      </w:r>
    </w:p>
    <w:p w:rsidR="00657CCC" w:rsidRPr="00040D3E" w:rsidRDefault="00CB538B">
      <w:pPr>
        <w:pStyle w:val="Txtpucegras"/>
        <w:rPr>
          <w:lang w:val="es-ES"/>
        </w:rPr>
      </w:pPr>
      <w:r w:rsidRPr="00040D3E">
        <w:rPr>
          <w:lang w:val="es-ES"/>
        </w:rPr>
        <w:t xml:space="preserve">Solicitud de </w:t>
      </w:r>
      <w:r w:rsidR="00EF62B9" w:rsidRPr="00040D3E">
        <w:rPr>
          <w:lang w:val="es-ES"/>
        </w:rPr>
        <w:t xml:space="preserve">Uganda </w:t>
      </w:r>
      <w:r w:rsidRPr="00040D3E">
        <w:rPr>
          <w:lang w:val="es-ES"/>
        </w:rPr>
        <w:t xml:space="preserve">para un proyecto titulado </w:t>
      </w:r>
      <w:r w:rsidR="00EF62B9" w:rsidRPr="00040D3E">
        <w:rPr>
          <w:lang w:val="es-ES"/>
        </w:rPr>
        <w:t>“Confección de un inventario del patrimonio cultural inmaterial de cuatro comunidades ugandesas”</w:t>
      </w:r>
      <w:r w:rsidRPr="00040D3E">
        <w:rPr>
          <w:lang w:val="es-ES"/>
        </w:rPr>
        <w:t xml:space="preserve"> </w:t>
      </w:r>
      <w:r w:rsidR="00EF62B9" w:rsidRPr="00040D3E">
        <w:rPr>
          <w:lang w:val="es-ES"/>
        </w:rPr>
        <w:t>(</w:t>
      </w:r>
      <w:r w:rsidRPr="00040D3E">
        <w:rPr>
          <w:lang w:val="es-ES"/>
        </w:rPr>
        <w:t xml:space="preserve">Importe concedido: </w:t>
      </w:r>
      <w:r w:rsidR="00EF62B9" w:rsidRPr="00040D3E">
        <w:rPr>
          <w:lang w:val="es-ES"/>
        </w:rPr>
        <w:t>216.000 dólares)</w:t>
      </w:r>
      <w:r w:rsidR="00657CCC" w:rsidRPr="00040D3E">
        <w:rPr>
          <w:lang w:val="es-ES"/>
        </w:rPr>
        <w:t>.</w:t>
      </w:r>
    </w:p>
    <w:p w:rsidR="000A1092" w:rsidRPr="00040D3E" w:rsidRDefault="00CB538B">
      <w:pPr>
        <w:pStyle w:val="Txtpucegras"/>
        <w:rPr>
          <w:lang w:val="es-ES"/>
        </w:rPr>
      </w:pPr>
      <w:r w:rsidRPr="00040D3E">
        <w:rPr>
          <w:lang w:val="es-ES"/>
        </w:rPr>
        <w:t xml:space="preserve">Solicitud de </w:t>
      </w:r>
      <w:r w:rsidR="005606C1" w:rsidRPr="00040D3E">
        <w:rPr>
          <w:lang w:val="es-ES"/>
        </w:rPr>
        <w:t xml:space="preserve">Uruguay </w:t>
      </w:r>
      <w:r w:rsidRPr="00040D3E">
        <w:rPr>
          <w:lang w:val="es-ES"/>
        </w:rPr>
        <w:t xml:space="preserve">para un proyecto titulado </w:t>
      </w:r>
      <w:r w:rsidR="005606C1" w:rsidRPr="00040D3E">
        <w:rPr>
          <w:lang w:val="es-ES"/>
        </w:rPr>
        <w:t>“</w:t>
      </w:r>
      <w:r w:rsidR="00111D03" w:rsidRPr="00040D3E">
        <w:rPr>
          <w:lang w:val="es-ES"/>
        </w:rPr>
        <w:t>Documentación, promoción y difusión de las llamadas de tambores del candombe, expresiones de la identidad de los barrios Sur, Palermo y Cordón de la ciudad de Montevideo</w:t>
      </w:r>
      <w:r w:rsidR="005606C1" w:rsidRPr="00040D3E">
        <w:rPr>
          <w:lang w:val="es-ES"/>
        </w:rPr>
        <w:t>” (</w:t>
      </w:r>
      <w:r w:rsidRPr="00040D3E">
        <w:rPr>
          <w:lang w:val="es-ES"/>
        </w:rPr>
        <w:t xml:space="preserve">Importe concedido: </w:t>
      </w:r>
      <w:r w:rsidR="005606C1" w:rsidRPr="00040D3E">
        <w:rPr>
          <w:lang w:val="es-ES"/>
        </w:rPr>
        <w:t>186.</w:t>
      </w:r>
      <w:r w:rsidR="000A1092" w:rsidRPr="00040D3E">
        <w:rPr>
          <w:lang w:val="es-ES"/>
        </w:rPr>
        <w:t>871</w:t>
      </w:r>
      <w:r w:rsidR="005606C1" w:rsidRPr="00040D3E">
        <w:rPr>
          <w:lang w:val="es-ES"/>
        </w:rPr>
        <w:t xml:space="preserve"> dólares)</w:t>
      </w:r>
      <w:r w:rsidR="000A1092" w:rsidRPr="00040D3E">
        <w:rPr>
          <w:lang w:val="es-ES"/>
        </w:rPr>
        <w:t>.</w:t>
      </w:r>
    </w:p>
    <w:p w:rsidR="00C87B4E" w:rsidRPr="00040D3E" w:rsidRDefault="00111D03" w:rsidP="002D5639">
      <w:pPr>
        <w:pStyle w:val="Texte1"/>
        <w:rPr>
          <w:lang w:val="es-ES"/>
        </w:rPr>
      </w:pPr>
      <w:r w:rsidRPr="00040D3E">
        <w:rPr>
          <w:lang w:val="es-ES"/>
        </w:rPr>
        <w:t>El número de solicitudes presentadas al Comité sigue siendo reducido y los recursos del Fondo del PCI están infrautilizados. Si el número de solicitudes de los Estados Partes empieza a aumentar, es posible que los importes concedidos para cada proyecto sean menos generosos que en algunos de los casos anteriormente mencionados.</w:t>
      </w:r>
    </w:p>
    <w:p w:rsidR="00BF57B3" w:rsidRPr="00040D3E" w:rsidRDefault="00BF57B3" w:rsidP="00644696">
      <w:pPr>
        <w:pStyle w:val="Texte1"/>
        <w:rPr>
          <w:lang w:val="es-ES"/>
        </w:rPr>
      </w:pPr>
    </w:p>
    <w:sectPr w:rsidR="00BF57B3" w:rsidRPr="00040D3E" w:rsidSect="00737816">
      <w:headerReference w:type="even" r:id="rId10"/>
      <w:headerReference w:type="default" r:id="rId11"/>
      <w:footerReference w:type="even" r:id="rId12"/>
      <w:footerReference w:type="default" r:id="rId13"/>
      <w:headerReference w:type="first" r:id="rId14"/>
      <w:footerReference w:type="first" r:id="rId15"/>
      <w:footnotePr>
        <w:numRestart w:val="eachSect"/>
      </w:footnotePr>
      <w:type w:val="oddPage"/>
      <w:pgSz w:w="11900" w:h="16840"/>
      <w:pgMar w:top="1701" w:right="1531" w:bottom="1701" w:left="1531" w:header="720" w:footer="720" w:gutter="0"/>
      <w:pgNumType w:start="1"/>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DF9651" w15:done="0"/>
  <w15:commentEx w15:paraId="3369F391" w15:done="0"/>
  <w15:commentEx w15:paraId="02B1C38B" w15:done="0"/>
  <w15:commentEx w15:paraId="3C5C1B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9E3" w:rsidRDefault="00A819E3" w:rsidP="000F4C6A">
      <w:r>
        <w:separator/>
      </w:r>
    </w:p>
    <w:p w:rsidR="00A819E3" w:rsidRDefault="00A819E3"/>
  </w:endnote>
  <w:endnote w:type="continuationSeparator" w:id="0">
    <w:p w:rsidR="00A819E3" w:rsidRDefault="00A819E3" w:rsidP="000F4C6A">
      <w:r>
        <w:continuationSeparator/>
      </w:r>
    </w:p>
    <w:p w:rsidR="00A819E3" w:rsidRDefault="00A819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Gras">
    <w:altName w:val="Arial"/>
    <w:panose1 w:val="00000000000000000000"/>
    <w:charset w:val="00"/>
    <w:family w:val="roman"/>
    <w:notTrueType/>
    <w:pitch w:val="default"/>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Pr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EE" w:rsidRPr="00106E9A" w:rsidRDefault="00F077A2" w:rsidP="00E9617F">
    <w:pPr>
      <w:pStyle w:val="Footer"/>
      <w:rPr>
        <w:lang w:val="es-ES_tradnl"/>
      </w:rPr>
    </w:pPr>
    <w:r>
      <w:rPr>
        <w:noProof/>
        <w:lang w:val="es-ES_tradnl" w:eastAsia="es-ES_tradnl"/>
      </w:rPr>
      <w:drawing>
        <wp:anchor distT="0" distB="0" distL="114300" distR="114300" simplePos="0" relativeHeight="252054528" behindDoc="0" locked="0" layoutInCell="1" allowOverlap="1" wp14:anchorId="137A6192" wp14:editId="58FDDE2D">
          <wp:simplePos x="0" y="0"/>
          <wp:positionH relativeFrom="column">
            <wp:posOffset>-55245</wp:posOffset>
          </wp:positionH>
          <wp:positionV relativeFrom="paragraph">
            <wp:posOffset>-225514</wp:posOffset>
          </wp:positionV>
          <wp:extent cx="827477" cy="600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14:sizeRelH relativeFrom="page">
            <wp14:pctWidth>0</wp14:pctWidth>
          </wp14:sizeRelH>
          <wp14:sizeRelV relativeFrom="page">
            <wp14:pctHeight>0</wp14:pctHeight>
          </wp14:sizeRelV>
        </wp:anchor>
      </w:drawing>
    </w:r>
    <w:r w:rsidR="008E1FEE" w:rsidRPr="00106E9A">
      <w:rPr>
        <w:rStyle w:val="PageNumber"/>
        <w:lang w:val="es-ES_tradnl"/>
      </w:rPr>
      <w:tab/>
    </w:r>
    <w:r w:rsidR="008E1FEE" w:rsidRPr="00106E9A">
      <w:rPr>
        <w:lang w:val="es-ES_tradnl"/>
      </w:rPr>
      <w:t>© UNESCO • No se debe reproducir sin permiso</w:t>
    </w:r>
    <w:r w:rsidR="008E1FEE" w:rsidRPr="00106E9A">
      <w:rPr>
        <w:lang w:val="es-ES_tradnl"/>
      </w:rPr>
      <w:tab/>
      <w:t>U012-v1.0-PT-E</w:t>
    </w:r>
    <w:r w:rsidR="008E1FEE">
      <w:rPr>
        <w:lang w:val="es-ES_tradnl"/>
      </w:rPr>
      <w:t>S</w:t>
    </w:r>
  </w:p>
  <w:p w:rsidR="008E1FEE" w:rsidRPr="00106E9A" w:rsidRDefault="008E1FEE" w:rsidP="009D4AB5">
    <w:pPr>
      <w:pStyle w:val="Footer"/>
      <w:rPr>
        <w:lang w:val="es-ES_trad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EE" w:rsidRPr="00106E9A" w:rsidRDefault="00F077A2" w:rsidP="00CB334B">
    <w:pPr>
      <w:pStyle w:val="Footer"/>
      <w:rPr>
        <w:lang w:val="es-ES_tradnl"/>
      </w:rPr>
    </w:pPr>
    <w:r>
      <w:rPr>
        <w:noProof/>
        <w:lang w:val="es-ES_tradnl" w:eastAsia="es-ES_tradnl"/>
      </w:rPr>
      <w:drawing>
        <wp:anchor distT="0" distB="0" distL="114300" distR="114300" simplePos="0" relativeHeight="252056576" behindDoc="0" locked="0" layoutInCell="1" allowOverlap="1" wp14:anchorId="6BFE6572" wp14:editId="1986A4D4">
          <wp:simplePos x="0" y="0"/>
          <wp:positionH relativeFrom="column">
            <wp:posOffset>4947920</wp:posOffset>
          </wp:positionH>
          <wp:positionV relativeFrom="paragraph">
            <wp:posOffset>-353149</wp:posOffset>
          </wp:positionV>
          <wp:extent cx="827405" cy="6000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14:sizeRelH relativeFrom="page">
            <wp14:pctWidth>0</wp14:pctWidth>
          </wp14:sizeRelH>
          <wp14:sizeRelV relativeFrom="page">
            <wp14:pctHeight>0</wp14:pctHeight>
          </wp14:sizeRelV>
        </wp:anchor>
      </w:drawing>
    </w:r>
    <w:r w:rsidR="008E1FEE" w:rsidRPr="00106E9A">
      <w:rPr>
        <w:lang w:val="es-ES_tradnl"/>
      </w:rPr>
      <w:t>U012-v1.0-PT-ES</w:t>
    </w:r>
    <w:r w:rsidR="008E1FEE" w:rsidRPr="00106E9A">
      <w:rPr>
        <w:lang w:val="es-ES_tradnl"/>
      </w:rPr>
      <w:tab/>
      <w:t>© UNESCO • No se debe reproducir sin permiso</w:t>
    </w:r>
    <w:r w:rsidR="008E1FEE" w:rsidRPr="00106E9A">
      <w:rPr>
        <w:lang w:val="es-ES_tradn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EE" w:rsidRPr="00106E9A" w:rsidRDefault="00F077A2" w:rsidP="00DA711D">
    <w:pPr>
      <w:pStyle w:val="Footer"/>
      <w:rPr>
        <w:lang w:val="es-ES_tradnl"/>
      </w:rPr>
    </w:pPr>
    <w:r>
      <w:rPr>
        <w:noProof/>
        <w:lang w:val="es-ES_tradnl" w:eastAsia="es-ES_tradnl"/>
      </w:rPr>
      <w:drawing>
        <wp:anchor distT="0" distB="0" distL="114300" distR="114300" simplePos="0" relativeHeight="252052480" behindDoc="0" locked="0" layoutInCell="1" allowOverlap="1" wp14:anchorId="69AE75EA" wp14:editId="64EE9102">
          <wp:simplePos x="0" y="0"/>
          <wp:positionH relativeFrom="column">
            <wp:posOffset>4947920</wp:posOffset>
          </wp:positionH>
          <wp:positionV relativeFrom="paragraph">
            <wp:posOffset>-365849</wp:posOffset>
          </wp:positionV>
          <wp:extent cx="827405" cy="6000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14:sizeRelH relativeFrom="page">
            <wp14:pctWidth>0</wp14:pctWidth>
          </wp14:sizeRelH>
          <wp14:sizeRelV relativeFrom="page">
            <wp14:pctHeight>0</wp14:pctHeight>
          </wp14:sizeRelV>
        </wp:anchor>
      </w:drawing>
    </w:r>
    <w:r w:rsidR="008E1FEE" w:rsidRPr="00106E9A">
      <w:rPr>
        <w:lang w:val="es-ES_tradnl"/>
      </w:rPr>
      <w:t>U012-v1.0-PT-ES</w:t>
    </w:r>
    <w:r w:rsidR="008E1FEE" w:rsidRPr="00106E9A">
      <w:rPr>
        <w:lang w:val="es-ES_tradnl"/>
      </w:rPr>
      <w:tab/>
      <w:t>© UNESCO • No se debe reproducir sin permiso</w:t>
    </w:r>
    <w:r w:rsidR="008E1FEE" w:rsidRPr="00106E9A">
      <w:rPr>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9E3" w:rsidRDefault="00A819E3" w:rsidP="00117DDB">
      <w:pPr>
        <w:ind w:left="0"/>
      </w:pPr>
      <w:r>
        <w:separator/>
      </w:r>
    </w:p>
  </w:footnote>
  <w:footnote w:type="continuationSeparator" w:id="0">
    <w:p w:rsidR="00A819E3" w:rsidRDefault="00A819E3" w:rsidP="000F4C6A">
      <w:r>
        <w:continuationSeparator/>
      </w:r>
    </w:p>
    <w:p w:rsidR="00A819E3" w:rsidRDefault="00A819E3"/>
  </w:footnote>
  <w:footnote w:id="1">
    <w:p w:rsidR="008E1FEE" w:rsidRPr="00106E9A" w:rsidRDefault="008E1FEE">
      <w:pPr>
        <w:pStyle w:val="FootnoteText"/>
        <w:rPr>
          <w:lang w:val="es-ES_tradnl"/>
        </w:rPr>
      </w:pPr>
      <w:r w:rsidRPr="00106E9A">
        <w:rPr>
          <w:rStyle w:val="FootnoteReference"/>
          <w:lang w:val="es-ES_tradnl"/>
        </w:rPr>
        <w:t>1.</w:t>
      </w:r>
      <w:r w:rsidRPr="00106E9A">
        <w:rPr>
          <w:lang w:val="es-ES_tradnl"/>
        </w:rPr>
        <w:tab/>
      </w:r>
      <w:r w:rsidRPr="00E3009A">
        <w:rPr>
          <w:lang w:val="es-ES"/>
        </w:rPr>
        <w:t xml:space="preserve">Frecuentemente denominada Convención del Patrimonio Inmaterial y, a los efectos de esta </w:t>
      </w:r>
      <w:r w:rsidR="00B14F7F">
        <w:rPr>
          <w:lang w:val="es-ES"/>
        </w:rPr>
        <w:t>u</w:t>
      </w:r>
      <w:r w:rsidRPr="00E3009A">
        <w:rPr>
          <w:lang w:val="es-ES"/>
        </w:rPr>
        <w:t>nidad, simplemente Convención</w:t>
      </w:r>
      <w:r w:rsidRPr="00034B82">
        <w:rPr>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EE" w:rsidRPr="00106E9A" w:rsidRDefault="00E45732">
    <w:pPr>
      <w:pStyle w:val="Header"/>
      <w:rPr>
        <w:lang w:val="es-ES_tradnl"/>
      </w:rPr>
    </w:pPr>
    <w:r>
      <w:rPr>
        <w:rStyle w:val="PageNumber"/>
      </w:rPr>
      <w:fldChar w:fldCharType="begin"/>
    </w:r>
    <w:r w:rsidR="008E1FEE" w:rsidRPr="00106E9A">
      <w:rPr>
        <w:rStyle w:val="PageNumber"/>
        <w:lang w:val="es-ES_tradnl"/>
      </w:rPr>
      <w:instrText xml:space="preserve"> PAGE </w:instrText>
    </w:r>
    <w:r>
      <w:rPr>
        <w:rStyle w:val="PageNumber"/>
      </w:rPr>
      <w:fldChar w:fldCharType="separate"/>
    </w:r>
    <w:r w:rsidR="009525F2">
      <w:rPr>
        <w:rStyle w:val="PageNumber"/>
        <w:noProof/>
        <w:lang w:val="es-ES_tradnl"/>
      </w:rPr>
      <w:t>2</w:t>
    </w:r>
    <w:r>
      <w:rPr>
        <w:rStyle w:val="PageNumber"/>
      </w:rPr>
      <w:fldChar w:fldCharType="end"/>
    </w:r>
    <w:r w:rsidR="008E1FEE" w:rsidRPr="00106E9A">
      <w:rPr>
        <w:lang w:val="es-ES_tradnl"/>
      </w:rPr>
      <w:tab/>
    </w:r>
    <w:r w:rsidR="008E1FEE" w:rsidRPr="00106E9A">
      <w:rPr>
        <w:szCs w:val="16"/>
        <w:lang w:val="es-ES_tradnl"/>
      </w:rPr>
      <w:t>Unidad 12: Cooperaci</w:t>
    </w:r>
    <w:r w:rsidR="008E1FEE">
      <w:rPr>
        <w:szCs w:val="16"/>
        <w:lang w:val="es-ES_tradnl"/>
      </w:rPr>
      <w:t>ón y asistencia internac</w:t>
    </w:r>
    <w:r w:rsidR="008E1FEE" w:rsidRPr="00106E9A">
      <w:rPr>
        <w:szCs w:val="16"/>
        <w:lang w:val="es-ES_tradnl"/>
      </w:rPr>
      <w:t>ional</w:t>
    </w:r>
    <w:r w:rsidR="008E1FEE">
      <w:rPr>
        <w:szCs w:val="16"/>
        <w:lang w:val="es-ES_tradnl"/>
      </w:rPr>
      <w:t>es</w:t>
    </w:r>
    <w:r w:rsidR="008E1FEE" w:rsidRPr="00106E9A">
      <w:rPr>
        <w:lang w:val="es-ES_tradnl"/>
      </w:rPr>
      <w:tab/>
      <w:t>Texto para el Participant</w:t>
    </w:r>
    <w:r w:rsidR="008E1FEE">
      <w:rPr>
        <w:lang w:val="es-ES_tradnl"/>
      </w:rPr>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EE" w:rsidRPr="00106E9A" w:rsidRDefault="008E1FEE" w:rsidP="009D4AB5">
    <w:pPr>
      <w:pStyle w:val="Header"/>
      <w:rPr>
        <w:lang w:val="es-ES_tradnl"/>
      </w:rPr>
    </w:pPr>
    <w:r w:rsidRPr="00106E9A">
      <w:rPr>
        <w:lang w:val="es-ES_tradnl"/>
      </w:rPr>
      <w:t>Texto para el Participant</w:t>
    </w:r>
    <w:r>
      <w:rPr>
        <w:lang w:val="es-ES_tradnl"/>
      </w:rPr>
      <w:t>e</w:t>
    </w:r>
    <w:r w:rsidRPr="00106E9A">
      <w:rPr>
        <w:lang w:val="es-ES_tradnl"/>
      </w:rPr>
      <w:tab/>
    </w:r>
    <w:r w:rsidRPr="00106E9A">
      <w:rPr>
        <w:szCs w:val="16"/>
        <w:lang w:val="es-ES_tradnl"/>
      </w:rPr>
      <w:t>Unidad 12: Cooperaci</w:t>
    </w:r>
    <w:r>
      <w:rPr>
        <w:szCs w:val="16"/>
        <w:lang w:val="es-ES_tradnl"/>
      </w:rPr>
      <w:t>ón y asistencia internac</w:t>
    </w:r>
    <w:r w:rsidRPr="00106E9A">
      <w:rPr>
        <w:szCs w:val="16"/>
        <w:lang w:val="es-ES_tradnl"/>
      </w:rPr>
      <w:t>ional</w:t>
    </w:r>
    <w:r>
      <w:rPr>
        <w:szCs w:val="16"/>
        <w:lang w:val="es-ES_tradnl"/>
      </w:rPr>
      <w:t>es</w:t>
    </w:r>
    <w:r w:rsidRPr="00106E9A">
      <w:rPr>
        <w:lang w:val="es-ES_tradnl"/>
      </w:rPr>
      <w:tab/>
    </w:r>
    <w:r w:rsidR="00E45732">
      <w:rPr>
        <w:rStyle w:val="PageNumber"/>
      </w:rPr>
      <w:fldChar w:fldCharType="begin"/>
    </w:r>
    <w:r w:rsidRPr="00106E9A">
      <w:rPr>
        <w:rStyle w:val="PageNumber"/>
        <w:lang w:val="es-ES_tradnl"/>
      </w:rPr>
      <w:instrText xml:space="preserve"> PAGE </w:instrText>
    </w:r>
    <w:r w:rsidR="00E45732">
      <w:rPr>
        <w:rStyle w:val="PageNumber"/>
      </w:rPr>
      <w:fldChar w:fldCharType="separate"/>
    </w:r>
    <w:r w:rsidR="009525F2">
      <w:rPr>
        <w:rStyle w:val="PageNumber"/>
        <w:noProof/>
        <w:lang w:val="es-ES_tradnl"/>
      </w:rPr>
      <w:t>9</w:t>
    </w:r>
    <w:r w:rsidR="00E45732">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EE" w:rsidRPr="00106E9A" w:rsidRDefault="008E1FEE" w:rsidP="00065059">
    <w:pPr>
      <w:pStyle w:val="Header"/>
      <w:ind w:right="360"/>
      <w:rPr>
        <w:lang w:val="es-ES_tradnl"/>
      </w:rPr>
    </w:pPr>
    <w:r>
      <w:tab/>
    </w:r>
    <w:r w:rsidRPr="00106E9A">
      <w:rPr>
        <w:lang w:val="es-ES_tradnl"/>
      </w:rPr>
      <w:t>Texto para el Participant</w:t>
    </w:r>
    <w:r>
      <w:rPr>
        <w:lang w:val="es-ES_tradnl"/>
      </w:rPr>
      <w:t>e</w:t>
    </w:r>
    <w:r w:rsidRPr="00106E9A">
      <w:rPr>
        <w:lang w:val="es-ES_tradn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nsid w:val="0E847D7F"/>
    <w:multiLevelType w:val="hybridMultilevel"/>
    <w:tmpl w:val="4B08CD10"/>
    <w:lvl w:ilvl="0" w:tplc="325C787C">
      <w:start w:val="1"/>
      <w:numFmt w:val="bullet"/>
      <w:pStyle w:val="Enutiret"/>
      <w:lvlText w:val="–"/>
      <w:lvlJc w:val="left"/>
      <w:pPr>
        <w:tabs>
          <w:tab w:val="num" w:pos="1134"/>
        </w:tabs>
        <w:ind w:left="1134" w:hanging="283"/>
      </w:pPr>
      <w:rPr>
        <w:rFonts w:ascii="Arial" w:hAnsi="Aria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1066402C"/>
    <w:multiLevelType w:val="hybridMultilevel"/>
    <w:tmpl w:val="7A06DD22"/>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5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1">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3">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4">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6">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7">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8">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1">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2">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3">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4">
    <w:nsid w:val="18477FCB"/>
    <w:multiLevelType w:val="hybridMultilevel"/>
    <w:tmpl w:val="E0F6D83C"/>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5">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6">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7">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7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71">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3">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4">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5">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6">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7">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8">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81">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2">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3">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4">
    <w:nsid w:val="22507D8C"/>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5">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6">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7">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8">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9">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92">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3">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4">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5">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6">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7">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8">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9">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1">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2">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3">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4">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5">
    <w:nsid w:val="289356CB"/>
    <w:multiLevelType w:val="hybridMultilevel"/>
    <w:tmpl w:val="31B8D7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928"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7">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1">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12">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3">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4">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7">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8">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9">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2">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23">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4">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5">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7">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8">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9">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31">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33">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6">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7">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1">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2">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43">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4">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5">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7">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8">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9">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5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1">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2">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3">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4">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6">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7">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9">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61">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62">
    <w:nsid w:val="3B8943AE"/>
    <w:multiLevelType w:val="hybridMultilevel"/>
    <w:tmpl w:val="6B924702"/>
    <w:lvl w:ilvl="0" w:tplc="7310C2A0">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4">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5">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6">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7">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8">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9">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1">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2">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73">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4">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5">
    <w:nsid w:val="3ECD6EC0"/>
    <w:multiLevelType w:val="multilevel"/>
    <w:tmpl w:val="13AE5F48"/>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6">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7">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8">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9">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0">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1">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2">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83">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4">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5">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6">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7">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8">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9">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1">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2">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3">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4">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5">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6">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7">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8">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9">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1">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2">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03">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4">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5">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6">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7">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8">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9">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0">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1">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2">
    <w:nsid w:val="4C8C6296"/>
    <w:multiLevelType w:val="multilevel"/>
    <w:tmpl w:val="DFBE21BC"/>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3">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4">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5">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6">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7">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8">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9">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0">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1">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2">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3">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4">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5">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6">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7">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8">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9">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31">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2">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3">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4">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35">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6">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7">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8">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9">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1">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42">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3">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44">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5">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6">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7">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8">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9">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1">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2">
    <w:nsid w:val="5B4D5F78"/>
    <w:multiLevelType w:val="hybridMultilevel"/>
    <w:tmpl w:val="CBCABAC6"/>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53">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4">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5">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6">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7">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8">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9">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1">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2">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3">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64">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5">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6">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7">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8">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9">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1">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2">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3">
    <w:nsid w:val="63CC48AE"/>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4">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5">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6">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7">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8">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79">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0">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1">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2">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3">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4">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5">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6">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7">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8">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9">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1">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2">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3">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5">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6">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7">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8">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9">
    <w:nsid w:val="6EBD194B"/>
    <w:multiLevelType w:val="hybridMultilevel"/>
    <w:tmpl w:val="C240C04E"/>
    <w:lvl w:ilvl="0" w:tplc="F69A041A">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0">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1">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2">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3">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4">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5">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06">
    <w:nsid w:val="712D1837"/>
    <w:multiLevelType w:val="multilevel"/>
    <w:tmpl w:val="2FD429C8"/>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7">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8">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9">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0">
    <w:nsid w:val="71F51533"/>
    <w:multiLevelType w:val="hybridMultilevel"/>
    <w:tmpl w:val="DD8A7FFE"/>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1">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2">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13">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4">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5">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6">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17">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8">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9">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0">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1">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22">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3">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4">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5">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6">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7">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28">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9">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1">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2">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34">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5">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6">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7">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38">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9">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4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1">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2">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3">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44">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5">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6">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7">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8">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9">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0">
    <w:nsid w:val="7ED048C2"/>
    <w:multiLevelType w:val="multilevel"/>
    <w:tmpl w:val="6F8CEFF0"/>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51">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2">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3">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80"/>
  </w:num>
  <w:num w:numId="2">
    <w:abstractNumId w:val="205"/>
  </w:num>
  <w:num w:numId="3">
    <w:abstractNumId w:val="270"/>
  </w:num>
  <w:num w:numId="4">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9"/>
  </w:num>
  <w:num w:numId="7">
    <w:abstractNumId w:val="280"/>
  </w:num>
  <w:num w:numId="8">
    <w:abstractNumId w:val="237"/>
  </w:num>
  <w:num w:numId="9">
    <w:abstractNumId w:val="289"/>
  </w:num>
  <w:num w:numId="10">
    <w:abstractNumId w:val="219"/>
  </w:num>
  <w:num w:numId="11">
    <w:abstractNumId w:val="223"/>
  </w:num>
  <w:num w:numId="12">
    <w:abstractNumId w:val="260"/>
  </w:num>
  <w:num w:numId="13">
    <w:abstractNumId w:val="29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1"/>
  </w:num>
  <w:num w:numId="18">
    <w:abstractNumId w:val="21"/>
  </w:num>
  <w:num w:numId="19">
    <w:abstractNumId w:val="40"/>
  </w:num>
  <w:num w:numId="20">
    <w:abstractNumId w:val="334"/>
  </w:num>
  <w:num w:numId="21">
    <w:abstractNumId w:val="75"/>
  </w:num>
  <w:num w:numId="22">
    <w:abstractNumId w:val="251"/>
  </w:num>
  <w:num w:numId="23">
    <w:abstractNumId w:val="29"/>
  </w:num>
  <w:num w:numId="24">
    <w:abstractNumId w:val="166"/>
  </w:num>
  <w:num w:numId="25">
    <w:abstractNumId w:val="232"/>
  </w:num>
  <w:num w:numId="26">
    <w:abstractNumId w:val="91"/>
  </w:num>
  <w:num w:numId="27">
    <w:abstractNumId w:val="56"/>
  </w:num>
  <w:num w:numId="28">
    <w:abstractNumId w:val="222"/>
  </w:num>
  <w:num w:numId="29">
    <w:abstractNumId w:val="65"/>
  </w:num>
  <w:num w:numId="30">
    <w:abstractNumId w:val="314"/>
  </w:num>
  <w:num w:numId="31">
    <w:abstractNumId w:val="18"/>
  </w:num>
  <w:num w:numId="32">
    <w:abstractNumId w:val="78"/>
  </w:num>
  <w:num w:numId="33">
    <w:abstractNumId w:val="188"/>
  </w:num>
  <w:num w:numId="34">
    <w:abstractNumId w:val="238"/>
  </w:num>
  <w:num w:numId="35">
    <w:abstractNumId w:val="102"/>
  </w:num>
  <w:num w:numId="36">
    <w:abstractNumId w:val="142"/>
  </w:num>
  <w:num w:numId="37">
    <w:abstractNumId w:val="339"/>
  </w:num>
  <w:num w:numId="38">
    <w:abstractNumId w:val="5"/>
  </w:num>
  <w:num w:numId="39">
    <w:abstractNumId w:val="316"/>
  </w:num>
  <w:num w:numId="40">
    <w:abstractNumId w:val="185"/>
  </w:num>
  <w:num w:numId="41">
    <w:abstractNumId w:val="213"/>
  </w:num>
  <w:num w:numId="42">
    <w:abstractNumId w:val="156"/>
  </w:num>
  <w:num w:numId="43">
    <w:abstractNumId w:val="148"/>
  </w:num>
  <w:num w:numId="44">
    <w:abstractNumId w:val="266"/>
  </w:num>
  <w:num w:numId="45">
    <w:abstractNumId w:val="146"/>
  </w:num>
  <w:num w:numId="46">
    <w:abstractNumId w:val="144"/>
  </w:num>
  <w:num w:numId="47">
    <w:abstractNumId w:val="246"/>
  </w:num>
  <w:num w:numId="48">
    <w:abstractNumId w:val="190"/>
  </w:num>
  <w:num w:numId="49">
    <w:abstractNumId w:val="135"/>
  </w:num>
  <w:num w:numId="50">
    <w:abstractNumId w:val="129"/>
  </w:num>
  <w:num w:numId="51">
    <w:abstractNumId w:val="110"/>
  </w:num>
  <w:num w:numId="52">
    <w:abstractNumId w:val="286"/>
  </w:num>
  <w:num w:numId="53">
    <w:abstractNumId w:val="301"/>
  </w:num>
  <w:num w:numId="54">
    <w:abstractNumId w:val="191"/>
  </w:num>
  <w:num w:numId="55">
    <w:abstractNumId w:val="82"/>
  </w:num>
  <w:num w:numId="56">
    <w:abstractNumId w:val="172"/>
  </w:num>
  <w:num w:numId="57">
    <w:abstractNumId w:val="132"/>
  </w:num>
  <w:num w:numId="58">
    <w:abstractNumId w:val="92"/>
  </w:num>
  <w:num w:numId="59">
    <w:abstractNumId w:val="31"/>
  </w:num>
  <w:num w:numId="60">
    <w:abstractNumId w:val="23"/>
  </w:num>
  <w:num w:numId="61">
    <w:abstractNumId w:val="284"/>
  </w:num>
  <w:num w:numId="62">
    <w:abstractNumId w:val="253"/>
  </w:num>
  <w:num w:numId="63">
    <w:abstractNumId w:val="313"/>
  </w:num>
  <w:num w:numId="64">
    <w:abstractNumId w:val="174"/>
  </w:num>
  <w:num w:numId="65">
    <w:abstractNumId w:val="32"/>
  </w:num>
  <w:num w:numId="66">
    <w:abstractNumId w:val="87"/>
  </w:num>
  <w:num w:numId="67">
    <w:abstractNumId w:val="59"/>
  </w:num>
  <w:num w:numId="68">
    <w:abstractNumId w:val="117"/>
  </w:num>
  <w:num w:numId="69">
    <w:abstractNumId w:val="258"/>
  </w:num>
  <w:num w:numId="70">
    <w:abstractNumId w:val="241"/>
  </w:num>
  <w:num w:numId="71">
    <w:abstractNumId w:val="70"/>
  </w:num>
  <w:num w:numId="72">
    <w:abstractNumId w:val="111"/>
  </w:num>
  <w:num w:numId="73">
    <w:abstractNumId w:val="291"/>
  </w:num>
  <w:num w:numId="7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6"/>
  </w:num>
  <w:num w:numId="76">
    <w:abstractNumId w:val="158"/>
  </w:num>
  <w:num w:numId="77">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8"/>
  </w:num>
  <w:num w:numId="84">
    <w:abstractNumId w:val="271"/>
  </w:num>
  <w:num w:numId="85">
    <w:abstractNumId w:val="17"/>
  </w:num>
  <w:num w:numId="86">
    <w:abstractNumId w:val="176"/>
  </w:num>
  <w:num w:numId="87">
    <w:abstractNumId w:val="126"/>
  </w:num>
  <w:num w:numId="88">
    <w:abstractNumId w:val="171"/>
  </w:num>
  <w:num w:numId="89">
    <w:abstractNumId w:val="325"/>
  </w:num>
  <w:num w:numId="90">
    <w:abstractNumId w:val="242"/>
  </w:num>
  <w:num w:numId="91">
    <w:abstractNumId w:val="14"/>
  </w:num>
  <w:num w:numId="92">
    <w:abstractNumId w:val="311"/>
  </w:num>
  <w:num w:numId="93">
    <w:abstractNumId w:val="204"/>
  </w:num>
  <w:num w:numId="94">
    <w:abstractNumId w:val="257"/>
  </w:num>
  <w:num w:numId="95">
    <w:abstractNumId w:val="344"/>
  </w:num>
  <w:num w:numId="96">
    <w:abstractNumId w:val="89"/>
  </w:num>
  <w:num w:numId="97">
    <w:abstractNumId w:val="282"/>
  </w:num>
  <w:num w:numId="98">
    <w:abstractNumId w:val="43"/>
  </w:num>
  <w:num w:numId="99">
    <w:abstractNumId w:val="322"/>
  </w:num>
  <w:num w:numId="100">
    <w:abstractNumId w:val="133"/>
  </w:num>
  <w:num w:numId="101">
    <w:abstractNumId w:val="134"/>
  </w:num>
  <w:num w:numId="102">
    <w:abstractNumId w:val="283"/>
    <w:lvlOverride w:ilvl="0">
      <w:startOverride w:val="1"/>
    </w:lvlOverride>
  </w:num>
  <w:num w:numId="103">
    <w:abstractNumId w:val="283"/>
  </w:num>
  <w:num w:numId="104">
    <w:abstractNumId w:val="114"/>
  </w:num>
  <w:num w:numId="105">
    <w:abstractNumId w:val="68"/>
  </w:num>
  <w:num w:numId="106">
    <w:abstractNumId w:val="346"/>
  </w:num>
  <w:num w:numId="107">
    <w:abstractNumId w:val="202"/>
  </w:num>
  <w:num w:numId="108">
    <w:abstractNumId w:val="0"/>
  </w:num>
  <w:num w:numId="109">
    <w:abstractNumId w:val="287"/>
  </w:num>
  <w:num w:numId="110">
    <w:abstractNumId w:val="299"/>
  </w:num>
  <w:num w:numId="111">
    <w:abstractNumId w:val="299"/>
  </w:num>
  <w:num w:numId="112">
    <w:abstractNumId w:val="299"/>
  </w:num>
  <w:num w:numId="113">
    <w:abstractNumId w:val="299"/>
  </w:num>
  <w:num w:numId="114">
    <w:abstractNumId w:val="299"/>
  </w:num>
  <w:num w:numId="115">
    <w:abstractNumId w:val="299"/>
  </w:num>
  <w:num w:numId="116">
    <w:abstractNumId w:val="299"/>
  </w:num>
  <w:num w:numId="117">
    <w:abstractNumId w:val="299"/>
  </w:num>
  <w:num w:numId="118">
    <w:abstractNumId w:val="299"/>
  </w:num>
  <w:num w:numId="119">
    <w:abstractNumId w:val="299"/>
  </w:num>
  <w:num w:numId="120">
    <w:abstractNumId w:val="299"/>
  </w:num>
  <w:num w:numId="121">
    <w:abstractNumId w:val="299"/>
  </w:num>
  <w:num w:numId="122">
    <w:abstractNumId w:val="299"/>
  </w:num>
  <w:num w:numId="123">
    <w:abstractNumId w:val="299"/>
  </w:num>
  <w:num w:numId="124">
    <w:abstractNumId w:val="299"/>
  </w:num>
  <w:num w:numId="125">
    <w:abstractNumId w:val="299"/>
  </w:num>
  <w:num w:numId="126">
    <w:abstractNumId w:val="299"/>
  </w:num>
  <w:num w:numId="127">
    <w:abstractNumId w:val="299"/>
  </w:num>
  <w:num w:numId="128">
    <w:abstractNumId w:val="299"/>
  </w:num>
  <w:num w:numId="129">
    <w:abstractNumId w:val="299"/>
  </w:num>
  <w:num w:numId="130">
    <w:abstractNumId w:val="299"/>
  </w:num>
  <w:num w:numId="131">
    <w:abstractNumId w:val="299"/>
  </w:num>
  <w:num w:numId="132">
    <w:abstractNumId w:val="299"/>
  </w:num>
  <w:num w:numId="133">
    <w:abstractNumId w:val="299"/>
  </w:num>
  <w:num w:numId="134">
    <w:abstractNumId w:val="299"/>
  </w:num>
  <w:num w:numId="135">
    <w:abstractNumId w:val="299"/>
  </w:num>
  <w:num w:numId="136">
    <w:abstractNumId w:val="299"/>
  </w:num>
  <w:num w:numId="137">
    <w:abstractNumId w:val="299"/>
  </w:num>
  <w:num w:numId="138">
    <w:abstractNumId w:val="299"/>
  </w:num>
  <w:num w:numId="139">
    <w:abstractNumId w:val="299"/>
  </w:num>
  <w:num w:numId="140">
    <w:abstractNumId w:val="297"/>
  </w:num>
  <w:num w:numId="141">
    <w:abstractNumId w:val="340"/>
  </w:num>
  <w:num w:numId="142">
    <w:abstractNumId w:val="55"/>
  </w:num>
  <w:num w:numId="143">
    <w:abstractNumId w:val="261"/>
  </w:num>
  <w:num w:numId="144">
    <w:abstractNumId w:val="224"/>
  </w:num>
  <w:num w:numId="145">
    <w:abstractNumId w:val="259"/>
  </w:num>
  <w:num w:numId="146">
    <w:abstractNumId w:val="153"/>
  </w:num>
  <w:num w:numId="147">
    <w:abstractNumId w:val="315"/>
  </w:num>
  <w:num w:numId="148">
    <w:abstractNumId w:val="141"/>
  </w:num>
  <w:num w:numId="149">
    <w:abstractNumId w:val="272"/>
  </w:num>
  <w:num w:numId="150">
    <w:abstractNumId w:val="153"/>
  </w:num>
  <w:num w:numId="151">
    <w:abstractNumId w:val="264"/>
  </w:num>
  <w:num w:numId="152">
    <w:abstractNumId w:val="220"/>
  </w:num>
  <w:num w:numId="153">
    <w:abstractNumId w:val="120"/>
  </w:num>
  <w:num w:numId="154">
    <w:abstractNumId w:val="167"/>
  </w:num>
  <w:num w:numId="155">
    <w:abstractNumId w:val="169"/>
  </w:num>
  <w:num w:numId="156">
    <w:abstractNumId w:val="343"/>
  </w:num>
  <w:num w:numId="157">
    <w:abstractNumId w:val="294"/>
  </w:num>
  <w:num w:numId="158">
    <w:abstractNumId w:val="107"/>
  </w:num>
  <w:num w:numId="159">
    <w:abstractNumId w:val="145"/>
  </w:num>
  <w:num w:numId="160">
    <w:abstractNumId w:val="294"/>
    <w:lvlOverride w:ilvl="0">
      <w:startOverride w:val="1"/>
    </w:lvlOverride>
  </w:num>
  <w:num w:numId="161">
    <w:abstractNumId w:val="35"/>
  </w:num>
  <w:num w:numId="162">
    <w:abstractNumId w:val="300"/>
  </w:num>
  <w:num w:numId="163">
    <w:abstractNumId w:val="109"/>
  </w:num>
  <w:num w:numId="164">
    <w:abstractNumId w:val="225"/>
  </w:num>
  <w:num w:numId="165">
    <w:abstractNumId w:val="10"/>
  </w:num>
  <w:num w:numId="166">
    <w:abstractNumId w:val="338"/>
  </w:num>
  <w:num w:numId="167">
    <w:abstractNumId w:val="338"/>
  </w:num>
  <w:num w:numId="168">
    <w:abstractNumId w:val="338"/>
  </w:num>
  <w:num w:numId="169">
    <w:abstractNumId w:val="338"/>
  </w:num>
  <w:num w:numId="170">
    <w:abstractNumId w:val="299"/>
  </w:num>
  <w:num w:numId="171">
    <w:abstractNumId w:val="299"/>
  </w:num>
  <w:num w:numId="172">
    <w:abstractNumId w:val="299"/>
  </w:num>
  <w:num w:numId="173">
    <w:abstractNumId w:val="299"/>
  </w:num>
  <w:num w:numId="174">
    <w:abstractNumId w:val="299"/>
  </w:num>
  <w:num w:numId="175">
    <w:abstractNumId w:val="299"/>
  </w:num>
  <w:num w:numId="176">
    <w:abstractNumId w:val="234"/>
  </w:num>
  <w:num w:numId="177">
    <w:abstractNumId w:val="328"/>
  </w:num>
  <w:num w:numId="178">
    <w:abstractNumId w:val="295"/>
  </w:num>
  <w:num w:numId="179">
    <w:abstractNumId w:val="299"/>
  </w:num>
  <w:num w:numId="180">
    <w:abstractNumId w:val="239"/>
  </w:num>
  <w:num w:numId="181">
    <w:abstractNumId w:val="216"/>
  </w:num>
  <w:num w:numId="182">
    <w:abstractNumId w:val="46"/>
  </w:num>
  <w:num w:numId="183">
    <w:abstractNumId w:val="201"/>
  </w:num>
  <w:num w:numId="184">
    <w:abstractNumId w:val="178"/>
  </w:num>
  <w:num w:numId="185">
    <w:abstractNumId w:val="201"/>
  </w:num>
  <w:num w:numId="186">
    <w:abstractNumId w:val="201"/>
  </w:num>
  <w:num w:numId="187">
    <w:abstractNumId w:val="201"/>
  </w:num>
  <w:num w:numId="188">
    <w:abstractNumId w:val="201"/>
  </w:num>
  <w:num w:numId="189">
    <w:abstractNumId w:val="326"/>
  </w:num>
  <w:num w:numId="190">
    <w:abstractNumId w:val="19"/>
  </w:num>
  <w:num w:numId="191">
    <w:abstractNumId w:val="36"/>
  </w:num>
  <w:num w:numId="192">
    <w:abstractNumId w:val="183"/>
  </w:num>
  <w:num w:numId="193">
    <w:abstractNumId w:val="331"/>
  </w:num>
  <w:num w:numId="194">
    <w:abstractNumId w:val="211"/>
  </w:num>
  <w:num w:numId="195">
    <w:abstractNumId w:val="81"/>
  </w:num>
  <w:num w:numId="196">
    <w:abstractNumId w:val="93"/>
  </w:num>
  <w:num w:numId="197">
    <w:abstractNumId w:val="86"/>
  </w:num>
  <w:num w:numId="198">
    <w:abstractNumId w:val="285"/>
  </w:num>
  <w:num w:numId="199">
    <w:abstractNumId w:val="285"/>
  </w:num>
  <w:num w:numId="200">
    <w:abstractNumId w:val="285"/>
  </w:num>
  <w:num w:numId="201">
    <w:abstractNumId w:val="285"/>
  </w:num>
  <w:num w:numId="202">
    <w:abstractNumId w:val="285"/>
  </w:num>
  <w:num w:numId="203">
    <w:abstractNumId w:val="285"/>
  </w:num>
  <w:num w:numId="204">
    <w:abstractNumId w:val="285"/>
  </w:num>
  <w:num w:numId="205">
    <w:abstractNumId w:val="268"/>
  </w:num>
  <w:num w:numId="206">
    <w:abstractNumId w:val="1"/>
  </w:num>
  <w:num w:numId="207">
    <w:abstractNumId w:val="12"/>
  </w:num>
  <w:num w:numId="208">
    <w:abstractNumId w:val="30"/>
  </w:num>
  <w:num w:numId="209">
    <w:abstractNumId w:val="63"/>
  </w:num>
  <w:num w:numId="210">
    <w:abstractNumId w:val="267"/>
  </w:num>
  <w:num w:numId="211">
    <w:abstractNumId w:val="164"/>
  </w:num>
  <w:num w:numId="212">
    <w:abstractNumId w:val="276"/>
  </w:num>
  <w:num w:numId="213">
    <w:abstractNumId w:val="292"/>
  </w:num>
  <w:num w:numId="214">
    <w:abstractNumId w:val="348"/>
  </w:num>
  <w:num w:numId="215">
    <w:abstractNumId w:val="348"/>
  </w:num>
  <w:num w:numId="216">
    <w:abstractNumId w:val="4"/>
  </w:num>
  <w:num w:numId="217">
    <w:abstractNumId w:val="348"/>
    <w:lvlOverride w:ilvl="0">
      <w:startOverride w:val="1"/>
    </w:lvlOverride>
  </w:num>
  <w:num w:numId="218">
    <w:abstractNumId w:val="168"/>
  </w:num>
  <w:num w:numId="219">
    <w:abstractNumId w:val="337"/>
  </w:num>
  <w:num w:numId="220">
    <w:abstractNumId w:val="303"/>
  </w:num>
  <w:num w:numId="221">
    <w:abstractNumId w:val="332"/>
  </w:num>
  <w:num w:numId="222">
    <w:abstractNumId w:val="179"/>
  </w:num>
  <w:num w:numId="223">
    <w:abstractNumId w:val="255"/>
  </w:num>
  <w:num w:numId="224">
    <w:abstractNumId w:val="275"/>
  </w:num>
  <w:num w:numId="225">
    <w:abstractNumId w:val="269"/>
  </w:num>
  <w:num w:numId="226">
    <w:abstractNumId w:val="77"/>
  </w:num>
  <w:num w:numId="227">
    <w:abstractNumId w:val="347"/>
  </w:num>
  <w:num w:numId="228">
    <w:abstractNumId w:val="226"/>
  </w:num>
  <w:num w:numId="229">
    <w:abstractNumId w:val="20"/>
  </w:num>
  <w:num w:numId="230">
    <w:abstractNumId w:val="299"/>
  </w:num>
  <w:num w:numId="231">
    <w:abstractNumId w:val="187"/>
  </w:num>
  <w:num w:numId="232">
    <w:abstractNumId w:val="2"/>
  </w:num>
  <w:num w:numId="233">
    <w:abstractNumId w:val="2"/>
  </w:num>
  <w:num w:numId="234">
    <w:abstractNumId w:val="112"/>
  </w:num>
  <w:num w:numId="235">
    <w:abstractNumId w:val="2"/>
    <w:lvlOverride w:ilvl="0">
      <w:startOverride w:val="2"/>
    </w:lvlOverride>
  </w:num>
  <w:num w:numId="236">
    <w:abstractNumId w:val="85"/>
  </w:num>
  <w:num w:numId="237">
    <w:abstractNumId w:val="170"/>
  </w:num>
  <w:num w:numId="238">
    <w:abstractNumId w:val="206"/>
  </w:num>
  <w:num w:numId="239">
    <w:abstractNumId w:val="28"/>
  </w:num>
  <w:num w:numId="240">
    <w:abstractNumId w:val="244"/>
  </w:num>
  <w:num w:numId="241">
    <w:abstractNumId w:val="94"/>
  </w:num>
  <w:num w:numId="242">
    <w:abstractNumId w:val="330"/>
  </w:num>
  <w:num w:numId="243">
    <w:abstractNumId w:val="9"/>
  </w:num>
  <w:num w:numId="244">
    <w:abstractNumId w:val="108"/>
  </w:num>
  <w:num w:numId="245">
    <w:abstractNumId w:val="51"/>
  </w:num>
  <w:num w:numId="246">
    <w:abstractNumId w:val="66"/>
  </w:num>
  <w:num w:numId="247">
    <w:abstractNumId w:val="104"/>
  </w:num>
  <w:num w:numId="248">
    <w:abstractNumId w:val="227"/>
  </w:num>
  <w:num w:numId="249">
    <w:abstractNumId w:val="281"/>
  </w:num>
  <w:num w:numId="250">
    <w:abstractNumId w:val="203"/>
  </w:num>
  <w:num w:numId="251">
    <w:abstractNumId w:val="265"/>
  </w:num>
  <w:num w:numId="252">
    <w:abstractNumId w:val="6"/>
  </w:num>
  <w:num w:numId="253">
    <w:abstractNumId w:val="299"/>
  </w:num>
  <w:num w:numId="254">
    <w:abstractNumId w:val="341"/>
  </w:num>
  <w:num w:numId="255">
    <w:abstractNumId w:val="6"/>
    <w:lvlOverride w:ilvl="0">
      <w:startOverride w:val="2"/>
    </w:lvlOverride>
  </w:num>
  <w:num w:numId="256">
    <w:abstractNumId w:val="199"/>
  </w:num>
  <w:num w:numId="257">
    <w:abstractNumId w:val="235"/>
  </w:num>
  <w:num w:numId="258">
    <w:abstractNumId w:val="159"/>
  </w:num>
  <w:num w:numId="259">
    <w:abstractNumId w:val="181"/>
  </w:num>
  <w:num w:numId="260">
    <w:abstractNumId w:val="308"/>
  </w:num>
  <w:num w:numId="261">
    <w:abstractNumId w:val="83"/>
  </w:num>
  <w:num w:numId="262">
    <w:abstractNumId w:val="76"/>
  </w:num>
  <w:num w:numId="263">
    <w:abstractNumId w:val="181"/>
    <w:lvlOverride w:ilvl="0">
      <w:startOverride w:val="2"/>
    </w:lvlOverride>
  </w:num>
  <w:num w:numId="264">
    <w:abstractNumId w:val="39"/>
  </w:num>
  <w:num w:numId="265">
    <w:abstractNumId w:val="138"/>
  </w:num>
  <w:num w:numId="266">
    <w:abstractNumId w:val="41"/>
  </w:num>
  <w:num w:numId="267">
    <w:abstractNumId w:val="293"/>
  </w:num>
  <w:num w:numId="268">
    <w:abstractNumId w:val="11"/>
  </w:num>
  <w:num w:numId="269">
    <w:abstractNumId w:val="139"/>
  </w:num>
  <w:num w:numId="270">
    <w:abstractNumId w:val="11"/>
    <w:lvlOverride w:ilvl="0">
      <w:startOverride w:val="2"/>
    </w:lvlOverride>
  </w:num>
  <w:num w:numId="271">
    <w:abstractNumId w:val="16"/>
  </w:num>
  <w:num w:numId="272">
    <w:abstractNumId w:val="352"/>
  </w:num>
  <w:num w:numId="273">
    <w:abstractNumId w:val="154"/>
  </w:num>
  <w:num w:numId="274">
    <w:abstractNumId w:val="48"/>
  </w:num>
  <w:num w:numId="275">
    <w:abstractNumId w:val="33"/>
  </w:num>
  <w:num w:numId="276">
    <w:abstractNumId w:val="11"/>
  </w:num>
  <w:num w:numId="277">
    <w:abstractNumId w:val="125"/>
  </w:num>
  <w:num w:numId="278">
    <w:abstractNumId w:val="231"/>
  </w:num>
  <w:num w:numId="279">
    <w:abstractNumId w:val="15"/>
  </w:num>
  <w:num w:numId="280">
    <w:abstractNumId w:val="345"/>
  </w:num>
  <w:num w:numId="281">
    <w:abstractNumId w:val="320"/>
  </w:num>
  <w:num w:numId="282">
    <w:abstractNumId w:val="67"/>
  </w:num>
  <w:num w:numId="283">
    <w:abstractNumId w:val="247"/>
  </w:num>
  <w:num w:numId="284">
    <w:abstractNumId w:val="312"/>
  </w:num>
  <w:num w:numId="285">
    <w:abstractNumId w:val="186"/>
  </w:num>
  <w:num w:numId="286">
    <w:abstractNumId w:val="353"/>
  </w:num>
  <w:num w:numId="287">
    <w:abstractNumId w:val="38"/>
  </w:num>
  <w:num w:numId="288">
    <w:abstractNumId w:val="234"/>
  </w:num>
  <w:num w:numId="289">
    <w:abstractNumId w:val="234"/>
  </w:num>
  <w:num w:numId="290">
    <w:abstractNumId w:val="234"/>
  </w:num>
  <w:num w:numId="291">
    <w:abstractNumId w:val="234"/>
  </w:num>
  <w:num w:numId="292">
    <w:abstractNumId w:val="234"/>
  </w:num>
  <w:num w:numId="293">
    <w:abstractNumId w:val="137"/>
  </w:num>
  <w:num w:numId="294">
    <w:abstractNumId w:val="123"/>
  </w:num>
  <w:num w:numId="295">
    <w:abstractNumId w:val="229"/>
  </w:num>
  <w:num w:numId="296">
    <w:abstractNumId w:val="155"/>
  </w:num>
  <w:num w:numId="297">
    <w:abstractNumId w:val="34"/>
  </w:num>
  <w:num w:numId="298">
    <w:abstractNumId w:val="233"/>
  </w:num>
  <w:num w:numId="299">
    <w:abstractNumId w:val="184"/>
  </w:num>
  <w:num w:numId="300">
    <w:abstractNumId w:val="248"/>
  </w:num>
  <w:num w:numId="301">
    <w:abstractNumId w:val="13"/>
  </w:num>
  <w:num w:numId="302">
    <w:abstractNumId w:val="323"/>
  </w:num>
  <w:num w:numId="303">
    <w:abstractNumId w:val="193"/>
  </w:num>
  <w:num w:numId="304">
    <w:abstractNumId w:val="140"/>
  </w:num>
  <w:num w:numId="305">
    <w:abstractNumId w:val="128"/>
  </w:num>
  <w:num w:numId="306">
    <w:abstractNumId w:val="336"/>
  </w:num>
  <w:num w:numId="307">
    <w:abstractNumId w:val="335"/>
  </w:num>
  <w:num w:numId="308">
    <w:abstractNumId w:val="197"/>
  </w:num>
  <w:num w:numId="309">
    <w:abstractNumId w:val="100"/>
  </w:num>
  <w:num w:numId="310">
    <w:abstractNumId w:val="210"/>
  </w:num>
  <w:num w:numId="311">
    <w:abstractNumId w:val="54"/>
  </w:num>
  <w:num w:numId="312">
    <w:abstractNumId w:val="198"/>
  </w:num>
  <w:num w:numId="313">
    <w:abstractNumId w:val="161"/>
  </w:num>
  <w:num w:numId="314">
    <w:abstractNumId w:val="161"/>
  </w:num>
  <w:num w:numId="315">
    <w:abstractNumId w:val="230"/>
  </w:num>
  <w:num w:numId="316">
    <w:abstractNumId w:val="278"/>
  </w:num>
  <w:num w:numId="317">
    <w:abstractNumId w:val="122"/>
  </w:num>
  <w:num w:numId="318">
    <w:abstractNumId w:val="152"/>
  </w:num>
  <w:num w:numId="319">
    <w:abstractNumId w:val="217"/>
  </w:num>
  <w:num w:numId="320">
    <w:abstractNumId w:val="150"/>
  </w:num>
  <w:num w:numId="321">
    <w:abstractNumId w:val="150"/>
  </w:num>
  <w:num w:numId="322">
    <w:abstractNumId w:val="173"/>
  </w:num>
  <w:num w:numId="323">
    <w:abstractNumId w:val="53"/>
  </w:num>
  <w:num w:numId="324">
    <w:abstractNumId w:val="342"/>
  </w:num>
  <w:num w:numId="325">
    <w:abstractNumId w:val="351"/>
  </w:num>
  <w:num w:numId="326">
    <w:abstractNumId w:val="256"/>
  </w:num>
  <w:num w:numId="327">
    <w:abstractNumId w:val="98"/>
  </w:num>
  <w:num w:numId="328">
    <w:abstractNumId w:val="245"/>
  </w:num>
  <w:num w:numId="329">
    <w:abstractNumId w:val="53"/>
    <w:lvlOverride w:ilvl="0">
      <w:startOverride w:val="1"/>
    </w:lvlOverride>
  </w:num>
  <w:num w:numId="330">
    <w:abstractNumId w:val="53"/>
    <w:lvlOverride w:ilvl="0">
      <w:startOverride w:val="2"/>
    </w:lvlOverride>
  </w:num>
  <w:num w:numId="331">
    <w:abstractNumId w:val="53"/>
    <w:lvlOverride w:ilvl="0">
      <w:startOverride w:val="3"/>
    </w:lvlOverride>
  </w:num>
  <w:num w:numId="332">
    <w:abstractNumId w:val="53"/>
    <w:lvlOverride w:ilvl="0">
      <w:startOverride w:val="4"/>
    </w:lvlOverride>
  </w:num>
  <w:num w:numId="333">
    <w:abstractNumId w:val="53"/>
  </w:num>
  <w:num w:numId="334">
    <w:abstractNumId w:val="25"/>
  </w:num>
  <w:num w:numId="335">
    <w:abstractNumId w:val="8"/>
  </w:num>
  <w:num w:numId="336">
    <w:abstractNumId w:val="53"/>
    <w:lvlOverride w:ilvl="0">
      <w:startOverride w:val="1"/>
    </w:lvlOverride>
  </w:num>
  <w:num w:numId="337">
    <w:abstractNumId w:val="157"/>
  </w:num>
  <w:num w:numId="338">
    <w:abstractNumId w:val="319"/>
  </w:num>
  <w:num w:numId="339">
    <w:abstractNumId w:val="290"/>
  </w:num>
  <w:num w:numId="340">
    <w:abstractNumId w:val="324"/>
  </w:num>
  <w:num w:numId="341">
    <w:abstractNumId w:val="228"/>
  </w:num>
  <w:num w:numId="342">
    <w:abstractNumId w:val="309"/>
  </w:num>
  <w:num w:numId="343">
    <w:abstractNumId w:val="79"/>
  </w:num>
  <w:num w:numId="344">
    <w:abstractNumId w:val="299"/>
  </w:num>
  <w:num w:numId="345">
    <w:abstractNumId w:val="299"/>
  </w:num>
  <w:num w:numId="346">
    <w:abstractNumId w:val="304"/>
  </w:num>
  <w:num w:numId="347">
    <w:abstractNumId w:val="162"/>
  </w:num>
  <w:num w:numId="348">
    <w:abstractNumId w:val="177"/>
  </w:num>
  <w:num w:numId="349">
    <w:abstractNumId w:val="236"/>
  </w:num>
  <w:num w:numId="350">
    <w:abstractNumId w:val="304"/>
  </w:num>
  <w:num w:numId="351">
    <w:abstractNumId w:val="45"/>
  </w:num>
  <w:num w:numId="352">
    <w:abstractNumId w:val="37"/>
  </w:num>
  <w:num w:numId="353">
    <w:abstractNumId w:val="37"/>
  </w:num>
  <w:num w:numId="354">
    <w:abstractNumId w:val="214"/>
  </w:num>
  <w:num w:numId="355">
    <w:abstractNumId w:val="333"/>
  </w:num>
  <w:num w:numId="356">
    <w:abstractNumId w:val="288"/>
  </w:num>
  <w:num w:numId="357">
    <w:abstractNumId w:val="263"/>
  </w:num>
  <w:num w:numId="358">
    <w:abstractNumId w:val="189"/>
  </w:num>
  <w:num w:numId="359">
    <w:abstractNumId w:val="254"/>
  </w:num>
  <w:num w:numId="360">
    <w:abstractNumId w:val="234"/>
    <w:lvlOverride w:ilvl="0">
      <w:startOverride w:val="1"/>
    </w:lvlOverride>
  </w:num>
  <w:num w:numId="361">
    <w:abstractNumId w:val="80"/>
  </w:num>
  <w:num w:numId="362">
    <w:abstractNumId w:val="234"/>
    <w:lvlOverride w:ilvl="0">
      <w:startOverride w:val="1"/>
    </w:lvlOverride>
  </w:num>
  <w:num w:numId="363">
    <w:abstractNumId w:val="72"/>
  </w:num>
  <w:num w:numId="364">
    <w:abstractNumId w:val="234"/>
    <w:lvlOverride w:ilvl="0">
      <w:startOverride w:val="1"/>
    </w:lvlOverride>
  </w:num>
  <w:num w:numId="365">
    <w:abstractNumId w:val="124"/>
  </w:num>
  <w:num w:numId="366">
    <w:abstractNumId w:val="234"/>
    <w:lvlOverride w:ilvl="0">
      <w:startOverride w:val="1"/>
    </w:lvlOverride>
  </w:num>
  <w:num w:numId="367">
    <w:abstractNumId w:val="99"/>
  </w:num>
  <w:num w:numId="368">
    <w:abstractNumId w:val="234"/>
    <w:lvlOverride w:ilvl="0">
      <w:startOverride w:val="1"/>
    </w:lvlOverride>
  </w:num>
  <w:num w:numId="369">
    <w:abstractNumId w:val="182"/>
  </w:num>
  <w:num w:numId="370">
    <w:abstractNumId w:val="234"/>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13"/>
  </w:num>
  <w:num w:numId="378">
    <w:abstractNumId w:val="234"/>
    <w:lvlOverride w:ilvl="0">
      <w:startOverride w:val="1"/>
    </w:lvlOverride>
  </w:num>
  <w:num w:numId="379">
    <w:abstractNumId w:val="37"/>
  </w:num>
  <w:num w:numId="380">
    <w:abstractNumId w:val="27"/>
  </w:num>
  <w:num w:numId="381">
    <w:abstractNumId w:val="234"/>
    <w:lvlOverride w:ilvl="0">
      <w:startOverride w:val="1"/>
    </w:lvlOverride>
  </w:num>
  <w:num w:numId="382">
    <w:abstractNumId w:val="103"/>
  </w:num>
  <w:num w:numId="383">
    <w:abstractNumId w:val="61"/>
  </w:num>
  <w:num w:numId="384">
    <w:abstractNumId w:val="200"/>
  </w:num>
  <w:num w:numId="385">
    <w:abstractNumId w:val="143"/>
  </w:num>
  <w:num w:numId="386">
    <w:abstractNumId w:val="22"/>
  </w:num>
  <w:num w:numId="387">
    <w:abstractNumId w:val="329"/>
  </w:num>
  <w:num w:numId="388">
    <w:abstractNumId w:val="250"/>
  </w:num>
  <w:num w:numId="389">
    <w:abstractNumId w:val="318"/>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5"/>
  </w:num>
  <w:num w:numId="399">
    <w:abstractNumId w:val="234"/>
    <w:lvlOverride w:ilvl="0">
      <w:startOverride w:val="1"/>
    </w:lvlOverride>
  </w:num>
  <w:num w:numId="400">
    <w:abstractNumId w:val="234"/>
  </w:num>
  <w:num w:numId="401">
    <w:abstractNumId w:val="62"/>
  </w:num>
  <w:num w:numId="402">
    <w:abstractNumId w:val="234"/>
    <w:lvlOverride w:ilvl="0">
      <w:startOverride w:val="1"/>
    </w:lvlOverride>
  </w:num>
  <w:num w:numId="403">
    <w:abstractNumId w:val="101"/>
  </w:num>
  <w:num w:numId="404">
    <w:abstractNumId w:val="234"/>
    <w:lvlOverride w:ilvl="0">
      <w:startOverride w:val="1"/>
    </w:lvlOverride>
  </w:num>
  <w:num w:numId="405">
    <w:abstractNumId w:val="305"/>
  </w:num>
  <w:num w:numId="406">
    <w:abstractNumId w:val="7"/>
  </w:num>
  <w:num w:numId="407">
    <w:abstractNumId w:val="162"/>
  </w:num>
  <w:num w:numId="408">
    <w:abstractNumId w:val="299"/>
  </w:num>
  <w:num w:numId="409">
    <w:abstractNumId w:val="299"/>
  </w:num>
  <w:num w:numId="410">
    <w:abstractNumId w:val="299"/>
  </w:num>
  <w:num w:numId="411">
    <w:abstractNumId w:val="299"/>
  </w:num>
  <w:num w:numId="412">
    <w:abstractNumId w:val="299"/>
  </w:num>
  <w:num w:numId="413">
    <w:abstractNumId w:val="299"/>
  </w:num>
  <w:num w:numId="414">
    <w:abstractNumId w:val="299"/>
  </w:num>
  <w:num w:numId="415">
    <w:abstractNumId w:val="299"/>
  </w:num>
  <w:num w:numId="416">
    <w:abstractNumId w:val="299"/>
  </w:num>
  <w:num w:numId="417">
    <w:abstractNumId w:val="299"/>
  </w:num>
  <w:num w:numId="418">
    <w:abstractNumId w:val="299"/>
  </w:num>
  <w:num w:numId="419">
    <w:abstractNumId w:val="37"/>
  </w:num>
  <w:num w:numId="420">
    <w:abstractNumId w:val="299"/>
  </w:num>
  <w:num w:numId="421">
    <w:abstractNumId w:val="299"/>
  </w:num>
  <w:num w:numId="422">
    <w:abstractNumId w:val="299"/>
  </w:num>
  <w:num w:numId="423">
    <w:abstractNumId w:val="299"/>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71"/>
  </w:num>
  <w:num w:numId="431">
    <w:abstractNumId w:val="296"/>
  </w:num>
  <w:num w:numId="432">
    <w:abstractNumId w:val="274"/>
  </w:num>
  <w:num w:numId="433">
    <w:abstractNumId w:val="321"/>
  </w:num>
  <w:num w:numId="434">
    <w:abstractNumId w:val="165"/>
  </w:num>
  <w:num w:numId="435">
    <w:abstractNumId w:val="234"/>
    <w:lvlOverride w:ilvl="0">
      <w:startOverride w:val="1"/>
    </w:lvlOverride>
  </w:num>
  <w:num w:numId="436">
    <w:abstractNumId w:val="73"/>
  </w:num>
  <w:num w:numId="437">
    <w:abstractNumId w:val="234"/>
    <w:lvlOverride w:ilvl="0">
      <w:startOverride w:val="1"/>
    </w:lvlOverride>
  </w:num>
  <w:num w:numId="438">
    <w:abstractNumId w:val="37"/>
  </w:num>
  <w:num w:numId="439">
    <w:abstractNumId w:val="37"/>
  </w:num>
  <w:num w:numId="440">
    <w:abstractNumId w:val="277"/>
  </w:num>
  <w:num w:numId="441">
    <w:abstractNumId w:val="234"/>
    <w:lvlOverride w:ilvl="0">
      <w:startOverride w:val="1"/>
    </w:lvlOverride>
  </w:num>
  <w:num w:numId="442">
    <w:abstractNumId w:val="234"/>
  </w:num>
  <w:num w:numId="443">
    <w:abstractNumId w:val="3"/>
  </w:num>
  <w:num w:numId="444">
    <w:abstractNumId w:val="60"/>
  </w:num>
  <w:num w:numId="445">
    <w:abstractNumId w:val="234"/>
    <w:lvlOverride w:ilvl="0">
      <w:startOverride w:val="1"/>
    </w:lvlOverride>
  </w:num>
  <w:num w:numId="446">
    <w:abstractNumId w:val="307"/>
  </w:num>
  <w:num w:numId="447">
    <w:abstractNumId w:val="160"/>
  </w:num>
  <w:num w:numId="448">
    <w:abstractNumId w:val="209"/>
  </w:num>
  <w:num w:numId="449">
    <w:abstractNumId w:val="160"/>
    <w:lvlOverride w:ilvl="0">
      <w:startOverride w:val="1"/>
    </w:lvlOverride>
  </w:num>
  <w:num w:numId="450">
    <w:abstractNumId w:val="37"/>
  </w:num>
  <w:num w:numId="451">
    <w:abstractNumId w:val="240"/>
  </w:num>
  <w:num w:numId="452">
    <w:abstractNumId w:val="160"/>
    <w:lvlOverride w:ilvl="0">
      <w:startOverride w:val="1"/>
    </w:lvlOverride>
  </w:num>
  <w:num w:numId="453">
    <w:abstractNumId w:val="42"/>
  </w:num>
  <w:num w:numId="454">
    <w:abstractNumId w:val="160"/>
    <w:lvlOverride w:ilvl="0">
      <w:startOverride w:val="1"/>
    </w:lvlOverride>
  </w:num>
  <w:num w:numId="455">
    <w:abstractNumId w:val="37"/>
  </w:num>
  <w:num w:numId="456">
    <w:abstractNumId w:val="26"/>
  </w:num>
  <w:num w:numId="457">
    <w:abstractNumId w:val="160"/>
    <w:lvlOverride w:ilvl="0">
      <w:startOverride w:val="1"/>
    </w:lvlOverride>
  </w:num>
  <w:num w:numId="458">
    <w:abstractNumId w:val="207"/>
  </w:num>
  <w:num w:numId="459">
    <w:abstractNumId w:val="119"/>
  </w:num>
  <w:num w:numId="460">
    <w:abstractNumId w:val="196"/>
  </w:num>
  <w:num w:numId="461">
    <w:abstractNumId w:val="163"/>
  </w:num>
  <w:num w:numId="462">
    <w:abstractNumId w:val="95"/>
  </w:num>
  <w:num w:numId="463">
    <w:abstractNumId w:val="249"/>
  </w:num>
  <w:num w:numId="464">
    <w:abstractNumId w:val="221"/>
  </w:num>
  <w:num w:numId="465">
    <w:abstractNumId w:val="160"/>
    <w:lvlOverride w:ilvl="0">
      <w:startOverride w:val="1"/>
    </w:lvlOverride>
  </w:num>
  <w:num w:numId="466">
    <w:abstractNumId w:val="57"/>
  </w:num>
  <w:num w:numId="467">
    <w:abstractNumId w:val="252"/>
  </w:num>
  <w:num w:numId="468">
    <w:abstractNumId w:val="147"/>
  </w:num>
  <w:num w:numId="469">
    <w:abstractNumId w:val="252"/>
  </w:num>
  <w:num w:numId="470">
    <w:abstractNumId w:val="317"/>
  </w:num>
  <w:num w:numId="471">
    <w:abstractNumId w:val="252"/>
    <w:lvlOverride w:ilvl="0">
      <w:startOverride w:val="1"/>
    </w:lvlOverride>
  </w:num>
  <w:num w:numId="472">
    <w:abstractNumId w:val="127"/>
  </w:num>
  <w:num w:numId="473">
    <w:abstractNumId w:val="327"/>
  </w:num>
  <w:num w:numId="474">
    <w:abstractNumId w:val="47"/>
  </w:num>
  <w:num w:numId="475">
    <w:abstractNumId w:val="88"/>
  </w:num>
  <w:num w:numId="476">
    <w:abstractNumId w:val="262"/>
  </w:num>
  <w:num w:numId="477">
    <w:abstractNumId w:val="58"/>
  </w:num>
  <w:num w:numId="478">
    <w:abstractNumId w:val="37"/>
  </w:num>
  <w:num w:numId="479">
    <w:abstractNumId w:val="243"/>
  </w:num>
  <w:num w:numId="480">
    <w:abstractNumId w:val="90"/>
  </w:num>
  <w:num w:numId="481">
    <w:abstractNumId w:val="195"/>
  </w:num>
  <w:num w:numId="482">
    <w:abstractNumId w:val="52"/>
  </w:num>
  <w:num w:numId="483">
    <w:abstractNumId w:val="349"/>
  </w:num>
  <w:num w:numId="484">
    <w:abstractNumId w:val="96"/>
  </w:num>
  <w:num w:numId="485">
    <w:abstractNumId w:val="149"/>
  </w:num>
  <w:num w:numId="486">
    <w:abstractNumId w:val="97"/>
  </w:num>
  <w:num w:numId="487">
    <w:abstractNumId w:val="215"/>
  </w:num>
  <w:num w:numId="488">
    <w:abstractNumId w:val="279"/>
  </w:num>
  <w:num w:numId="489">
    <w:abstractNumId w:val="69"/>
  </w:num>
  <w:num w:numId="490">
    <w:abstractNumId w:val="218"/>
  </w:num>
  <w:num w:numId="491">
    <w:abstractNumId w:val="130"/>
  </w:num>
  <w:num w:numId="492">
    <w:abstractNumId w:val="194"/>
  </w:num>
  <w:num w:numId="493">
    <w:abstractNumId w:val="116"/>
  </w:num>
  <w:num w:numId="494">
    <w:abstractNumId w:val="299"/>
  </w:num>
  <w:num w:numId="495">
    <w:abstractNumId w:val="162"/>
  </w:num>
  <w:num w:numId="496">
    <w:abstractNumId w:val="273"/>
  </w:num>
  <w:num w:numId="497">
    <w:abstractNumId w:val="310"/>
  </w:num>
  <w:num w:numId="498">
    <w:abstractNumId w:val="306"/>
  </w:num>
  <w:num w:numId="499">
    <w:abstractNumId w:val="350"/>
  </w:num>
  <w:num w:numId="500">
    <w:abstractNumId w:val="49"/>
  </w:num>
  <w:num w:numId="501">
    <w:abstractNumId w:val="175"/>
  </w:num>
  <w:num w:numId="502">
    <w:abstractNumId w:val="64"/>
  </w:num>
  <w:num w:numId="503">
    <w:abstractNumId w:val="212"/>
  </w:num>
  <w:num w:numId="504">
    <w:abstractNumId w:val="64"/>
    <w:lvlOverride w:ilvl="0">
      <w:startOverride w:val="1"/>
    </w:lvlOverride>
  </w:num>
  <w:num w:numId="505">
    <w:abstractNumId w:val="105"/>
  </w:num>
  <w:num w:numId="506">
    <w:abstractNumId w:val="299"/>
  </w:num>
  <w:num w:numId="507">
    <w:abstractNumId w:val="299"/>
  </w:num>
  <w:num w:numId="508">
    <w:abstractNumId w:val="162"/>
  </w:num>
  <w:num w:numId="509">
    <w:abstractNumId w:val="162"/>
  </w:num>
  <w:num w:numId="510">
    <w:abstractNumId w:val="299"/>
  </w:num>
  <w:num w:numId="511">
    <w:abstractNumId w:val="162"/>
  </w:num>
  <w:num w:numId="512">
    <w:abstractNumId w:val="162"/>
  </w:num>
  <w:num w:numId="513">
    <w:abstractNumId w:val="162"/>
  </w:num>
  <w:num w:numId="514">
    <w:abstractNumId w:val="162"/>
  </w:num>
  <w:num w:numId="515">
    <w:abstractNumId w:val="162"/>
  </w:num>
  <w:num w:numId="516">
    <w:abstractNumId w:val="162"/>
  </w:num>
  <w:num w:numId="517">
    <w:abstractNumId w:val="162"/>
  </w:num>
  <w:num w:numId="518">
    <w:abstractNumId w:val="162"/>
  </w:num>
  <w:num w:numId="519">
    <w:abstractNumId w:val="84"/>
  </w:num>
  <w:numIdMacAtCleanup w:val="5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removePersonalInformation/>
  <w:removeDateAndTime/>
  <w:displayBackgroundShape/>
  <w:embedSystemFonts/>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41985">
      <o:colormenu v:ext="edit" fillcolor="none"/>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1B1A"/>
    <w:rsid w:val="00002A62"/>
    <w:rsid w:val="00006598"/>
    <w:rsid w:val="000070CA"/>
    <w:rsid w:val="00014873"/>
    <w:rsid w:val="00017360"/>
    <w:rsid w:val="00017D71"/>
    <w:rsid w:val="00020DDD"/>
    <w:rsid w:val="000213A8"/>
    <w:rsid w:val="0002203F"/>
    <w:rsid w:val="00022302"/>
    <w:rsid w:val="0002511C"/>
    <w:rsid w:val="00025E6B"/>
    <w:rsid w:val="00027510"/>
    <w:rsid w:val="00033E6C"/>
    <w:rsid w:val="0003412A"/>
    <w:rsid w:val="000349C0"/>
    <w:rsid w:val="00035D61"/>
    <w:rsid w:val="00036BC5"/>
    <w:rsid w:val="0003710D"/>
    <w:rsid w:val="00037FE6"/>
    <w:rsid w:val="00040D3E"/>
    <w:rsid w:val="00041EBF"/>
    <w:rsid w:val="00042018"/>
    <w:rsid w:val="00043DFF"/>
    <w:rsid w:val="00044417"/>
    <w:rsid w:val="00044E3A"/>
    <w:rsid w:val="0004504C"/>
    <w:rsid w:val="00045CBA"/>
    <w:rsid w:val="00047769"/>
    <w:rsid w:val="00051508"/>
    <w:rsid w:val="00051E75"/>
    <w:rsid w:val="0005226C"/>
    <w:rsid w:val="00053368"/>
    <w:rsid w:val="000542FD"/>
    <w:rsid w:val="0005468C"/>
    <w:rsid w:val="00060230"/>
    <w:rsid w:val="00060BBD"/>
    <w:rsid w:val="00065059"/>
    <w:rsid w:val="0007226E"/>
    <w:rsid w:val="00072B6A"/>
    <w:rsid w:val="00072F5E"/>
    <w:rsid w:val="00073E1C"/>
    <w:rsid w:val="00073E48"/>
    <w:rsid w:val="00074F29"/>
    <w:rsid w:val="00076221"/>
    <w:rsid w:val="00081E8B"/>
    <w:rsid w:val="000826CD"/>
    <w:rsid w:val="000838BD"/>
    <w:rsid w:val="0008417E"/>
    <w:rsid w:val="00085406"/>
    <w:rsid w:val="0008689C"/>
    <w:rsid w:val="000870DC"/>
    <w:rsid w:val="000877FD"/>
    <w:rsid w:val="0009357B"/>
    <w:rsid w:val="00094B61"/>
    <w:rsid w:val="00094E6C"/>
    <w:rsid w:val="000A06A3"/>
    <w:rsid w:val="000A1092"/>
    <w:rsid w:val="000A137F"/>
    <w:rsid w:val="000A7857"/>
    <w:rsid w:val="000A7DE3"/>
    <w:rsid w:val="000B24A9"/>
    <w:rsid w:val="000B3AC7"/>
    <w:rsid w:val="000B3BEF"/>
    <w:rsid w:val="000B6CC5"/>
    <w:rsid w:val="000B6FF4"/>
    <w:rsid w:val="000C08B2"/>
    <w:rsid w:val="000C0E6A"/>
    <w:rsid w:val="000C2812"/>
    <w:rsid w:val="000C4C10"/>
    <w:rsid w:val="000C61DA"/>
    <w:rsid w:val="000C65CB"/>
    <w:rsid w:val="000C6BD2"/>
    <w:rsid w:val="000C7E83"/>
    <w:rsid w:val="000D5D72"/>
    <w:rsid w:val="000D647B"/>
    <w:rsid w:val="000D6CC5"/>
    <w:rsid w:val="000D7317"/>
    <w:rsid w:val="000E18AA"/>
    <w:rsid w:val="000E1D9D"/>
    <w:rsid w:val="000E38A5"/>
    <w:rsid w:val="000E487A"/>
    <w:rsid w:val="000E5B15"/>
    <w:rsid w:val="000E6438"/>
    <w:rsid w:val="000E6D46"/>
    <w:rsid w:val="000E6F12"/>
    <w:rsid w:val="000F0E2D"/>
    <w:rsid w:val="000F2801"/>
    <w:rsid w:val="000F4C6A"/>
    <w:rsid w:val="000F779D"/>
    <w:rsid w:val="001002E2"/>
    <w:rsid w:val="00100F44"/>
    <w:rsid w:val="00102399"/>
    <w:rsid w:val="001044A2"/>
    <w:rsid w:val="00104F6B"/>
    <w:rsid w:val="00106058"/>
    <w:rsid w:val="00106526"/>
    <w:rsid w:val="00106E9A"/>
    <w:rsid w:val="00111A8E"/>
    <w:rsid w:val="00111BCC"/>
    <w:rsid w:val="00111CD1"/>
    <w:rsid w:val="00111D03"/>
    <w:rsid w:val="0011229C"/>
    <w:rsid w:val="001160AD"/>
    <w:rsid w:val="001160D0"/>
    <w:rsid w:val="00116A2A"/>
    <w:rsid w:val="00117168"/>
    <w:rsid w:val="00117DDB"/>
    <w:rsid w:val="00124079"/>
    <w:rsid w:val="001259D8"/>
    <w:rsid w:val="00125F39"/>
    <w:rsid w:val="00127B0C"/>
    <w:rsid w:val="001311F5"/>
    <w:rsid w:val="00132808"/>
    <w:rsid w:val="00132CAD"/>
    <w:rsid w:val="00133838"/>
    <w:rsid w:val="00136025"/>
    <w:rsid w:val="00140D69"/>
    <w:rsid w:val="00140E07"/>
    <w:rsid w:val="00142100"/>
    <w:rsid w:val="001435BA"/>
    <w:rsid w:val="001442C7"/>
    <w:rsid w:val="00144A3A"/>
    <w:rsid w:val="00144C96"/>
    <w:rsid w:val="00146D1E"/>
    <w:rsid w:val="00146F25"/>
    <w:rsid w:val="00147C0A"/>
    <w:rsid w:val="00150A32"/>
    <w:rsid w:val="00150F56"/>
    <w:rsid w:val="00151D2F"/>
    <w:rsid w:val="00152FA0"/>
    <w:rsid w:val="001533D4"/>
    <w:rsid w:val="00155FF4"/>
    <w:rsid w:val="00156881"/>
    <w:rsid w:val="00160FD6"/>
    <w:rsid w:val="001621D9"/>
    <w:rsid w:val="001631E0"/>
    <w:rsid w:val="00163DE2"/>
    <w:rsid w:val="00167480"/>
    <w:rsid w:val="001704D3"/>
    <w:rsid w:val="00170BF2"/>
    <w:rsid w:val="00170BFE"/>
    <w:rsid w:val="00172D1A"/>
    <w:rsid w:val="00173ED1"/>
    <w:rsid w:val="001757F9"/>
    <w:rsid w:val="00176F70"/>
    <w:rsid w:val="00176FD3"/>
    <w:rsid w:val="00180896"/>
    <w:rsid w:val="00184FC1"/>
    <w:rsid w:val="00185FB0"/>
    <w:rsid w:val="00186D10"/>
    <w:rsid w:val="00187734"/>
    <w:rsid w:val="00192448"/>
    <w:rsid w:val="0019446C"/>
    <w:rsid w:val="001960F8"/>
    <w:rsid w:val="001A2366"/>
    <w:rsid w:val="001A2A63"/>
    <w:rsid w:val="001A2B13"/>
    <w:rsid w:val="001A69CA"/>
    <w:rsid w:val="001B04F6"/>
    <w:rsid w:val="001B08A5"/>
    <w:rsid w:val="001B0F2D"/>
    <w:rsid w:val="001B3C85"/>
    <w:rsid w:val="001B3FA8"/>
    <w:rsid w:val="001B47BF"/>
    <w:rsid w:val="001B4BFB"/>
    <w:rsid w:val="001B586D"/>
    <w:rsid w:val="001C10C4"/>
    <w:rsid w:val="001C3DD5"/>
    <w:rsid w:val="001C618F"/>
    <w:rsid w:val="001C7258"/>
    <w:rsid w:val="001D0283"/>
    <w:rsid w:val="001D1BDC"/>
    <w:rsid w:val="001D2F2B"/>
    <w:rsid w:val="001D3FC1"/>
    <w:rsid w:val="001D67E3"/>
    <w:rsid w:val="001D70CD"/>
    <w:rsid w:val="001E0D28"/>
    <w:rsid w:val="001E2B7D"/>
    <w:rsid w:val="001E2F9D"/>
    <w:rsid w:val="001E5B5A"/>
    <w:rsid w:val="001E6B3F"/>
    <w:rsid w:val="001E77FC"/>
    <w:rsid w:val="001F074D"/>
    <w:rsid w:val="001F0E80"/>
    <w:rsid w:val="001F40DE"/>
    <w:rsid w:val="001F4496"/>
    <w:rsid w:val="001F48D7"/>
    <w:rsid w:val="001F6E51"/>
    <w:rsid w:val="001F7B54"/>
    <w:rsid w:val="002032E2"/>
    <w:rsid w:val="002053FF"/>
    <w:rsid w:val="002057D7"/>
    <w:rsid w:val="00210630"/>
    <w:rsid w:val="00210AA6"/>
    <w:rsid w:val="00210EAC"/>
    <w:rsid w:val="002132D2"/>
    <w:rsid w:val="00216E1F"/>
    <w:rsid w:val="002207C3"/>
    <w:rsid w:val="00222A7A"/>
    <w:rsid w:val="00227E50"/>
    <w:rsid w:val="00227EA1"/>
    <w:rsid w:val="002335CF"/>
    <w:rsid w:val="00233CE4"/>
    <w:rsid w:val="002342B8"/>
    <w:rsid w:val="0023454D"/>
    <w:rsid w:val="0023521F"/>
    <w:rsid w:val="00235DC5"/>
    <w:rsid w:val="00243CC1"/>
    <w:rsid w:val="002440CE"/>
    <w:rsid w:val="00244283"/>
    <w:rsid w:val="00246192"/>
    <w:rsid w:val="00253333"/>
    <w:rsid w:val="00253B32"/>
    <w:rsid w:val="0025444A"/>
    <w:rsid w:val="002573B2"/>
    <w:rsid w:val="00261762"/>
    <w:rsid w:val="00261A28"/>
    <w:rsid w:val="00263BAE"/>
    <w:rsid w:val="002650D4"/>
    <w:rsid w:val="002712FD"/>
    <w:rsid w:val="002727D1"/>
    <w:rsid w:val="002804CF"/>
    <w:rsid w:val="00280EE3"/>
    <w:rsid w:val="002815A7"/>
    <w:rsid w:val="002832A1"/>
    <w:rsid w:val="0028384F"/>
    <w:rsid w:val="00283A00"/>
    <w:rsid w:val="00283CED"/>
    <w:rsid w:val="00284482"/>
    <w:rsid w:val="00284539"/>
    <w:rsid w:val="00285F80"/>
    <w:rsid w:val="002869EB"/>
    <w:rsid w:val="002907B1"/>
    <w:rsid w:val="00291E2F"/>
    <w:rsid w:val="00292581"/>
    <w:rsid w:val="00294972"/>
    <w:rsid w:val="00294FD3"/>
    <w:rsid w:val="00296F9F"/>
    <w:rsid w:val="002A0044"/>
    <w:rsid w:val="002A1F9C"/>
    <w:rsid w:val="002A228F"/>
    <w:rsid w:val="002A22C2"/>
    <w:rsid w:val="002A3A64"/>
    <w:rsid w:val="002A5E66"/>
    <w:rsid w:val="002A5F35"/>
    <w:rsid w:val="002B1019"/>
    <w:rsid w:val="002B1ED4"/>
    <w:rsid w:val="002B33DC"/>
    <w:rsid w:val="002B5ECD"/>
    <w:rsid w:val="002B6A2C"/>
    <w:rsid w:val="002C078E"/>
    <w:rsid w:val="002C37DF"/>
    <w:rsid w:val="002C4B1C"/>
    <w:rsid w:val="002C4B32"/>
    <w:rsid w:val="002C53CE"/>
    <w:rsid w:val="002C5DD4"/>
    <w:rsid w:val="002C7166"/>
    <w:rsid w:val="002D13BF"/>
    <w:rsid w:val="002D143A"/>
    <w:rsid w:val="002D5639"/>
    <w:rsid w:val="002E318B"/>
    <w:rsid w:val="002E5028"/>
    <w:rsid w:val="002E728A"/>
    <w:rsid w:val="002E7FAC"/>
    <w:rsid w:val="002F02A6"/>
    <w:rsid w:val="002F20F5"/>
    <w:rsid w:val="002F2B9E"/>
    <w:rsid w:val="002F54E1"/>
    <w:rsid w:val="002F739D"/>
    <w:rsid w:val="00301581"/>
    <w:rsid w:val="0030168E"/>
    <w:rsid w:val="0030186B"/>
    <w:rsid w:val="00306BB2"/>
    <w:rsid w:val="00307B4E"/>
    <w:rsid w:val="00312508"/>
    <w:rsid w:val="00312ECF"/>
    <w:rsid w:val="00313B15"/>
    <w:rsid w:val="003140E6"/>
    <w:rsid w:val="00315AB5"/>
    <w:rsid w:val="00316F9E"/>
    <w:rsid w:val="00320A0E"/>
    <w:rsid w:val="00322ABA"/>
    <w:rsid w:val="00325710"/>
    <w:rsid w:val="003259DC"/>
    <w:rsid w:val="0032659F"/>
    <w:rsid w:val="00326B3E"/>
    <w:rsid w:val="00327B68"/>
    <w:rsid w:val="00330A6B"/>
    <w:rsid w:val="00332AA8"/>
    <w:rsid w:val="003339A8"/>
    <w:rsid w:val="0033606D"/>
    <w:rsid w:val="003403F4"/>
    <w:rsid w:val="00340604"/>
    <w:rsid w:val="003408F2"/>
    <w:rsid w:val="00340932"/>
    <w:rsid w:val="00340A29"/>
    <w:rsid w:val="003426FF"/>
    <w:rsid w:val="0034280C"/>
    <w:rsid w:val="00343923"/>
    <w:rsid w:val="00344B54"/>
    <w:rsid w:val="0034532E"/>
    <w:rsid w:val="00345FE6"/>
    <w:rsid w:val="00346311"/>
    <w:rsid w:val="00346A86"/>
    <w:rsid w:val="00346CC4"/>
    <w:rsid w:val="00350705"/>
    <w:rsid w:val="00351040"/>
    <w:rsid w:val="003531BA"/>
    <w:rsid w:val="00356606"/>
    <w:rsid w:val="00361F8E"/>
    <w:rsid w:val="00367858"/>
    <w:rsid w:val="003728E8"/>
    <w:rsid w:val="00375BFE"/>
    <w:rsid w:val="00376601"/>
    <w:rsid w:val="00377CF2"/>
    <w:rsid w:val="003801E5"/>
    <w:rsid w:val="00381789"/>
    <w:rsid w:val="00387787"/>
    <w:rsid w:val="0039555D"/>
    <w:rsid w:val="00396449"/>
    <w:rsid w:val="0039678B"/>
    <w:rsid w:val="003967C2"/>
    <w:rsid w:val="0039745B"/>
    <w:rsid w:val="003A0944"/>
    <w:rsid w:val="003A1010"/>
    <w:rsid w:val="003A33AE"/>
    <w:rsid w:val="003A6CA1"/>
    <w:rsid w:val="003A75C8"/>
    <w:rsid w:val="003B0E03"/>
    <w:rsid w:val="003B2A6E"/>
    <w:rsid w:val="003B3F5C"/>
    <w:rsid w:val="003B4AA2"/>
    <w:rsid w:val="003B5330"/>
    <w:rsid w:val="003B70C7"/>
    <w:rsid w:val="003B7126"/>
    <w:rsid w:val="003B7243"/>
    <w:rsid w:val="003B7844"/>
    <w:rsid w:val="003B7D0F"/>
    <w:rsid w:val="003C0A6F"/>
    <w:rsid w:val="003C0C9F"/>
    <w:rsid w:val="003C16F8"/>
    <w:rsid w:val="003C2B71"/>
    <w:rsid w:val="003C2E1E"/>
    <w:rsid w:val="003C3419"/>
    <w:rsid w:val="003C698E"/>
    <w:rsid w:val="003C7BB6"/>
    <w:rsid w:val="003D3CA6"/>
    <w:rsid w:val="003D41AA"/>
    <w:rsid w:val="003D4B1D"/>
    <w:rsid w:val="003D5074"/>
    <w:rsid w:val="003D591B"/>
    <w:rsid w:val="003D7818"/>
    <w:rsid w:val="003E0DFA"/>
    <w:rsid w:val="003E2227"/>
    <w:rsid w:val="003E2928"/>
    <w:rsid w:val="003E3FB3"/>
    <w:rsid w:val="003E687B"/>
    <w:rsid w:val="003E697A"/>
    <w:rsid w:val="003F0F00"/>
    <w:rsid w:val="003F104E"/>
    <w:rsid w:val="003F586A"/>
    <w:rsid w:val="003F7994"/>
    <w:rsid w:val="004000C8"/>
    <w:rsid w:val="00400713"/>
    <w:rsid w:val="0040083C"/>
    <w:rsid w:val="0040286F"/>
    <w:rsid w:val="00402BBD"/>
    <w:rsid w:val="0040373D"/>
    <w:rsid w:val="00404B18"/>
    <w:rsid w:val="00406DE9"/>
    <w:rsid w:val="00410AD0"/>
    <w:rsid w:val="004117F7"/>
    <w:rsid w:val="004127A8"/>
    <w:rsid w:val="004150DA"/>
    <w:rsid w:val="0041526A"/>
    <w:rsid w:val="004172D7"/>
    <w:rsid w:val="00421D0E"/>
    <w:rsid w:val="0042312C"/>
    <w:rsid w:val="004233C1"/>
    <w:rsid w:val="004241EB"/>
    <w:rsid w:val="004272A4"/>
    <w:rsid w:val="00430B70"/>
    <w:rsid w:val="00432261"/>
    <w:rsid w:val="004338FB"/>
    <w:rsid w:val="0043553C"/>
    <w:rsid w:val="0043679B"/>
    <w:rsid w:val="0043729F"/>
    <w:rsid w:val="00441E29"/>
    <w:rsid w:val="004449EE"/>
    <w:rsid w:val="00445E2A"/>
    <w:rsid w:val="00447076"/>
    <w:rsid w:val="00450EF9"/>
    <w:rsid w:val="004524B2"/>
    <w:rsid w:val="00452B43"/>
    <w:rsid w:val="00460BA9"/>
    <w:rsid w:val="00461004"/>
    <w:rsid w:val="00466D6B"/>
    <w:rsid w:val="0047474E"/>
    <w:rsid w:val="00475F68"/>
    <w:rsid w:val="00476162"/>
    <w:rsid w:val="00477C3F"/>
    <w:rsid w:val="00482544"/>
    <w:rsid w:val="00482FAD"/>
    <w:rsid w:val="00483E5F"/>
    <w:rsid w:val="004873ED"/>
    <w:rsid w:val="00487F47"/>
    <w:rsid w:val="00491B67"/>
    <w:rsid w:val="00493699"/>
    <w:rsid w:val="00494083"/>
    <w:rsid w:val="00494B66"/>
    <w:rsid w:val="00495197"/>
    <w:rsid w:val="0049701D"/>
    <w:rsid w:val="00497179"/>
    <w:rsid w:val="004A37BA"/>
    <w:rsid w:val="004A4141"/>
    <w:rsid w:val="004A4711"/>
    <w:rsid w:val="004A55D3"/>
    <w:rsid w:val="004A66F4"/>
    <w:rsid w:val="004A6AB4"/>
    <w:rsid w:val="004A6F2C"/>
    <w:rsid w:val="004A7115"/>
    <w:rsid w:val="004A736F"/>
    <w:rsid w:val="004B22CA"/>
    <w:rsid w:val="004B38FD"/>
    <w:rsid w:val="004B6845"/>
    <w:rsid w:val="004B7014"/>
    <w:rsid w:val="004C03AE"/>
    <w:rsid w:val="004C0416"/>
    <w:rsid w:val="004C2D74"/>
    <w:rsid w:val="004C4A03"/>
    <w:rsid w:val="004C796E"/>
    <w:rsid w:val="004D20C2"/>
    <w:rsid w:val="004D264D"/>
    <w:rsid w:val="004D318B"/>
    <w:rsid w:val="004D5C00"/>
    <w:rsid w:val="004D76DA"/>
    <w:rsid w:val="004D7EB9"/>
    <w:rsid w:val="004E06AF"/>
    <w:rsid w:val="004E095F"/>
    <w:rsid w:val="004E3C1B"/>
    <w:rsid w:val="004E5B44"/>
    <w:rsid w:val="004E6DAA"/>
    <w:rsid w:val="004E7D6C"/>
    <w:rsid w:val="004F37E0"/>
    <w:rsid w:val="004F3C16"/>
    <w:rsid w:val="004F46C9"/>
    <w:rsid w:val="004F653A"/>
    <w:rsid w:val="004F70FE"/>
    <w:rsid w:val="00501117"/>
    <w:rsid w:val="005011E9"/>
    <w:rsid w:val="00503B49"/>
    <w:rsid w:val="005058A4"/>
    <w:rsid w:val="00505F03"/>
    <w:rsid w:val="00505FCF"/>
    <w:rsid w:val="00506791"/>
    <w:rsid w:val="00506ADE"/>
    <w:rsid w:val="00507FCB"/>
    <w:rsid w:val="0051158F"/>
    <w:rsid w:val="00513A84"/>
    <w:rsid w:val="005141D8"/>
    <w:rsid w:val="00520CB3"/>
    <w:rsid w:val="00521548"/>
    <w:rsid w:val="00521937"/>
    <w:rsid w:val="005226D5"/>
    <w:rsid w:val="00527CC5"/>
    <w:rsid w:val="00527E16"/>
    <w:rsid w:val="005322A5"/>
    <w:rsid w:val="0053533D"/>
    <w:rsid w:val="005358EF"/>
    <w:rsid w:val="00536045"/>
    <w:rsid w:val="00536A95"/>
    <w:rsid w:val="00536F8D"/>
    <w:rsid w:val="00542469"/>
    <w:rsid w:val="0054424B"/>
    <w:rsid w:val="00544344"/>
    <w:rsid w:val="00544CAE"/>
    <w:rsid w:val="00544FDE"/>
    <w:rsid w:val="00547581"/>
    <w:rsid w:val="00547CA8"/>
    <w:rsid w:val="00550074"/>
    <w:rsid w:val="00550359"/>
    <w:rsid w:val="0055120D"/>
    <w:rsid w:val="005523C8"/>
    <w:rsid w:val="00552655"/>
    <w:rsid w:val="0055393C"/>
    <w:rsid w:val="00553EF5"/>
    <w:rsid w:val="005540B8"/>
    <w:rsid w:val="00554DE9"/>
    <w:rsid w:val="00556672"/>
    <w:rsid w:val="00556CD4"/>
    <w:rsid w:val="00556D69"/>
    <w:rsid w:val="00557BA0"/>
    <w:rsid w:val="005606C1"/>
    <w:rsid w:val="005616F5"/>
    <w:rsid w:val="00561EE9"/>
    <w:rsid w:val="00562D85"/>
    <w:rsid w:val="005630DC"/>
    <w:rsid w:val="0056329E"/>
    <w:rsid w:val="00564EBC"/>
    <w:rsid w:val="00565F12"/>
    <w:rsid w:val="0056621E"/>
    <w:rsid w:val="005666D2"/>
    <w:rsid w:val="005669EF"/>
    <w:rsid w:val="005672B3"/>
    <w:rsid w:val="005712BD"/>
    <w:rsid w:val="005725DF"/>
    <w:rsid w:val="00573B3D"/>
    <w:rsid w:val="00573BD0"/>
    <w:rsid w:val="0057414E"/>
    <w:rsid w:val="00575B20"/>
    <w:rsid w:val="00575DE5"/>
    <w:rsid w:val="005765F3"/>
    <w:rsid w:val="00576DB1"/>
    <w:rsid w:val="00577621"/>
    <w:rsid w:val="00580176"/>
    <w:rsid w:val="00581F97"/>
    <w:rsid w:val="005838EF"/>
    <w:rsid w:val="00583AF9"/>
    <w:rsid w:val="00584506"/>
    <w:rsid w:val="005855C9"/>
    <w:rsid w:val="0058637A"/>
    <w:rsid w:val="00587285"/>
    <w:rsid w:val="005904EF"/>
    <w:rsid w:val="00590B2E"/>
    <w:rsid w:val="00590F22"/>
    <w:rsid w:val="0059228C"/>
    <w:rsid w:val="0059367A"/>
    <w:rsid w:val="00593E1F"/>
    <w:rsid w:val="005951FB"/>
    <w:rsid w:val="00595FA1"/>
    <w:rsid w:val="0059714B"/>
    <w:rsid w:val="005A0707"/>
    <w:rsid w:val="005A1F7E"/>
    <w:rsid w:val="005A221B"/>
    <w:rsid w:val="005A3518"/>
    <w:rsid w:val="005A408C"/>
    <w:rsid w:val="005A68B9"/>
    <w:rsid w:val="005B0DA6"/>
    <w:rsid w:val="005B0E2C"/>
    <w:rsid w:val="005B1C14"/>
    <w:rsid w:val="005B2CAA"/>
    <w:rsid w:val="005B5922"/>
    <w:rsid w:val="005B5D26"/>
    <w:rsid w:val="005C10EB"/>
    <w:rsid w:val="005C21E7"/>
    <w:rsid w:val="005D15F4"/>
    <w:rsid w:val="005D3070"/>
    <w:rsid w:val="005D35D9"/>
    <w:rsid w:val="005D4E0C"/>
    <w:rsid w:val="005D5FA7"/>
    <w:rsid w:val="005D72AA"/>
    <w:rsid w:val="005D72E2"/>
    <w:rsid w:val="005E0090"/>
    <w:rsid w:val="005E0EFD"/>
    <w:rsid w:val="005E221C"/>
    <w:rsid w:val="005E274A"/>
    <w:rsid w:val="005E3735"/>
    <w:rsid w:val="005E39EF"/>
    <w:rsid w:val="005E45A5"/>
    <w:rsid w:val="005E4F57"/>
    <w:rsid w:val="005E6768"/>
    <w:rsid w:val="005E7014"/>
    <w:rsid w:val="005E735D"/>
    <w:rsid w:val="005F3328"/>
    <w:rsid w:val="005F3D8C"/>
    <w:rsid w:val="005F6E75"/>
    <w:rsid w:val="00600682"/>
    <w:rsid w:val="00604560"/>
    <w:rsid w:val="006073FB"/>
    <w:rsid w:val="00610F11"/>
    <w:rsid w:val="006116B0"/>
    <w:rsid w:val="0061203C"/>
    <w:rsid w:val="00612E93"/>
    <w:rsid w:val="00614307"/>
    <w:rsid w:val="0061494B"/>
    <w:rsid w:val="00614CB8"/>
    <w:rsid w:val="00615968"/>
    <w:rsid w:val="00615CE8"/>
    <w:rsid w:val="00616CEB"/>
    <w:rsid w:val="00621FCA"/>
    <w:rsid w:val="00625277"/>
    <w:rsid w:val="00625ACC"/>
    <w:rsid w:val="006273B9"/>
    <w:rsid w:val="00630559"/>
    <w:rsid w:val="0063095F"/>
    <w:rsid w:val="00630C52"/>
    <w:rsid w:val="00631706"/>
    <w:rsid w:val="00633031"/>
    <w:rsid w:val="00633EDB"/>
    <w:rsid w:val="006361C2"/>
    <w:rsid w:val="00640640"/>
    <w:rsid w:val="00640A46"/>
    <w:rsid w:val="00640EB6"/>
    <w:rsid w:val="00644696"/>
    <w:rsid w:val="00645717"/>
    <w:rsid w:val="00645FE7"/>
    <w:rsid w:val="00646C0C"/>
    <w:rsid w:val="00646DFA"/>
    <w:rsid w:val="00653A5B"/>
    <w:rsid w:val="00653FD6"/>
    <w:rsid w:val="00657CCC"/>
    <w:rsid w:val="006606EE"/>
    <w:rsid w:val="00660730"/>
    <w:rsid w:val="00660FC7"/>
    <w:rsid w:val="006636B8"/>
    <w:rsid w:val="00663AE6"/>
    <w:rsid w:val="00663EAF"/>
    <w:rsid w:val="00665D0F"/>
    <w:rsid w:val="006673FC"/>
    <w:rsid w:val="00667BF2"/>
    <w:rsid w:val="00672ACC"/>
    <w:rsid w:val="00674354"/>
    <w:rsid w:val="006744C9"/>
    <w:rsid w:val="00674581"/>
    <w:rsid w:val="006752F3"/>
    <w:rsid w:val="006816E7"/>
    <w:rsid w:val="006825F1"/>
    <w:rsid w:val="006858F6"/>
    <w:rsid w:val="00686D57"/>
    <w:rsid w:val="00686FCC"/>
    <w:rsid w:val="0068761A"/>
    <w:rsid w:val="0068774C"/>
    <w:rsid w:val="006900E2"/>
    <w:rsid w:val="0069346B"/>
    <w:rsid w:val="006936F9"/>
    <w:rsid w:val="006944A7"/>
    <w:rsid w:val="00695434"/>
    <w:rsid w:val="0069648B"/>
    <w:rsid w:val="00696A79"/>
    <w:rsid w:val="006A2C05"/>
    <w:rsid w:val="006A34BE"/>
    <w:rsid w:val="006B0E7D"/>
    <w:rsid w:val="006B20AA"/>
    <w:rsid w:val="006B2303"/>
    <w:rsid w:val="006B4812"/>
    <w:rsid w:val="006C3379"/>
    <w:rsid w:val="006C6F2C"/>
    <w:rsid w:val="006D3839"/>
    <w:rsid w:val="006D3F50"/>
    <w:rsid w:val="006D52B1"/>
    <w:rsid w:val="006D65B3"/>
    <w:rsid w:val="006D7EAB"/>
    <w:rsid w:val="006E1465"/>
    <w:rsid w:val="006E147C"/>
    <w:rsid w:val="006E14A0"/>
    <w:rsid w:val="006E45F1"/>
    <w:rsid w:val="006E4C9C"/>
    <w:rsid w:val="006E5029"/>
    <w:rsid w:val="006E528B"/>
    <w:rsid w:val="006E61DF"/>
    <w:rsid w:val="006E76BE"/>
    <w:rsid w:val="006F07A6"/>
    <w:rsid w:val="006F146C"/>
    <w:rsid w:val="006F4280"/>
    <w:rsid w:val="006F42AA"/>
    <w:rsid w:val="006F4915"/>
    <w:rsid w:val="006F64E6"/>
    <w:rsid w:val="00701EE2"/>
    <w:rsid w:val="00703853"/>
    <w:rsid w:val="0070388C"/>
    <w:rsid w:val="0070685A"/>
    <w:rsid w:val="0071007C"/>
    <w:rsid w:val="007102EC"/>
    <w:rsid w:val="00713A17"/>
    <w:rsid w:val="00714801"/>
    <w:rsid w:val="00714CFE"/>
    <w:rsid w:val="00722E3D"/>
    <w:rsid w:val="00723BF6"/>
    <w:rsid w:val="00723FDF"/>
    <w:rsid w:val="00726F77"/>
    <w:rsid w:val="007303F8"/>
    <w:rsid w:val="00730D9F"/>
    <w:rsid w:val="00731BEB"/>
    <w:rsid w:val="00732E2B"/>
    <w:rsid w:val="007342F5"/>
    <w:rsid w:val="00734FEC"/>
    <w:rsid w:val="00736F23"/>
    <w:rsid w:val="007374AE"/>
    <w:rsid w:val="00737816"/>
    <w:rsid w:val="00737894"/>
    <w:rsid w:val="00737CE6"/>
    <w:rsid w:val="00737D0D"/>
    <w:rsid w:val="00740702"/>
    <w:rsid w:val="007415EE"/>
    <w:rsid w:val="00741F8D"/>
    <w:rsid w:val="00744390"/>
    <w:rsid w:val="00747BB7"/>
    <w:rsid w:val="00747DEB"/>
    <w:rsid w:val="00751114"/>
    <w:rsid w:val="00754559"/>
    <w:rsid w:val="0075609B"/>
    <w:rsid w:val="00757DCB"/>
    <w:rsid w:val="0076010D"/>
    <w:rsid w:val="007603C9"/>
    <w:rsid w:val="0076295A"/>
    <w:rsid w:val="0076391B"/>
    <w:rsid w:val="0076686C"/>
    <w:rsid w:val="007669D0"/>
    <w:rsid w:val="00770273"/>
    <w:rsid w:val="00770324"/>
    <w:rsid w:val="007710BA"/>
    <w:rsid w:val="00772C41"/>
    <w:rsid w:val="007733E3"/>
    <w:rsid w:val="007751E2"/>
    <w:rsid w:val="0077574D"/>
    <w:rsid w:val="00775F40"/>
    <w:rsid w:val="00775F61"/>
    <w:rsid w:val="00776A8E"/>
    <w:rsid w:val="00776B40"/>
    <w:rsid w:val="00783111"/>
    <w:rsid w:val="0078434F"/>
    <w:rsid w:val="00785A75"/>
    <w:rsid w:val="00786167"/>
    <w:rsid w:val="00786996"/>
    <w:rsid w:val="00787639"/>
    <w:rsid w:val="00790E5E"/>
    <w:rsid w:val="00793BB8"/>
    <w:rsid w:val="00795C6B"/>
    <w:rsid w:val="00795D4A"/>
    <w:rsid w:val="007964D2"/>
    <w:rsid w:val="007971CB"/>
    <w:rsid w:val="007A0E22"/>
    <w:rsid w:val="007A15E6"/>
    <w:rsid w:val="007A17E3"/>
    <w:rsid w:val="007A57E4"/>
    <w:rsid w:val="007B3D5A"/>
    <w:rsid w:val="007C222C"/>
    <w:rsid w:val="007C493D"/>
    <w:rsid w:val="007C5026"/>
    <w:rsid w:val="007C5307"/>
    <w:rsid w:val="007C70FB"/>
    <w:rsid w:val="007D0B07"/>
    <w:rsid w:val="007D120D"/>
    <w:rsid w:val="007D222B"/>
    <w:rsid w:val="007D2C44"/>
    <w:rsid w:val="007D5D4C"/>
    <w:rsid w:val="007E04EC"/>
    <w:rsid w:val="007E0DC4"/>
    <w:rsid w:val="007E1A3B"/>
    <w:rsid w:val="007E60D0"/>
    <w:rsid w:val="007E61EF"/>
    <w:rsid w:val="007E68F0"/>
    <w:rsid w:val="007F1A48"/>
    <w:rsid w:val="007F6BE1"/>
    <w:rsid w:val="00800E68"/>
    <w:rsid w:val="00801545"/>
    <w:rsid w:val="00801CFC"/>
    <w:rsid w:val="00802500"/>
    <w:rsid w:val="00802D85"/>
    <w:rsid w:val="00803BA6"/>
    <w:rsid w:val="00803FB3"/>
    <w:rsid w:val="0080518F"/>
    <w:rsid w:val="0080530D"/>
    <w:rsid w:val="00806058"/>
    <w:rsid w:val="00812A5F"/>
    <w:rsid w:val="0081398D"/>
    <w:rsid w:val="00815552"/>
    <w:rsid w:val="00816623"/>
    <w:rsid w:val="00816DE1"/>
    <w:rsid w:val="008177E6"/>
    <w:rsid w:val="00817F2E"/>
    <w:rsid w:val="00823812"/>
    <w:rsid w:val="0082423F"/>
    <w:rsid w:val="00825CD2"/>
    <w:rsid w:val="00825D5D"/>
    <w:rsid w:val="00826E06"/>
    <w:rsid w:val="00827A78"/>
    <w:rsid w:val="00827B72"/>
    <w:rsid w:val="00827C34"/>
    <w:rsid w:val="00830A9C"/>
    <w:rsid w:val="008315EC"/>
    <w:rsid w:val="00832609"/>
    <w:rsid w:val="00832956"/>
    <w:rsid w:val="008364EE"/>
    <w:rsid w:val="00836EC2"/>
    <w:rsid w:val="00837BE1"/>
    <w:rsid w:val="008409D7"/>
    <w:rsid w:val="00842392"/>
    <w:rsid w:val="00843B5B"/>
    <w:rsid w:val="00844287"/>
    <w:rsid w:val="0084758C"/>
    <w:rsid w:val="00850B3B"/>
    <w:rsid w:val="00850FA9"/>
    <w:rsid w:val="00851F20"/>
    <w:rsid w:val="008524C7"/>
    <w:rsid w:val="0085252C"/>
    <w:rsid w:val="00854D3E"/>
    <w:rsid w:val="0085648E"/>
    <w:rsid w:val="00856B15"/>
    <w:rsid w:val="00856D5D"/>
    <w:rsid w:val="00857CE0"/>
    <w:rsid w:val="0086248D"/>
    <w:rsid w:val="00862581"/>
    <w:rsid w:val="00862BBA"/>
    <w:rsid w:val="00863A8E"/>
    <w:rsid w:val="0086683E"/>
    <w:rsid w:val="00871D61"/>
    <w:rsid w:val="00872CC0"/>
    <w:rsid w:val="00874E4D"/>
    <w:rsid w:val="008750B0"/>
    <w:rsid w:val="008760FD"/>
    <w:rsid w:val="008763F7"/>
    <w:rsid w:val="00876DE9"/>
    <w:rsid w:val="00877EBE"/>
    <w:rsid w:val="00881BF7"/>
    <w:rsid w:val="008821BC"/>
    <w:rsid w:val="008824CF"/>
    <w:rsid w:val="00882ED1"/>
    <w:rsid w:val="008861A8"/>
    <w:rsid w:val="00890EEB"/>
    <w:rsid w:val="008939D5"/>
    <w:rsid w:val="008A003E"/>
    <w:rsid w:val="008A11C7"/>
    <w:rsid w:val="008A30D2"/>
    <w:rsid w:val="008A3BB7"/>
    <w:rsid w:val="008A4FAC"/>
    <w:rsid w:val="008A6E0D"/>
    <w:rsid w:val="008A7E01"/>
    <w:rsid w:val="008B06F2"/>
    <w:rsid w:val="008B0D35"/>
    <w:rsid w:val="008B14CC"/>
    <w:rsid w:val="008B1F41"/>
    <w:rsid w:val="008B4139"/>
    <w:rsid w:val="008B4C0A"/>
    <w:rsid w:val="008B6993"/>
    <w:rsid w:val="008C0857"/>
    <w:rsid w:val="008C16F2"/>
    <w:rsid w:val="008C23DE"/>
    <w:rsid w:val="008C4432"/>
    <w:rsid w:val="008C4668"/>
    <w:rsid w:val="008C473C"/>
    <w:rsid w:val="008C56D1"/>
    <w:rsid w:val="008C7B0E"/>
    <w:rsid w:val="008D1B6B"/>
    <w:rsid w:val="008D2B11"/>
    <w:rsid w:val="008D333F"/>
    <w:rsid w:val="008D5D8B"/>
    <w:rsid w:val="008D72C7"/>
    <w:rsid w:val="008D7665"/>
    <w:rsid w:val="008D7E7E"/>
    <w:rsid w:val="008E1AEC"/>
    <w:rsid w:val="008E1FEE"/>
    <w:rsid w:val="008E5022"/>
    <w:rsid w:val="008E5EBF"/>
    <w:rsid w:val="008F0B2A"/>
    <w:rsid w:val="008F1260"/>
    <w:rsid w:val="008F2028"/>
    <w:rsid w:val="008F36F5"/>
    <w:rsid w:val="008F50F6"/>
    <w:rsid w:val="008F5396"/>
    <w:rsid w:val="008F630C"/>
    <w:rsid w:val="008F6FDB"/>
    <w:rsid w:val="008F712A"/>
    <w:rsid w:val="008F7BC2"/>
    <w:rsid w:val="00906C0A"/>
    <w:rsid w:val="00906F40"/>
    <w:rsid w:val="0091201E"/>
    <w:rsid w:val="00912EA5"/>
    <w:rsid w:val="00913F6A"/>
    <w:rsid w:val="00915125"/>
    <w:rsid w:val="0091635C"/>
    <w:rsid w:val="009169F6"/>
    <w:rsid w:val="009173EE"/>
    <w:rsid w:val="00917D4E"/>
    <w:rsid w:val="0092054F"/>
    <w:rsid w:val="00921118"/>
    <w:rsid w:val="00921D36"/>
    <w:rsid w:val="00924A7C"/>
    <w:rsid w:val="0092512F"/>
    <w:rsid w:val="00925DB3"/>
    <w:rsid w:val="0092630D"/>
    <w:rsid w:val="0093206D"/>
    <w:rsid w:val="0093356D"/>
    <w:rsid w:val="00933B41"/>
    <w:rsid w:val="009356B4"/>
    <w:rsid w:val="009373AE"/>
    <w:rsid w:val="009413E6"/>
    <w:rsid w:val="009431BF"/>
    <w:rsid w:val="00943418"/>
    <w:rsid w:val="0094608F"/>
    <w:rsid w:val="00946262"/>
    <w:rsid w:val="00950154"/>
    <w:rsid w:val="009525F2"/>
    <w:rsid w:val="00952DBE"/>
    <w:rsid w:val="00953DB9"/>
    <w:rsid w:val="00954D9A"/>
    <w:rsid w:val="00955176"/>
    <w:rsid w:val="00961866"/>
    <w:rsid w:val="00965A02"/>
    <w:rsid w:val="009672A6"/>
    <w:rsid w:val="0097251E"/>
    <w:rsid w:val="00973CF0"/>
    <w:rsid w:val="00975132"/>
    <w:rsid w:val="00975B2D"/>
    <w:rsid w:val="0097794A"/>
    <w:rsid w:val="00977E50"/>
    <w:rsid w:val="00980A97"/>
    <w:rsid w:val="00980B32"/>
    <w:rsid w:val="00981122"/>
    <w:rsid w:val="009815DB"/>
    <w:rsid w:val="00982C3E"/>
    <w:rsid w:val="009867A4"/>
    <w:rsid w:val="009877B9"/>
    <w:rsid w:val="00987925"/>
    <w:rsid w:val="00992155"/>
    <w:rsid w:val="0099219B"/>
    <w:rsid w:val="009940E0"/>
    <w:rsid w:val="009940E4"/>
    <w:rsid w:val="009A05B3"/>
    <w:rsid w:val="009A085A"/>
    <w:rsid w:val="009A18C3"/>
    <w:rsid w:val="009A2615"/>
    <w:rsid w:val="009A3E3D"/>
    <w:rsid w:val="009A47F4"/>
    <w:rsid w:val="009A543F"/>
    <w:rsid w:val="009A5BFA"/>
    <w:rsid w:val="009A650C"/>
    <w:rsid w:val="009A6C4C"/>
    <w:rsid w:val="009B3246"/>
    <w:rsid w:val="009B3F88"/>
    <w:rsid w:val="009B4BEA"/>
    <w:rsid w:val="009C12C4"/>
    <w:rsid w:val="009C402D"/>
    <w:rsid w:val="009D15A0"/>
    <w:rsid w:val="009D16DD"/>
    <w:rsid w:val="009D4AB5"/>
    <w:rsid w:val="009E1392"/>
    <w:rsid w:val="009E36E3"/>
    <w:rsid w:val="009E3CFB"/>
    <w:rsid w:val="009E459E"/>
    <w:rsid w:val="009E47DA"/>
    <w:rsid w:val="009E59B1"/>
    <w:rsid w:val="009F2DD8"/>
    <w:rsid w:val="009F3AAE"/>
    <w:rsid w:val="009F6803"/>
    <w:rsid w:val="009F6DA8"/>
    <w:rsid w:val="00A0101C"/>
    <w:rsid w:val="00A02DF9"/>
    <w:rsid w:val="00A03231"/>
    <w:rsid w:val="00A04665"/>
    <w:rsid w:val="00A0517A"/>
    <w:rsid w:val="00A06A5A"/>
    <w:rsid w:val="00A121CB"/>
    <w:rsid w:val="00A129FC"/>
    <w:rsid w:val="00A1335D"/>
    <w:rsid w:val="00A14E17"/>
    <w:rsid w:val="00A15A6A"/>
    <w:rsid w:val="00A162F3"/>
    <w:rsid w:val="00A217A0"/>
    <w:rsid w:val="00A228F7"/>
    <w:rsid w:val="00A26548"/>
    <w:rsid w:val="00A26F05"/>
    <w:rsid w:val="00A27F81"/>
    <w:rsid w:val="00A31F35"/>
    <w:rsid w:val="00A42BCC"/>
    <w:rsid w:val="00A44699"/>
    <w:rsid w:val="00A45068"/>
    <w:rsid w:val="00A45356"/>
    <w:rsid w:val="00A4590E"/>
    <w:rsid w:val="00A4618E"/>
    <w:rsid w:val="00A46534"/>
    <w:rsid w:val="00A47CA1"/>
    <w:rsid w:val="00A528CB"/>
    <w:rsid w:val="00A53781"/>
    <w:rsid w:val="00A53AD2"/>
    <w:rsid w:val="00A55396"/>
    <w:rsid w:val="00A5684F"/>
    <w:rsid w:val="00A604D8"/>
    <w:rsid w:val="00A60C59"/>
    <w:rsid w:val="00A60D82"/>
    <w:rsid w:val="00A60F56"/>
    <w:rsid w:val="00A62FA8"/>
    <w:rsid w:val="00A63B69"/>
    <w:rsid w:val="00A6597D"/>
    <w:rsid w:val="00A674BB"/>
    <w:rsid w:val="00A67DA7"/>
    <w:rsid w:val="00A716C2"/>
    <w:rsid w:val="00A734AC"/>
    <w:rsid w:val="00A775DA"/>
    <w:rsid w:val="00A80468"/>
    <w:rsid w:val="00A81058"/>
    <w:rsid w:val="00A81421"/>
    <w:rsid w:val="00A819E3"/>
    <w:rsid w:val="00A84586"/>
    <w:rsid w:val="00A84809"/>
    <w:rsid w:val="00A84E50"/>
    <w:rsid w:val="00A853D3"/>
    <w:rsid w:val="00A85D64"/>
    <w:rsid w:val="00A861B3"/>
    <w:rsid w:val="00A86D9A"/>
    <w:rsid w:val="00A9415D"/>
    <w:rsid w:val="00A96D79"/>
    <w:rsid w:val="00A9799B"/>
    <w:rsid w:val="00AA1129"/>
    <w:rsid w:val="00AA16C5"/>
    <w:rsid w:val="00AA6AD3"/>
    <w:rsid w:val="00AA79CB"/>
    <w:rsid w:val="00AB0D2D"/>
    <w:rsid w:val="00AB1E31"/>
    <w:rsid w:val="00AB3F98"/>
    <w:rsid w:val="00AB54CF"/>
    <w:rsid w:val="00AB74ED"/>
    <w:rsid w:val="00AB7F55"/>
    <w:rsid w:val="00AC2953"/>
    <w:rsid w:val="00AC29FC"/>
    <w:rsid w:val="00AC430B"/>
    <w:rsid w:val="00AC5D9F"/>
    <w:rsid w:val="00AC63A5"/>
    <w:rsid w:val="00AC798B"/>
    <w:rsid w:val="00AD1B89"/>
    <w:rsid w:val="00AD2211"/>
    <w:rsid w:val="00AD244C"/>
    <w:rsid w:val="00AD44CF"/>
    <w:rsid w:val="00AE3C66"/>
    <w:rsid w:val="00AE3CA5"/>
    <w:rsid w:val="00AE7A78"/>
    <w:rsid w:val="00AE7B2A"/>
    <w:rsid w:val="00AF2898"/>
    <w:rsid w:val="00AF345B"/>
    <w:rsid w:val="00AF463B"/>
    <w:rsid w:val="00AF49BA"/>
    <w:rsid w:val="00AF4EA2"/>
    <w:rsid w:val="00AF53B4"/>
    <w:rsid w:val="00AF7030"/>
    <w:rsid w:val="00B01F0F"/>
    <w:rsid w:val="00B06CFE"/>
    <w:rsid w:val="00B10189"/>
    <w:rsid w:val="00B11970"/>
    <w:rsid w:val="00B120AD"/>
    <w:rsid w:val="00B121E6"/>
    <w:rsid w:val="00B139E0"/>
    <w:rsid w:val="00B14A6D"/>
    <w:rsid w:val="00B14F7F"/>
    <w:rsid w:val="00B217EE"/>
    <w:rsid w:val="00B24530"/>
    <w:rsid w:val="00B245A2"/>
    <w:rsid w:val="00B2590B"/>
    <w:rsid w:val="00B26124"/>
    <w:rsid w:val="00B31B06"/>
    <w:rsid w:val="00B31D6C"/>
    <w:rsid w:val="00B32948"/>
    <w:rsid w:val="00B43374"/>
    <w:rsid w:val="00B45975"/>
    <w:rsid w:val="00B5184E"/>
    <w:rsid w:val="00B545FC"/>
    <w:rsid w:val="00B54BB0"/>
    <w:rsid w:val="00B554D7"/>
    <w:rsid w:val="00B55B6D"/>
    <w:rsid w:val="00B570D4"/>
    <w:rsid w:val="00B57BFE"/>
    <w:rsid w:val="00B603FA"/>
    <w:rsid w:val="00B63045"/>
    <w:rsid w:val="00B674D3"/>
    <w:rsid w:val="00B73CA7"/>
    <w:rsid w:val="00B73E0C"/>
    <w:rsid w:val="00B74223"/>
    <w:rsid w:val="00B7470A"/>
    <w:rsid w:val="00B75810"/>
    <w:rsid w:val="00B804E1"/>
    <w:rsid w:val="00B81CA0"/>
    <w:rsid w:val="00B81E78"/>
    <w:rsid w:val="00B828E6"/>
    <w:rsid w:val="00B83FCC"/>
    <w:rsid w:val="00B84DC8"/>
    <w:rsid w:val="00B854EA"/>
    <w:rsid w:val="00B86393"/>
    <w:rsid w:val="00B875CC"/>
    <w:rsid w:val="00B90EB3"/>
    <w:rsid w:val="00B917AB"/>
    <w:rsid w:val="00B92B08"/>
    <w:rsid w:val="00B958DB"/>
    <w:rsid w:val="00B95949"/>
    <w:rsid w:val="00BA06FF"/>
    <w:rsid w:val="00BA449A"/>
    <w:rsid w:val="00BA6A78"/>
    <w:rsid w:val="00BA76B0"/>
    <w:rsid w:val="00BA7B83"/>
    <w:rsid w:val="00BB2FF5"/>
    <w:rsid w:val="00BB443B"/>
    <w:rsid w:val="00BB70F2"/>
    <w:rsid w:val="00BC0A60"/>
    <w:rsid w:val="00BC19B9"/>
    <w:rsid w:val="00BC1B88"/>
    <w:rsid w:val="00BC45BC"/>
    <w:rsid w:val="00BC4742"/>
    <w:rsid w:val="00BC62E3"/>
    <w:rsid w:val="00BC6862"/>
    <w:rsid w:val="00BD0C26"/>
    <w:rsid w:val="00BD485A"/>
    <w:rsid w:val="00BD4F2F"/>
    <w:rsid w:val="00BD55FF"/>
    <w:rsid w:val="00BD6B48"/>
    <w:rsid w:val="00BD7B3D"/>
    <w:rsid w:val="00BE17CC"/>
    <w:rsid w:val="00BE1A87"/>
    <w:rsid w:val="00BF17A9"/>
    <w:rsid w:val="00BF2E15"/>
    <w:rsid w:val="00BF300D"/>
    <w:rsid w:val="00BF4B81"/>
    <w:rsid w:val="00BF57B3"/>
    <w:rsid w:val="00C01918"/>
    <w:rsid w:val="00C05680"/>
    <w:rsid w:val="00C05A18"/>
    <w:rsid w:val="00C06D96"/>
    <w:rsid w:val="00C07366"/>
    <w:rsid w:val="00C10A1F"/>
    <w:rsid w:val="00C16C54"/>
    <w:rsid w:val="00C17136"/>
    <w:rsid w:val="00C17F25"/>
    <w:rsid w:val="00C209BC"/>
    <w:rsid w:val="00C20F52"/>
    <w:rsid w:val="00C2201F"/>
    <w:rsid w:val="00C223B7"/>
    <w:rsid w:val="00C2455A"/>
    <w:rsid w:val="00C3056E"/>
    <w:rsid w:val="00C30C92"/>
    <w:rsid w:val="00C34622"/>
    <w:rsid w:val="00C349F9"/>
    <w:rsid w:val="00C34D22"/>
    <w:rsid w:val="00C35139"/>
    <w:rsid w:val="00C3580B"/>
    <w:rsid w:val="00C37527"/>
    <w:rsid w:val="00C42BA0"/>
    <w:rsid w:val="00C43050"/>
    <w:rsid w:val="00C430F5"/>
    <w:rsid w:val="00C44811"/>
    <w:rsid w:val="00C44BA2"/>
    <w:rsid w:val="00C451B8"/>
    <w:rsid w:val="00C4559D"/>
    <w:rsid w:val="00C457EB"/>
    <w:rsid w:val="00C45C2C"/>
    <w:rsid w:val="00C46DCC"/>
    <w:rsid w:val="00C47438"/>
    <w:rsid w:val="00C50DB8"/>
    <w:rsid w:val="00C525E8"/>
    <w:rsid w:val="00C558BD"/>
    <w:rsid w:val="00C55AA0"/>
    <w:rsid w:val="00C56D36"/>
    <w:rsid w:val="00C570A2"/>
    <w:rsid w:val="00C605CA"/>
    <w:rsid w:val="00C61BCD"/>
    <w:rsid w:val="00C6214B"/>
    <w:rsid w:val="00C63065"/>
    <w:rsid w:val="00C67642"/>
    <w:rsid w:val="00C70B5B"/>
    <w:rsid w:val="00C71F3C"/>
    <w:rsid w:val="00C7573D"/>
    <w:rsid w:val="00C75B4A"/>
    <w:rsid w:val="00C76400"/>
    <w:rsid w:val="00C77A64"/>
    <w:rsid w:val="00C77D06"/>
    <w:rsid w:val="00C82340"/>
    <w:rsid w:val="00C824DE"/>
    <w:rsid w:val="00C82715"/>
    <w:rsid w:val="00C82E38"/>
    <w:rsid w:val="00C83FC7"/>
    <w:rsid w:val="00C84051"/>
    <w:rsid w:val="00C867D7"/>
    <w:rsid w:val="00C86D17"/>
    <w:rsid w:val="00C87A61"/>
    <w:rsid w:val="00C87B34"/>
    <w:rsid w:val="00C87B4E"/>
    <w:rsid w:val="00C90A63"/>
    <w:rsid w:val="00C93A79"/>
    <w:rsid w:val="00C9615E"/>
    <w:rsid w:val="00CA05D8"/>
    <w:rsid w:val="00CA0B3D"/>
    <w:rsid w:val="00CA0D12"/>
    <w:rsid w:val="00CA1C08"/>
    <w:rsid w:val="00CA2347"/>
    <w:rsid w:val="00CA2F6A"/>
    <w:rsid w:val="00CA440F"/>
    <w:rsid w:val="00CA4EBB"/>
    <w:rsid w:val="00CA546B"/>
    <w:rsid w:val="00CA73D6"/>
    <w:rsid w:val="00CA78CC"/>
    <w:rsid w:val="00CB05C9"/>
    <w:rsid w:val="00CB05ED"/>
    <w:rsid w:val="00CB0859"/>
    <w:rsid w:val="00CB1AE9"/>
    <w:rsid w:val="00CB334B"/>
    <w:rsid w:val="00CB538B"/>
    <w:rsid w:val="00CB7436"/>
    <w:rsid w:val="00CB7619"/>
    <w:rsid w:val="00CC13A0"/>
    <w:rsid w:val="00CC4285"/>
    <w:rsid w:val="00CC4980"/>
    <w:rsid w:val="00CC4C82"/>
    <w:rsid w:val="00CC5641"/>
    <w:rsid w:val="00CD1F3D"/>
    <w:rsid w:val="00CD753F"/>
    <w:rsid w:val="00CE06CF"/>
    <w:rsid w:val="00CE1B8F"/>
    <w:rsid w:val="00CE3D17"/>
    <w:rsid w:val="00CE3E33"/>
    <w:rsid w:val="00CE4F34"/>
    <w:rsid w:val="00CE6A9D"/>
    <w:rsid w:val="00CE759F"/>
    <w:rsid w:val="00CF48DA"/>
    <w:rsid w:val="00D03555"/>
    <w:rsid w:val="00D039E8"/>
    <w:rsid w:val="00D04A6F"/>
    <w:rsid w:val="00D0503F"/>
    <w:rsid w:val="00D056C2"/>
    <w:rsid w:val="00D0595E"/>
    <w:rsid w:val="00D0772C"/>
    <w:rsid w:val="00D0782B"/>
    <w:rsid w:val="00D101F8"/>
    <w:rsid w:val="00D1074D"/>
    <w:rsid w:val="00D12399"/>
    <w:rsid w:val="00D13345"/>
    <w:rsid w:val="00D13929"/>
    <w:rsid w:val="00D162D2"/>
    <w:rsid w:val="00D178F5"/>
    <w:rsid w:val="00D2041F"/>
    <w:rsid w:val="00D20673"/>
    <w:rsid w:val="00D20766"/>
    <w:rsid w:val="00D21D73"/>
    <w:rsid w:val="00D23759"/>
    <w:rsid w:val="00D244B9"/>
    <w:rsid w:val="00D245AB"/>
    <w:rsid w:val="00D261A5"/>
    <w:rsid w:val="00D279E8"/>
    <w:rsid w:val="00D31866"/>
    <w:rsid w:val="00D31A5B"/>
    <w:rsid w:val="00D3271E"/>
    <w:rsid w:val="00D37BA5"/>
    <w:rsid w:val="00D410EC"/>
    <w:rsid w:val="00D41905"/>
    <w:rsid w:val="00D41D2C"/>
    <w:rsid w:val="00D436CA"/>
    <w:rsid w:val="00D43A58"/>
    <w:rsid w:val="00D43AB5"/>
    <w:rsid w:val="00D44CAC"/>
    <w:rsid w:val="00D45389"/>
    <w:rsid w:val="00D46566"/>
    <w:rsid w:val="00D50B0A"/>
    <w:rsid w:val="00D54D96"/>
    <w:rsid w:val="00D55AD1"/>
    <w:rsid w:val="00D56B4E"/>
    <w:rsid w:val="00D57EC4"/>
    <w:rsid w:val="00D602CC"/>
    <w:rsid w:val="00D609C5"/>
    <w:rsid w:val="00D626D1"/>
    <w:rsid w:val="00D628CC"/>
    <w:rsid w:val="00D66235"/>
    <w:rsid w:val="00D727EE"/>
    <w:rsid w:val="00D74536"/>
    <w:rsid w:val="00D75EE5"/>
    <w:rsid w:val="00D762C8"/>
    <w:rsid w:val="00D76C34"/>
    <w:rsid w:val="00D80429"/>
    <w:rsid w:val="00D816A5"/>
    <w:rsid w:val="00D8190A"/>
    <w:rsid w:val="00D86436"/>
    <w:rsid w:val="00D90418"/>
    <w:rsid w:val="00D90C20"/>
    <w:rsid w:val="00D915D7"/>
    <w:rsid w:val="00D91DA8"/>
    <w:rsid w:val="00D926D0"/>
    <w:rsid w:val="00D93769"/>
    <w:rsid w:val="00D939B5"/>
    <w:rsid w:val="00D963DE"/>
    <w:rsid w:val="00D96C17"/>
    <w:rsid w:val="00DA27FA"/>
    <w:rsid w:val="00DA5E10"/>
    <w:rsid w:val="00DA711D"/>
    <w:rsid w:val="00DA7F60"/>
    <w:rsid w:val="00DB0108"/>
    <w:rsid w:val="00DB037E"/>
    <w:rsid w:val="00DB268B"/>
    <w:rsid w:val="00DB3411"/>
    <w:rsid w:val="00DB506E"/>
    <w:rsid w:val="00DB5E57"/>
    <w:rsid w:val="00DB7A41"/>
    <w:rsid w:val="00DC01F1"/>
    <w:rsid w:val="00DC0EC6"/>
    <w:rsid w:val="00DC2C8F"/>
    <w:rsid w:val="00DC2D07"/>
    <w:rsid w:val="00DC4622"/>
    <w:rsid w:val="00DC4E8A"/>
    <w:rsid w:val="00DC58B1"/>
    <w:rsid w:val="00DC5FF4"/>
    <w:rsid w:val="00DD01F3"/>
    <w:rsid w:val="00DD2327"/>
    <w:rsid w:val="00DD23DF"/>
    <w:rsid w:val="00DD501A"/>
    <w:rsid w:val="00DD5CE3"/>
    <w:rsid w:val="00DD675B"/>
    <w:rsid w:val="00DE087D"/>
    <w:rsid w:val="00DE27BD"/>
    <w:rsid w:val="00DE3036"/>
    <w:rsid w:val="00DE6482"/>
    <w:rsid w:val="00DE6A25"/>
    <w:rsid w:val="00DF0BCA"/>
    <w:rsid w:val="00DF5F13"/>
    <w:rsid w:val="00DF7123"/>
    <w:rsid w:val="00E0099C"/>
    <w:rsid w:val="00E0240D"/>
    <w:rsid w:val="00E03E22"/>
    <w:rsid w:val="00E07B52"/>
    <w:rsid w:val="00E102D4"/>
    <w:rsid w:val="00E122E3"/>
    <w:rsid w:val="00E13B6A"/>
    <w:rsid w:val="00E14A69"/>
    <w:rsid w:val="00E24688"/>
    <w:rsid w:val="00E251C3"/>
    <w:rsid w:val="00E25329"/>
    <w:rsid w:val="00E327C8"/>
    <w:rsid w:val="00E33654"/>
    <w:rsid w:val="00E3474D"/>
    <w:rsid w:val="00E430E1"/>
    <w:rsid w:val="00E438DA"/>
    <w:rsid w:val="00E45732"/>
    <w:rsid w:val="00E46F9F"/>
    <w:rsid w:val="00E50FB4"/>
    <w:rsid w:val="00E525AA"/>
    <w:rsid w:val="00E53670"/>
    <w:rsid w:val="00E55131"/>
    <w:rsid w:val="00E5533D"/>
    <w:rsid w:val="00E5598C"/>
    <w:rsid w:val="00E56BF9"/>
    <w:rsid w:val="00E61B35"/>
    <w:rsid w:val="00E61C19"/>
    <w:rsid w:val="00E64463"/>
    <w:rsid w:val="00E64999"/>
    <w:rsid w:val="00E66191"/>
    <w:rsid w:val="00E662A1"/>
    <w:rsid w:val="00E66562"/>
    <w:rsid w:val="00E70A86"/>
    <w:rsid w:val="00E7113D"/>
    <w:rsid w:val="00E72870"/>
    <w:rsid w:val="00E72D1C"/>
    <w:rsid w:val="00E72EF8"/>
    <w:rsid w:val="00E75E48"/>
    <w:rsid w:val="00E775DF"/>
    <w:rsid w:val="00E801D8"/>
    <w:rsid w:val="00E821BF"/>
    <w:rsid w:val="00E84C50"/>
    <w:rsid w:val="00E85653"/>
    <w:rsid w:val="00E90CD6"/>
    <w:rsid w:val="00E90E89"/>
    <w:rsid w:val="00E93C20"/>
    <w:rsid w:val="00E94339"/>
    <w:rsid w:val="00E94EB3"/>
    <w:rsid w:val="00E95D91"/>
    <w:rsid w:val="00E95F86"/>
    <w:rsid w:val="00E960CF"/>
    <w:rsid w:val="00E9617F"/>
    <w:rsid w:val="00E96D01"/>
    <w:rsid w:val="00EA0E98"/>
    <w:rsid w:val="00EA1ACB"/>
    <w:rsid w:val="00EA1FE1"/>
    <w:rsid w:val="00EA282E"/>
    <w:rsid w:val="00EA3174"/>
    <w:rsid w:val="00EA36A3"/>
    <w:rsid w:val="00EA3B75"/>
    <w:rsid w:val="00EA4847"/>
    <w:rsid w:val="00EA5762"/>
    <w:rsid w:val="00EB1959"/>
    <w:rsid w:val="00EB1BDE"/>
    <w:rsid w:val="00EB2F19"/>
    <w:rsid w:val="00EB4707"/>
    <w:rsid w:val="00EB4F91"/>
    <w:rsid w:val="00EB6DF4"/>
    <w:rsid w:val="00EC04BE"/>
    <w:rsid w:val="00EC0518"/>
    <w:rsid w:val="00EC0C35"/>
    <w:rsid w:val="00EC23E6"/>
    <w:rsid w:val="00EC3441"/>
    <w:rsid w:val="00EC4BF6"/>
    <w:rsid w:val="00EC7FD0"/>
    <w:rsid w:val="00ED03A6"/>
    <w:rsid w:val="00ED1093"/>
    <w:rsid w:val="00ED4698"/>
    <w:rsid w:val="00EE2067"/>
    <w:rsid w:val="00EE22B0"/>
    <w:rsid w:val="00EE3CAB"/>
    <w:rsid w:val="00EE46E6"/>
    <w:rsid w:val="00EE5287"/>
    <w:rsid w:val="00EE52C8"/>
    <w:rsid w:val="00EE57B4"/>
    <w:rsid w:val="00EE7FB8"/>
    <w:rsid w:val="00EF0733"/>
    <w:rsid w:val="00EF1424"/>
    <w:rsid w:val="00EF1E28"/>
    <w:rsid w:val="00EF5320"/>
    <w:rsid w:val="00EF5BCA"/>
    <w:rsid w:val="00EF62B9"/>
    <w:rsid w:val="00EF6749"/>
    <w:rsid w:val="00EF693C"/>
    <w:rsid w:val="00EF7621"/>
    <w:rsid w:val="00F00A08"/>
    <w:rsid w:val="00F05812"/>
    <w:rsid w:val="00F077A2"/>
    <w:rsid w:val="00F107C6"/>
    <w:rsid w:val="00F11F04"/>
    <w:rsid w:val="00F13D41"/>
    <w:rsid w:val="00F13DB7"/>
    <w:rsid w:val="00F15C08"/>
    <w:rsid w:val="00F16CE1"/>
    <w:rsid w:val="00F17A82"/>
    <w:rsid w:val="00F22FFD"/>
    <w:rsid w:val="00F25609"/>
    <w:rsid w:val="00F265C9"/>
    <w:rsid w:val="00F26DF3"/>
    <w:rsid w:val="00F27518"/>
    <w:rsid w:val="00F27DEE"/>
    <w:rsid w:val="00F3091E"/>
    <w:rsid w:val="00F31468"/>
    <w:rsid w:val="00F32819"/>
    <w:rsid w:val="00F338FC"/>
    <w:rsid w:val="00F34ADD"/>
    <w:rsid w:val="00F35090"/>
    <w:rsid w:val="00F358EA"/>
    <w:rsid w:val="00F35B62"/>
    <w:rsid w:val="00F36BFC"/>
    <w:rsid w:val="00F37AAF"/>
    <w:rsid w:val="00F42478"/>
    <w:rsid w:val="00F44180"/>
    <w:rsid w:val="00F456DC"/>
    <w:rsid w:val="00F465DC"/>
    <w:rsid w:val="00F47D20"/>
    <w:rsid w:val="00F50BB0"/>
    <w:rsid w:val="00F51B06"/>
    <w:rsid w:val="00F537D1"/>
    <w:rsid w:val="00F53DE1"/>
    <w:rsid w:val="00F54994"/>
    <w:rsid w:val="00F56E75"/>
    <w:rsid w:val="00F60D75"/>
    <w:rsid w:val="00F61A93"/>
    <w:rsid w:val="00F649DE"/>
    <w:rsid w:val="00F65397"/>
    <w:rsid w:val="00F66B71"/>
    <w:rsid w:val="00F74532"/>
    <w:rsid w:val="00F74BA1"/>
    <w:rsid w:val="00F74E20"/>
    <w:rsid w:val="00F7595D"/>
    <w:rsid w:val="00F764DC"/>
    <w:rsid w:val="00F76AC7"/>
    <w:rsid w:val="00F77FE5"/>
    <w:rsid w:val="00F8067A"/>
    <w:rsid w:val="00F838A3"/>
    <w:rsid w:val="00F847AD"/>
    <w:rsid w:val="00F857B5"/>
    <w:rsid w:val="00F8756D"/>
    <w:rsid w:val="00F90026"/>
    <w:rsid w:val="00F904CC"/>
    <w:rsid w:val="00F91721"/>
    <w:rsid w:val="00F92113"/>
    <w:rsid w:val="00F924CC"/>
    <w:rsid w:val="00F94A0E"/>
    <w:rsid w:val="00F94BBB"/>
    <w:rsid w:val="00F95C43"/>
    <w:rsid w:val="00F97024"/>
    <w:rsid w:val="00FA0282"/>
    <w:rsid w:val="00FA0343"/>
    <w:rsid w:val="00FA1664"/>
    <w:rsid w:val="00FA3FE2"/>
    <w:rsid w:val="00FB035A"/>
    <w:rsid w:val="00FB0EDB"/>
    <w:rsid w:val="00FB255B"/>
    <w:rsid w:val="00FB26FC"/>
    <w:rsid w:val="00FB33FA"/>
    <w:rsid w:val="00FB49CB"/>
    <w:rsid w:val="00FB5CFF"/>
    <w:rsid w:val="00FB605B"/>
    <w:rsid w:val="00FB6BDC"/>
    <w:rsid w:val="00FB74EC"/>
    <w:rsid w:val="00FC1FCD"/>
    <w:rsid w:val="00FC20ED"/>
    <w:rsid w:val="00FC40CC"/>
    <w:rsid w:val="00FC5D9B"/>
    <w:rsid w:val="00FC747E"/>
    <w:rsid w:val="00FC7DDA"/>
    <w:rsid w:val="00FD1685"/>
    <w:rsid w:val="00FD17F8"/>
    <w:rsid w:val="00FD1B37"/>
    <w:rsid w:val="00FD1E95"/>
    <w:rsid w:val="00FD5A48"/>
    <w:rsid w:val="00FD7C4B"/>
    <w:rsid w:val="00FE099C"/>
    <w:rsid w:val="00FE120E"/>
    <w:rsid w:val="00FE2223"/>
    <w:rsid w:val="00FE6F02"/>
    <w:rsid w:val="00FF0FCD"/>
    <w:rsid w:val="00FF1221"/>
    <w:rsid w:val="00FF2732"/>
    <w:rsid w:val="00FF2E03"/>
    <w:rsid w:val="00FF3DCE"/>
    <w:rsid w:val="00FF48A7"/>
    <w:rsid w:val="00FF49E8"/>
    <w:rsid w:val="00FF4A29"/>
    <w:rsid w:val="00FF4DAA"/>
    <w:rsid w:val="00FF4E26"/>
    <w:rsid w:val="00FF7F34"/>
    <w:rsid w:val="00FF7FA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56621E"/>
    <w:pPr>
      <w:numPr>
        <w:numId w:val="6"/>
      </w:numPr>
      <w:ind w:left="851" w:hanging="284"/>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5A221B"/>
    <w:pPr>
      <w:keepNext/>
      <w:widowControl w:val="0"/>
      <w:tabs>
        <w:tab w:val="clear" w:pos="567"/>
      </w:tabs>
      <w:spacing w:before="1200" w:after="480" w:line="300" w:lineRule="exact"/>
      <w:jc w:val="lef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uiPriority w:val="99"/>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uiPriority w:val="99"/>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56621E"/>
    <w:pPr>
      <w:numPr>
        <w:numId w:val="6"/>
      </w:numPr>
      <w:ind w:left="851" w:hanging="284"/>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5A221B"/>
    <w:pPr>
      <w:keepNext/>
      <w:widowControl w:val="0"/>
      <w:tabs>
        <w:tab w:val="clear" w:pos="567"/>
      </w:tabs>
      <w:spacing w:before="1200" w:after="480" w:line="300" w:lineRule="exact"/>
      <w:jc w:val="lef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uiPriority w:val="99"/>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uiPriority w:val="99"/>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52" Type="http://schemas.microsoft.com/office/2011/relationships/people" Target="people.xml"/><Relationship Id="rId10" Type="http://schemas.openxmlformats.org/officeDocument/2006/relationships/header" Target="header1.xml"/><Relationship Id="rId15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962B1-992B-455A-817F-A9268577B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4136</Words>
  <Characters>22984</Characters>
  <Application>Microsoft Office Word</Application>
  <DocSecurity>0</DocSecurity>
  <Lines>191</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27066</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2015-04-29T12:44:00Z</dcterms:created>
  <dcterms:modified xsi:type="dcterms:W3CDTF">2015-10-16T10:09:00Z</dcterms:modified>
</cp:coreProperties>
</file>