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9AF5E" w14:textId="77777777" w:rsidR="00C53A04" w:rsidRPr="004228E1" w:rsidRDefault="00C53A04" w:rsidP="00C53A04">
      <w:pPr>
        <w:pStyle w:val="Chapitre"/>
      </w:pPr>
      <w:bookmarkStart w:id="0" w:name="_Toc241553742"/>
      <w:bookmarkStart w:id="1" w:name="_Toc302374696"/>
      <w:bookmarkStart w:id="2" w:name="_Toc319060175"/>
      <w:bookmarkStart w:id="3" w:name="_Toc241553744"/>
      <w:bookmarkStart w:id="4" w:name="_Toc302374697"/>
      <w:bookmarkStart w:id="5" w:name="_Toc319060176"/>
      <w:r w:rsidRPr="004228E1">
        <w:t>Unit</w:t>
      </w:r>
      <w:r>
        <w:t>É</w:t>
      </w:r>
      <w:r w:rsidRPr="004228E1">
        <w:t xml:space="preserve"> 12</w:t>
      </w:r>
      <w:bookmarkEnd w:id="0"/>
    </w:p>
    <w:p w14:paraId="6DF96F47" w14:textId="77777777" w:rsidR="00C53A04" w:rsidRPr="00437D04" w:rsidRDefault="00C53A04" w:rsidP="00C53A04">
      <w:pPr>
        <w:pStyle w:val="UPlan"/>
        <w:rPr>
          <w:rFonts w:eastAsia="Calibri"/>
          <w:snapToGrid/>
          <w:lang w:val="fr-FR" w:eastAsia="en-US" w:bidi="en-US"/>
        </w:rPr>
      </w:pPr>
      <w:bookmarkStart w:id="6" w:name="_Toc241553743"/>
      <w:r w:rsidRPr="00437D04">
        <w:rPr>
          <w:rFonts w:eastAsia="Calibri"/>
          <w:snapToGrid/>
          <w:lang w:val="fr-FR" w:eastAsia="en-US" w:bidi="en-US"/>
        </w:rPr>
        <w:t>plan de cours</w:t>
      </w:r>
    </w:p>
    <w:p w14:paraId="152EF799" w14:textId="77777777" w:rsidR="00C53A04" w:rsidRDefault="00C53A04" w:rsidP="00C53A04">
      <w:pPr>
        <w:pStyle w:val="Titcoul"/>
      </w:pPr>
      <w:r w:rsidRPr="00A2766E">
        <w:t>Coop</w:t>
      </w:r>
      <w:r>
        <w:t>É</w:t>
      </w:r>
      <w:r w:rsidRPr="004228E1">
        <w:t>ration et assistance international</w:t>
      </w:r>
      <w:bookmarkEnd w:id="1"/>
      <w:r w:rsidRPr="004228E1">
        <w:t>es</w:t>
      </w:r>
    </w:p>
    <w:bookmarkEnd w:id="2"/>
    <w:bookmarkEnd w:id="6"/>
    <w:p w14:paraId="45DD6559" w14:textId="77777777" w:rsidR="00C53A04" w:rsidRDefault="00C53A04" w:rsidP="00C53A04">
      <w:pPr>
        <w:pStyle w:val="UTit4"/>
      </w:pPr>
      <w:r w:rsidRPr="009B4422">
        <w:t>Durée</w:t>
      </w:r>
    </w:p>
    <w:p w14:paraId="5985ED15" w14:textId="77777777" w:rsidR="00C53A04" w:rsidRPr="009B4422" w:rsidRDefault="00C53A04" w:rsidP="00C53A04">
      <w:pPr>
        <w:pStyle w:val="UTxt"/>
        <w:rPr>
          <w:lang w:eastAsia="en-US"/>
        </w:rPr>
      </w:pPr>
      <w:r w:rsidRPr="009B4422">
        <w:rPr>
          <w:lang w:eastAsia="en-US"/>
        </w:rPr>
        <w:t>1 heure et 30 minutes</w:t>
      </w:r>
      <w:r>
        <w:rPr>
          <w:lang w:eastAsia="en-US"/>
        </w:rPr>
        <w:t>.</w:t>
      </w:r>
    </w:p>
    <w:p w14:paraId="01E53219" w14:textId="77777777" w:rsidR="00C53A04" w:rsidRPr="005374C7" w:rsidRDefault="00C53A04" w:rsidP="00C53A04">
      <w:pPr>
        <w:pStyle w:val="UTit4"/>
        <w:tabs>
          <w:tab w:val="left" w:pos="2719"/>
        </w:tabs>
      </w:pPr>
      <w:r w:rsidRPr="005374C7">
        <w:t>Objectif</w:t>
      </w:r>
      <w:proofErr w:type="gramStart"/>
      <w:r w:rsidRPr="005374C7">
        <w:t>(</w:t>
      </w:r>
      <w:proofErr w:type="gramEnd"/>
      <w:r w:rsidRPr="005374C7">
        <w:t>s)</w:t>
      </w:r>
    </w:p>
    <w:p w14:paraId="50BF9909" w14:textId="77777777" w:rsidR="00C53A04" w:rsidRPr="009F7F97" w:rsidRDefault="00C53A04" w:rsidP="00C53A04">
      <w:pPr>
        <w:pStyle w:val="UTxt"/>
        <w:rPr>
          <w:i w:val="0"/>
          <w:lang w:eastAsia="en-US"/>
        </w:rPr>
      </w:pPr>
      <w:r w:rsidRPr="009F7F97">
        <w:rPr>
          <w:i w:val="0"/>
          <w:lang w:eastAsia="en-US"/>
        </w:rPr>
        <w:t xml:space="preserve">Étudier comment la coopération et l’assistance internationales peuvent contribuer à la sauvegarde du patrimoine culturel immatériel (PCI) présent sur le territoire des États parties à la </w:t>
      </w:r>
      <w:r w:rsidRPr="009F7F97">
        <w:rPr>
          <w:i w:val="0"/>
        </w:rPr>
        <w:t>Convention pour la sauvegarde du patrimoine culturel immatériel</w:t>
      </w:r>
      <w:r w:rsidRPr="009F7F97">
        <w:rPr>
          <w:rStyle w:val="FootnoteReference"/>
          <w:i w:val="0"/>
          <w:sz w:val="20"/>
          <w:szCs w:val="20"/>
        </w:rPr>
        <w:footnoteReference w:id="2"/>
      </w:r>
      <w:r w:rsidRPr="009F7F97">
        <w:rPr>
          <w:i w:val="0"/>
          <w:lang w:eastAsia="en-US"/>
        </w:rPr>
        <w:t>.</w:t>
      </w:r>
    </w:p>
    <w:p w14:paraId="615ED1B3" w14:textId="77777777" w:rsidR="00C53A04" w:rsidRPr="005374C7" w:rsidRDefault="00C53A04" w:rsidP="00C53A04">
      <w:pPr>
        <w:pStyle w:val="UTit4"/>
      </w:pPr>
      <w:r w:rsidRPr="005374C7">
        <w:t>Description</w:t>
      </w:r>
    </w:p>
    <w:p w14:paraId="0D9FB24C" w14:textId="77777777" w:rsidR="00C53A04" w:rsidRPr="009F7F97" w:rsidRDefault="00C53A04" w:rsidP="00C53A04">
      <w:pPr>
        <w:pStyle w:val="UTxt"/>
        <w:rPr>
          <w:i w:val="0"/>
          <w:iCs/>
          <w:szCs w:val="20"/>
          <w:lang w:eastAsia="en-US"/>
        </w:rPr>
      </w:pPr>
      <w:r w:rsidRPr="009F7F97">
        <w:rPr>
          <w:i w:val="0"/>
          <w:iCs/>
          <w:szCs w:val="20"/>
          <w:lang w:eastAsia="en-US"/>
        </w:rPr>
        <w:t>Cette unité représente une introduction concernant deux questions primordiales : la coopération internationale entre États parties pour la mise en œuvre de la Convention et l’assistance internationale aux États parties qui peut être octroyée par le Fonds du patrimoine culturel immatériel. Les thèmes couverts dans cette unité sont : la coopération internationale, le patrimoine partagé, les candidatures multinationales, le Fonds du patrimoine culturel immatériel, l’assistance internationale et les procédures, calendriers et critères pour l’établissement et l’évaluation des demandes d’assistance internationale.</w:t>
      </w:r>
    </w:p>
    <w:p w14:paraId="4287C129" w14:textId="77777777" w:rsidR="00C53A04" w:rsidRPr="009B4422" w:rsidRDefault="00C53A04" w:rsidP="00C53A04">
      <w:pPr>
        <w:pStyle w:val="UTxt"/>
        <w:rPr>
          <w:lang w:eastAsia="en-US"/>
        </w:rPr>
      </w:pPr>
      <w:r>
        <w:rPr>
          <w:lang w:eastAsia="en-US"/>
        </w:rPr>
        <w:t>Séquence proposée :</w:t>
      </w:r>
    </w:p>
    <w:p w14:paraId="6D0A1A88" w14:textId="77777777" w:rsidR="00C53A04" w:rsidRPr="009F7F97" w:rsidRDefault="00C53A04" w:rsidP="00C53A04">
      <w:pPr>
        <w:pStyle w:val="Upuce"/>
        <w:rPr>
          <w:lang w:bidi="en-US"/>
        </w:rPr>
      </w:pPr>
      <w:r w:rsidRPr="009F7F97">
        <w:rPr>
          <w:lang w:bidi="en-US"/>
        </w:rPr>
        <w:t>La coopération internationale</w:t>
      </w:r>
    </w:p>
    <w:p w14:paraId="37A8CF0A" w14:textId="77777777" w:rsidR="00C53A04" w:rsidRPr="009F7F97" w:rsidRDefault="00C53A04" w:rsidP="00C53A04">
      <w:pPr>
        <w:pStyle w:val="Upuce"/>
        <w:rPr>
          <w:lang w:bidi="en-US"/>
        </w:rPr>
      </w:pPr>
      <w:r w:rsidRPr="009F7F97">
        <w:rPr>
          <w:lang w:bidi="en-US"/>
        </w:rPr>
        <w:t>Le patrimoine commun</w:t>
      </w:r>
    </w:p>
    <w:p w14:paraId="621B8161" w14:textId="77777777" w:rsidR="00C53A04" w:rsidRPr="009F7F97" w:rsidRDefault="00C53A04" w:rsidP="00C53A04">
      <w:pPr>
        <w:pStyle w:val="Upuce"/>
        <w:rPr>
          <w:lang w:bidi="en-US"/>
        </w:rPr>
      </w:pPr>
      <w:r w:rsidRPr="009F7F97">
        <w:rPr>
          <w:lang w:bidi="en-US"/>
        </w:rPr>
        <w:t>L’assistance internationale</w:t>
      </w:r>
    </w:p>
    <w:p w14:paraId="543F62C5" w14:textId="77777777" w:rsidR="00C53A04" w:rsidRPr="009F7F97" w:rsidRDefault="00C53A04" w:rsidP="00C53A04">
      <w:pPr>
        <w:pStyle w:val="Upuce"/>
        <w:rPr>
          <w:lang w:bidi="en-US"/>
        </w:rPr>
      </w:pPr>
      <w:r w:rsidRPr="009F7F97">
        <w:rPr>
          <w:lang w:bidi="en-US"/>
        </w:rPr>
        <w:t>Le Fonds du PCI</w:t>
      </w:r>
    </w:p>
    <w:p w14:paraId="1EBCF510" w14:textId="77777777" w:rsidR="00C53A04" w:rsidRPr="009F7F97" w:rsidRDefault="00C53A04" w:rsidP="00C53A04">
      <w:pPr>
        <w:pStyle w:val="Upuce"/>
        <w:rPr>
          <w:lang w:bidi="en-US"/>
        </w:rPr>
      </w:pPr>
      <w:r w:rsidRPr="009F7F97">
        <w:rPr>
          <w:lang w:bidi="en-US"/>
        </w:rPr>
        <w:t>Les demandes approuvées par le Comité</w:t>
      </w:r>
    </w:p>
    <w:p w14:paraId="521223F4" w14:textId="77777777" w:rsidR="00C53A04" w:rsidRPr="009F7F97" w:rsidRDefault="00C53A04" w:rsidP="00C53A04">
      <w:pPr>
        <w:pStyle w:val="Upuce"/>
        <w:rPr>
          <w:lang w:bidi="en-US"/>
        </w:rPr>
      </w:pPr>
      <w:r w:rsidRPr="009F7F97">
        <w:rPr>
          <w:lang w:bidi="en-US"/>
        </w:rPr>
        <w:t>Le calendrier des demandes d’assistance</w:t>
      </w:r>
    </w:p>
    <w:p w14:paraId="1CFA29E0" w14:textId="77777777" w:rsidR="00C53A04" w:rsidRPr="009F7F97" w:rsidRDefault="00C53A04" w:rsidP="00C53A04">
      <w:pPr>
        <w:pStyle w:val="Upuce"/>
        <w:rPr>
          <w:lang w:bidi="en-US"/>
        </w:rPr>
      </w:pPr>
      <w:r w:rsidRPr="009F7F97">
        <w:rPr>
          <w:lang w:bidi="en-US"/>
        </w:rPr>
        <w:t>Les critères d’évaluation pour les demandes d’assistance</w:t>
      </w:r>
    </w:p>
    <w:p w14:paraId="44252EDF" w14:textId="77777777" w:rsidR="00C53A04" w:rsidRPr="005374C7" w:rsidRDefault="00C53A04" w:rsidP="00C53A04">
      <w:pPr>
        <w:pStyle w:val="UTit4"/>
      </w:pPr>
      <w:r w:rsidRPr="005374C7">
        <w:lastRenderedPageBreak/>
        <w:t>Documents de référence</w:t>
      </w:r>
    </w:p>
    <w:p w14:paraId="6183F933" w14:textId="0AB6013C" w:rsidR="00C53A04" w:rsidRPr="009B4422" w:rsidRDefault="00C53A04" w:rsidP="00C53A04">
      <w:pPr>
        <w:pStyle w:val="Upuce"/>
        <w:rPr>
          <w:lang w:bidi="en-US"/>
        </w:rPr>
      </w:pPr>
      <w:r w:rsidRPr="009B4422">
        <w:rPr>
          <w:lang w:bidi="en-US"/>
        </w:rPr>
        <w:t xml:space="preserve">Présentation PowerPoint </w:t>
      </w:r>
      <w:r>
        <w:rPr>
          <w:lang w:bidi="en-US"/>
        </w:rPr>
        <w:t>et Notes du facilitateur</w:t>
      </w:r>
      <w:r w:rsidR="00E8759B">
        <w:rPr>
          <w:lang w:bidi="en-US"/>
        </w:rPr>
        <w:t xml:space="preserve"> de l’Unité 12</w:t>
      </w:r>
    </w:p>
    <w:p w14:paraId="1EFC11B7" w14:textId="035A0B21" w:rsidR="00C53A04" w:rsidRPr="000B57A3" w:rsidRDefault="00C53A04" w:rsidP="00C53A04">
      <w:pPr>
        <w:pStyle w:val="Upuce"/>
        <w:rPr>
          <w:lang w:bidi="en-US"/>
        </w:rPr>
      </w:pPr>
      <w:r w:rsidRPr="000B57A3">
        <w:rPr>
          <w:lang w:bidi="en-US"/>
        </w:rPr>
        <w:t xml:space="preserve">Texte du participant </w:t>
      </w:r>
      <w:r w:rsidR="00E8759B">
        <w:rPr>
          <w:lang w:bidi="en-US"/>
        </w:rPr>
        <w:t>de l’</w:t>
      </w:r>
      <w:r w:rsidRPr="000B57A3">
        <w:rPr>
          <w:lang w:bidi="en-US"/>
        </w:rPr>
        <w:t xml:space="preserve">Unité 12 </w:t>
      </w:r>
    </w:p>
    <w:p w14:paraId="47405A71" w14:textId="60C0106D" w:rsidR="00C53A04" w:rsidRPr="009B4422" w:rsidRDefault="00C53A04" w:rsidP="00C53A04">
      <w:pPr>
        <w:pStyle w:val="Upuce"/>
        <w:rPr>
          <w:lang w:bidi="en-US"/>
        </w:rPr>
      </w:pPr>
      <w:r w:rsidRPr="000B57A3">
        <w:rPr>
          <w:lang w:bidi="en-US"/>
        </w:rPr>
        <w:t>Texte du participant</w:t>
      </w:r>
      <w:r w:rsidR="00E8759B">
        <w:rPr>
          <w:lang w:bidi="en-US"/>
        </w:rPr>
        <w:t xml:space="preserve"> de l’</w:t>
      </w:r>
      <w:r w:rsidRPr="000B57A3">
        <w:rPr>
          <w:lang w:bidi="en-US"/>
        </w:rPr>
        <w:t>Unité 3 :</w:t>
      </w:r>
      <w:r w:rsidRPr="009B4422">
        <w:rPr>
          <w:lang w:bidi="en-US"/>
        </w:rPr>
        <w:t xml:space="preserve"> </w:t>
      </w:r>
      <w:r>
        <w:rPr>
          <w:lang w:bidi="en-US"/>
        </w:rPr>
        <w:t>« </w:t>
      </w:r>
      <w:r w:rsidRPr="009B4422">
        <w:rPr>
          <w:lang w:bidi="en-US"/>
        </w:rPr>
        <w:t>Organe consultatif</w:t>
      </w:r>
      <w:r>
        <w:rPr>
          <w:lang w:bidi="en-US"/>
        </w:rPr>
        <w:t> »</w:t>
      </w:r>
      <w:r w:rsidRPr="009B4422">
        <w:rPr>
          <w:lang w:bidi="en-US"/>
        </w:rPr>
        <w:t xml:space="preserve">, </w:t>
      </w:r>
      <w:r>
        <w:rPr>
          <w:lang w:bidi="en-US"/>
        </w:rPr>
        <w:t>« </w:t>
      </w:r>
      <w:r w:rsidRPr="009B4422">
        <w:rPr>
          <w:lang w:bidi="en-US"/>
        </w:rPr>
        <w:t>International, régional, sous-régional, local</w:t>
      </w:r>
      <w:r>
        <w:rPr>
          <w:lang w:bidi="en-US"/>
        </w:rPr>
        <w:t> »</w:t>
      </w:r>
      <w:r w:rsidRPr="009B4422">
        <w:rPr>
          <w:lang w:bidi="en-US"/>
        </w:rPr>
        <w:t xml:space="preserve">, </w:t>
      </w:r>
      <w:r>
        <w:rPr>
          <w:lang w:bidi="en-US"/>
        </w:rPr>
        <w:t>« </w:t>
      </w:r>
      <w:r w:rsidRPr="009B4422">
        <w:rPr>
          <w:lang w:bidi="en-US"/>
        </w:rPr>
        <w:t>Assistance internationale</w:t>
      </w:r>
      <w:r>
        <w:rPr>
          <w:lang w:bidi="en-US"/>
        </w:rPr>
        <w:t> »</w:t>
      </w:r>
      <w:r w:rsidRPr="009B4422">
        <w:rPr>
          <w:lang w:bidi="en-US"/>
        </w:rPr>
        <w:t xml:space="preserve">, </w:t>
      </w:r>
      <w:r>
        <w:rPr>
          <w:lang w:bidi="en-US"/>
        </w:rPr>
        <w:t>« </w:t>
      </w:r>
      <w:r w:rsidRPr="009B4422">
        <w:rPr>
          <w:lang w:bidi="en-US"/>
        </w:rPr>
        <w:t>Coopération internationale</w:t>
      </w:r>
      <w:r>
        <w:rPr>
          <w:lang w:bidi="en-US"/>
        </w:rPr>
        <w:t> »</w:t>
      </w:r>
      <w:r w:rsidRPr="009B4422">
        <w:rPr>
          <w:lang w:bidi="en-US"/>
        </w:rPr>
        <w:t xml:space="preserve">, </w:t>
      </w:r>
      <w:r>
        <w:rPr>
          <w:lang w:bidi="en-US"/>
        </w:rPr>
        <w:t>« </w:t>
      </w:r>
      <w:r w:rsidRPr="009B4422">
        <w:rPr>
          <w:lang w:bidi="en-US"/>
        </w:rPr>
        <w:t>Patrimoine partagé o</w:t>
      </w:r>
      <w:r>
        <w:rPr>
          <w:lang w:bidi="en-US"/>
        </w:rPr>
        <w:t>u transfrontalier » et « Organe subsidiaire »</w:t>
      </w:r>
      <w:r w:rsidRPr="009B4422">
        <w:rPr>
          <w:lang w:bidi="en-US"/>
        </w:rPr>
        <w:t>.</w:t>
      </w:r>
    </w:p>
    <w:p w14:paraId="0ADA8D67" w14:textId="77777777" w:rsidR="00C53A04" w:rsidRPr="005374C7" w:rsidRDefault="00C53A04" w:rsidP="00C53A04">
      <w:pPr>
        <w:pStyle w:val="Soustitre"/>
      </w:pPr>
      <w:r w:rsidRPr="005374C7">
        <w:t>Remarques et suggestions</w:t>
      </w:r>
    </w:p>
    <w:p w14:paraId="7D6F4E8E" w14:textId="77777777" w:rsidR="00C53A04" w:rsidRPr="009B4422" w:rsidRDefault="00C53A04" w:rsidP="00C53A04">
      <w:pPr>
        <w:pStyle w:val="Texte1"/>
      </w:pPr>
      <w:r w:rsidRPr="009B4422">
        <w:t xml:space="preserve">Les exercices de cette </w:t>
      </w:r>
      <w:r>
        <w:t>unité</w:t>
      </w:r>
      <w:r w:rsidRPr="009B4422">
        <w:t xml:space="preserve"> peuvent être adaptés aux besoins des participants (ou laissés de côté si nécessaire).</w:t>
      </w:r>
    </w:p>
    <w:p w14:paraId="322588E2" w14:textId="77777777" w:rsidR="00C53A04" w:rsidRPr="009B4422" w:rsidRDefault="00C53A04" w:rsidP="00C53A04">
      <w:pPr>
        <w:pStyle w:val="Texte1"/>
      </w:pPr>
      <w:r w:rsidRPr="009B4422">
        <w:t>L</w:t>
      </w:r>
      <w:r>
        <w:t>’</w:t>
      </w:r>
      <w:r w:rsidRPr="009B4422">
        <w:t>exercice proposé à la diapositive 4 (environ 30</w:t>
      </w:r>
      <w:r>
        <w:t> </w:t>
      </w:r>
      <w:r w:rsidRPr="009B4422">
        <w:t>minutes), sur un exemple d</w:t>
      </w:r>
      <w:r>
        <w:t>’</w:t>
      </w:r>
      <w:r w:rsidRPr="009B4422">
        <w:t>élément du patrimoine commun, porte sur la question des candidatures multinationales. Pour effectuer l</w:t>
      </w:r>
      <w:r>
        <w:t>’</w:t>
      </w:r>
      <w:r w:rsidRPr="009B4422">
        <w:t xml:space="preserve">exercice sur le patrimoine commun, </w:t>
      </w:r>
      <w:r>
        <w:t xml:space="preserve">on pourrait répartir </w:t>
      </w:r>
      <w:r w:rsidRPr="009B4422">
        <w:t xml:space="preserve">les participants en petits groupes et </w:t>
      </w:r>
      <w:r>
        <w:t xml:space="preserve">leur confier </w:t>
      </w:r>
      <w:r w:rsidRPr="009B4422">
        <w:t>quelques-unes des questions à traiter.</w:t>
      </w:r>
    </w:p>
    <w:p w14:paraId="65012422" w14:textId="77777777" w:rsidR="00C53A04" w:rsidRPr="00715346" w:rsidRDefault="00C53A04" w:rsidP="00C53A04">
      <w:pPr>
        <w:pStyle w:val="Texte1"/>
      </w:pPr>
      <w:r w:rsidRPr="009B4422">
        <w:t>L</w:t>
      </w:r>
      <w:r>
        <w:t>’</w:t>
      </w:r>
      <w:r w:rsidRPr="009B4422">
        <w:t>exercice proposé à la diapositive 13 (environ 30</w:t>
      </w:r>
      <w:r>
        <w:t> </w:t>
      </w:r>
      <w:r w:rsidRPr="009B4422">
        <w:t>minutes), sur les demandes de financem</w:t>
      </w:r>
      <w:r>
        <w:t>ent, porte sur le formulaire de demande</w:t>
      </w:r>
      <w:r w:rsidRPr="009B4422">
        <w:t xml:space="preserve"> d</w:t>
      </w:r>
      <w:r>
        <w:t>’</w:t>
      </w:r>
      <w:r w:rsidRPr="009B4422">
        <w:t>assistance internationale. Cet exercice convient parfaitement si les participants ont des questions précises sur la marche à suivre pour soumettre une demande</w:t>
      </w:r>
      <w:r w:rsidRPr="00715346">
        <w:t xml:space="preserve">. </w:t>
      </w:r>
    </w:p>
    <w:p w14:paraId="77D42AFA" w14:textId="77777777" w:rsidR="00C53A04" w:rsidRDefault="00C53A04" w:rsidP="00C53A04">
      <w:pPr>
        <w:pStyle w:val="Texte1"/>
        <w:rPr>
          <w:i/>
        </w:rPr>
      </w:pPr>
      <w:r w:rsidRPr="00715346">
        <w:rPr>
          <w:noProof/>
          <w:lang w:eastAsia="fr-FR"/>
        </w:rPr>
        <w:drawing>
          <wp:anchor distT="0" distB="0" distL="114300" distR="114300" simplePos="0" relativeHeight="251707904" behindDoc="0" locked="1" layoutInCell="1" allowOverlap="0" wp14:anchorId="2181B7FA" wp14:editId="087BAEBE">
            <wp:simplePos x="0" y="0"/>
            <wp:positionH relativeFrom="column">
              <wp:posOffset>0</wp:posOffset>
            </wp:positionH>
            <wp:positionV relativeFrom="paragraph">
              <wp:posOffset>0</wp:posOffset>
            </wp:positionV>
            <wp:extent cx="283695" cy="358970"/>
            <wp:effectExtent l="0" t="0" r="0" b="0"/>
            <wp:wrapThrough wrapText="bothSides">
              <wp:wrapPolygon edited="0">
                <wp:start x="0" y="0"/>
                <wp:lineTo x="0" y="19880"/>
                <wp:lineTo x="19372" y="19880"/>
                <wp:lineTo x="19372"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9">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Pr="00715346">
        <w:t>Les facilitateurs ne doivent pas perdre de vue qu</w:t>
      </w:r>
      <w:r w:rsidRPr="00CD2553">
        <w:t>’</w:t>
      </w:r>
      <w:r w:rsidRPr="005F7C5C">
        <w:t>ils sont sous contrat avec l’UNESCO : cela signifie qu</w:t>
      </w:r>
      <w:r w:rsidRPr="00BB6EA7">
        <w:t>’ils ne sont pas autorisés à se livrer à des activités au cours desquelles ils aideraient des États ou leurs représentants, par exemple à remplir des formulaires de candidature ou des demandes d</w:t>
      </w:r>
      <w:r w:rsidRPr="00AB5946">
        <w:t>’assistance internationale</w:t>
      </w:r>
      <w:r w:rsidRPr="0040002D">
        <w:rPr>
          <w:i/>
        </w:rPr>
        <w:t>.</w:t>
      </w:r>
    </w:p>
    <w:p w14:paraId="3FCB53C8" w14:textId="77777777" w:rsidR="00C53A04" w:rsidRDefault="00C53A04">
      <w:pPr>
        <w:widowControl/>
        <w:tabs>
          <w:tab w:val="clear" w:pos="567"/>
        </w:tabs>
        <w:snapToGrid/>
        <w:spacing w:after="0" w:line="240" w:lineRule="auto"/>
        <w:jc w:val="left"/>
        <w:rPr>
          <w:rFonts w:ascii="Arial Gras" w:eastAsia="Times New Roman" w:hAnsi="Arial Gras"/>
          <w:b/>
          <w:bCs/>
          <w:caps/>
          <w:snapToGrid w:val="0"/>
          <w:color w:val="3366FF"/>
          <w:sz w:val="70"/>
          <w:szCs w:val="70"/>
        </w:rPr>
      </w:pPr>
      <w:r>
        <w:br w:type="page"/>
      </w:r>
    </w:p>
    <w:p w14:paraId="051A8FFB" w14:textId="3782FD2F" w:rsidR="00C171E7" w:rsidRDefault="00BA632B" w:rsidP="00C41D44">
      <w:pPr>
        <w:pStyle w:val="Chapitre"/>
      </w:pPr>
      <w:r>
        <w:lastRenderedPageBreak/>
        <w:t>UnitÉ</w:t>
      </w:r>
      <w:r w:rsidRPr="009B4422">
        <w:t xml:space="preserve"> </w:t>
      </w:r>
      <w:r w:rsidR="00C171E7" w:rsidRPr="009B4422">
        <w:t>12</w:t>
      </w:r>
      <w:bookmarkEnd w:id="3"/>
    </w:p>
    <w:p w14:paraId="744B1BC6" w14:textId="6F3D25B5" w:rsidR="00715346" w:rsidRDefault="00BA632B" w:rsidP="00C41D44">
      <w:pPr>
        <w:pStyle w:val="Titcoul"/>
      </w:pPr>
      <w:bookmarkStart w:id="7" w:name="_Toc241553745"/>
      <w:r w:rsidRPr="009B4422">
        <w:t>Coop</w:t>
      </w:r>
      <w:r>
        <w:t>É</w:t>
      </w:r>
      <w:r w:rsidRPr="009B4422">
        <w:t xml:space="preserve">ration </w:t>
      </w:r>
      <w:r w:rsidR="00C171E7" w:rsidRPr="009B4422">
        <w:t>et assistance internationales</w:t>
      </w:r>
      <w:bookmarkEnd w:id="4"/>
      <w:bookmarkEnd w:id="5"/>
    </w:p>
    <w:bookmarkEnd w:id="7"/>
    <w:p w14:paraId="42643FF2" w14:textId="504F8770" w:rsidR="00C171E7" w:rsidRPr="00C41D44" w:rsidRDefault="00C171E7" w:rsidP="001D119F">
      <w:pPr>
        <w:pStyle w:val="Heading6"/>
        <w:rPr>
          <w:lang w:val="fr-FR"/>
        </w:rPr>
      </w:pPr>
      <w:r w:rsidRPr="00C41D44">
        <w:rPr>
          <w:lang w:val="fr-FR"/>
        </w:rPr>
        <w:t>Diapositive 1</w:t>
      </w:r>
    </w:p>
    <w:p w14:paraId="1AF608D9" w14:textId="779A1AC6" w:rsidR="00C171E7" w:rsidRPr="00C41D44" w:rsidRDefault="00E8759B" w:rsidP="00C41D44">
      <w:pPr>
        <w:pStyle w:val="diapo2"/>
        <w:rPr>
          <w:lang w:val="fr-FR"/>
        </w:rPr>
      </w:pPr>
      <w:r>
        <w:rPr>
          <w:lang w:val="fr-FR" w:bidi="en-US"/>
        </w:rPr>
        <w:t>C</w:t>
      </w:r>
      <w:r w:rsidR="00C171E7" w:rsidRPr="00C41D44">
        <w:rPr>
          <w:lang w:val="fr-FR" w:bidi="en-US"/>
        </w:rPr>
        <w:t>oopération et assistance internationales</w:t>
      </w:r>
    </w:p>
    <w:p w14:paraId="6BBE2FD1" w14:textId="6C767E0B" w:rsidR="00C171E7" w:rsidRPr="000B57A3" w:rsidRDefault="00417E5F" w:rsidP="00C41D44">
      <w:pPr>
        <w:pStyle w:val="Texte1"/>
      </w:pPr>
      <w:r w:rsidRPr="00F5747B">
        <w:t>L</w:t>
      </w:r>
      <w:r w:rsidR="001F7A0A">
        <w:t>’</w:t>
      </w:r>
      <w:r w:rsidRPr="00F5747B">
        <w:t>Unité 12 du Texte du participant</w:t>
      </w:r>
      <w:r w:rsidR="00C171E7" w:rsidRPr="00F5747B">
        <w:t xml:space="preserve"> est consacré</w:t>
      </w:r>
      <w:r w:rsidRPr="00F5747B">
        <w:t>e</w:t>
      </w:r>
      <w:r w:rsidR="00C171E7" w:rsidRPr="000B57A3">
        <w:t xml:space="preserve"> à ce sujet.</w:t>
      </w:r>
    </w:p>
    <w:p w14:paraId="7A3D4D99" w14:textId="2648FEE0" w:rsidR="00C171E7" w:rsidRPr="00C41D44" w:rsidRDefault="00C171E7" w:rsidP="001D119F">
      <w:pPr>
        <w:pStyle w:val="Heading6"/>
        <w:rPr>
          <w:lang w:val="fr-FR"/>
        </w:rPr>
      </w:pPr>
      <w:r w:rsidRPr="00C41D44">
        <w:rPr>
          <w:lang w:val="fr-FR"/>
        </w:rPr>
        <w:t>Diapositive 2</w:t>
      </w:r>
    </w:p>
    <w:p w14:paraId="1CD6DD59" w14:textId="77777777" w:rsidR="00C171E7" w:rsidRPr="00C41D44" w:rsidRDefault="00C171E7" w:rsidP="00C41D44">
      <w:pPr>
        <w:pStyle w:val="diapo2"/>
        <w:rPr>
          <w:lang w:val="fr-FR"/>
        </w:rPr>
      </w:pPr>
      <w:r w:rsidRPr="00C41D44">
        <w:rPr>
          <w:lang w:val="fr-FR"/>
        </w:rPr>
        <w:t>Dans cette présentation…</w:t>
      </w:r>
    </w:p>
    <w:p w14:paraId="79F64F0F" w14:textId="5966A11A" w:rsidR="00C171E7" w:rsidRPr="00C41D44" w:rsidRDefault="00C171E7" w:rsidP="001D119F">
      <w:pPr>
        <w:pStyle w:val="Heading6"/>
        <w:rPr>
          <w:lang w:val="fr-FR"/>
        </w:rPr>
      </w:pPr>
      <w:r w:rsidRPr="00C41D44">
        <w:rPr>
          <w:lang w:val="fr-FR"/>
        </w:rPr>
        <w:t>Diapositive 3</w:t>
      </w:r>
    </w:p>
    <w:p w14:paraId="7943E756" w14:textId="77777777" w:rsidR="00C171E7" w:rsidRPr="00C41D44" w:rsidRDefault="00C171E7" w:rsidP="00C41D44">
      <w:pPr>
        <w:pStyle w:val="diapo2"/>
        <w:rPr>
          <w:lang w:val="fr-FR"/>
        </w:rPr>
      </w:pPr>
      <w:r w:rsidRPr="00C41D44">
        <w:rPr>
          <w:lang w:val="fr-FR"/>
        </w:rPr>
        <w:t>La coopération internationale</w:t>
      </w:r>
    </w:p>
    <w:p w14:paraId="3D0EB5DE" w14:textId="419B37F7" w:rsidR="00C171E7" w:rsidRPr="009B4422" w:rsidRDefault="00417E5F" w:rsidP="00C41D44">
      <w:pPr>
        <w:pStyle w:val="Texte1"/>
      </w:pPr>
      <w:r w:rsidRPr="000B57A3">
        <w:t>L</w:t>
      </w:r>
      <w:r w:rsidR="001F7A0A">
        <w:t>’</w:t>
      </w:r>
      <w:r w:rsidRPr="000B57A3">
        <w:t>Unité 12.1 du Texte du participant</w:t>
      </w:r>
      <w:r w:rsidR="00C171E7" w:rsidRPr="000B57A3">
        <w:t xml:space="preserve"> énonce ce que l</w:t>
      </w:r>
      <w:r w:rsidR="001F7A0A">
        <w:t>’</w:t>
      </w:r>
      <w:r w:rsidR="00C171E7" w:rsidRPr="000B57A3">
        <w:t>on entend par coopération internationale et explique pourquoi cette notion est importante.</w:t>
      </w:r>
    </w:p>
    <w:p w14:paraId="7863E794" w14:textId="40D2B1B9" w:rsidR="00C171E7" w:rsidRPr="009B4422" w:rsidRDefault="00C171E7" w:rsidP="00C41D44">
      <w:pPr>
        <w:pStyle w:val="Soustitre"/>
      </w:pPr>
      <w:r w:rsidRPr="009B4422">
        <w:t xml:space="preserve">Remarque sur la manière dont les Directives opérationnelles </w:t>
      </w:r>
      <w:r w:rsidR="001165B7">
        <w:t xml:space="preserve">(DO) </w:t>
      </w:r>
      <w:r w:rsidRPr="009B4422">
        <w:t>encouragent la coopération internationale en vue de la sauvegarde du PCI</w:t>
      </w:r>
    </w:p>
    <w:p w14:paraId="2BB8021E" w14:textId="7ABED498" w:rsidR="00C171E7" w:rsidRPr="009B4422" w:rsidRDefault="00C171E7" w:rsidP="00C41D44">
      <w:pPr>
        <w:pStyle w:val="Txtpucegras"/>
      </w:pPr>
      <w:r w:rsidRPr="009B4422">
        <w:t xml:space="preserve">La Directive opérationnelle 15 encourage particulièrement la soumission conjointe </w:t>
      </w:r>
      <w:r>
        <w:t>« </w:t>
      </w:r>
      <w:r w:rsidRPr="009B4422">
        <w:t>de programmes, projets et activi</w:t>
      </w:r>
      <w:r>
        <w:t xml:space="preserve">tés </w:t>
      </w:r>
      <w:proofErr w:type="spellStart"/>
      <w:r>
        <w:t>sous-régionaux</w:t>
      </w:r>
      <w:proofErr w:type="spellEnd"/>
      <w:r>
        <w:t xml:space="preserve"> ou régionaux… </w:t>
      </w:r>
      <w:r w:rsidRPr="009B4422">
        <w:t>[</w:t>
      </w:r>
      <w:r>
        <w:t>ou</w:t>
      </w:r>
      <w:r w:rsidRPr="009B4422">
        <w:t>] ceux menés conjointement par des États parties dans des zones géographiquement discontinues</w:t>
      </w:r>
      <w:r>
        <w:t> »</w:t>
      </w:r>
      <w:r w:rsidRPr="009B4422">
        <w:t>, pour qu</w:t>
      </w:r>
      <w:r w:rsidR="001F7A0A">
        <w:t>’</w:t>
      </w:r>
      <w:r w:rsidRPr="009B4422">
        <w:t xml:space="preserve">ils soient sélectionnés en tant que meilleures pratiques de sauvegarde. Les programmes, projets et activités que le Comité retiendra en tant que meilleures pratiques devront, entre autres critères, aider à la coordination des efforts de sauvegarde du patrimoine culturel immatériel au niveau régional, </w:t>
      </w:r>
      <w:proofErr w:type="spellStart"/>
      <w:r w:rsidRPr="009B4422">
        <w:t>sous-régional</w:t>
      </w:r>
      <w:proofErr w:type="spellEnd"/>
      <w:r w:rsidRPr="009B4422">
        <w:t xml:space="preserve"> et/ou international (</w:t>
      </w:r>
      <w:r>
        <w:t>DO </w:t>
      </w:r>
      <w:r w:rsidRPr="009B4422">
        <w:t>7, P.2).</w:t>
      </w:r>
    </w:p>
    <w:p w14:paraId="4D35FB5C" w14:textId="7EA5CB92" w:rsidR="00C171E7" w:rsidRPr="009B4422" w:rsidRDefault="00C171E7" w:rsidP="00C41D44">
      <w:pPr>
        <w:pStyle w:val="Txtpucegras"/>
      </w:pPr>
      <w:r w:rsidRPr="009B4422">
        <w:t>Lors de l</w:t>
      </w:r>
      <w:r w:rsidR="001F7A0A">
        <w:t>’</w:t>
      </w:r>
      <w:r w:rsidRPr="009B4422">
        <w:t>évaluation des demandes d</w:t>
      </w:r>
      <w:r w:rsidR="001F7A0A">
        <w:t>’</w:t>
      </w:r>
      <w:r w:rsidRPr="009B4422">
        <w:t xml:space="preserve">assistance internationale pour un financement par le Fonds du PCI, la priorité sera donnée, entre autres, aux demandes concernant des programmes, projets et activités menés aux niveaux national, </w:t>
      </w:r>
      <w:proofErr w:type="spellStart"/>
      <w:r w:rsidRPr="009B4422">
        <w:t>sous-régional</w:t>
      </w:r>
      <w:proofErr w:type="spellEnd"/>
      <w:r w:rsidRPr="009B4422">
        <w:t xml:space="preserve"> et régional (</w:t>
      </w:r>
      <w:r>
        <w:t>DO </w:t>
      </w:r>
      <w:r w:rsidRPr="009B4422">
        <w:t>9(c)). La Directive opérationnelle 4 indique qu</w:t>
      </w:r>
      <w:r w:rsidR="001F7A0A">
        <w:t>’</w:t>
      </w:r>
      <w:r w:rsidRPr="009B4422">
        <w:t xml:space="preserve">à chaque session, le Comité </w:t>
      </w:r>
      <w:r w:rsidRPr="009B4422">
        <w:rPr>
          <w:szCs w:val="22"/>
        </w:rPr>
        <w:t xml:space="preserve">peut lancer un appel spécifique à </w:t>
      </w:r>
      <w:r>
        <w:rPr>
          <w:szCs w:val="22"/>
        </w:rPr>
        <w:t xml:space="preserve">des </w:t>
      </w:r>
      <w:r w:rsidRPr="009B4422">
        <w:rPr>
          <w:szCs w:val="22"/>
        </w:rPr>
        <w:t>propositions reflétant la coopération internationale.</w:t>
      </w:r>
    </w:p>
    <w:p w14:paraId="2AF8D6AF" w14:textId="27DADF68" w:rsidR="00C171E7" w:rsidRPr="009B4422" w:rsidRDefault="00C171E7" w:rsidP="00C41D44">
      <w:pPr>
        <w:pStyle w:val="Txtpucegras"/>
      </w:pPr>
      <w:r w:rsidRPr="009B4422">
        <w:t xml:space="preserve">La Directive opérationnelle 88 appelle les États parties à </w:t>
      </w:r>
      <w:r>
        <w:t>« </w:t>
      </w:r>
      <w:r w:rsidRPr="009B4422">
        <w:t>participer aux activités relevant de la coopération régionale y compris à celles des centres de catégorie 2 pour le patrimoine culturel immatériel</w:t>
      </w:r>
      <w:r>
        <w:t> »</w:t>
      </w:r>
      <w:r w:rsidRPr="009B4422">
        <w:t xml:space="preserve">. La Directive opérationnelle 86 les encourage à développer </w:t>
      </w:r>
      <w:r>
        <w:t>« </w:t>
      </w:r>
      <w:r w:rsidRPr="009B4422">
        <w:t>des réseaux de communautés, d</w:t>
      </w:r>
      <w:r w:rsidR="001F7A0A">
        <w:t>’</w:t>
      </w:r>
      <w:r w:rsidRPr="009B4422">
        <w:t>experts, de centres d</w:t>
      </w:r>
      <w:r w:rsidR="001F7A0A">
        <w:t>’</w:t>
      </w:r>
      <w:r w:rsidRPr="009B4422">
        <w:t>expertise et d</w:t>
      </w:r>
      <w:r w:rsidR="001F7A0A">
        <w:t>’</w:t>
      </w:r>
      <w:r w:rsidRPr="009B4422">
        <w:t xml:space="preserve">instituts de recherche, aux niveaux </w:t>
      </w:r>
      <w:proofErr w:type="spellStart"/>
      <w:r w:rsidRPr="009B4422">
        <w:t>sous-régional</w:t>
      </w:r>
      <w:proofErr w:type="spellEnd"/>
      <w:r w:rsidRPr="009B4422">
        <w:t xml:space="preserve"> et régional, pour élaborer des </w:t>
      </w:r>
      <w:r w:rsidRPr="009B4422">
        <w:lastRenderedPageBreak/>
        <w:t>approches partagées concernant notamment les éléments du patrimoine culturel immatériel qu</w:t>
      </w:r>
      <w:r w:rsidR="001F7A0A">
        <w:t>’</w:t>
      </w:r>
      <w:r w:rsidRPr="009B4422">
        <w:t>ils ont en commun</w:t>
      </w:r>
      <w:r>
        <w:t> »</w:t>
      </w:r>
      <w:r w:rsidRPr="009B4422">
        <w:t>.</w:t>
      </w:r>
    </w:p>
    <w:p w14:paraId="2750BE62" w14:textId="12B96510" w:rsidR="00C171E7" w:rsidRPr="009B4422" w:rsidRDefault="00C171E7" w:rsidP="00C41D44">
      <w:pPr>
        <w:pStyle w:val="Txtpucegras"/>
        <w:rPr>
          <w:iCs/>
        </w:rPr>
      </w:pPr>
      <w:r w:rsidRPr="009B4422">
        <w:rPr>
          <w:iCs/>
        </w:rPr>
        <w:t xml:space="preserve">La Directive opérationnelle 87 encourage </w:t>
      </w:r>
      <w:r>
        <w:rPr>
          <w:iCs/>
        </w:rPr>
        <w:t>« </w:t>
      </w:r>
      <w:r w:rsidRPr="009B4422">
        <w:rPr>
          <w:iCs/>
        </w:rPr>
        <w:t xml:space="preserve">les </w:t>
      </w:r>
      <w:r w:rsidRPr="009B4422">
        <w:t>États parties qui détiennent de la documentation sur un élément du patrimoine culturel immatériel présent sur le territoire d</w:t>
      </w:r>
      <w:r w:rsidR="001F7A0A">
        <w:t>’</w:t>
      </w:r>
      <w:r w:rsidRPr="009B4422">
        <w:t>un autre État partie […] à la partager avec cet autre État</w:t>
      </w:r>
      <w:r>
        <w:t> »</w:t>
      </w:r>
      <w:r w:rsidRPr="009B4422">
        <w:t>, et ainsi à mettre ces données à la disposition des communautés concernées et des experts et institutions intéressés.</w:t>
      </w:r>
    </w:p>
    <w:p w14:paraId="5FA48207" w14:textId="6D66C6D7" w:rsidR="00C171E7" w:rsidRPr="009B4422" w:rsidRDefault="00C171E7" w:rsidP="00C41D44">
      <w:pPr>
        <w:pStyle w:val="Txtpucegras"/>
      </w:pPr>
      <w:r w:rsidRPr="009B4422">
        <w:t>Dans leurs rapports sexennaux au Comité sur l</w:t>
      </w:r>
      <w:r w:rsidR="001F7A0A">
        <w:t>’</w:t>
      </w:r>
      <w:r w:rsidRPr="009B4422">
        <w:t xml:space="preserve">état de la sauvegarde du PCI présent sur leur territoire, les États parties doivent fournir des </w:t>
      </w:r>
      <w:r>
        <w:t>« </w:t>
      </w:r>
      <w:r w:rsidRPr="009B4422">
        <w:t xml:space="preserve">informations </w:t>
      </w:r>
      <w:r w:rsidRPr="009B4422">
        <w:rPr>
          <w:szCs w:val="22"/>
        </w:rPr>
        <w:t xml:space="preserve">concernant les mesures prises aux niveaux bilatéral, </w:t>
      </w:r>
      <w:proofErr w:type="spellStart"/>
      <w:r w:rsidRPr="009B4422">
        <w:rPr>
          <w:szCs w:val="22"/>
        </w:rPr>
        <w:t>sous-régional</w:t>
      </w:r>
      <w:proofErr w:type="spellEnd"/>
      <w:r w:rsidRPr="009B4422">
        <w:rPr>
          <w:szCs w:val="22"/>
        </w:rPr>
        <w:t>, régional et international pour la mise en œuvre de la Convention</w:t>
      </w:r>
      <w:r>
        <w:rPr>
          <w:szCs w:val="22"/>
        </w:rPr>
        <w:t> »</w:t>
      </w:r>
      <w:r w:rsidRPr="009B4422">
        <w:rPr>
          <w:szCs w:val="22"/>
        </w:rPr>
        <w:t xml:space="preserve"> (</w:t>
      </w:r>
      <w:r>
        <w:rPr>
          <w:szCs w:val="22"/>
        </w:rPr>
        <w:t>DO </w:t>
      </w:r>
      <w:r w:rsidRPr="009B4422">
        <w:rPr>
          <w:szCs w:val="22"/>
        </w:rPr>
        <w:t>156</w:t>
      </w:r>
      <w:r w:rsidRPr="009B4422">
        <w:t>)</w:t>
      </w:r>
      <w:r w:rsidRPr="009B4422">
        <w:rPr>
          <w:vertAlign w:val="superscript"/>
        </w:rPr>
        <w:footnoteReference w:id="3"/>
      </w:r>
      <w:r w:rsidRPr="009B4422">
        <w:t>.</w:t>
      </w:r>
    </w:p>
    <w:p w14:paraId="451D2ADF" w14:textId="47D9EAF4" w:rsidR="00C171E7" w:rsidRPr="00C41D44" w:rsidRDefault="00C171E7" w:rsidP="001D119F">
      <w:pPr>
        <w:pStyle w:val="Heading6"/>
        <w:rPr>
          <w:lang w:val="fr-FR"/>
        </w:rPr>
      </w:pPr>
      <w:r w:rsidRPr="00C41D44">
        <w:rPr>
          <w:lang w:val="fr-FR"/>
        </w:rPr>
        <w:t>Diapositive 4</w:t>
      </w:r>
    </w:p>
    <w:p w14:paraId="0B028F2C" w14:textId="0E177C4B" w:rsidR="00C171E7" w:rsidRPr="00C41D44" w:rsidRDefault="00C171E7" w:rsidP="00C41D44">
      <w:pPr>
        <w:pStyle w:val="diapo2"/>
        <w:rPr>
          <w:lang w:val="fr-FR"/>
        </w:rPr>
      </w:pPr>
      <w:r w:rsidRPr="00C41D44">
        <w:rPr>
          <w:lang w:val="fr-FR"/>
        </w:rPr>
        <w:t>Actions multinationales concernant le patrimoine commun</w:t>
      </w:r>
    </w:p>
    <w:p w14:paraId="7C3B3C82" w14:textId="2D70FC02" w:rsidR="00C171E7" w:rsidRPr="000B57A3" w:rsidRDefault="00417E5F" w:rsidP="00C41D44">
      <w:pPr>
        <w:pStyle w:val="Texte1"/>
      </w:pPr>
      <w:r w:rsidRPr="000B57A3">
        <w:t>L</w:t>
      </w:r>
      <w:r w:rsidR="001F7A0A">
        <w:t>’</w:t>
      </w:r>
      <w:r w:rsidRPr="000B57A3">
        <w:t xml:space="preserve">Unité 12.2 du Texte du participant </w:t>
      </w:r>
      <w:r w:rsidR="00C171E7" w:rsidRPr="000B57A3">
        <w:t>examine ce que l</w:t>
      </w:r>
      <w:r w:rsidR="001F7A0A">
        <w:t>’</w:t>
      </w:r>
      <w:r w:rsidR="00C171E7" w:rsidRPr="000B57A3">
        <w:t>on entend par patrimoine commun et explique pourquoi la Convention encourage la coopération internationale pour le sauvegarder.</w:t>
      </w:r>
    </w:p>
    <w:p w14:paraId="078D49E8" w14:textId="67FF8DD0" w:rsidR="00C171E7" w:rsidRPr="009B4422" w:rsidRDefault="00417E5F" w:rsidP="00C41D44">
      <w:pPr>
        <w:pStyle w:val="Texte1"/>
      </w:pPr>
      <w:r w:rsidRPr="000B57A3">
        <w:t>L</w:t>
      </w:r>
      <w:r w:rsidR="001F7A0A">
        <w:t>’</w:t>
      </w:r>
      <w:r w:rsidRPr="000B57A3">
        <w:t xml:space="preserve">Unité </w:t>
      </w:r>
      <w:r w:rsidR="00D50B0E">
        <w:t>13</w:t>
      </w:r>
      <w:r w:rsidRPr="000B57A3">
        <w:t xml:space="preserve"> du Texte du participant</w:t>
      </w:r>
      <w:r w:rsidR="00C171E7" w:rsidRPr="000B57A3">
        <w:t xml:space="preserve"> explique comment et pourquoi les candidatures multinationales bénéficient d</w:t>
      </w:r>
      <w:r w:rsidR="001F7A0A">
        <w:t>’</w:t>
      </w:r>
      <w:r w:rsidR="00C171E7" w:rsidRPr="000B57A3">
        <w:t>une atte</w:t>
      </w:r>
      <w:r w:rsidR="00C171E7" w:rsidRPr="009B4422">
        <w:t>ntion particulière au titre de la Convention.</w:t>
      </w:r>
    </w:p>
    <w:p w14:paraId="5258F45D" w14:textId="77777777" w:rsidR="00C171E7" w:rsidRDefault="00C171E7" w:rsidP="00C41D44">
      <w:pPr>
        <w:pStyle w:val="Soustitre"/>
      </w:pPr>
      <w:r w:rsidRPr="009B4422">
        <w:t>Remarque sur les différentes manières dont le PCI peut devenir un élément partagé au-delà des frontières internationales</w:t>
      </w:r>
    </w:p>
    <w:p w14:paraId="503DE770" w14:textId="51F0625E" w:rsidR="00C171E7" w:rsidRPr="009B4422" w:rsidRDefault="00C171E7" w:rsidP="00C41D44">
      <w:pPr>
        <w:pStyle w:val="Txtpucegras"/>
      </w:pPr>
      <w:r w:rsidRPr="009B4422">
        <w:t>Rares sont les frontières d</w:t>
      </w:r>
      <w:r w:rsidR="001F7A0A">
        <w:t>’</w:t>
      </w:r>
      <w:r w:rsidRPr="009B4422">
        <w:t>un État qui ne divisent pas des communautés.</w:t>
      </w:r>
    </w:p>
    <w:p w14:paraId="71E4A4AD" w14:textId="129A4CF1" w:rsidR="00C171E7" w:rsidRPr="009B4422" w:rsidRDefault="00C171E7" w:rsidP="00C0462A">
      <w:pPr>
        <w:pStyle w:val="Texte1"/>
      </w:pPr>
      <w:r w:rsidRPr="009B4422">
        <w:t>Des Mongols vivent de part et d</w:t>
      </w:r>
      <w:r w:rsidR="001F7A0A">
        <w:t>’</w:t>
      </w:r>
      <w:r w:rsidRPr="009B4422">
        <w:t xml:space="preserve">autre de la frontière sino-mongole et leur </w:t>
      </w:r>
      <w:proofErr w:type="spellStart"/>
      <w:r w:rsidRPr="009B4422">
        <w:t>Urtiin</w:t>
      </w:r>
      <w:proofErr w:type="spellEnd"/>
      <w:r w:rsidRPr="009B4422">
        <w:t xml:space="preserve"> </w:t>
      </w:r>
      <w:proofErr w:type="spellStart"/>
      <w:r w:rsidRPr="009B4422">
        <w:t>Duu</w:t>
      </w:r>
      <w:proofErr w:type="spellEnd"/>
      <w:r w:rsidRPr="009B4422">
        <w:t xml:space="preserve"> – chants longs traditionnels populaires – est pratiqué sur le territoire de la Chine comme sur celui de la Mongolie</w:t>
      </w:r>
      <w:r w:rsidR="00820341">
        <w:t xml:space="preserve"> </w:t>
      </w:r>
      <w:r>
        <w:t>;</w:t>
      </w:r>
      <w:r w:rsidRPr="009B4422">
        <w:t xml:space="preserve"> cet élément a été inscrit sur la Liste représentative en 2008. Autre tradition épique, le Manas, qui est pratiqué par les Kirghizes dans des régions limitrophes du Kirghizistan et de la Chine, a été </w:t>
      </w:r>
      <w:proofErr w:type="gramStart"/>
      <w:r w:rsidRPr="009B4422">
        <w:t>inscrit</w:t>
      </w:r>
      <w:proofErr w:type="gramEnd"/>
      <w:r w:rsidRPr="009B4422">
        <w:t xml:space="preserve"> deux fois sur la Liste représentative, une fois pour le Kirghizistan (en 2008, en tant qu</w:t>
      </w:r>
      <w:r w:rsidR="001F7A0A">
        <w:t>’</w:t>
      </w:r>
      <w:r w:rsidRPr="009B4422">
        <w:t>ancien Chef</w:t>
      </w:r>
      <w:r>
        <w:t>-</w:t>
      </w:r>
      <w:r w:rsidRPr="009B4422">
        <w:t>d</w:t>
      </w:r>
      <w:r w:rsidR="001F7A0A">
        <w:t>’</w:t>
      </w:r>
      <w:r w:rsidRPr="009B4422">
        <w:t>œuvre) et une fois pour la Chine (en 2009).</w:t>
      </w:r>
    </w:p>
    <w:p w14:paraId="139A25D7" w14:textId="448682E8" w:rsidR="00C171E7" w:rsidRPr="009B4422" w:rsidRDefault="00C171E7" w:rsidP="00C41D44">
      <w:pPr>
        <w:pStyle w:val="Txtpucegras"/>
      </w:pPr>
      <w:r w:rsidRPr="009B4422">
        <w:t>Les migrations sont à l</w:t>
      </w:r>
      <w:r w:rsidR="001F7A0A">
        <w:t>’</w:t>
      </w:r>
      <w:r w:rsidRPr="009B4422">
        <w:t xml:space="preserve">origine de nombreux </w:t>
      </w:r>
      <w:r>
        <w:t xml:space="preserve">cas </w:t>
      </w:r>
      <w:r w:rsidRPr="009B4422">
        <w:t>de PCI partagé.</w:t>
      </w:r>
    </w:p>
    <w:p w14:paraId="1BAA69B2" w14:textId="6A8CC30E" w:rsidR="00C171E7" w:rsidRPr="009B4422" w:rsidRDefault="00C171E7" w:rsidP="00C0462A">
      <w:pPr>
        <w:pStyle w:val="Texte1"/>
      </w:pPr>
      <w:r w:rsidRPr="009B4422">
        <w:t>Il existe des milliers d</w:t>
      </w:r>
      <w:r w:rsidR="001F7A0A">
        <w:t>’</w:t>
      </w:r>
      <w:r w:rsidRPr="009B4422">
        <w:t xml:space="preserve">exemples. De nombreux Kurdes habitant aux Pays-Bas fêtent le </w:t>
      </w:r>
      <w:proofErr w:type="spellStart"/>
      <w:r w:rsidRPr="009B4422">
        <w:t>Novruz</w:t>
      </w:r>
      <w:proofErr w:type="spellEnd"/>
      <w:r w:rsidRPr="009B4422">
        <w:t xml:space="preserve">, célébration traditionnelle du Nouvel An de nombreux peuples vivant </w:t>
      </w:r>
      <w:r>
        <w:t xml:space="preserve">dans la région délimitée par </w:t>
      </w:r>
      <w:r w:rsidRPr="009B4422">
        <w:t xml:space="preserve">la Turquie </w:t>
      </w:r>
      <w:r>
        <w:t xml:space="preserve">et </w:t>
      </w:r>
      <w:r w:rsidRPr="009B4422">
        <w:t>l</w:t>
      </w:r>
      <w:r w:rsidR="001F7A0A">
        <w:t>’</w:t>
      </w:r>
      <w:r w:rsidRPr="009B4422">
        <w:t>Inde (cet élément a été inscrit sur la Liste représentative en 2010 à la demande des pays suivants : Azerbaïdjan, Inde, Iran (République islamique d</w:t>
      </w:r>
      <w:r w:rsidR="001F7A0A">
        <w:t>’</w:t>
      </w:r>
      <w:r w:rsidRPr="009B4422">
        <w:t>), Kirghizistan, Ouzbékistan, Pakistan et Turquie). Une importante population issue des États insulaires du Pacifique s</w:t>
      </w:r>
      <w:r w:rsidR="001F7A0A">
        <w:t>’</w:t>
      </w:r>
      <w:r w:rsidRPr="009B4422">
        <w:t>est installée en Nouvelle-Zélande et continue à y pratiquer activement son PCI</w:t>
      </w:r>
      <w:r w:rsidR="00820341">
        <w:t xml:space="preserve"> </w:t>
      </w:r>
      <w:r>
        <w:t>;</w:t>
      </w:r>
      <w:r w:rsidRPr="009B4422">
        <w:t xml:space="preserve"> il en est de même pour les communautés sikhes présentes au Canada, aux États-Unis, en Malaisie, au Royaume-Uni </w:t>
      </w:r>
      <w:r w:rsidRPr="009B4422">
        <w:lastRenderedPageBreak/>
        <w:t>ou ailleurs. Quant à l</w:t>
      </w:r>
      <w:r w:rsidR="001F7A0A">
        <w:t>’</w:t>
      </w:r>
      <w:r w:rsidRPr="009B4422">
        <w:t xml:space="preserve">opéra de Pékin, </w:t>
      </w:r>
      <w:r>
        <w:t xml:space="preserve">son répertoire </w:t>
      </w:r>
      <w:r w:rsidRPr="009B4422">
        <w:t>est présenté à New York par des immigrants chinois.</w:t>
      </w:r>
    </w:p>
    <w:p w14:paraId="04CF4600" w14:textId="4130840C" w:rsidR="00C171E7" w:rsidRPr="009B4422" w:rsidRDefault="00C171E7" w:rsidP="00C41D44">
      <w:pPr>
        <w:pStyle w:val="Txtpucegras"/>
      </w:pPr>
      <w:r w:rsidRPr="009B4422">
        <w:t>Les groupes nomades pratiquent souvent leur PCI dans différents États</w:t>
      </w:r>
      <w:r w:rsidR="00820341">
        <w:t xml:space="preserve"> </w:t>
      </w:r>
      <w:r>
        <w:t>;</w:t>
      </w:r>
      <w:r w:rsidRPr="009B4422">
        <w:t xml:space="preserve"> les rituels peuvent même commencer dans un pays et se poursuivre dans un autre. En outre, certains pèlerinages impliquent de traverser des frontières.</w:t>
      </w:r>
    </w:p>
    <w:p w14:paraId="1EBD10EB" w14:textId="455E9DB3" w:rsidR="00C171E7" w:rsidRPr="009B4422" w:rsidRDefault="00C171E7" w:rsidP="00C0462A">
      <w:pPr>
        <w:pStyle w:val="Texte1"/>
      </w:pPr>
      <w:r w:rsidRPr="009B4422">
        <w:t>Près de 40 millions de personnes dans le monde conservent un mode de vie nomade traditionnel. Certaines se déplacent à l</w:t>
      </w:r>
      <w:r w:rsidR="001F7A0A">
        <w:t>’</w:t>
      </w:r>
      <w:r w:rsidRPr="009B4422">
        <w:t>intérieur d</w:t>
      </w:r>
      <w:r w:rsidR="001F7A0A">
        <w:t>’</w:t>
      </w:r>
      <w:r w:rsidRPr="009B4422">
        <w:t>un État, mais de nombreux groupes traversent les frontières</w:t>
      </w:r>
      <w:r>
        <w:t> :</w:t>
      </w:r>
      <w:r w:rsidRPr="009B4422">
        <w:t xml:space="preserve"> c</w:t>
      </w:r>
      <w:r w:rsidR="001F7A0A">
        <w:t>’</w:t>
      </w:r>
      <w:r w:rsidRPr="009B4422">
        <w:t>est le cas, par exemple, des Touaregs en Algérie, au Burkina Faso, en Libye, au Mali et au Niger.</w:t>
      </w:r>
    </w:p>
    <w:p w14:paraId="28B2F62C" w14:textId="59D4B411" w:rsidR="00C171E7" w:rsidRPr="009B4422" w:rsidRDefault="00C171E7" w:rsidP="00C41D44">
      <w:pPr>
        <w:pStyle w:val="Txtpucegras"/>
      </w:pPr>
      <w:r w:rsidRPr="009B4422">
        <w:t>Le PCI peut aussi être diffusé d</w:t>
      </w:r>
      <w:r w:rsidR="001F7A0A">
        <w:t>’</w:t>
      </w:r>
      <w:r w:rsidRPr="009B4422">
        <w:t xml:space="preserve">une communauté à une autre, par le biais des contacts entre les gens, et devenir ainsi un patrimoine partagé </w:t>
      </w:r>
      <w:r>
        <w:t>sur le plan international</w:t>
      </w:r>
      <w:r w:rsidRPr="009B4422">
        <w:t>.</w:t>
      </w:r>
    </w:p>
    <w:p w14:paraId="749ACCC0" w14:textId="006BA552" w:rsidR="00C171E7" w:rsidRPr="009B4422" w:rsidRDefault="00C171E7" w:rsidP="00C0462A">
      <w:pPr>
        <w:pStyle w:val="Texte1"/>
      </w:pPr>
      <w:r w:rsidRPr="009B4422">
        <w:t>Le théâtre d</w:t>
      </w:r>
      <w:r w:rsidR="001F7A0A">
        <w:t>’</w:t>
      </w:r>
      <w:r w:rsidRPr="009B4422">
        <w:t>ombres s</w:t>
      </w:r>
      <w:r w:rsidR="001F7A0A">
        <w:t>’</w:t>
      </w:r>
      <w:r w:rsidRPr="009B4422">
        <w:t>est répandu de l</w:t>
      </w:r>
      <w:r w:rsidR="001F7A0A">
        <w:t>’</w:t>
      </w:r>
      <w:r w:rsidRPr="009B4422">
        <w:t xml:space="preserve">Asie </w:t>
      </w:r>
      <w:r>
        <w:t xml:space="preserve">de </w:t>
      </w:r>
      <w:r w:rsidRPr="009B4422">
        <w:t>l</w:t>
      </w:r>
      <w:r w:rsidR="001F7A0A">
        <w:t>’</w:t>
      </w:r>
      <w:r w:rsidRPr="009B4422">
        <w:t>Est à l</w:t>
      </w:r>
      <w:r w:rsidR="001F7A0A">
        <w:t>’</w:t>
      </w:r>
      <w:r w:rsidRPr="009B4422">
        <w:t>Asie de l</w:t>
      </w:r>
      <w:r w:rsidR="001F7A0A">
        <w:t>’</w:t>
      </w:r>
      <w:r w:rsidRPr="009B4422">
        <w:t>Ouest, puis jusqu</w:t>
      </w:r>
      <w:r w:rsidR="001F7A0A">
        <w:t>’</w:t>
      </w:r>
      <w:r w:rsidRPr="009B4422">
        <w:t>à l</w:t>
      </w:r>
      <w:r w:rsidR="001F7A0A">
        <w:t>’</w:t>
      </w:r>
      <w:r w:rsidRPr="009B4422">
        <w:t>Europe. Le Tango, qui a été inscrit sur la Liste représentative à la demande de l</w:t>
      </w:r>
      <w:r w:rsidR="001F7A0A">
        <w:t>’</w:t>
      </w:r>
      <w:r w:rsidRPr="009B4422">
        <w:t>Argentine et de l</w:t>
      </w:r>
      <w:r w:rsidR="001F7A0A">
        <w:t>’</w:t>
      </w:r>
      <w:r w:rsidRPr="009B4422">
        <w:t>Uruguay, est très populaire au Japon et a été intégré aux danses de salon européennes il y a bien longtemps. Les arts martiaux d</w:t>
      </w:r>
      <w:r w:rsidR="001F7A0A">
        <w:t>’</w:t>
      </w:r>
      <w:r w:rsidRPr="009B4422">
        <w:t>Asie de l</w:t>
      </w:r>
      <w:r w:rsidR="001F7A0A">
        <w:t>’</w:t>
      </w:r>
      <w:r w:rsidRPr="009B4422">
        <w:t>Est se sont propagés dans le monde entier. Noël est célébré par de nombreuses personnes non chrétiennes à leur manière sur tous les continents.</w:t>
      </w:r>
    </w:p>
    <w:p w14:paraId="37432A5B" w14:textId="3CB1F442" w:rsidR="00C171E7" w:rsidRPr="009B4422" w:rsidRDefault="00C171E7" w:rsidP="00C41D44">
      <w:pPr>
        <w:pStyle w:val="Soustitre"/>
      </w:pPr>
      <w:r w:rsidRPr="009B4422">
        <w:t>Remarque sur la proportion d</w:t>
      </w:r>
      <w:r w:rsidR="001F7A0A">
        <w:t>’</w:t>
      </w:r>
      <w:r w:rsidRPr="009B4422">
        <w:t xml:space="preserve">inscriptions </w:t>
      </w:r>
      <w:r>
        <w:t>t</w:t>
      </w:r>
      <w:r w:rsidRPr="00F060F3">
        <w:t>ransnationale</w:t>
      </w:r>
      <w:r>
        <w:t>s</w:t>
      </w:r>
      <w:r w:rsidRPr="00F060F3">
        <w:t>/ transrégionale</w:t>
      </w:r>
      <w:r>
        <w:t xml:space="preserve">s et </w:t>
      </w:r>
      <w:r w:rsidRPr="00F060F3">
        <w:t>transfrontalièr</w:t>
      </w:r>
      <w:r>
        <w:t xml:space="preserve">es </w:t>
      </w:r>
      <w:r w:rsidRPr="009B4422">
        <w:t>sur la Liste du patrimoine mondial</w:t>
      </w:r>
    </w:p>
    <w:p w14:paraId="26BCAA98" w14:textId="07D85180" w:rsidR="00C171E7" w:rsidRPr="00EE1692" w:rsidRDefault="00C171E7" w:rsidP="00C41D44">
      <w:pPr>
        <w:pStyle w:val="Texte1"/>
      </w:pPr>
      <w:r w:rsidRPr="009B4422">
        <w:t xml:space="preserve">La Directive opérationnelle 135 de la </w:t>
      </w:r>
      <w:r w:rsidRPr="009B4422">
        <w:rPr>
          <w:i/>
        </w:rPr>
        <w:t>Convention du patrimoine mondial</w:t>
      </w:r>
      <w:r w:rsidRPr="009B4422">
        <w:t xml:space="preserve"> (édition de 20</w:t>
      </w:r>
      <w:r>
        <w:t>12</w:t>
      </w:r>
      <w:r w:rsidRPr="009B4422">
        <w:t>) encourage l</w:t>
      </w:r>
      <w:r w:rsidR="001F7A0A">
        <w:t>’</w:t>
      </w:r>
      <w:r w:rsidRPr="009B4422">
        <w:t xml:space="preserve">élaboration et la soumission conjointes de candidatures pour des biens dits </w:t>
      </w:r>
      <w:r w:rsidRPr="00F060F3">
        <w:t xml:space="preserve">transnationales/ transrégionales </w:t>
      </w:r>
      <w:r>
        <w:t>ou</w:t>
      </w:r>
      <w:r w:rsidRPr="00F060F3">
        <w:t xml:space="preserve"> </w:t>
      </w:r>
      <w:r w:rsidRPr="009B4422">
        <w:t>transfrontaliers, c</w:t>
      </w:r>
      <w:r w:rsidR="001F7A0A">
        <w:t>’</w:t>
      </w:r>
      <w:r w:rsidRPr="009B4422">
        <w:t xml:space="preserve">est-à-dire des biens présents sur le territoire </w:t>
      </w:r>
      <w:r w:rsidRPr="00EE1692">
        <w:t>d</w:t>
      </w:r>
      <w:r w:rsidR="001F7A0A">
        <w:t>’</w:t>
      </w:r>
      <w:r w:rsidRPr="00EE1692">
        <w:t xml:space="preserve">États limitrophes. </w:t>
      </w:r>
    </w:p>
    <w:p w14:paraId="2EE95246" w14:textId="77777777" w:rsidR="00C171E7" w:rsidRPr="00EE1692" w:rsidRDefault="00C171E7" w:rsidP="00C41D44">
      <w:pPr>
        <w:pStyle w:val="Soustitre"/>
      </w:pPr>
      <w:r w:rsidRPr="00EE1692">
        <w:t>Les inscriptions multinationales sur la Liste représentative à ce jour</w:t>
      </w:r>
    </w:p>
    <w:p w14:paraId="48062517" w14:textId="3B4E8C1A" w:rsidR="00C171E7" w:rsidRPr="00EE1692" w:rsidRDefault="00C171E7" w:rsidP="00C41D44">
      <w:pPr>
        <w:pStyle w:val="Texte1"/>
      </w:pPr>
      <w:r w:rsidRPr="00EE1692">
        <w:t xml:space="preserve">À ce jour, la Liste représentative compte </w:t>
      </w:r>
      <w:r w:rsidR="00A2766E">
        <w:t>17</w:t>
      </w:r>
      <w:r w:rsidR="00A2766E" w:rsidRPr="00EE1692">
        <w:t xml:space="preserve"> </w:t>
      </w:r>
      <w:r w:rsidRPr="00EE1692">
        <w:t>inscriptions multinationales, la Liste de sauvegarde urgente aucune et le Registre des meilleures pratiques de sauvegarde contient un élément venant de l</w:t>
      </w:r>
      <w:r w:rsidR="001F7A0A">
        <w:t>’</w:t>
      </w:r>
      <w:r w:rsidRPr="00EE1692">
        <w:t>Amérique latine. En 2008, neuf éléments multinationaux – tous d</w:t>
      </w:r>
      <w:r w:rsidR="001F7A0A">
        <w:t>’</w:t>
      </w:r>
      <w:r w:rsidRPr="00EE1692">
        <w:t>anciens chefs</w:t>
      </w:r>
      <w:r>
        <w:t>-</w:t>
      </w:r>
      <w:r w:rsidRPr="00EE1692">
        <w:t>d</w:t>
      </w:r>
      <w:r w:rsidR="001F7A0A">
        <w:t>’</w:t>
      </w:r>
      <w:r w:rsidRPr="00EE1692">
        <w:t>œuvre – ont été inclus. Dans le cadre du programme des chefs</w:t>
      </w:r>
      <w:r>
        <w:t>-</w:t>
      </w:r>
      <w:r w:rsidRPr="00EE1692">
        <w:t>d</w:t>
      </w:r>
      <w:r w:rsidR="001F7A0A">
        <w:t>’</w:t>
      </w:r>
      <w:r w:rsidRPr="00EE1692">
        <w:t xml:space="preserve">œuvre, les soumissions multinationales étaient activement encouragées. </w:t>
      </w:r>
    </w:p>
    <w:p w14:paraId="2EC9BF25" w14:textId="4F61A759" w:rsidR="00C171E7" w:rsidRPr="00EE1692" w:rsidRDefault="00C171E7" w:rsidP="00C41D44">
      <w:pPr>
        <w:pStyle w:val="Texte1"/>
      </w:pPr>
      <w:r w:rsidRPr="00EE1692">
        <w:t xml:space="preserve">La répartition géographique des </w:t>
      </w:r>
      <w:r w:rsidR="00A2766E">
        <w:t>17</w:t>
      </w:r>
      <w:r w:rsidR="00A2766E" w:rsidRPr="00EE1692">
        <w:t xml:space="preserve"> </w:t>
      </w:r>
      <w:r w:rsidRPr="00EE1692">
        <w:t>éléments multinationaux inscrits sur la Liste représentative est la suivante :</w:t>
      </w:r>
    </w:p>
    <w:p w14:paraId="0CB6B57A" w14:textId="705DDC5E" w:rsidR="00C171E7" w:rsidRPr="00C41D44" w:rsidRDefault="00A2766E" w:rsidP="00C41D44">
      <w:pPr>
        <w:pStyle w:val="Texte1"/>
        <w:rPr>
          <w:b/>
        </w:rPr>
      </w:pPr>
      <w:r>
        <w:rPr>
          <w:b/>
        </w:rPr>
        <w:t>Trois</w:t>
      </w:r>
      <w:r w:rsidRPr="00C41D44">
        <w:rPr>
          <w:b/>
        </w:rPr>
        <w:t xml:space="preserve"> </w:t>
      </w:r>
      <w:r w:rsidR="00C171E7" w:rsidRPr="00C41D44">
        <w:rPr>
          <w:b/>
        </w:rPr>
        <w:t>en Europe :</w:t>
      </w:r>
    </w:p>
    <w:p w14:paraId="585CC44A" w14:textId="77777777" w:rsidR="00C171E7" w:rsidRPr="00EE1692" w:rsidRDefault="00C171E7" w:rsidP="00C41D44">
      <w:pPr>
        <w:pStyle w:val="Txtpucegras"/>
      </w:pPr>
      <w:r w:rsidRPr="00EE1692">
        <w:t>Belgique et France : Géants et dragons processionnels de Belgique et de France (2008)</w:t>
      </w:r>
      <w:r>
        <w:t>.</w:t>
      </w:r>
    </w:p>
    <w:p w14:paraId="19BCC21D" w14:textId="00A6A6BE" w:rsidR="00C171E7" w:rsidRDefault="00C171E7" w:rsidP="00C41D44">
      <w:pPr>
        <w:pStyle w:val="Txtpucegras"/>
      </w:pPr>
      <w:r w:rsidRPr="00EE1692">
        <w:t>Estonie, Lettonie et Lituanie : Les célébrations de chants et danses baltes (2008)</w:t>
      </w:r>
      <w:r>
        <w:t>.</w:t>
      </w:r>
    </w:p>
    <w:p w14:paraId="53D99C52" w14:textId="35B94AB2" w:rsidR="00A2766E" w:rsidRDefault="00A2766E" w:rsidP="00A2766E">
      <w:pPr>
        <w:pStyle w:val="Txtpucegras"/>
      </w:pPr>
      <w:r>
        <w:t xml:space="preserve">Roumanie et </w:t>
      </w:r>
      <w:r w:rsidRPr="00A2766E">
        <w:t>République de Moldova</w:t>
      </w:r>
      <w:r>
        <w:t xml:space="preserve"> : </w:t>
      </w:r>
      <w:r w:rsidRPr="00A2766E">
        <w:t xml:space="preserve">Le </w:t>
      </w:r>
      <w:proofErr w:type="spellStart"/>
      <w:r w:rsidRPr="00A2766E">
        <w:t>colindat</w:t>
      </w:r>
      <w:proofErr w:type="spellEnd"/>
      <w:r w:rsidRPr="00A2766E">
        <w:t xml:space="preserve"> de groupe d’hommes, rituel de Noël</w:t>
      </w:r>
      <w:r>
        <w:t xml:space="preserve"> (2013)</w:t>
      </w:r>
    </w:p>
    <w:p w14:paraId="796F9FEF" w14:textId="77777777" w:rsidR="00C171E7" w:rsidRPr="00C41D44" w:rsidRDefault="00C171E7" w:rsidP="00C41D44">
      <w:pPr>
        <w:pStyle w:val="Texte1"/>
        <w:rPr>
          <w:b/>
        </w:rPr>
      </w:pPr>
      <w:r w:rsidRPr="00C41D44">
        <w:rPr>
          <w:b/>
        </w:rPr>
        <w:t>Trois en Amérique latine :</w:t>
      </w:r>
    </w:p>
    <w:p w14:paraId="1ABD1A67" w14:textId="145764FF" w:rsidR="00C171E7" w:rsidRDefault="00C171E7" w:rsidP="00C41D44">
      <w:pPr>
        <w:pStyle w:val="Txtpucegras"/>
      </w:pPr>
      <w:r w:rsidRPr="00EE1692">
        <w:t xml:space="preserve">Belize, Guatemala, Honduras, Nicaragua : La langue, la danse et la musique des </w:t>
      </w:r>
      <w:proofErr w:type="spellStart"/>
      <w:r w:rsidRPr="00EE1692">
        <w:t>Garifuna</w:t>
      </w:r>
      <w:proofErr w:type="spellEnd"/>
      <w:r w:rsidRPr="00EE1692">
        <w:t xml:space="preserve"> (2008)</w:t>
      </w:r>
      <w:r>
        <w:t>.</w:t>
      </w:r>
    </w:p>
    <w:p w14:paraId="63AA97D0" w14:textId="77777777" w:rsidR="00C171E7" w:rsidRPr="00EE1692" w:rsidRDefault="00C171E7" w:rsidP="00C41D44">
      <w:pPr>
        <w:pStyle w:val="Txtpucegras"/>
      </w:pPr>
      <w:r w:rsidRPr="00EE1692">
        <w:t xml:space="preserve">Équateur et Pérou : Le patrimoine oral et les manifestations culturelles du peuple </w:t>
      </w:r>
      <w:proofErr w:type="spellStart"/>
      <w:r w:rsidRPr="00EE1692">
        <w:t>Zápara</w:t>
      </w:r>
      <w:proofErr w:type="spellEnd"/>
      <w:r w:rsidRPr="00EE1692">
        <w:t xml:space="preserve"> (2008)</w:t>
      </w:r>
      <w:r>
        <w:t>.</w:t>
      </w:r>
    </w:p>
    <w:p w14:paraId="228F01D2" w14:textId="77777777" w:rsidR="00C171E7" w:rsidRPr="00EE1692" w:rsidRDefault="00C171E7" w:rsidP="00C41D44">
      <w:pPr>
        <w:pStyle w:val="Txtpucegras"/>
      </w:pPr>
      <w:r w:rsidRPr="00EE1692">
        <w:t>Argentine et Uruguay : Le Tango (2009)</w:t>
      </w:r>
      <w:r>
        <w:t>.</w:t>
      </w:r>
    </w:p>
    <w:p w14:paraId="7067D7C7" w14:textId="77777777" w:rsidR="00715346" w:rsidRDefault="00715346">
      <w:pPr>
        <w:widowControl/>
        <w:tabs>
          <w:tab w:val="clear" w:pos="567"/>
        </w:tabs>
        <w:snapToGrid/>
        <w:spacing w:after="0" w:line="240" w:lineRule="auto"/>
        <w:jc w:val="left"/>
        <w:rPr>
          <w:b/>
        </w:rPr>
      </w:pPr>
      <w:r>
        <w:rPr>
          <w:b/>
        </w:rPr>
        <w:br w:type="page"/>
      </w:r>
    </w:p>
    <w:p w14:paraId="6345A769" w14:textId="3FC47FCE" w:rsidR="00C171E7" w:rsidRPr="00C41D44" w:rsidRDefault="00C171E7" w:rsidP="00C41D44">
      <w:pPr>
        <w:pStyle w:val="Texte1"/>
        <w:rPr>
          <w:b/>
        </w:rPr>
      </w:pPr>
      <w:r w:rsidRPr="00C41D44">
        <w:rPr>
          <w:b/>
        </w:rPr>
        <w:lastRenderedPageBreak/>
        <w:t>Trois en Asie :</w:t>
      </w:r>
    </w:p>
    <w:p w14:paraId="2A20D00C" w14:textId="5BDBF696" w:rsidR="00C171E7" w:rsidRDefault="00C171E7" w:rsidP="00C41D44">
      <w:pPr>
        <w:pStyle w:val="Txtpucegras"/>
      </w:pPr>
      <w:r w:rsidRPr="00EE1692">
        <w:t>Chine et Mongolie : L</w:t>
      </w:r>
      <w:r w:rsidR="001F7A0A">
        <w:t>’</w:t>
      </w:r>
      <w:proofErr w:type="spellStart"/>
      <w:r w:rsidRPr="00EE1692">
        <w:t>Urtiin</w:t>
      </w:r>
      <w:proofErr w:type="spellEnd"/>
      <w:r w:rsidRPr="00EE1692">
        <w:t xml:space="preserve"> </w:t>
      </w:r>
      <w:proofErr w:type="spellStart"/>
      <w:r w:rsidRPr="00EE1692">
        <w:t>Duu</w:t>
      </w:r>
      <w:proofErr w:type="spellEnd"/>
      <w:r w:rsidRPr="00EE1692">
        <w:t xml:space="preserve"> – chants longs traditionnels populaires (2008)</w:t>
      </w:r>
      <w:r>
        <w:t>.</w:t>
      </w:r>
    </w:p>
    <w:p w14:paraId="47DA2A5D" w14:textId="77777777" w:rsidR="00C171E7" w:rsidRPr="00EE1692" w:rsidRDefault="00C171E7" w:rsidP="00C41D44">
      <w:pPr>
        <w:pStyle w:val="Txtpucegras"/>
      </w:pPr>
      <w:r w:rsidRPr="00EE1692">
        <w:t xml:space="preserve">Ouzbékistan et Tadjikistan : La musique </w:t>
      </w:r>
      <w:proofErr w:type="spellStart"/>
      <w:r w:rsidRPr="00EE1692">
        <w:t>Shashmaqom</w:t>
      </w:r>
      <w:proofErr w:type="spellEnd"/>
      <w:r w:rsidRPr="00EE1692">
        <w:t xml:space="preserve"> (2008)</w:t>
      </w:r>
      <w:r>
        <w:t>.</w:t>
      </w:r>
    </w:p>
    <w:p w14:paraId="1797FFA3" w14:textId="208FBCD3" w:rsidR="00C171E7" w:rsidRPr="00EE1692" w:rsidRDefault="00C171E7" w:rsidP="00C41D44">
      <w:pPr>
        <w:pStyle w:val="Txtpucegras"/>
      </w:pPr>
      <w:r w:rsidRPr="00EE1692">
        <w:t>Azerbaïdjan, Inde, Iran (République islamique d</w:t>
      </w:r>
      <w:r w:rsidR="001F7A0A">
        <w:t>’</w:t>
      </w:r>
      <w:r w:rsidRPr="00EE1692">
        <w:t xml:space="preserve">), Kirghizistan, Ouzbékistan, Pakistan et Turquie : Le </w:t>
      </w:r>
      <w:proofErr w:type="spellStart"/>
      <w:r w:rsidRPr="00EE1692">
        <w:t>Novruz</w:t>
      </w:r>
      <w:proofErr w:type="spellEnd"/>
      <w:r w:rsidRPr="00EE1692">
        <w:t xml:space="preserve">, </w:t>
      </w:r>
      <w:proofErr w:type="spellStart"/>
      <w:r w:rsidRPr="00EE1692">
        <w:t>Nowrouz</w:t>
      </w:r>
      <w:proofErr w:type="spellEnd"/>
      <w:r w:rsidRPr="00EE1692">
        <w:t xml:space="preserve">, </w:t>
      </w:r>
      <w:proofErr w:type="spellStart"/>
      <w:r w:rsidRPr="00EE1692">
        <w:t>Nooruz</w:t>
      </w:r>
      <w:proofErr w:type="spellEnd"/>
      <w:r w:rsidRPr="00EE1692">
        <w:t xml:space="preserve">, </w:t>
      </w:r>
      <w:proofErr w:type="spellStart"/>
      <w:r w:rsidRPr="00EE1692">
        <w:t>Navruz</w:t>
      </w:r>
      <w:proofErr w:type="spellEnd"/>
      <w:r w:rsidRPr="00EE1692">
        <w:t xml:space="preserve">, </w:t>
      </w:r>
      <w:proofErr w:type="spellStart"/>
      <w:r w:rsidRPr="00EE1692">
        <w:t>Nauroz</w:t>
      </w:r>
      <w:proofErr w:type="spellEnd"/>
      <w:r w:rsidRPr="00EE1692">
        <w:t xml:space="preserve">, </w:t>
      </w:r>
      <w:proofErr w:type="spellStart"/>
      <w:r w:rsidRPr="00EE1692">
        <w:t>Nevruz</w:t>
      </w:r>
      <w:proofErr w:type="spellEnd"/>
      <w:r w:rsidRPr="00EE1692">
        <w:t xml:space="preserve"> [festivités du Nouvel An] (2009)</w:t>
      </w:r>
      <w:r>
        <w:t>.</w:t>
      </w:r>
    </w:p>
    <w:p w14:paraId="3D36DF7D" w14:textId="77777777" w:rsidR="00C171E7" w:rsidRPr="00C41D44" w:rsidRDefault="00C171E7" w:rsidP="00C41D44">
      <w:pPr>
        <w:pStyle w:val="Texte1"/>
        <w:rPr>
          <w:b/>
        </w:rPr>
      </w:pPr>
      <w:r w:rsidRPr="00C41D44">
        <w:rPr>
          <w:b/>
        </w:rPr>
        <w:t>Quatre en Afrique :</w:t>
      </w:r>
    </w:p>
    <w:p w14:paraId="7D289EFD" w14:textId="77777777" w:rsidR="00C171E7" w:rsidRPr="00EE1692" w:rsidRDefault="00C171E7" w:rsidP="00C41D44">
      <w:pPr>
        <w:pStyle w:val="Txtpucegras"/>
      </w:pPr>
      <w:r w:rsidRPr="00EE1692">
        <w:t xml:space="preserve">Bénin, Nigéria et Togo : Le patrimoine oral </w:t>
      </w:r>
      <w:proofErr w:type="spellStart"/>
      <w:r w:rsidRPr="00EE1692">
        <w:t>Gèlèdé</w:t>
      </w:r>
      <w:proofErr w:type="spellEnd"/>
      <w:r w:rsidRPr="00EE1692">
        <w:t xml:space="preserve"> (2008)</w:t>
      </w:r>
      <w:r>
        <w:t>.</w:t>
      </w:r>
    </w:p>
    <w:p w14:paraId="1A685549" w14:textId="77777777" w:rsidR="00C171E7" w:rsidRPr="00EE1692" w:rsidRDefault="00C171E7" w:rsidP="00C41D44">
      <w:pPr>
        <w:pStyle w:val="Txtpucegras"/>
      </w:pPr>
      <w:r w:rsidRPr="00EE1692">
        <w:t xml:space="preserve">Malawi, Mozambique et Zambie : Le </w:t>
      </w:r>
      <w:proofErr w:type="spellStart"/>
      <w:r w:rsidRPr="00EE1692">
        <w:t>Gule</w:t>
      </w:r>
      <w:proofErr w:type="spellEnd"/>
      <w:r w:rsidRPr="00EE1692">
        <w:t xml:space="preserve"> </w:t>
      </w:r>
      <w:proofErr w:type="spellStart"/>
      <w:r w:rsidRPr="00EE1692">
        <w:t>Wamkulu</w:t>
      </w:r>
      <w:proofErr w:type="spellEnd"/>
      <w:r w:rsidRPr="00EE1692">
        <w:t xml:space="preserve"> (2008)</w:t>
      </w:r>
      <w:r>
        <w:t>.</w:t>
      </w:r>
    </w:p>
    <w:p w14:paraId="2F9C9149" w14:textId="454BA672" w:rsidR="00C171E7" w:rsidRPr="00EE1692" w:rsidRDefault="00C171E7" w:rsidP="00C41D44">
      <w:pPr>
        <w:pStyle w:val="Txtpucegras"/>
      </w:pPr>
      <w:r w:rsidRPr="00EE1692">
        <w:t xml:space="preserve">Gambie et Sénégal : Le </w:t>
      </w:r>
      <w:proofErr w:type="spellStart"/>
      <w:r w:rsidRPr="00EE1692">
        <w:t>Kankurang</w:t>
      </w:r>
      <w:proofErr w:type="spellEnd"/>
      <w:r w:rsidRPr="00EE1692">
        <w:t>, rite d</w:t>
      </w:r>
      <w:r w:rsidR="001F7A0A">
        <w:t>’</w:t>
      </w:r>
      <w:r w:rsidRPr="00EE1692">
        <w:t>initiation mandingue (2008)</w:t>
      </w:r>
      <w:r>
        <w:t>.</w:t>
      </w:r>
    </w:p>
    <w:p w14:paraId="247E671A" w14:textId="0218FBA7" w:rsidR="00C171E7" w:rsidRPr="00EE1692" w:rsidRDefault="00C171E7" w:rsidP="00C41D44">
      <w:pPr>
        <w:pStyle w:val="Txtpucegras"/>
      </w:pPr>
      <w:r w:rsidRPr="00EE1692">
        <w:t>Mali, Burkina Faso et Côte d</w:t>
      </w:r>
      <w:r w:rsidR="001F7A0A">
        <w:t>’</w:t>
      </w:r>
      <w:r w:rsidRPr="00EE1692">
        <w:t>Ivoire</w:t>
      </w:r>
      <w:r>
        <w:t> </w:t>
      </w:r>
      <w:r w:rsidRPr="00EE1692">
        <w:t>: Les pratiques et expressions culturelles liées au balafon des communautés Sénoufo du Mali, du Burkina Faso et de Côte d</w:t>
      </w:r>
      <w:r w:rsidR="001F7A0A">
        <w:t>’</w:t>
      </w:r>
      <w:r w:rsidRPr="00EE1692">
        <w:t>Ivoire (2011)</w:t>
      </w:r>
      <w:r>
        <w:t>.</w:t>
      </w:r>
    </w:p>
    <w:p w14:paraId="20461229" w14:textId="77777777" w:rsidR="00C171E7" w:rsidRPr="00C41D44" w:rsidRDefault="00C171E7" w:rsidP="00C41D44">
      <w:pPr>
        <w:pStyle w:val="Texte1"/>
        <w:rPr>
          <w:b/>
        </w:rPr>
      </w:pPr>
      <w:r w:rsidRPr="00C41D44">
        <w:rPr>
          <w:b/>
        </w:rPr>
        <w:t>Un élément dans les États arabes</w:t>
      </w:r>
      <w:r>
        <w:rPr>
          <w:b/>
        </w:rPr>
        <w:t> :</w:t>
      </w:r>
    </w:p>
    <w:p w14:paraId="3F097466" w14:textId="137AE0C2" w:rsidR="00C171E7" w:rsidRDefault="00C171E7" w:rsidP="00C41D44">
      <w:pPr>
        <w:pStyle w:val="Txtpucegras"/>
      </w:pPr>
      <w:r w:rsidRPr="00EE1692">
        <w:t>Émirats arabes unis et Oman : Al-</w:t>
      </w:r>
      <w:proofErr w:type="spellStart"/>
      <w:r w:rsidRPr="00EE1692">
        <w:t>Taghrooda</w:t>
      </w:r>
      <w:proofErr w:type="spellEnd"/>
      <w:r w:rsidRPr="00EE1692">
        <w:t>, poésie chantée traditionnelle des Bédouins dans les Émirats arabes unis et le Sultanat d</w:t>
      </w:r>
      <w:r w:rsidR="001F7A0A">
        <w:t>’</w:t>
      </w:r>
      <w:r w:rsidRPr="00EE1692">
        <w:t>Oman (2012)</w:t>
      </w:r>
      <w:r>
        <w:t>.</w:t>
      </w:r>
    </w:p>
    <w:p w14:paraId="68C335BC" w14:textId="6C0D2798" w:rsidR="00C171E7" w:rsidRPr="00C41D44" w:rsidRDefault="00A2766E" w:rsidP="00C41D44">
      <w:pPr>
        <w:pStyle w:val="Texte1"/>
        <w:rPr>
          <w:b/>
        </w:rPr>
      </w:pPr>
      <w:r>
        <w:rPr>
          <w:b/>
        </w:rPr>
        <w:t>Trois</w:t>
      </w:r>
      <w:r w:rsidRPr="00C41D44">
        <w:rPr>
          <w:b/>
        </w:rPr>
        <w:t xml:space="preserve"> </w:t>
      </w:r>
      <w:r w:rsidR="00C171E7" w:rsidRPr="00C41D44">
        <w:rPr>
          <w:b/>
        </w:rPr>
        <w:t>éléments interrégionaux :</w:t>
      </w:r>
    </w:p>
    <w:p w14:paraId="23F14E7B" w14:textId="2485A167" w:rsidR="00C171E7" w:rsidRPr="00EE1692" w:rsidRDefault="00C171E7" w:rsidP="00C41D44">
      <w:pPr>
        <w:pStyle w:val="Txtpucegras"/>
      </w:pPr>
      <w:r w:rsidRPr="00EE1692">
        <w:t>Émirats arabes unis</w:t>
      </w:r>
      <w:r>
        <w:t xml:space="preserve"> </w:t>
      </w:r>
      <w:r w:rsidRPr="00EE1692">
        <w:t xml:space="preserve">– </w:t>
      </w:r>
      <w:r>
        <w:t xml:space="preserve">Autriche </w:t>
      </w:r>
      <w:r w:rsidRPr="00EE1692">
        <w:t xml:space="preserve">– </w:t>
      </w:r>
      <w:r>
        <w:t xml:space="preserve">Belgique </w:t>
      </w:r>
      <w:r w:rsidRPr="00EE1692">
        <w:t>– République tchèque</w:t>
      </w:r>
      <w:r>
        <w:t xml:space="preserve"> </w:t>
      </w:r>
      <w:r w:rsidRPr="00EE1692">
        <w:t xml:space="preserve">– </w:t>
      </w:r>
      <w:r>
        <w:t xml:space="preserve">France </w:t>
      </w:r>
      <w:r w:rsidRPr="00EE1692">
        <w:t>– Hongrie</w:t>
      </w:r>
      <w:r>
        <w:t xml:space="preserve"> </w:t>
      </w:r>
      <w:r w:rsidRPr="00EE1692">
        <w:t>– République de Corée</w:t>
      </w:r>
      <w:r>
        <w:t xml:space="preserve"> </w:t>
      </w:r>
      <w:r w:rsidRPr="00EE1692">
        <w:t>– Mongolie</w:t>
      </w:r>
      <w:r>
        <w:t xml:space="preserve"> </w:t>
      </w:r>
      <w:r w:rsidRPr="00EE1692">
        <w:t>– Maroc</w:t>
      </w:r>
      <w:r>
        <w:t xml:space="preserve"> </w:t>
      </w:r>
      <w:r w:rsidRPr="00EE1692">
        <w:t>– Qatar</w:t>
      </w:r>
      <w:r>
        <w:t xml:space="preserve"> </w:t>
      </w:r>
      <w:r w:rsidRPr="00EE1692">
        <w:t>– Arabie saoudite</w:t>
      </w:r>
      <w:r>
        <w:t xml:space="preserve"> </w:t>
      </w:r>
      <w:r w:rsidRPr="00EE1692">
        <w:t xml:space="preserve">– </w:t>
      </w:r>
      <w:r>
        <w:t xml:space="preserve">Espagne </w:t>
      </w:r>
      <w:r w:rsidRPr="00EE1692">
        <w:t>– République arabe syrienne: La fauconnerie, un patrimoine humain vivant (2012)</w:t>
      </w:r>
      <w:r>
        <w:t>.</w:t>
      </w:r>
    </w:p>
    <w:p w14:paraId="7B5C8EB6" w14:textId="57724756" w:rsidR="00C171E7" w:rsidRDefault="00A2766E" w:rsidP="00C41D44">
      <w:pPr>
        <w:pStyle w:val="Txtpucegras"/>
      </w:pPr>
      <w:r w:rsidRPr="00384449">
        <w:t>Chypre</w:t>
      </w:r>
      <w:r>
        <w:t xml:space="preserve">, </w:t>
      </w:r>
      <w:r w:rsidRPr="00384449">
        <w:t>Croatie</w:t>
      </w:r>
      <w:r>
        <w:t xml:space="preserve">, </w:t>
      </w:r>
      <w:r w:rsidR="00C171E7" w:rsidRPr="00EE1692">
        <w:t>Espagne, Grèce, Italie</w:t>
      </w:r>
      <w:r>
        <w:t>,</w:t>
      </w:r>
      <w:r w:rsidR="00C171E7" w:rsidRPr="00EE1692">
        <w:t xml:space="preserve"> Maroc</w:t>
      </w:r>
      <w:r>
        <w:t xml:space="preserve"> et </w:t>
      </w:r>
      <w:r w:rsidRPr="00384449">
        <w:t>Portugal</w:t>
      </w:r>
      <w:r w:rsidR="00C171E7" w:rsidRPr="00EE1692">
        <w:t>: La diète méditerranéenne (</w:t>
      </w:r>
      <w:r>
        <w:t>2013</w:t>
      </w:r>
      <w:r w:rsidR="00C171E7" w:rsidRPr="00EE1692">
        <w:t>)</w:t>
      </w:r>
      <w:r w:rsidR="00C171E7">
        <w:t>.</w:t>
      </w:r>
    </w:p>
    <w:p w14:paraId="312BA4E8" w14:textId="324AD46B" w:rsidR="00A2766E" w:rsidRPr="00EE1692" w:rsidRDefault="00A2766E" w:rsidP="00A2766E">
      <w:pPr>
        <w:pStyle w:val="Txtpucegras"/>
      </w:pPr>
      <w:r w:rsidRPr="00A2766E">
        <w:t>Algérie</w:t>
      </w:r>
      <w:r>
        <w:t xml:space="preserve">, </w:t>
      </w:r>
      <w:r w:rsidRPr="00A2766E">
        <w:t xml:space="preserve">Mali </w:t>
      </w:r>
      <w:r>
        <w:t>et</w:t>
      </w:r>
      <w:r w:rsidRPr="00A2766E">
        <w:t xml:space="preserve"> Niger</w:t>
      </w:r>
      <w:r>
        <w:t xml:space="preserve"> : </w:t>
      </w:r>
      <w:r w:rsidRPr="00A2766E">
        <w:t>Les pratiques et savoirs liés à l’</w:t>
      </w:r>
      <w:proofErr w:type="spellStart"/>
      <w:r w:rsidRPr="00A2766E">
        <w:t>imzad</w:t>
      </w:r>
      <w:proofErr w:type="spellEnd"/>
      <w:r w:rsidRPr="00A2766E">
        <w:t xml:space="preserve"> des communautés touarègues de l’Algérie, du Mali et du Niger</w:t>
      </w:r>
      <w:r>
        <w:t xml:space="preserve"> (2013)</w:t>
      </w:r>
    </w:p>
    <w:p w14:paraId="28DBC7A4" w14:textId="56277FFD" w:rsidR="00C171E7" w:rsidRPr="00C41D44" w:rsidRDefault="00C171E7" w:rsidP="00C41D44">
      <w:pPr>
        <w:pStyle w:val="diapo2"/>
        <w:rPr>
          <w:lang w:val="fr-FR"/>
        </w:rPr>
      </w:pPr>
      <w:r w:rsidRPr="00C41D44">
        <w:rPr>
          <w:lang w:val="fr-FR"/>
        </w:rPr>
        <w:t>Exercice (30 minutes) : exemple d</w:t>
      </w:r>
      <w:r w:rsidR="001F7A0A">
        <w:rPr>
          <w:lang w:val="fr-FR"/>
        </w:rPr>
        <w:t>’</w:t>
      </w:r>
      <w:r w:rsidRPr="00C41D44">
        <w:rPr>
          <w:lang w:val="fr-FR"/>
        </w:rPr>
        <w:t>élément commun</w:t>
      </w:r>
    </w:p>
    <w:p w14:paraId="1286AB3C" w14:textId="4465ED45" w:rsidR="00C171E7" w:rsidRPr="009B4422" w:rsidRDefault="00C171E7" w:rsidP="00C41D44">
      <w:pPr>
        <w:pStyle w:val="Texte1"/>
      </w:pPr>
      <w:r w:rsidRPr="009B4422">
        <w:t>Dans cet exercice, on présente aux participants un exemple fictif d</w:t>
      </w:r>
      <w:r w:rsidR="001F7A0A">
        <w:t>’</w:t>
      </w:r>
      <w:r w:rsidRPr="009B4422">
        <w:t>élément commun (inventé aux fins du débat). Ils peuvent ensuite être invités à examiner diverses questions concernant les candidatures multinationales.</w:t>
      </w:r>
    </w:p>
    <w:p w14:paraId="5363C94E" w14:textId="08E43C52" w:rsidR="00C171E7" w:rsidRPr="009B4422" w:rsidRDefault="00C171E7" w:rsidP="00C41D44">
      <w:pPr>
        <w:pStyle w:val="Texte1"/>
      </w:pPr>
      <w:r w:rsidRPr="009B4422">
        <w:t>En Afrique de l</w:t>
      </w:r>
      <w:r w:rsidR="001F7A0A">
        <w:t>’</w:t>
      </w:r>
      <w:r w:rsidRPr="009B4422">
        <w:t>Est, un lac situé dans le Pays A est considéré comme sacré par une communauté vivant de part et d</w:t>
      </w:r>
      <w:r w:rsidR="001F7A0A">
        <w:t>’</w:t>
      </w:r>
      <w:r w:rsidRPr="009B4422">
        <w:t>autre de la frontière entre le Pays A et le Pays B. La frontière, tracée à l</w:t>
      </w:r>
      <w:r w:rsidR="001F7A0A">
        <w:t>’</w:t>
      </w:r>
      <w:r w:rsidRPr="009B4422">
        <w:t>époque coloniale, traverse les terres sur lesquelles cette communauté fait toujours paître son bétail. La communauté, répartie dans plusieurs petits villages, continue de traverser la frontière à différentes périodes de l</w:t>
      </w:r>
      <w:r w:rsidR="001F7A0A">
        <w:t>’</w:t>
      </w:r>
      <w:r w:rsidRPr="009B4422">
        <w:t xml:space="preserve">année pour </w:t>
      </w:r>
      <w:r>
        <w:t xml:space="preserve">faire </w:t>
      </w:r>
      <w:r w:rsidRPr="009B4422">
        <w:t>paître son bétail. De nombreux membres de la communauté ne sont officiellement citoyens d</w:t>
      </w:r>
      <w:r w:rsidR="001F7A0A">
        <w:t>’</w:t>
      </w:r>
      <w:r w:rsidRPr="009B4422">
        <w:t>aucun des deux pays. De jeunes hommes d</w:t>
      </w:r>
      <w:r w:rsidR="001F7A0A">
        <w:t>’</w:t>
      </w:r>
      <w:r w:rsidRPr="009B4422">
        <w:t>un certain âge, venant de plusieurs villages de la communauté, entreprennent un pèlerinage jusqu</w:t>
      </w:r>
      <w:r w:rsidR="001F7A0A">
        <w:t>’</w:t>
      </w:r>
      <w:r w:rsidRPr="009B4422">
        <w:t>au lac sacré tous les cinq ans. Les autorités des deux pays autorisent la libre circulation de ces jeunes hommes entre les deux pays à cette période. Le pèlerinage est l</w:t>
      </w:r>
      <w:r w:rsidR="001F7A0A">
        <w:t>’</w:t>
      </w:r>
      <w:r w:rsidRPr="009B4422">
        <w:t>aboutissement de toute une série de rituels d</w:t>
      </w:r>
      <w:r w:rsidR="001F7A0A">
        <w:t>’</w:t>
      </w:r>
      <w:r w:rsidRPr="009B4422">
        <w:t>initiation à l</w:t>
      </w:r>
      <w:r w:rsidR="001F7A0A">
        <w:t>’</w:t>
      </w:r>
      <w:r w:rsidRPr="009B4422">
        <w:t>âge adulte, comprenant l</w:t>
      </w:r>
      <w:r w:rsidR="001F7A0A">
        <w:t>’</w:t>
      </w:r>
      <w:r w:rsidRPr="009B4422">
        <w:t>éducation et l</w:t>
      </w:r>
      <w:r w:rsidR="001F7A0A">
        <w:t>’</w:t>
      </w:r>
      <w:r w:rsidRPr="009B4422">
        <w:t>entraînement physiques, qui réunit les membres de différents villages. Ces rites d</w:t>
      </w:r>
      <w:r w:rsidR="001F7A0A">
        <w:t>’</w:t>
      </w:r>
      <w:r w:rsidRPr="009B4422">
        <w:t>initiation sont pratiqués dans les villages des deux côtés de la frontière. Les connaissances nécessaires à l</w:t>
      </w:r>
      <w:r w:rsidR="001F7A0A">
        <w:t>’</w:t>
      </w:r>
      <w:r w:rsidRPr="009B4422">
        <w:t>accomplissement des rites d</w:t>
      </w:r>
      <w:r w:rsidR="001F7A0A">
        <w:t>’</w:t>
      </w:r>
      <w:r w:rsidRPr="009B4422">
        <w:t>initiation et du pèlerinage se transmettent de génération en génération depuis très longtemps. L</w:t>
      </w:r>
      <w:r w:rsidR="001F7A0A">
        <w:t>’</w:t>
      </w:r>
      <w:r w:rsidRPr="009B4422">
        <w:t>élément constitue un moyen d</w:t>
      </w:r>
      <w:r w:rsidR="001F7A0A">
        <w:t>’</w:t>
      </w:r>
      <w:r w:rsidRPr="009B4422">
        <w:t xml:space="preserve">enseigner aux jeunes hommes leur rôle dans </w:t>
      </w:r>
      <w:r w:rsidRPr="009B4422">
        <w:lastRenderedPageBreak/>
        <w:t>la société. Il est essentiel à l</w:t>
      </w:r>
      <w:r w:rsidR="001F7A0A">
        <w:t>’</w:t>
      </w:r>
      <w:r w:rsidRPr="009B4422">
        <w:t>identité et au sentiment de continuité de cette communauté nomade. Sa viabilité n</w:t>
      </w:r>
      <w:r w:rsidR="001F7A0A">
        <w:t>’</w:t>
      </w:r>
      <w:r w:rsidRPr="009B4422">
        <w:t>est pas menacée et il continue d</w:t>
      </w:r>
      <w:r w:rsidR="001F7A0A">
        <w:t>’</w:t>
      </w:r>
      <w:r w:rsidRPr="009B4422">
        <w:t>être pratiqué tous les cinq ans.</w:t>
      </w:r>
    </w:p>
    <w:p w14:paraId="362E8B21" w14:textId="77777777" w:rsidR="00C171E7" w:rsidRPr="009B4422" w:rsidRDefault="00C171E7" w:rsidP="00C41D44">
      <w:pPr>
        <w:pStyle w:val="Soustitre"/>
      </w:pPr>
      <w:r w:rsidRPr="009B4422">
        <w:t>Étudier les questions et réponses ci-après :</w:t>
      </w:r>
    </w:p>
    <w:p w14:paraId="329C4A01" w14:textId="36EADC4C" w:rsidR="00C171E7" w:rsidRPr="009B4422" w:rsidRDefault="00C171E7" w:rsidP="00C41D44">
      <w:pPr>
        <w:pStyle w:val="Numrosance"/>
        <w:numPr>
          <w:ilvl w:val="0"/>
          <w:numId w:val="322"/>
        </w:numPr>
      </w:pPr>
      <w:r w:rsidRPr="009B4422">
        <w:t>Imaginez que les deux pays soient des États parties à la Convention. Si une candidature est présentée à l</w:t>
      </w:r>
      <w:r w:rsidR="001F7A0A">
        <w:t>’</w:t>
      </w:r>
      <w:r w:rsidRPr="009B4422">
        <w:t xml:space="preserve">une des Listes de la Convention, </w:t>
      </w:r>
      <w:proofErr w:type="spellStart"/>
      <w:r w:rsidRPr="009B4422">
        <w:t>doit-elle</w:t>
      </w:r>
      <w:proofErr w:type="spellEnd"/>
      <w:r w:rsidRPr="009B4422">
        <w:t xml:space="preserve"> être soumise par le gouvernement du Pays A, par celui du Pays B ou par les gouvernements des deux pays ?</w:t>
      </w:r>
    </w:p>
    <w:p w14:paraId="30CFDA1C" w14:textId="77777777" w:rsidR="00C171E7" w:rsidRPr="009B4422" w:rsidRDefault="00C171E7" w:rsidP="00C41D44">
      <w:pPr>
        <w:pStyle w:val="Rponses"/>
      </w:pPr>
      <w:r w:rsidRPr="000251D7">
        <w:rPr>
          <w:b/>
        </w:rPr>
        <w:t>Réponse :</w:t>
      </w:r>
      <w:r w:rsidRPr="009B4422">
        <w:t xml:space="preserve"> De </w:t>
      </w:r>
      <w:r w:rsidRPr="001F7BEB">
        <w:t>préférence</w:t>
      </w:r>
      <w:r w:rsidRPr="009B4422">
        <w:t xml:space="preserve"> par les deux pays, bien que ce ne soit pas une obligation.</w:t>
      </w:r>
    </w:p>
    <w:p w14:paraId="30EF4488" w14:textId="6B122686" w:rsidR="00C171E7" w:rsidRPr="009B4422" w:rsidRDefault="00C171E7" w:rsidP="00C41D44">
      <w:pPr>
        <w:pStyle w:val="Numrosance"/>
      </w:pPr>
      <w:r w:rsidRPr="009B4422">
        <w:t>Imaginez que le Pays A soit un État partie à la Convention et que le Pays B ne le soit pas. Peuvent-ils proposer une candidature multinationale de ce patrimoine commun à l</w:t>
      </w:r>
      <w:r w:rsidR="001F7A0A">
        <w:t>’</w:t>
      </w:r>
      <w:r w:rsidRPr="009B4422">
        <w:t>une des Listes de la Convention ?</w:t>
      </w:r>
    </w:p>
    <w:p w14:paraId="6624DF82" w14:textId="77777777" w:rsidR="00C171E7" w:rsidRPr="000251D7" w:rsidRDefault="00C171E7" w:rsidP="00C41D44">
      <w:pPr>
        <w:pStyle w:val="Rponses"/>
      </w:pPr>
      <w:r w:rsidRPr="00C41D44">
        <w:rPr>
          <w:b/>
        </w:rPr>
        <w:t>Réponse :</w:t>
      </w:r>
      <w:r w:rsidRPr="000251D7">
        <w:t xml:space="preserve"> Non, les États non parties ne peuvent soumettre de dossiers de candidature, ni seuls ni conjointement.</w:t>
      </w:r>
    </w:p>
    <w:p w14:paraId="2F9F70B8" w14:textId="325CD77E" w:rsidR="00C171E7" w:rsidRPr="009B4422" w:rsidRDefault="00C171E7" w:rsidP="00C41D44">
      <w:pPr>
        <w:pStyle w:val="Numrosance"/>
      </w:pPr>
      <w:r w:rsidRPr="009B4422">
        <w:t>La candidature de ce patrimoine commun peut-elle être présentée à l</w:t>
      </w:r>
      <w:r w:rsidR="001F7A0A">
        <w:t>’</w:t>
      </w:r>
      <w:r w:rsidRPr="009B4422">
        <w:t xml:space="preserve">une des Listes de la Convention par le Pays A </w:t>
      </w:r>
      <w:r>
        <w:t>uniquement </w:t>
      </w:r>
      <w:r w:rsidRPr="009B4422">
        <w:t>?</w:t>
      </w:r>
    </w:p>
    <w:p w14:paraId="12B40B4D" w14:textId="2EC3DD82" w:rsidR="00C171E7" w:rsidRPr="00D163BD" w:rsidRDefault="00C171E7" w:rsidP="00C41D44">
      <w:pPr>
        <w:pStyle w:val="Rponses"/>
      </w:pPr>
      <w:r w:rsidRPr="00C41D44">
        <w:rPr>
          <w:b/>
        </w:rPr>
        <w:t>Réponse </w:t>
      </w:r>
      <w:r w:rsidRPr="00D163BD">
        <w:t>: Oui, mais seulement pour la partie située dans le Pays A ; bien entendu, l</w:t>
      </w:r>
      <w:r w:rsidR="001F7A0A">
        <w:t>’</w:t>
      </w:r>
      <w:r w:rsidRPr="00D163BD">
        <w:t>existence de ce patrimoine dans un ou plusieurs autres pays peut être mentionnée.</w:t>
      </w:r>
    </w:p>
    <w:p w14:paraId="20225540" w14:textId="747B0515" w:rsidR="00C171E7" w:rsidRPr="009B4422" w:rsidRDefault="00C171E7" w:rsidP="00C41D44">
      <w:pPr>
        <w:pStyle w:val="Numrosance"/>
      </w:pPr>
      <w:r w:rsidRPr="009B4422">
        <w:t xml:space="preserve">Si le Pays B ratifie la Convention, est-il </w:t>
      </w:r>
      <w:proofErr w:type="gramStart"/>
      <w:r w:rsidRPr="009B4422">
        <w:t>obligé</w:t>
      </w:r>
      <w:proofErr w:type="gramEnd"/>
      <w:r w:rsidRPr="009B4422">
        <w:t xml:space="preserve"> de s</w:t>
      </w:r>
      <w:r w:rsidR="001F7A0A">
        <w:t>’</w:t>
      </w:r>
      <w:r w:rsidRPr="009B4422">
        <w:t>associer à la candidature faite par le Pays A ou peut-il présenter une nouvelle candidature à l</w:t>
      </w:r>
      <w:r w:rsidR="001F7A0A">
        <w:t>’</w:t>
      </w:r>
      <w:r w:rsidRPr="009B4422">
        <w:t>une des Listes de la Convention ?</w:t>
      </w:r>
    </w:p>
    <w:p w14:paraId="602D4EA4" w14:textId="341CA7F9" w:rsidR="00C171E7" w:rsidRPr="00C41D44" w:rsidRDefault="00C171E7" w:rsidP="00C41D44">
      <w:pPr>
        <w:pStyle w:val="Rponses"/>
        <w:rPr>
          <w:b/>
        </w:rPr>
      </w:pPr>
      <w:r w:rsidRPr="00C41D44">
        <w:rPr>
          <w:b/>
        </w:rPr>
        <w:t xml:space="preserve">Réponse : </w:t>
      </w:r>
      <w:r w:rsidRPr="00D163BD">
        <w:t>S</w:t>
      </w:r>
      <w:r w:rsidR="001F7A0A">
        <w:t>’</w:t>
      </w:r>
      <w:r w:rsidRPr="00D163BD">
        <w:t>il envisage de présenter la candidature de l</w:t>
      </w:r>
      <w:r w:rsidR="001F7A0A">
        <w:t>’</w:t>
      </w:r>
      <w:r w:rsidRPr="00D163BD">
        <w:t>élément tel qu</w:t>
      </w:r>
      <w:r w:rsidR="001F7A0A">
        <w:t>’</w:t>
      </w:r>
      <w:r w:rsidRPr="00D163BD">
        <w:t>il se présente sur son territoire, il est fortement recommandé au Pays B de s</w:t>
      </w:r>
      <w:r w:rsidR="001F7A0A">
        <w:t>’</w:t>
      </w:r>
      <w:r w:rsidRPr="00D163BD">
        <w:t>entendre avec le Pays A pour qu</w:t>
      </w:r>
      <w:r w:rsidR="001F7A0A">
        <w:t>’</w:t>
      </w:r>
      <w:r w:rsidRPr="00D163BD">
        <w:t>ils soumettent ensemble une nouvelle candidature conjointe ; s</w:t>
      </w:r>
      <w:r w:rsidR="001F7A0A">
        <w:t>’</w:t>
      </w:r>
      <w:r w:rsidRPr="00D163BD">
        <w:t>il soumet néanmoins une nouvelle candidature distincte, le Comité décidera de la manière de régler la situation. Si la viabilité de l</w:t>
      </w:r>
      <w:r w:rsidR="001F7A0A">
        <w:t>’</w:t>
      </w:r>
      <w:r w:rsidRPr="00D163BD">
        <w:t>élément est foncièrement différente dans le Pays B et dans le Pays A, la solution à privilégier pourrait être l</w:t>
      </w:r>
      <w:r w:rsidR="001F7A0A">
        <w:t>’</w:t>
      </w:r>
      <w:r w:rsidRPr="00D163BD">
        <w:t>élaboration d</w:t>
      </w:r>
      <w:r w:rsidR="001F7A0A">
        <w:t>’</w:t>
      </w:r>
      <w:r w:rsidRPr="00D163BD">
        <w:t>une candidature distincte pour une inscription sur la seconde Liste.</w:t>
      </w:r>
    </w:p>
    <w:p w14:paraId="452ED3FA" w14:textId="188E5F56" w:rsidR="00C171E7" w:rsidRPr="009B4422" w:rsidRDefault="00C171E7" w:rsidP="00C41D44">
      <w:pPr>
        <w:pStyle w:val="Numrosance"/>
      </w:pPr>
      <w:r w:rsidRPr="009B4422">
        <w:t>Puisque le pèlerinage est associé à un lieu, cela signifie-t-il qu</w:t>
      </w:r>
      <w:r w:rsidR="001F7A0A">
        <w:t>’</w:t>
      </w:r>
      <w:r w:rsidRPr="009B4422">
        <w:t>une candidature doit être faite à la Liste du patrimoine mondial plutôt qu</w:t>
      </w:r>
      <w:r w:rsidR="001F7A0A">
        <w:t>’</w:t>
      </w:r>
      <w:r w:rsidRPr="009B4422">
        <w:t xml:space="preserve">à une Liste de la Convention du </w:t>
      </w:r>
      <w:r>
        <w:t>patrimoine culturel immatériel</w:t>
      </w:r>
      <w:r w:rsidRPr="009B4422">
        <w:t> ?</w:t>
      </w:r>
    </w:p>
    <w:p w14:paraId="3086F4F7" w14:textId="5DBED806" w:rsidR="00C171E7" w:rsidRPr="00C41D44" w:rsidRDefault="00C171E7" w:rsidP="00C41D44">
      <w:pPr>
        <w:pStyle w:val="Rponses"/>
        <w:rPr>
          <w:b/>
        </w:rPr>
      </w:pPr>
      <w:r w:rsidRPr="00C41D44">
        <w:rPr>
          <w:b/>
        </w:rPr>
        <w:t xml:space="preserve">Réponse : </w:t>
      </w:r>
      <w:r w:rsidRPr="000251D7">
        <w:t>Si l</w:t>
      </w:r>
      <w:r w:rsidR="001F7A0A">
        <w:t>’</w:t>
      </w:r>
      <w:r w:rsidRPr="000251D7">
        <w:t>accent est mis sur le pèlerinage lui-même, alors les aspects locaux (un lieu de prière, la route menant à la destination finale, etc.) peuvent être considérés comme des espaces culturels au sens de l</w:t>
      </w:r>
      <w:r w:rsidR="001F7A0A">
        <w:t>’</w:t>
      </w:r>
      <w:r w:rsidRPr="000251D7">
        <w:t>article 2.1 de la Convention. S</w:t>
      </w:r>
      <w:r w:rsidR="001F7A0A">
        <w:t>’</w:t>
      </w:r>
      <w:r w:rsidRPr="000251D7">
        <w:t>il est considéré qu</w:t>
      </w:r>
      <w:r w:rsidR="001F7A0A">
        <w:t>’</w:t>
      </w:r>
      <w:r w:rsidRPr="000251D7">
        <w:t>un ou plusieurs de ces espaces associés ont une valeur universelle exceptionnelle, conformément aux critères définis pour les inscriptions sur la Liste du patrimoine mondial, alors un pays – s</w:t>
      </w:r>
      <w:r w:rsidR="001F7A0A">
        <w:t>’</w:t>
      </w:r>
      <w:r w:rsidRPr="000251D7">
        <w:t>il est Partie aux deux Conventions – peut envisager de soumettre deux candidatures distinctes et se renforçant mutuellement à la Liste du Patrimoine mondial et à l</w:t>
      </w:r>
      <w:r w:rsidR="001F7A0A">
        <w:t>’</w:t>
      </w:r>
      <w:r w:rsidRPr="000251D7">
        <w:t>une des Listes de la Convention du PCI.</w:t>
      </w:r>
    </w:p>
    <w:p w14:paraId="447064B9" w14:textId="2129B182" w:rsidR="00C171E7" w:rsidRPr="009B4422" w:rsidRDefault="00C171E7" w:rsidP="00C41D44">
      <w:pPr>
        <w:pStyle w:val="Numrosance"/>
      </w:pPr>
      <w:r w:rsidRPr="009B4422">
        <w:t>Si une candidature est présentée à l</w:t>
      </w:r>
      <w:r w:rsidR="001F7A0A">
        <w:t>’</w:t>
      </w:r>
      <w:r w:rsidRPr="009B4422">
        <w:t xml:space="preserve">une des Listes de la Convention, </w:t>
      </w:r>
      <w:proofErr w:type="spellStart"/>
      <w:r w:rsidRPr="009B4422">
        <w:t>doit-elle</w:t>
      </w:r>
      <w:proofErr w:type="spellEnd"/>
      <w:r w:rsidRPr="009B4422">
        <w:t xml:space="preserve"> inclure tous les rites d</w:t>
      </w:r>
      <w:r w:rsidR="001F7A0A">
        <w:t>’</w:t>
      </w:r>
      <w:r w:rsidRPr="009B4422">
        <w:t>initiation ou seulement le pèlerinage au lac ?</w:t>
      </w:r>
    </w:p>
    <w:p w14:paraId="26D4E181" w14:textId="054C6F96" w:rsidR="00C171E7" w:rsidRPr="00C41D44" w:rsidRDefault="00C171E7" w:rsidP="00C41D44">
      <w:pPr>
        <w:pStyle w:val="Rponses"/>
        <w:rPr>
          <w:b/>
        </w:rPr>
      </w:pPr>
      <w:r w:rsidRPr="00C41D44">
        <w:rPr>
          <w:b/>
        </w:rPr>
        <w:lastRenderedPageBreak/>
        <w:t xml:space="preserve">Réponse : </w:t>
      </w:r>
      <w:r w:rsidRPr="000251D7">
        <w:t>Les Directives opérationnelles ne donnent pas vraiment d</w:t>
      </w:r>
      <w:r w:rsidR="001F7A0A">
        <w:t>’</w:t>
      </w:r>
      <w:r w:rsidRPr="000251D7">
        <w:t>indications pour répondre à de telles questions. Un aspect im</w:t>
      </w:r>
      <w:r w:rsidRPr="00D163BD">
        <w:t>portant à prendre en considération doit être que l</w:t>
      </w:r>
      <w:r w:rsidR="001F7A0A">
        <w:t>’</w:t>
      </w:r>
      <w:r w:rsidRPr="00D163BD">
        <w:t>élément proposé est reconnu en tant que tel par les membres de la communauté concernée : ils peuvent approuver la candidature d</w:t>
      </w:r>
      <w:r w:rsidR="001F7A0A">
        <w:t>’</w:t>
      </w:r>
      <w:r w:rsidRPr="00D163BD">
        <w:t>un sous-élément bien définissable pour les rituels et autres pratiques qui constituent le pèlerinage ; ils peuvent aussi s</w:t>
      </w:r>
      <w:r w:rsidR="001F7A0A">
        <w:t>’</w:t>
      </w:r>
      <w:r w:rsidRPr="00D163BD">
        <w:t>y opposer et indiquer que, pour eux, l</w:t>
      </w:r>
      <w:r w:rsidR="001F7A0A">
        <w:t>’</w:t>
      </w:r>
      <w:r w:rsidRPr="00D163BD">
        <w:t>ensemble des pratiques, expressions et savoirs liés au pèlerinage doit être considéré comme un seul élément qui n</w:t>
      </w:r>
      <w:r w:rsidR="001F7A0A">
        <w:t>’</w:t>
      </w:r>
      <w:r w:rsidRPr="00D163BD">
        <w:t>a pas à être divisé pour des considérations qui ne sont pas les leurs.</w:t>
      </w:r>
    </w:p>
    <w:p w14:paraId="4FDBD29A" w14:textId="19E22D24" w:rsidR="00C171E7" w:rsidRPr="009B4422" w:rsidRDefault="00C171E7" w:rsidP="00C41D44">
      <w:pPr>
        <w:pStyle w:val="Numrosance"/>
      </w:pPr>
      <w:r w:rsidRPr="009B4422">
        <w:t>Si les communautés concernées se trouvent être constituées de citoyens d</w:t>
      </w:r>
      <w:r w:rsidR="001F7A0A">
        <w:t>’</w:t>
      </w:r>
      <w:r w:rsidRPr="009B4422">
        <w:t>un autre pays mais résidant dans le Pays A ou le Pays B, la candidature de leur patrimoine peut-elle être proposée pour l</w:t>
      </w:r>
      <w:r w:rsidR="001F7A0A">
        <w:t>’</w:t>
      </w:r>
      <w:r w:rsidRPr="009B4422">
        <w:t>une des Listes de la Convention ?</w:t>
      </w:r>
    </w:p>
    <w:p w14:paraId="3F2B3563" w14:textId="45A63471" w:rsidR="00C171E7" w:rsidRPr="00C41D44" w:rsidRDefault="00C171E7" w:rsidP="00C41D44">
      <w:pPr>
        <w:pStyle w:val="Rponses"/>
        <w:rPr>
          <w:b/>
        </w:rPr>
      </w:pPr>
      <w:r w:rsidRPr="00C41D44">
        <w:rPr>
          <w:b/>
        </w:rPr>
        <w:t xml:space="preserve">Réponse : </w:t>
      </w:r>
      <w:r w:rsidRPr="000251D7">
        <w:t>Si la pratique et la transmission d</w:t>
      </w:r>
      <w:r w:rsidR="001F7A0A">
        <w:t>’</w:t>
      </w:r>
      <w:r w:rsidRPr="000251D7">
        <w:t>un élément spécifique se déroulent à l</w:t>
      </w:r>
      <w:r w:rsidR="001F7A0A">
        <w:t>’</w:t>
      </w:r>
      <w:r w:rsidRPr="000251D7">
        <w:t>intérieur d</w:t>
      </w:r>
      <w:r w:rsidR="001F7A0A">
        <w:t>’</w:t>
      </w:r>
      <w:r w:rsidRPr="000251D7">
        <w:t>un État partie à la Convention du PCI, cet État partie peut soumettre une candidature pour l</w:t>
      </w:r>
      <w:r w:rsidR="001F7A0A">
        <w:t>’</w:t>
      </w:r>
      <w:r w:rsidRPr="000251D7">
        <w:t>élément concerné.</w:t>
      </w:r>
    </w:p>
    <w:p w14:paraId="77ABEFD4" w14:textId="77777777" w:rsidR="00C171E7" w:rsidRPr="009B4422" w:rsidRDefault="00C171E7" w:rsidP="00C41D44">
      <w:pPr>
        <w:pStyle w:val="Soustitre"/>
      </w:pPr>
      <w:r>
        <w:t>Q</w:t>
      </w:r>
      <w:r w:rsidRPr="009B4422">
        <w:t xml:space="preserve">uestions </w:t>
      </w:r>
      <w:r>
        <w:t>fréquentes</w:t>
      </w:r>
    </w:p>
    <w:p w14:paraId="1A1C8231" w14:textId="1436BCED" w:rsidR="00C171E7" w:rsidRPr="009B4422" w:rsidRDefault="00C171E7" w:rsidP="00C41D44">
      <w:pPr>
        <w:pStyle w:val="Numrosance"/>
        <w:numPr>
          <w:ilvl w:val="0"/>
          <w:numId w:val="316"/>
        </w:numPr>
      </w:pPr>
      <w:r w:rsidRPr="001F7BEB">
        <w:t>Le PCI de communautés immigrées peut-il être inventorié/proposé pour inscription par l</w:t>
      </w:r>
      <w:r w:rsidR="001F7A0A">
        <w:t>’</w:t>
      </w:r>
      <w:r w:rsidRPr="001F7BEB">
        <w:t>État partie où elles se sont récemment</w:t>
      </w:r>
      <w:r w:rsidRPr="009B4422">
        <w:t xml:space="preserve"> installées ?</w:t>
      </w:r>
    </w:p>
    <w:p w14:paraId="52BB541D" w14:textId="335F247E" w:rsidR="00C171E7" w:rsidRPr="009B4422" w:rsidRDefault="00C171E7" w:rsidP="00C41D44">
      <w:pPr>
        <w:pStyle w:val="Rponses"/>
      </w:pPr>
      <w:r w:rsidRPr="00C41D44">
        <w:rPr>
          <w:b/>
        </w:rPr>
        <w:t>Réponse :</w:t>
      </w:r>
      <w:r w:rsidRPr="009B4422">
        <w:t xml:space="preserve"> Oui, </w:t>
      </w:r>
      <w:r>
        <w:t xml:space="preserve">si </w:t>
      </w:r>
      <w:r w:rsidRPr="009B4422">
        <w:t>le PCI est pratiqué/transmis sur le territoire de l</w:t>
      </w:r>
      <w:r w:rsidR="001F7A0A">
        <w:t>’</w:t>
      </w:r>
      <w:r w:rsidRPr="009B4422">
        <w:t xml:space="preserve">État partie et </w:t>
      </w:r>
      <w:r>
        <w:t>s</w:t>
      </w:r>
      <w:r w:rsidR="001F7A0A">
        <w:t>’</w:t>
      </w:r>
      <w:r w:rsidRPr="009B4422">
        <w:t>il remplit les autres critères pertinents de la Directive opérationnelle 1 ou de la Directive opérationnelle 2.</w:t>
      </w:r>
    </w:p>
    <w:p w14:paraId="7796ACDB" w14:textId="081BEDB8" w:rsidR="00C171E7" w:rsidRPr="009B4422" w:rsidRDefault="00C171E7" w:rsidP="00C41D44">
      <w:pPr>
        <w:pStyle w:val="Numrosance"/>
      </w:pPr>
      <w:r w:rsidRPr="009B4422">
        <w:t>Le PCI de peuples nomades ou apatrides peut-il être inventorié/proposé pour inscription par un État partie ?</w:t>
      </w:r>
    </w:p>
    <w:p w14:paraId="6A7242F8" w14:textId="197B39CE" w:rsidR="00C171E7" w:rsidRPr="00C41D44" w:rsidRDefault="00C171E7" w:rsidP="00C41D44">
      <w:pPr>
        <w:pStyle w:val="Rponses"/>
        <w:rPr>
          <w:b/>
        </w:rPr>
      </w:pPr>
      <w:r w:rsidRPr="00C41D44">
        <w:rPr>
          <w:b/>
        </w:rPr>
        <w:t>Réponse :</w:t>
      </w:r>
      <w:r w:rsidRPr="001F7BEB">
        <w:t xml:space="preserve"> Oui, si le PCI est pratiqué/transmis sur le territoire de l</w:t>
      </w:r>
      <w:r w:rsidR="001F7A0A">
        <w:t>’</w:t>
      </w:r>
      <w:r w:rsidRPr="001F7BEB">
        <w:t>État partie et s</w:t>
      </w:r>
      <w:r w:rsidR="001F7A0A">
        <w:t>’</w:t>
      </w:r>
      <w:r w:rsidRPr="001F7BEB">
        <w:t>il remplit les autres critères pertinents de la Directive opérationnelle 1 ou de la Directive opérationnelle 2.</w:t>
      </w:r>
    </w:p>
    <w:p w14:paraId="3C801636" w14:textId="327B5E1F" w:rsidR="00C171E7" w:rsidRPr="009B4422" w:rsidRDefault="00C171E7" w:rsidP="00C41D44">
      <w:pPr>
        <w:pStyle w:val="Numrosance"/>
      </w:pPr>
      <w:r w:rsidRPr="009B4422">
        <w:t>Le PCI de communautés géographiquement dispersées peut-il être inventorié/proposé pour inscription par un État partie ?</w:t>
      </w:r>
    </w:p>
    <w:p w14:paraId="18E0E199" w14:textId="776FCB90" w:rsidR="00C171E7" w:rsidRPr="00C41D44" w:rsidRDefault="00C171E7" w:rsidP="00C41D44">
      <w:pPr>
        <w:pStyle w:val="Rponses"/>
        <w:rPr>
          <w:b/>
        </w:rPr>
      </w:pPr>
      <w:r w:rsidRPr="00C41D44">
        <w:rPr>
          <w:b/>
        </w:rPr>
        <w:t xml:space="preserve">Réponse : </w:t>
      </w:r>
      <w:r w:rsidRPr="001F7BEB">
        <w:t>Oui, si le PCI est pratiqué/transmis sur le territoire de l</w:t>
      </w:r>
      <w:r w:rsidR="001F7A0A">
        <w:t>’</w:t>
      </w:r>
      <w:r w:rsidRPr="001F7BEB">
        <w:t>État partie et (pour ce qui est de la candidature) s</w:t>
      </w:r>
      <w:r w:rsidR="001F7A0A">
        <w:t>’</w:t>
      </w:r>
      <w:r w:rsidRPr="001F7BEB">
        <w:t>il remplit les autres critères pertinents de la Directive opérationnelle 1 ou de la Directive opérationnelle 2.</w:t>
      </w:r>
    </w:p>
    <w:p w14:paraId="063B651B" w14:textId="16E145A8" w:rsidR="00C171E7" w:rsidRPr="009B4422" w:rsidRDefault="00C171E7" w:rsidP="00C41D44">
      <w:pPr>
        <w:pStyle w:val="Numrosance"/>
      </w:pPr>
      <w:r w:rsidRPr="009B4422">
        <w:t>Comment le PCI de communautés ou de nations vivant sur le territoire d</w:t>
      </w:r>
      <w:r w:rsidR="001F7A0A">
        <w:t>’</w:t>
      </w:r>
      <w:r w:rsidRPr="009B4422">
        <w:t>États parties qui ne les reconnaissent pas peut-il être reconnu dans les inventaires ou les Listes de la Convention ?</w:t>
      </w:r>
    </w:p>
    <w:p w14:paraId="2FA26AF7" w14:textId="5205DB72" w:rsidR="00C171E7" w:rsidRPr="00F5747B" w:rsidRDefault="00C171E7" w:rsidP="00C41D44">
      <w:pPr>
        <w:pStyle w:val="Rponses"/>
      </w:pPr>
      <w:r w:rsidRPr="00C41D44">
        <w:rPr>
          <w:b/>
        </w:rPr>
        <w:t>Réponse :</w:t>
      </w:r>
      <w:r w:rsidRPr="001F7BEB">
        <w:t xml:space="preserve"> C</w:t>
      </w:r>
      <w:r w:rsidR="001F7A0A">
        <w:t>’</w:t>
      </w:r>
      <w:r w:rsidRPr="001F7BEB">
        <w:t>est difficile, sauf dans les cas d</w:t>
      </w:r>
      <w:r w:rsidR="001F7A0A">
        <w:t>’</w:t>
      </w:r>
      <w:r w:rsidRPr="001F7BEB">
        <w:t xml:space="preserve">extrême urgence (voir </w:t>
      </w:r>
      <w:r w:rsidRPr="00200AEF">
        <w:t>DO </w:t>
      </w:r>
      <w:r w:rsidRPr="00F5747B">
        <w:t>32). Si des communautés, voire des ONG, proposent sans succès que les autorités nationales inventorient certains éléments de leur PCI au niveau national, elles peuvent se tourner vers le Comité intergouvernemental, puisque l</w:t>
      </w:r>
      <w:r w:rsidR="001F7A0A">
        <w:t>’</w:t>
      </w:r>
      <w:r w:rsidRPr="00F5747B">
        <w:t>État partie semble refuser de prendre des mesures visant à inventorier/sauvegarder le PCI présent sur son territoire.</w:t>
      </w:r>
    </w:p>
    <w:p w14:paraId="04EE5B61" w14:textId="45C0969B" w:rsidR="00C171E7" w:rsidRPr="009B4422" w:rsidRDefault="00C171E7" w:rsidP="00C41D44">
      <w:pPr>
        <w:pStyle w:val="Numrosance"/>
      </w:pPr>
      <w:r w:rsidRPr="009B4422">
        <w:lastRenderedPageBreak/>
        <w:t xml:space="preserve">Comment le PCI en </w:t>
      </w:r>
      <w:r w:rsidRPr="001F7BEB">
        <w:t>péril</w:t>
      </w:r>
      <w:r w:rsidRPr="009B4422">
        <w:t xml:space="preserve"> peut-il être sauvegardé si l</w:t>
      </w:r>
      <w:r w:rsidR="001F7A0A">
        <w:t>’</w:t>
      </w:r>
      <w:r w:rsidRPr="009B4422">
        <w:t>État partie concerné ne le reconnaît pas ?</w:t>
      </w:r>
    </w:p>
    <w:p w14:paraId="47343CF4" w14:textId="7018F3AF" w:rsidR="00C171E7" w:rsidRPr="00C41D44" w:rsidRDefault="00C171E7" w:rsidP="00C41D44">
      <w:pPr>
        <w:pStyle w:val="Rponses"/>
        <w:rPr>
          <w:b/>
        </w:rPr>
      </w:pPr>
      <w:r w:rsidRPr="00C41D44">
        <w:rPr>
          <w:b/>
        </w:rPr>
        <w:t xml:space="preserve">Réponse : </w:t>
      </w:r>
      <w:r w:rsidRPr="001F7BEB">
        <w:t>Les communautés concernées et ceux qui sont autorisés à les aider (notamment les ONG) s</w:t>
      </w:r>
      <w:r w:rsidR="001F7A0A">
        <w:t>’</w:t>
      </w:r>
      <w:r w:rsidRPr="001F7BEB">
        <w:t>occuperont probablement de la sauvegarde dans ce type de situation. Dans les cas d</w:t>
      </w:r>
      <w:r w:rsidR="001F7A0A">
        <w:t>’</w:t>
      </w:r>
      <w:r w:rsidRPr="001F7BEB">
        <w:t xml:space="preserve">extrême urgence (voir </w:t>
      </w:r>
      <w:r w:rsidRPr="00850916">
        <w:t>DO </w:t>
      </w:r>
      <w:r w:rsidRPr="00200AEF">
        <w:t>32), des parties autres que l</w:t>
      </w:r>
      <w:r w:rsidR="001F7A0A">
        <w:t>’</w:t>
      </w:r>
      <w:r w:rsidRPr="00200AEF">
        <w:t>État partie peuvent porter un élément à l</w:t>
      </w:r>
      <w:r w:rsidR="001F7A0A">
        <w:t>’</w:t>
      </w:r>
      <w:r w:rsidRPr="00200AEF">
        <w:t>attention du Bureau.</w:t>
      </w:r>
    </w:p>
    <w:p w14:paraId="3A1336A1" w14:textId="2A7E7E5D" w:rsidR="00C171E7" w:rsidRPr="009B4422" w:rsidRDefault="00C171E7" w:rsidP="00C41D44">
      <w:pPr>
        <w:pStyle w:val="Numrosance"/>
      </w:pPr>
      <w:r w:rsidRPr="009B4422">
        <w:t>Les mêmes éléments ou des éléments très similaires peuvent-ils être proposés pour inscription/inventoriés par plusieurs États indépendamment ?</w:t>
      </w:r>
    </w:p>
    <w:p w14:paraId="0E239E1A" w14:textId="084983C7" w:rsidR="00C171E7" w:rsidRPr="00C41D44" w:rsidRDefault="00C171E7" w:rsidP="00C41D44">
      <w:pPr>
        <w:pStyle w:val="Rponses"/>
        <w:rPr>
          <w:b/>
        </w:rPr>
      </w:pPr>
      <w:r w:rsidRPr="00C41D44">
        <w:rPr>
          <w:b/>
        </w:rPr>
        <w:t xml:space="preserve">Réponse : </w:t>
      </w:r>
      <w:r w:rsidRPr="001F7BEB">
        <w:t>Oui, si le PCI est pratiqué/transmis sur le territoire des États parties qui inventorient l</w:t>
      </w:r>
      <w:r w:rsidR="001F7A0A">
        <w:t>’</w:t>
      </w:r>
      <w:r w:rsidRPr="001F7BEB">
        <w:t>élément ou en proposent la candidature.</w:t>
      </w:r>
    </w:p>
    <w:p w14:paraId="2D170469" w14:textId="07511EDF" w:rsidR="00C171E7" w:rsidRDefault="00C171E7" w:rsidP="00C41D44">
      <w:pPr>
        <w:pStyle w:val="Numrosance"/>
      </w:pPr>
      <w:r w:rsidRPr="009B4422">
        <w:t>Un État partie peut-il opposer un veto à une candidature présentée par d</w:t>
      </w:r>
      <w:r w:rsidR="001F7A0A">
        <w:t>’</w:t>
      </w:r>
      <w:r w:rsidRPr="009B4422">
        <w:t>autres États ?</w:t>
      </w:r>
    </w:p>
    <w:p w14:paraId="6710F4DA" w14:textId="5670297D" w:rsidR="00C171E7" w:rsidRPr="00C41D44" w:rsidRDefault="00C171E7" w:rsidP="00C41D44">
      <w:pPr>
        <w:pStyle w:val="Rponses"/>
        <w:rPr>
          <w:b/>
        </w:rPr>
      </w:pPr>
      <w:r w:rsidRPr="00C41D44">
        <w:rPr>
          <w:b/>
        </w:rPr>
        <w:t xml:space="preserve">Réponse : </w:t>
      </w:r>
      <w:r w:rsidRPr="001F7BEB">
        <w:t>Non, mais il peut faire part de son opposition à l</w:t>
      </w:r>
      <w:r w:rsidR="001F7A0A">
        <w:t>’</w:t>
      </w:r>
      <w:r w:rsidRPr="001F7BEB">
        <w:t>inscription s</w:t>
      </w:r>
      <w:r w:rsidR="001F7A0A">
        <w:t>’</w:t>
      </w:r>
      <w:r w:rsidRPr="001F7BEB">
        <w:t>il est membre du Comité.</w:t>
      </w:r>
    </w:p>
    <w:p w14:paraId="108E3EB1" w14:textId="68D79CDC" w:rsidR="00C171E7" w:rsidRPr="009B4422" w:rsidRDefault="00C171E7" w:rsidP="00C41D44">
      <w:pPr>
        <w:pStyle w:val="Numrosance"/>
      </w:pPr>
      <w:r w:rsidRPr="009B4422">
        <w:t>Quelle</w:t>
      </w:r>
      <w:r>
        <w:t>s</w:t>
      </w:r>
      <w:r w:rsidRPr="009B4422">
        <w:t xml:space="preserve"> </w:t>
      </w:r>
      <w:r>
        <w:t xml:space="preserve">sont les </w:t>
      </w:r>
      <w:r w:rsidRPr="009B4422">
        <w:t>information</w:t>
      </w:r>
      <w:r>
        <w:t>s</w:t>
      </w:r>
      <w:r w:rsidRPr="009B4422">
        <w:t xml:space="preserve"> </w:t>
      </w:r>
      <w:r>
        <w:t xml:space="preserve">concernant </w:t>
      </w:r>
      <w:r w:rsidRPr="009B4422">
        <w:t>le PCI exécuté/pratiqué en dehors de l</w:t>
      </w:r>
      <w:r w:rsidR="001F7A0A">
        <w:t>’</w:t>
      </w:r>
      <w:r w:rsidRPr="009B4422">
        <w:t>État qui l</w:t>
      </w:r>
      <w:r w:rsidR="001F7A0A">
        <w:t>’</w:t>
      </w:r>
      <w:r w:rsidRPr="009B4422">
        <w:t xml:space="preserve">inventorie/en propose la candidature </w:t>
      </w:r>
      <w:r>
        <w:t xml:space="preserve">qui doivent être </w:t>
      </w:r>
      <w:r w:rsidRPr="009B4422">
        <w:t>dans les dossiers de candidature soumis par un seul État partie ?</w:t>
      </w:r>
    </w:p>
    <w:p w14:paraId="3C07CA91" w14:textId="20AF3E6A" w:rsidR="00C171E7" w:rsidRPr="00C41D44" w:rsidRDefault="00C171E7" w:rsidP="00C41D44">
      <w:pPr>
        <w:pStyle w:val="Rponses"/>
        <w:rPr>
          <w:b/>
        </w:rPr>
      </w:pPr>
      <w:r w:rsidRPr="00C41D44">
        <w:rPr>
          <w:b/>
        </w:rPr>
        <w:t xml:space="preserve">Réponse : </w:t>
      </w:r>
      <w:r w:rsidRPr="001F7BEB">
        <w:t>La plupart des informations doivent se rapporter au PCI exécuté/pratiqué à l</w:t>
      </w:r>
      <w:r w:rsidR="001F7A0A">
        <w:t>’</w:t>
      </w:r>
      <w:r w:rsidRPr="001F7BEB">
        <w:t>intérieur de l</w:t>
      </w:r>
      <w:r w:rsidR="001F7A0A">
        <w:t>’</w:t>
      </w:r>
      <w:r w:rsidRPr="001F7BEB">
        <w:t>État qui en propose la candidature, mais des éléments de contexte doivent être apportés sur la pratique qui y est associée en dehors de l</w:t>
      </w:r>
      <w:r w:rsidR="001F7A0A">
        <w:t>’</w:t>
      </w:r>
      <w:r w:rsidRPr="001F7BEB">
        <w:t>État.</w:t>
      </w:r>
    </w:p>
    <w:p w14:paraId="11F2F458" w14:textId="62987B20" w:rsidR="00C171E7" w:rsidRPr="009B4422" w:rsidRDefault="00C171E7" w:rsidP="00C41D44">
      <w:pPr>
        <w:pStyle w:val="Numrosance"/>
      </w:pPr>
      <w:r w:rsidRPr="009B4422">
        <w:t>Les États parties sont-ils obligés de présenter des candidatures multinationales pour le patrimoine commun ?</w:t>
      </w:r>
    </w:p>
    <w:p w14:paraId="30949B60" w14:textId="28C5EF74" w:rsidR="00C171E7" w:rsidRPr="009B4422" w:rsidRDefault="00C171E7" w:rsidP="00C41D44">
      <w:pPr>
        <w:pStyle w:val="Rponses"/>
      </w:pPr>
      <w:r w:rsidRPr="00C41D44">
        <w:rPr>
          <w:b/>
        </w:rPr>
        <w:t xml:space="preserve">Réponse : </w:t>
      </w:r>
      <w:r w:rsidRPr="009B4422">
        <w:t>Non, mais lorsque le patrimoine est partagé, ils sont vivement encouragés à le faire (</w:t>
      </w:r>
      <w:r>
        <w:t>DO </w:t>
      </w:r>
      <w:r w:rsidRPr="009B4422">
        <w:t>13). Si un élément commun a déjà été inscrit sur l</w:t>
      </w:r>
      <w:r w:rsidR="001F7A0A">
        <w:t>’</w:t>
      </w:r>
      <w:r w:rsidRPr="009B4422">
        <w:t>une des Listes de la Convention, d</w:t>
      </w:r>
      <w:r w:rsidR="001F7A0A">
        <w:t>’</w:t>
      </w:r>
      <w:r w:rsidRPr="009B4422">
        <w:t>autres États parties peuvent faire une demande d</w:t>
      </w:r>
      <w:r w:rsidR="001F7A0A">
        <w:t>’</w:t>
      </w:r>
      <w:r w:rsidRPr="009B4422">
        <w:t>élargissement de la candidature (</w:t>
      </w:r>
      <w:r>
        <w:t>DO </w:t>
      </w:r>
      <w:r w:rsidRPr="009B4422">
        <w:t>14) pour inclure le PCI pratiqué/transmis sur leur territoire – si toutes les parties prenantes sont d</w:t>
      </w:r>
      <w:r w:rsidR="001F7A0A">
        <w:t>’</w:t>
      </w:r>
      <w:r w:rsidRPr="009B4422">
        <w:t>accord.</w:t>
      </w:r>
    </w:p>
    <w:p w14:paraId="50198FAF" w14:textId="3CCF03C0" w:rsidR="00C171E7" w:rsidRPr="00C41D44" w:rsidRDefault="00C171E7" w:rsidP="00241BE2">
      <w:pPr>
        <w:pStyle w:val="Heading6"/>
        <w:rPr>
          <w:lang w:val="fr-FR"/>
        </w:rPr>
      </w:pPr>
      <w:r w:rsidRPr="00C41D44">
        <w:rPr>
          <w:lang w:val="fr-FR"/>
        </w:rPr>
        <w:t>Diapositive 5</w:t>
      </w:r>
    </w:p>
    <w:p w14:paraId="7FAA164B" w14:textId="4C7FF592" w:rsidR="00C171E7" w:rsidRPr="00C41D44" w:rsidRDefault="00C171E7" w:rsidP="00C41D44">
      <w:pPr>
        <w:pStyle w:val="diapo2"/>
        <w:rPr>
          <w:lang w:val="fr-FR"/>
        </w:rPr>
      </w:pPr>
      <w:r w:rsidRPr="00C41D44">
        <w:rPr>
          <w:lang w:val="fr-FR"/>
        </w:rPr>
        <w:t>L</w:t>
      </w:r>
      <w:r w:rsidR="001F7A0A">
        <w:rPr>
          <w:lang w:val="fr-FR"/>
        </w:rPr>
        <w:t>’</w:t>
      </w:r>
      <w:r w:rsidRPr="00C41D44">
        <w:rPr>
          <w:lang w:val="fr-FR"/>
        </w:rPr>
        <w:t>assistance internationale</w:t>
      </w:r>
    </w:p>
    <w:p w14:paraId="46758912" w14:textId="63506467" w:rsidR="00C171E7" w:rsidRPr="000B57A3" w:rsidRDefault="00C171E7" w:rsidP="00C41D44">
      <w:pPr>
        <w:pStyle w:val="Texte1"/>
      </w:pPr>
      <w:r w:rsidRPr="000B57A3">
        <w:t xml:space="preserve">Voir </w:t>
      </w:r>
      <w:r w:rsidR="00417E5F" w:rsidRPr="000B57A3">
        <w:t xml:space="preserve">le </w:t>
      </w:r>
      <w:r w:rsidR="00E8759B">
        <w:t xml:space="preserve">paragraphe 12.5 du </w:t>
      </w:r>
      <w:r w:rsidR="00417E5F" w:rsidRPr="000B57A3">
        <w:t>Texte du participan</w:t>
      </w:r>
      <w:r w:rsidR="00417E5F" w:rsidRPr="00C41D44">
        <w:t>t</w:t>
      </w:r>
      <w:r w:rsidR="00E8759B">
        <w:t xml:space="preserve"> de l’</w:t>
      </w:r>
      <w:r w:rsidR="00417E5F" w:rsidRPr="00C41D44">
        <w:t>Unité 12</w:t>
      </w:r>
      <w:r w:rsidR="00930051">
        <w:t>.</w:t>
      </w:r>
    </w:p>
    <w:p w14:paraId="26185666" w14:textId="0D73F3A6" w:rsidR="00C171E7" w:rsidRPr="00C41D44" w:rsidRDefault="00C171E7" w:rsidP="00241BE2">
      <w:pPr>
        <w:pStyle w:val="Heading6"/>
        <w:rPr>
          <w:lang w:val="fr-FR"/>
        </w:rPr>
      </w:pPr>
      <w:r w:rsidRPr="00C41D44">
        <w:rPr>
          <w:lang w:val="fr-FR"/>
        </w:rPr>
        <w:t>Diapositive 6</w:t>
      </w:r>
    </w:p>
    <w:p w14:paraId="0EB75F40" w14:textId="77777777" w:rsidR="00C171E7" w:rsidRPr="00C41D44" w:rsidRDefault="00C171E7" w:rsidP="00C41D44">
      <w:pPr>
        <w:pStyle w:val="diapo2"/>
        <w:rPr>
          <w:lang w:val="fr-FR"/>
        </w:rPr>
      </w:pPr>
      <w:r w:rsidRPr="00C41D44">
        <w:rPr>
          <w:lang w:val="fr-FR"/>
        </w:rPr>
        <w:t>Le Fonds du PCI</w:t>
      </w:r>
    </w:p>
    <w:p w14:paraId="6345EEDC" w14:textId="2D7699E9" w:rsidR="00417E5F" w:rsidRPr="009B4422" w:rsidRDefault="00417E5F" w:rsidP="00417E5F">
      <w:pPr>
        <w:pStyle w:val="Texte1"/>
      </w:pPr>
      <w:r w:rsidRPr="000B57A3">
        <w:t xml:space="preserve">Voir </w:t>
      </w:r>
      <w:r w:rsidR="00E8759B" w:rsidRPr="000B57A3">
        <w:t xml:space="preserve">le </w:t>
      </w:r>
      <w:r w:rsidR="00E8759B">
        <w:t xml:space="preserve">paragraphe 12.4 </w:t>
      </w:r>
      <w:r w:rsidRPr="000B57A3">
        <w:t>du Texte du participant</w:t>
      </w:r>
      <w:r w:rsidR="00E8759B">
        <w:t xml:space="preserve"> de </w:t>
      </w:r>
      <w:r w:rsidR="00E8759B" w:rsidRPr="000B57A3">
        <w:t>l</w:t>
      </w:r>
      <w:r w:rsidR="00E8759B">
        <w:t>’</w:t>
      </w:r>
      <w:r w:rsidR="00E8759B" w:rsidRPr="000B57A3">
        <w:t>Unité 12</w:t>
      </w:r>
      <w:r w:rsidRPr="000B57A3">
        <w:t>.</w:t>
      </w:r>
    </w:p>
    <w:p w14:paraId="33A5239D" w14:textId="70ADF4B8" w:rsidR="00C171E7" w:rsidRPr="009B4422" w:rsidRDefault="00C171E7" w:rsidP="00C41D44">
      <w:pPr>
        <w:pStyle w:val="Soustitre"/>
      </w:pPr>
      <w:r w:rsidRPr="009B4422">
        <w:lastRenderedPageBreak/>
        <w:t>Remarque sur la planification de l</w:t>
      </w:r>
      <w:r w:rsidR="001F7A0A">
        <w:t>’</w:t>
      </w:r>
      <w:r w:rsidRPr="009B4422">
        <w:t>utilisation des ressources du Fonds</w:t>
      </w:r>
    </w:p>
    <w:p w14:paraId="61540A89" w14:textId="450D2919" w:rsidR="00C171E7" w:rsidRPr="009B4422" w:rsidRDefault="00C171E7" w:rsidP="00C41D44">
      <w:pPr>
        <w:pStyle w:val="Texte1"/>
      </w:pPr>
      <w:r w:rsidRPr="009B4422">
        <w:t>À chaque session ordinaire de l</w:t>
      </w:r>
      <w:r w:rsidR="001F7A0A">
        <w:t>’</w:t>
      </w:r>
      <w:r w:rsidRPr="009B4422">
        <w:t>Assemblée générale, le Comité présente un plan concernant l</w:t>
      </w:r>
      <w:r w:rsidR="001F7A0A">
        <w:t>’</w:t>
      </w:r>
      <w:r w:rsidRPr="009B4422">
        <w:t>utilisation des ressources du Fonds du PCI pour une période de deux ans. À l</w:t>
      </w:r>
      <w:r w:rsidR="001F7A0A">
        <w:t>’</w:t>
      </w:r>
      <w:r w:rsidRPr="009B4422">
        <w:t>issue de cette période, le Comité doit faire rapport sur l</w:t>
      </w:r>
      <w:r w:rsidR="001F7A0A">
        <w:t>’</w:t>
      </w:r>
      <w:r w:rsidRPr="009B4422">
        <w:t>utilisation effective du Fonds.</w:t>
      </w:r>
    </w:p>
    <w:p w14:paraId="5208EEF5" w14:textId="61F91BAE" w:rsidR="00C171E7" w:rsidRPr="00C41D44" w:rsidRDefault="00C171E7" w:rsidP="00241BE2">
      <w:pPr>
        <w:pStyle w:val="Heading6"/>
        <w:rPr>
          <w:lang w:val="fr-FR"/>
        </w:rPr>
      </w:pPr>
      <w:r w:rsidRPr="00C41D44">
        <w:rPr>
          <w:lang w:val="fr-FR"/>
        </w:rPr>
        <w:t>Diapositive 7</w:t>
      </w:r>
    </w:p>
    <w:p w14:paraId="3BC40CC3" w14:textId="1481859D" w:rsidR="00C171E7" w:rsidRPr="00C41D44" w:rsidRDefault="00C171E7" w:rsidP="00C41D44">
      <w:pPr>
        <w:pStyle w:val="diapo2"/>
        <w:rPr>
          <w:lang w:val="fr-FR"/>
        </w:rPr>
      </w:pPr>
      <w:r w:rsidRPr="00C41D44">
        <w:rPr>
          <w:lang w:val="fr-FR"/>
        </w:rPr>
        <w:t>Les objectifs de l</w:t>
      </w:r>
      <w:r w:rsidR="001F7A0A">
        <w:rPr>
          <w:lang w:val="fr-FR"/>
        </w:rPr>
        <w:t>’</w:t>
      </w:r>
      <w:r w:rsidRPr="00C41D44">
        <w:rPr>
          <w:lang w:val="fr-FR"/>
        </w:rPr>
        <w:t>assistance internationale</w:t>
      </w:r>
    </w:p>
    <w:p w14:paraId="6B2A73EC" w14:textId="4A49B1D4" w:rsidR="00C171E7" w:rsidRPr="009B4422" w:rsidRDefault="00417E5F" w:rsidP="00C41D44">
      <w:pPr>
        <w:pStyle w:val="Texte1"/>
      </w:pPr>
      <w:r w:rsidRPr="000B57A3">
        <w:t>L</w:t>
      </w:r>
      <w:r w:rsidR="001F7A0A">
        <w:t>’</w:t>
      </w:r>
      <w:r w:rsidRPr="000B57A3">
        <w:t>Unité 12.5 du Texte du participant</w:t>
      </w:r>
      <w:r w:rsidR="00C171E7" w:rsidRPr="000B57A3">
        <w:t xml:space="preserve"> t</w:t>
      </w:r>
      <w:r w:rsidR="00C171E7" w:rsidRPr="009B4422">
        <w:t>raite des activités financées au titre de l</w:t>
      </w:r>
      <w:r w:rsidR="001F7A0A">
        <w:t>’</w:t>
      </w:r>
      <w:r w:rsidR="00C171E7" w:rsidRPr="009B4422">
        <w:t>assistance internationale et explique comment faire une demande.</w:t>
      </w:r>
    </w:p>
    <w:p w14:paraId="56AE11D4" w14:textId="0837F97F" w:rsidR="00C171E7" w:rsidRPr="009B4422" w:rsidRDefault="00C171E7" w:rsidP="00C41D44">
      <w:pPr>
        <w:pStyle w:val="Texte1"/>
      </w:pPr>
      <w:r w:rsidRPr="009B4422">
        <w:t xml:space="preserve">Selon les Directives opérationnelles, </w:t>
      </w:r>
      <w:r>
        <w:t>« L</w:t>
      </w:r>
      <w:r w:rsidRPr="009B4422">
        <w:t xml:space="preserve">e Comité peut recevoir, </w:t>
      </w:r>
      <w:r>
        <w:t>examiner</w:t>
      </w:r>
      <w:r w:rsidRPr="009B4422">
        <w:t xml:space="preserve"> et approuver les demandes concernant tout objectif ou toute forme d</w:t>
      </w:r>
      <w:r w:rsidR="001F7A0A">
        <w:t>’</w:t>
      </w:r>
      <w:r w:rsidRPr="009B4422">
        <w:t>assistance internationale mentionnée respectivement aux articles 20 et 21 de la Convention, en fonction des ressources disponibles</w:t>
      </w:r>
      <w:r>
        <w:t> »</w:t>
      </w:r>
      <w:r w:rsidRPr="009B4422">
        <w:t xml:space="preserve"> (</w:t>
      </w:r>
      <w:r>
        <w:t>DO </w:t>
      </w:r>
      <w:r w:rsidRPr="009B4422">
        <w:t>9).</w:t>
      </w:r>
    </w:p>
    <w:p w14:paraId="6EEEDDD6" w14:textId="666B2AB1" w:rsidR="00C171E7" w:rsidRPr="009B4422" w:rsidRDefault="00C171E7" w:rsidP="00C41D44">
      <w:pPr>
        <w:pStyle w:val="Soustitre"/>
      </w:pPr>
      <w:r w:rsidRPr="009B4422">
        <w:t>Remarque sur l</w:t>
      </w:r>
      <w:r w:rsidR="001F7A0A">
        <w:t>’</w:t>
      </w:r>
      <w:r>
        <w:t>article </w:t>
      </w:r>
      <w:r w:rsidRPr="009B4422">
        <w:t>21</w:t>
      </w:r>
    </w:p>
    <w:p w14:paraId="5CC14331" w14:textId="7D1A16A5" w:rsidR="00C171E7" w:rsidRPr="009B4422" w:rsidRDefault="00C171E7" w:rsidP="00C41D44">
      <w:pPr>
        <w:pStyle w:val="Texte1"/>
      </w:pPr>
      <w:r w:rsidRPr="009B4422">
        <w:t>D</w:t>
      </w:r>
      <w:r w:rsidR="001F7A0A">
        <w:t>’</w:t>
      </w:r>
      <w:r w:rsidRPr="009B4422">
        <w:t>après l</w:t>
      </w:r>
      <w:r w:rsidR="001F7A0A">
        <w:t>’</w:t>
      </w:r>
      <w:r>
        <w:t>article </w:t>
      </w:r>
      <w:r w:rsidRPr="009B4422">
        <w:t>21 de la Convention, l</w:t>
      </w:r>
      <w:r w:rsidR="001F7A0A">
        <w:t>’</w:t>
      </w:r>
      <w:r w:rsidRPr="009B4422">
        <w:t>assistance internationale peut être utilisée à différentes fins :</w:t>
      </w:r>
    </w:p>
    <w:p w14:paraId="7D3B90BB" w14:textId="3EA12687" w:rsidR="00C171E7" w:rsidRPr="00C41D44" w:rsidRDefault="00C171E7" w:rsidP="00C41D44">
      <w:pPr>
        <w:pStyle w:val="numrationa1"/>
        <w:rPr>
          <w:i/>
        </w:rPr>
      </w:pPr>
      <w:r w:rsidRPr="00C41D44">
        <w:rPr>
          <w:i/>
        </w:rPr>
        <w:t>(a)</w:t>
      </w:r>
      <w:r w:rsidRPr="00C41D44">
        <w:rPr>
          <w:i/>
        </w:rPr>
        <w:tab/>
        <w:t>Des études concernant les différents aspects de la sauvegarde.</w:t>
      </w:r>
    </w:p>
    <w:p w14:paraId="712C3F48" w14:textId="25F40B74" w:rsidR="00C171E7" w:rsidRPr="009B4422" w:rsidRDefault="00C171E7" w:rsidP="00C41D44">
      <w:pPr>
        <w:pStyle w:val="Texte1"/>
      </w:pPr>
      <w:r w:rsidRPr="009B4422">
        <w:t>En vertu de l</w:t>
      </w:r>
      <w:r w:rsidR="001F7A0A">
        <w:t>’</w:t>
      </w:r>
      <w:r>
        <w:t>article </w:t>
      </w:r>
      <w:r w:rsidRPr="009B4422">
        <w:t>13, les États parties doivent s</w:t>
      </w:r>
      <w:r w:rsidR="001F7A0A">
        <w:t>’</w:t>
      </w:r>
      <w:r w:rsidRPr="009B4422">
        <w:t xml:space="preserve">efforcer </w:t>
      </w:r>
      <w:r>
        <w:t>« </w:t>
      </w:r>
      <w:r w:rsidRPr="009B4422">
        <w:t>d</w:t>
      </w:r>
      <w:r w:rsidR="001F7A0A">
        <w:t>’</w:t>
      </w:r>
      <w:r w:rsidRPr="009B4422">
        <w:t>encourager des études scientifiques, techniques et artistiques ainsi que des méthodologies de recherche pour une sauvegarde efficace du patrimoine culturel immatériel</w:t>
      </w:r>
      <w:r>
        <w:t> »</w:t>
      </w:r>
      <w:r w:rsidRPr="009B4422">
        <w:t>.</w:t>
      </w:r>
    </w:p>
    <w:p w14:paraId="498495FB" w14:textId="1E68204F" w:rsidR="00C171E7" w:rsidRPr="001127C4" w:rsidRDefault="00C171E7" w:rsidP="00C41D44">
      <w:pPr>
        <w:pStyle w:val="numrationa1"/>
        <w:rPr>
          <w:i/>
        </w:rPr>
      </w:pPr>
      <w:r w:rsidRPr="001127C4">
        <w:rPr>
          <w:i/>
        </w:rPr>
        <w:t>(b)</w:t>
      </w:r>
      <w:r w:rsidRPr="001127C4">
        <w:rPr>
          <w:i/>
        </w:rPr>
        <w:tab/>
        <w:t>La mise à disposition d</w:t>
      </w:r>
      <w:r w:rsidR="001F7A0A">
        <w:rPr>
          <w:i/>
        </w:rPr>
        <w:t>’</w:t>
      </w:r>
      <w:r w:rsidRPr="001127C4">
        <w:rPr>
          <w:i/>
        </w:rPr>
        <w:t>experts et de praticiens.</w:t>
      </w:r>
    </w:p>
    <w:p w14:paraId="7E7A9C84" w14:textId="270BF252" w:rsidR="00C171E7" w:rsidRPr="009B4422" w:rsidRDefault="00C171E7" w:rsidP="00C41D44">
      <w:pPr>
        <w:pStyle w:val="Texte1"/>
      </w:pPr>
      <w:r w:rsidRPr="009B4422">
        <w:t xml:space="preserve">Les Directives opérationnelles 86 à 88 encouragent les États parties à promouvoir la coopération internationale et régionale impliquant </w:t>
      </w:r>
      <w:r>
        <w:t>« </w:t>
      </w:r>
      <w:r w:rsidRPr="009B4422">
        <w:t xml:space="preserve">des communautés, des groupes et, le </w:t>
      </w:r>
      <w:r>
        <w:t xml:space="preserve">cas </w:t>
      </w:r>
      <w:r w:rsidRPr="009B4422">
        <w:t>échéant, des individus ainsi que des experts, des centres d</w:t>
      </w:r>
      <w:r w:rsidR="001F7A0A">
        <w:t>’</w:t>
      </w:r>
      <w:r w:rsidRPr="009B4422">
        <w:t>expertise et des instituts de recherche</w:t>
      </w:r>
      <w:r>
        <w:t> »</w:t>
      </w:r>
      <w:r w:rsidRPr="009B4422">
        <w:t xml:space="preserve"> pour, par exemple, partager des idées de sauvegarde et de la documentation. En outre, il est possible d</w:t>
      </w:r>
      <w:r w:rsidR="001F7A0A">
        <w:t>’</w:t>
      </w:r>
      <w:r w:rsidRPr="009B4422">
        <w:t>avoir à rémunérer pour leurs services les experts et les praticiens qui participent à l</w:t>
      </w:r>
      <w:r w:rsidR="001F7A0A">
        <w:t>’</w:t>
      </w:r>
      <w:r w:rsidRPr="009B4422">
        <w:t>élaboration des dossiers de candidature et des mesures de sauvegarde.</w:t>
      </w:r>
    </w:p>
    <w:p w14:paraId="40D36818" w14:textId="16BB3CE0" w:rsidR="00C171E7" w:rsidRPr="001127C4" w:rsidRDefault="00C171E7" w:rsidP="00C41D44">
      <w:pPr>
        <w:pStyle w:val="numrationa1"/>
        <w:rPr>
          <w:i/>
        </w:rPr>
      </w:pPr>
      <w:r w:rsidRPr="001127C4">
        <w:rPr>
          <w:i/>
        </w:rPr>
        <w:t>(c)</w:t>
      </w:r>
      <w:r w:rsidRPr="001127C4">
        <w:rPr>
          <w:i/>
        </w:rPr>
        <w:tab/>
        <w:t>La formation de tous personnels nécessaires.</w:t>
      </w:r>
    </w:p>
    <w:p w14:paraId="094D292E" w14:textId="328FD8AF" w:rsidR="00C171E7" w:rsidRPr="009B4422" w:rsidRDefault="00C171E7" w:rsidP="00C41D44">
      <w:pPr>
        <w:pStyle w:val="Texte1"/>
      </w:pPr>
      <w:r w:rsidRPr="009B4422">
        <w:t>L</w:t>
      </w:r>
      <w:r w:rsidR="001F7A0A">
        <w:t>’</w:t>
      </w:r>
      <w:r>
        <w:t>article </w:t>
      </w:r>
      <w:r w:rsidRPr="009B4422">
        <w:t>14 fait état de la nécessité pour les États parties d</w:t>
      </w:r>
      <w:r w:rsidR="001F7A0A">
        <w:t>’</w:t>
      </w:r>
      <w:r w:rsidRPr="009B4422">
        <w:t xml:space="preserve">entreprendre </w:t>
      </w:r>
      <w:r>
        <w:t>« </w:t>
      </w:r>
      <w:r w:rsidRPr="009B4422">
        <w:t>des activités de renforcement des capacités en matière de sauvegarde du patrimoine culturel immatériel et en particulier de gestion et de recherche scientifique</w:t>
      </w:r>
      <w:r>
        <w:t> »</w:t>
      </w:r>
      <w:r w:rsidRPr="009B4422">
        <w:t>.</w:t>
      </w:r>
    </w:p>
    <w:p w14:paraId="70316F9F" w14:textId="537883C5" w:rsidR="00C171E7" w:rsidRPr="001127C4" w:rsidRDefault="00C171E7" w:rsidP="00C41D44">
      <w:pPr>
        <w:pStyle w:val="numrationa1"/>
        <w:rPr>
          <w:i/>
        </w:rPr>
      </w:pPr>
      <w:r w:rsidRPr="001127C4">
        <w:rPr>
          <w:i/>
        </w:rPr>
        <w:t>(d)</w:t>
      </w:r>
      <w:r w:rsidRPr="001127C4">
        <w:rPr>
          <w:i/>
        </w:rPr>
        <w:tab/>
      </w:r>
      <w:r>
        <w:rPr>
          <w:i/>
        </w:rPr>
        <w:t>L</w:t>
      </w:r>
      <w:r w:rsidR="001F7A0A">
        <w:rPr>
          <w:i/>
        </w:rPr>
        <w:t>’</w:t>
      </w:r>
      <w:r w:rsidRPr="001127C4">
        <w:rPr>
          <w:i/>
        </w:rPr>
        <w:t>élaboration de mesures normatives ou autres.</w:t>
      </w:r>
    </w:p>
    <w:p w14:paraId="33942385" w14:textId="7DA435AD" w:rsidR="00C171E7" w:rsidRPr="009B4422" w:rsidRDefault="00C171E7" w:rsidP="00C41D44">
      <w:pPr>
        <w:pStyle w:val="Texte1"/>
      </w:pPr>
      <w:r w:rsidRPr="009B4422">
        <w:t>L</w:t>
      </w:r>
      <w:r w:rsidR="001F7A0A">
        <w:t>’</w:t>
      </w:r>
      <w:r>
        <w:t>article </w:t>
      </w:r>
      <w:r w:rsidRPr="009B4422">
        <w:t>13 demande aux États parties d</w:t>
      </w:r>
      <w:r w:rsidR="001F7A0A">
        <w:t>’</w:t>
      </w:r>
      <w:r w:rsidRPr="009B4422">
        <w:t xml:space="preserve">essayer </w:t>
      </w:r>
      <w:r>
        <w:t>« </w:t>
      </w:r>
      <w:r w:rsidRPr="009B4422">
        <w:t>d</w:t>
      </w:r>
      <w:r w:rsidR="001F7A0A">
        <w:t>’</w:t>
      </w:r>
      <w:r w:rsidRPr="009B4422">
        <w:t>adopter une politique générale visant à mettre en valeur la fonction du patrimoine culturel immatériel dans la société et à intégrer la sauvegarde de ce patrimoine dans des programmes de planification</w:t>
      </w:r>
      <w:r>
        <w:t> »</w:t>
      </w:r>
      <w:r w:rsidRPr="009B4422">
        <w:t xml:space="preserve">. Les Directives opérationnelles encouragent les États parties à </w:t>
      </w:r>
      <w:r>
        <w:t>« </w:t>
      </w:r>
      <w:r w:rsidRPr="009B4422">
        <w:t>promouvoir des politiques en faveur d</w:t>
      </w:r>
      <w:r w:rsidR="001F7A0A">
        <w:t>’</w:t>
      </w:r>
      <w:r w:rsidRPr="009B4422">
        <w:t>une reconnaissance officielle des détenteurs et des praticiens du patrimoine culturel immatériel</w:t>
      </w:r>
      <w:r>
        <w:t> »</w:t>
      </w:r>
      <w:r w:rsidRPr="009B4422">
        <w:t xml:space="preserve"> et à </w:t>
      </w:r>
      <w:r>
        <w:t>« </w:t>
      </w:r>
      <w:r w:rsidRPr="009B4422">
        <w:t>soutenir l</w:t>
      </w:r>
      <w:r w:rsidR="001F7A0A">
        <w:t>’</w:t>
      </w:r>
      <w:r w:rsidRPr="009B4422">
        <w:t>élaboration et la mise en œuvre de politiques locales visant à promouvoir la sensibilisation au patrimoine culturel immatériel</w:t>
      </w:r>
      <w:r>
        <w:t> »</w:t>
      </w:r>
      <w:r w:rsidRPr="009B4422">
        <w:t xml:space="preserve"> (</w:t>
      </w:r>
      <w:r>
        <w:t>DO </w:t>
      </w:r>
      <w:r w:rsidRPr="009B4422">
        <w:t>105). Quelques-uns des objectifs possibles des politiques élaborées par les États parties sont énumérés dans la Directive opérationnelle 107.</w:t>
      </w:r>
    </w:p>
    <w:p w14:paraId="5523696D" w14:textId="2C9A6D05" w:rsidR="00C171E7" w:rsidRPr="001127C4" w:rsidRDefault="00C171E7" w:rsidP="00C41D44">
      <w:pPr>
        <w:pStyle w:val="numrationa1"/>
        <w:rPr>
          <w:i/>
        </w:rPr>
      </w:pPr>
      <w:r w:rsidRPr="001127C4">
        <w:rPr>
          <w:i/>
        </w:rPr>
        <w:lastRenderedPageBreak/>
        <w:t>(e)</w:t>
      </w:r>
      <w:r w:rsidRPr="001127C4">
        <w:rPr>
          <w:i/>
        </w:rPr>
        <w:tab/>
      </w:r>
      <w:r>
        <w:rPr>
          <w:i/>
        </w:rPr>
        <w:t>L</w:t>
      </w:r>
      <w:r w:rsidRPr="001127C4">
        <w:rPr>
          <w:i/>
        </w:rPr>
        <w:t>a création et l</w:t>
      </w:r>
      <w:r w:rsidR="001F7A0A">
        <w:rPr>
          <w:i/>
        </w:rPr>
        <w:t>’</w:t>
      </w:r>
      <w:r w:rsidRPr="001127C4">
        <w:rPr>
          <w:i/>
        </w:rPr>
        <w:t>exploitation d</w:t>
      </w:r>
      <w:r w:rsidR="001F7A0A">
        <w:rPr>
          <w:i/>
        </w:rPr>
        <w:t>’</w:t>
      </w:r>
      <w:r w:rsidRPr="001127C4">
        <w:rPr>
          <w:i/>
        </w:rPr>
        <w:t>infrastructures.</w:t>
      </w:r>
    </w:p>
    <w:p w14:paraId="4A9058B5" w14:textId="4E8248D5" w:rsidR="00C171E7" w:rsidRPr="009B4422" w:rsidRDefault="00C171E7" w:rsidP="00C41D44">
      <w:pPr>
        <w:pStyle w:val="Texte1"/>
      </w:pPr>
      <w:r w:rsidRPr="009B4422">
        <w:t>L</w:t>
      </w:r>
      <w:r w:rsidR="001F7A0A">
        <w:t>’</w:t>
      </w:r>
      <w:r>
        <w:t>article </w:t>
      </w:r>
      <w:r w:rsidRPr="009B4422">
        <w:t xml:space="preserve">13 évoque les </w:t>
      </w:r>
      <w:r>
        <w:t>« </w:t>
      </w:r>
      <w:r w:rsidRPr="009B4422">
        <w:t>institutions de formation à la gestion du patrimoine culturel immatériel</w:t>
      </w:r>
      <w:r>
        <w:t> »</w:t>
      </w:r>
      <w:r w:rsidRPr="009B4422">
        <w:t xml:space="preserve"> et les </w:t>
      </w:r>
      <w:r>
        <w:t>« </w:t>
      </w:r>
      <w:r w:rsidRPr="009B4422">
        <w:t>institutions de documentation sur le patrimoine culturel immatériel</w:t>
      </w:r>
      <w:r>
        <w:t> »</w:t>
      </w:r>
      <w:r w:rsidRPr="009B4422">
        <w:t xml:space="preserve">. Les Directives opérationnelles encouragent les États parties </w:t>
      </w:r>
      <w:r w:rsidRPr="009B4422">
        <w:rPr>
          <w:szCs w:val="22"/>
        </w:rPr>
        <w:t xml:space="preserve">à </w:t>
      </w:r>
      <w:r>
        <w:rPr>
          <w:szCs w:val="22"/>
        </w:rPr>
        <w:t>« </w:t>
      </w:r>
      <w:r w:rsidRPr="009B4422">
        <w:rPr>
          <w:szCs w:val="22"/>
        </w:rPr>
        <w:t xml:space="preserve">créer un organisme consultatif ou un mécanisme de coordination qui permettra de faciliter la participation des communautés, des groupes et, le </w:t>
      </w:r>
      <w:r>
        <w:rPr>
          <w:szCs w:val="22"/>
        </w:rPr>
        <w:t>cas </w:t>
      </w:r>
      <w:r w:rsidRPr="009B4422">
        <w:rPr>
          <w:szCs w:val="22"/>
        </w:rPr>
        <w:t>échéant, des individus ainsi que des experts, des centres d</w:t>
      </w:r>
      <w:r w:rsidR="001F7A0A">
        <w:rPr>
          <w:szCs w:val="22"/>
        </w:rPr>
        <w:t>’</w:t>
      </w:r>
      <w:r w:rsidRPr="009B4422">
        <w:rPr>
          <w:szCs w:val="22"/>
        </w:rPr>
        <w:t>expertise et des instituts de recherche</w:t>
      </w:r>
      <w:r>
        <w:rPr>
          <w:szCs w:val="22"/>
        </w:rPr>
        <w:t> »</w:t>
      </w:r>
      <w:r w:rsidRPr="009B4422">
        <w:rPr>
          <w:szCs w:val="22"/>
        </w:rPr>
        <w:t xml:space="preserve"> (</w:t>
      </w:r>
      <w:r>
        <w:rPr>
          <w:szCs w:val="22"/>
        </w:rPr>
        <w:t>DO </w:t>
      </w:r>
      <w:r w:rsidRPr="009B4422">
        <w:rPr>
          <w:szCs w:val="22"/>
        </w:rPr>
        <w:t>80), mais aussi des réseaux de ces parties prenantes (</w:t>
      </w:r>
      <w:r>
        <w:rPr>
          <w:szCs w:val="22"/>
        </w:rPr>
        <w:t>DO </w:t>
      </w:r>
      <w:r w:rsidRPr="009B4422">
        <w:rPr>
          <w:szCs w:val="22"/>
        </w:rPr>
        <w:t>86).</w:t>
      </w:r>
    </w:p>
    <w:p w14:paraId="1EA7F6FD" w14:textId="7730F0E3" w:rsidR="00C171E7" w:rsidRPr="001127C4" w:rsidRDefault="00C171E7" w:rsidP="00C41D44">
      <w:pPr>
        <w:pStyle w:val="numrationa1"/>
        <w:rPr>
          <w:i/>
        </w:rPr>
      </w:pPr>
      <w:r w:rsidRPr="001127C4">
        <w:rPr>
          <w:i/>
        </w:rPr>
        <w:t>(f)</w:t>
      </w:r>
      <w:r w:rsidRPr="001127C4">
        <w:rPr>
          <w:i/>
        </w:rPr>
        <w:tab/>
      </w:r>
      <w:r>
        <w:rPr>
          <w:i/>
        </w:rPr>
        <w:t>L</w:t>
      </w:r>
      <w:r w:rsidRPr="001127C4">
        <w:rPr>
          <w:i/>
        </w:rPr>
        <w:t>a fourniture d</w:t>
      </w:r>
      <w:r w:rsidR="001F7A0A">
        <w:rPr>
          <w:i/>
        </w:rPr>
        <w:t>’</w:t>
      </w:r>
      <w:r w:rsidRPr="001127C4">
        <w:rPr>
          <w:i/>
        </w:rPr>
        <w:t>équipement et de savoir-faire.</w:t>
      </w:r>
    </w:p>
    <w:p w14:paraId="2CBB1C95" w14:textId="54C72463" w:rsidR="00C171E7" w:rsidRPr="00C41D44" w:rsidRDefault="00C171E7" w:rsidP="00C41D44">
      <w:pPr>
        <w:pStyle w:val="numrationa1"/>
        <w:rPr>
          <w:i/>
        </w:rPr>
      </w:pPr>
      <w:r w:rsidRPr="001127C4">
        <w:rPr>
          <w:i/>
        </w:rPr>
        <w:t>(g)</w:t>
      </w:r>
      <w:r w:rsidRPr="001127C4">
        <w:rPr>
          <w:i/>
        </w:rPr>
        <w:tab/>
      </w:r>
      <w:r>
        <w:rPr>
          <w:i/>
        </w:rPr>
        <w:t>D</w:t>
      </w:r>
      <w:r w:rsidR="001F7A0A">
        <w:rPr>
          <w:i/>
        </w:rPr>
        <w:t>’</w:t>
      </w:r>
      <w:r w:rsidRPr="001127C4">
        <w:rPr>
          <w:i/>
        </w:rPr>
        <w:t>autres formes d</w:t>
      </w:r>
      <w:r w:rsidR="001F7A0A">
        <w:rPr>
          <w:i/>
        </w:rPr>
        <w:t>’</w:t>
      </w:r>
      <w:r w:rsidRPr="001127C4">
        <w:rPr>
          <w:i/>
        </w:rPr>
        <w:t>assistance financière et technique y compris, le cas échéant, l</w:t>
      </w:r>
      <w:r w:rsidR="001F7A0A">
        <w:rPr>
          <w:i/>
        </w:rPr>
        <w:t>’</w:t>
      </w:r>
      <w:r w:rsidRPr="001127C4">
        <w:rPr>
          <w:i/>
        </w:rPr>
        <w:t xml:space="preserve">octroi de prêts à faible intérêt et de dons. </w:t>
      </w:r>
      <w:r w:rsidRPr="00C41D44">
        <w:rPr>
          <w:i/>
        </w:rPr>
        <w:t>(Ce type de demande n</w:t>
      </w:r>
      <w:r w:rsidR="001F7A0A">
        <w:rPr>
          <w:i/>
        </w:rPr>
        <w:t>’</w:t>
      </w:r>
      <w:r w:rsidRPr="00C41D44">
        <w:rPr>
          <w:i/>
        </w:rPr>
        <w:t>a pas encore été soumis au Comité).</w:t>
      </w:r>
    </w:p>
    <w:p w14:paraId="21443D59" w14:textId="771A0097" w:rsidR="00C171E7" w:rsidRPr="00C41D44" w:rsidRDefault="00C171E7" w:rsidP="00E62018">
      <w:pPr>
        <w:pStyle w:val="Heading6"/>
        <w:rPr>
          <w:lang w:val="fr-FR"/>
        </w:rPr>
      </w:pPr>
      <w:r w:rsidRPr="00C41D44">
        <w:rPr>
          <w:lang w:val="fr-FR"/>
        </w:rPr>
        <w:t>Diapositive 8</w:t>
      </w:r>
    </w:p>
    <w:p w14:paraId="51F2422B" w14:textId="77777777" w:rsidR="00C171E7" w:rsidRPr="00C41D44" w:rsidRDefault="00C171E7" w:rsidP="00C41D44">
      <w:pPr>
        <w:pStyle w:val="diapo2"/>
        <w:rPr>
          <w:lang w:val="fr-FR"/>
        </w:rPr>
      </w:pPr>
      <w:r w:rsidRPr="00C41D44">
        <w:rPr>
          <w:lang w:val="fr-FR"/>
        </w:rPr>
        <w:t>La sauvegarde des arts du spectacle traditionnels de Somalie</w:t>
      </w:r>
    </w:p>
    <w:p w14:paraId="55E1465C" w14:textId="75311B20" w:rsidR="00C171E7" w:rsidRPr="009B4422" w:rsidRDefault="00C171E7" w:rsidP="00C41D44">
      <w:pPr>
        <w:pStyle w:val="Texte1"/>
      </w:pPr>
      <w:r w:rsidRPr="009B4422">
        <w:t xml:space="preserve">Voici un exemple de projet auquel a été accordée une assistance financière au titre du Fonds-en-dépôt UNESCO/Japon pour la </w:t>
      </w:r>
      <w:r>
        <w:t>« </w:t>
      </w:r>
      <w:r w:rsidRPr="009B4422">
        <w:t>Préservation et promotion du patrimoine culturel immatériel</w:t>
      </w:r>
      <w:r>
        <w:t> »</w:t>
      </w:r>
      <w:r w:rsidRPr="009B4422">
        <w:t>.</w:t>
      </w:r>
    </w:p>
    <w:p w14:paraId="3E550FFD" w14:textId="040951A8" w:rsidR="00C171E7" w:rsidRPr="009B4422" w:rsidRDefault="00C171E7" w:rsidP="00C41D44">
      <w:pPr>
        <w:pStyle w:val="Texte1"/>
      </w:pPr>
      <w:r w:rsidRPr="009B4422">
        <w:t xml:space="preserve">En 2008 et 2009, un projet intitulé </w:t>
      </w:r>
      <w:r>
        <w:t>« </w:t>
      </w:r>
      <w:r w:rsidRPr="009B4422">
        <w:t>Sauvegarde des arts du spectacle traditionnels de Somalie</w:t>
      </w:r>
      <w:r>
        <w:t> »</w:t>
      </w:r>
      <w:r w:rsidRPr="009B4422">
        <w:t xml:space="preserve"> a été entrepris parmi les locuteurs du somali </w:t>
      </w:r>
      <w:r>
        <w:t xml:space="preserve">établis dans </w:t>
      </w:r>
      <w:r w:rsidRPr="009B4422">
        <w:t xml:space="preserve">la Province du Nord-Est du Kenya et </w:t>
      </w:r>
      <w:r>
        <w:t xml:space="preserve">à </w:t>
      </w:r>
      <w:r w:rsidRPr="009B4422">
        <w:t>Nairobi. Des communautés kényanes parlant somali vivent depuis toujours dans la Province du Nord-Est, et de nombreux réfugiés somaliens vivent désormais dans cette région ainsi qu</w:t>
      </w:r>
      <w:r w:rsidR="001F7A0A">
        <w:t>’</w:t>
      </w:r>
      <w:r w:rsidRPr="009B4422">
        <w:t>à Nairobi. (La situation politique n</w:t>
      </w:r>
      <w:r w:rsidR="001F7A0A">
        <w:t>’</w:t>
      </w:r>
      <w:r w:rsidRPr="009B4422">
        <w:t>a pas permis de mettre en place des activités similaires en Somalie même</w:t>
      </w:r>
      <w:r>
        <w:t>.</w:t>
      </w:r>
      <w:r w:rsidRPr="009B4422">
        <w:t>) Le projet impliquait :</w:t>
      </w:r>
    </w:p>
    <w:p w14:paraId="60532B35" w14:textId="748E4736" w:rsidR="00C171E7" w:rsidRPr="009B4422" w:rsidRDefault="00C171E7" w:rsidP="00C41D44">
      <w:pPr>
        <w:pStyle w:val="Enutiret"/>
      </w:pPr>
      <w:r w:rsidRPr="009B4422">
        <w:t>l</w:t>
      </w:r>
      <w:r w:rsidR="001F7A0A">
        <w:t>’</w:t>
      </w:r>
      <w:r w:rsidRPr="009B4422">
        <w:t>identification des arts du spectacle traditionnels des communautés parlant somali de la Province du Nord-Est du Kenya </w:t>
      </w:r>
      <w:r>
        <w:t>;</w:t>
      </w:r>
    </w:p>
    <w:p w14:paraId="71AD8956" w14:textId="17ABA348" w:rsidR="00C171E7" w:rsidRPr="009B4422" w:rsidRDefault="00C171E7" w:rsidP="00C41D44">
      <w:pPr>
        <w:pStyle w:val="Enutiret"/>
      </w:pPr>
      <w:r w:rsidRPr="009B4422">
        <w:t>la préparation d</w:t>
      </w:r>
      <w:r w:rsidR="001F7A0A">
        <w:t>’</w:t>
      </w:r>
      <w:r w:rsidRPr="009B4422">
        <w:t>un projet d</w:t>
      </w:r>
      <w:r w:rsidR="001F7A0A">
        <w:t>’</w:t>
      </w:r>
      <w:r w:rsidRPr="009B4422">
        <w:t>inventaire de ces traditions (une liste comportant des descriptions des éléments identifiés a été élaborée et peut être intégrée dans des inventaires plus conséquents) </w:t>
      </w:r>
      <w:r>
        <w:t>;</w:t>
      </w:r>
    </w:p>
    <w:p w14:paraId="297A9677" w14:textId="2EA3BDD9" w:rsidR="00C171E7" w:rsidRPr="009B4422" w:rsidRDefault="00C171E7" w:rsidP="00C41D44">
      <w:pPr>
        <w:pStyle w:val="Enutiret"/>
      </w:pPr>
      <w:r w:rsidRPr="009B4422">
        <w:t>l</w:t>
      </w:r>
      <w:r w:rsidR="001F7A0A">
        <w:t>’</w:t>
      </w:r>
      <w:r w:rsidRPr="009B4422">
        <w:t>acquisition de documents audiovisuels existants relatifs aux arts du spectacle traditionnels du peuple somalien (ces documents ont été réunis et mis à disposition dans certaines institutions publiques).</w:t>
      </w:r>
    </w:p>
    <w:p w14:paraId="5EEB0E33" w14:textId="3B6BDA9F" w:rsidR="00C171E7" w:rsidRPr="009B4422" w:rsidRDefault="00C171E7" w:rsidP="00C41D44">
      <w:pPr>
        <w:pStyle w:val="Texte1"/>
      </w:pPr>
      <w:r w:rsidRPr="009B4422">
        <w:t xml:space="preserve">Le Fonds-en-dépôt UNESCO/Japon a versé 40 000 dollars des États-Unis pour ce projet, dont les résultats ont été diffusés sous forme numérisée dans quelques institutions </w:t>
      </w:r>
      <w:r>
        <w:t xml:space="preserve">concernées </w:t>
      </w:r>
      <w:r w:rsidRPr="009B4422">
        <w:t>de la région. Il est espéré que ce projet puisse contribuer à l</w:t>
      </w:r>
      <w:r w:rsidR="001F7A0A">
        <w:t>’</w:t>
      </w:r>
      <w:r w:rsidRPr="009B4422">
        <w:t>identification et à l</w:t>
      </w:r>
      <w:r w:rsidR="001F7A0A">
        <w:t>’</w:t>
      </w:r>
      <w:r w:rsidRPr="009B4422">
        <w:t>inventaire du PCI présent en Somalie dès que la situation politique le permettra.</w:t>
      </w:r>
    </w:p>
    <w:p w14:paraId="7A8C927D" w14:textId="38606253" w:rsidR="00C171E7" w:rsidRPr="00C41D44" w:rsidRDefault="00C171E7" w:rsidP="009B463A">
      <w:pPr>
        <w:pStyle w:val="Heading6"/>
        <w:rPr>
          <w:lang w:val="fr-FR"/>
        </w:rPr>
      </w:pPr>
      <w:r w:rsidRPr="00C41D44">
        <w:rPr>
          <w:lang w:val="fr-FR"/>
        </w:rPr>
        <w:t>Diapositive</w:t>
      </w:r>
      <w:r w:rsidR="00E8759B">
        <w:rPr>
          <w:lang w:val="fr-FR"/>
        </w:rPr>
        <w:t>s</w:t>
      </w:r>
      <w:r w:rsidRPr="00C41D44">
        <w:rPr>
          <w:lang w:val="fr-FR"/>
        </w:rPr>
        <w:t xml:space="preserve"> 9</w:t>
      </w:r>
      <w:r w:rsidR="00E8759B">
        <w:rPr>
          <w:lang w:val="fr-FR"/>
        </w:rPr>
        <w:t xml:space="preserve"> à 10</w:t>
      </w:r>
    </w:p>
    <w:p w14:paraId="7DDCCF0D" w14:textId="778B5F69" w:rsidR="00C171E7" w:rsidRPr="00C41D44" w:rsidRDefault="007D7ACE" w:rsidP="00C41D44">
      <w:pPr>
        <w:pStyle w:val="diapo2"/>
        <w:rPr>
          <w:lang w:val="fr-FR"/>
        </w:rPr>
      </w:pPr>
      <w:r>
        <w:rPr>
          <w:lang w:val="fr-FR"/>
        </w:rPr>
        <w:t xml:space="preserve">Assistance internationale accordée depuis 2009 </w:t>
      </w:r>
    </w:p>
    <w:p w14:paraId="1B00197D" w14:textId="33AEDBB5" w:rsidR="00C171E7" w:rsidRPr="009B4422" w:rsidRDefault="00417E5F" w:rsidP="00C41D44">
      <w:pPr>
        <w:pStyle w:val="Texte1"/>
      </w:pPr>
      <w:r w:rsidRPr="000B57A3">
        <w:t>L</w:t>
      </w:r>
      <w:r w:rsidR="001F7A0A">
        <w:t>’</w:t>
      </w:r>
      <w:r w:rsidRPr="000B57A3">
        <w:t>Unité 12.9 du Texte du participant</w:t>
      </w:r>
      <w:r w:rsidR="00C171E7" w:rsidRPr="000B57A3">
        <w:t xml:space="preserve"> trait</w:t>
      </w:r>
      <w:r w:rsidR="00C171E7" w:rsidRPr="009B4422">
        <w:t>e des demandes approuvées à ce jour.</w:t>
      </w:r>
    </w:p>
    <w:p w14:paraId="6DDE9C4F" w14:textId="562F6F57" w:rsidR="00C171E7" w:rsidRPr="009B4422" w:rsidRDefault="00C171E7" w:rsidP="00C41D44">
      <w:pPr>
        <w:pStyle w:val="Soustitre"/>
      </w:pPr>
      <w:r w:rsidRPr="009B4422">
        <w:lastRenderedPageBreak/>
        <w:t>Remarque sur les décisions du Comité relatives aux demandes d</w:t>
      </w:r>
      <w:r w:rsidR="001F7A0A">
        <w:t>’</w:t>
      </w:r>
      <w:r w:rsidRPr="009B4422">
        <w:t>assistance internationale</w:t>
      </w:r>
    </w:p>
    <w:p w14:paraId="101F82FB" w14:textId="58EC6322" w:rsidR="00C171E7" w:rsidRPr="009B4422" w:rsidRDefault="00C171E7" w:rsidP="00C41D44">
      <w:pPr>
        <w:pStyle w:val="Texte1"/>
      </w:pPr>
      <w:r w:rsidRPr="009B4422">
        <w:t>Deux décisions relatives aux demandes d</w:t>
      </w:r>
      <w:r w:rsidR="001F7A0A">
        <w:t>’</w:t>
      </w:r>
      <w:r w:rsidRPr="009B4422">
        <w:t>assistance internationale prises par le Comité sont présentées ci-dessous. Elles peuvent illustrer la formulation de ce type de texte et les conditions additionnelles qui y sont parfois associées.</w:t>
      </w:r>
    </w:p>
    <w:p w14:paraId="23F08976" w14:textId="77777777" w:rsidR="00C171E7" w:rsidRPr="00930051" w:rsidRDefault="00C171E7" w:rsidP="00930051">
      <w:pPr>
        <w:pStyle w:val="diapo2"/>
        <w:jc w:val="center"/>
        <w:rPr>
          <w:sz w:val="20"/>
        </w:rPr>
      </w:pPr>
      <w:r w:rsidRPr="00930051">
        <w:rPr>
          <w:sz w:val="20"/>
        </w:rPr>
        <w:t>DÉCISION 4.COM/11.01</w:t>
      </w:r>
    </w:p>
    <w:p w14:paraId="5DD64922" w14:textId="77777777" w:rsidR="00C171E7" w:rsidRPr="002A4E28" w:rsidRDefault="00C171E7" w:rsidP="00C0462A">
      <w:pPr>
        <w:pStyle w:val="Texte1"/>
      </w:pPr>
      <w:r w:rsidRPr="002A4E28">
        <w:t>Le Comité,</w:t>
      </w:r>
    </w:p>
    <w:p w14:paraId="00C09252" w14:textId="4FB59F10" w:rsidR="00C171E7" w:rsidRPr="002A4E28" w:rsidRDefault="00C171E7" w:rsidP="00C41D44">
      <w:pPr>
        <w:pStyle w:val="Enumrotation"/>
        <w:numPr>
          <w:ilvl w:val="0"/>
          <w:numId w:val="318"/>
        </w:numPr>
      </w:pPr>
      <w:r w:rsidRPr="00C41D44">
        <w:rPr>
          <w:i/>
          <w:u w:val="single"/>
        </w:rPr>
        <w:t>Ayant examiné</w:t>
      </w:r>
      <w:r w:rsidRPr="002A4E28">
        <w:t xml:space="preserve"> le document ITH/09/4.COM/CONF.209/11 et ses annexes, et </w:t>
      </w:r>
      <w:r w:rsidRPr="00C41D44">
        <w:rPr>
          <w:i/>
          <w:u w:val="single"/>
        </w:rPr>
        <w:t>ayant examiné</w:t>
      </w:r>
      <w:r w:rsidRPr="002A4E28">
        <w:t xml:space="preserve"> la demande d</w:t>
      </w:r>
      <w:r w:rsidR="001F7A0A">
        <w:t>’</w:t>
      </w:r>
      <w:r w:rsidRPr="002A4E28">
        <w:t xml:space="preserve">assistance internationale soumise par le Kenya intitulée </w:t>
      </w:r>
      <w:r>
        <w:t>« </w:t>
      </w:r>
      <w:r w:rsidRPr="002A4E28">
        <w:t xml:space="preserve">Les traditions et pratiques associées aux </w:t>
      </w:r>
      <w:proofErr w:type="spellStart"/>
      <w:r w:rsidRPr="002A4E28">
        <w:t>Kayas</w:t>
      </w:r>
      <w:proofErr w:type="spellEnd"/>
      <w:r w:rsidRPr="002A4E28">
        <w:t xml:space="preserve"> dans les forêts sacrées des </w:t>
      </w:r>
      <w:proofErr w:type="spellStart"/>
      <w:r w:rsidRPr="002A4E28">
        <w:t>Mijikenda</w:t>
      </w:r>
      <w:proofErr w:type="spellEnd"/>
      <w:r>
        <w:t> »</w:t>
      </w:r>
      <w:r w:rsidRPr="002A4E28">
        <w:t xml:space="preserve"> (dossier n</w:t>
      </w:r>
      <w:r w:rsidRPr="00200AEF">
        <w:rPr>
          <w:vertAlign w:val="superscript"/>
        </w:rPr>
        <w:t>o</w:t>
      </w:r>
      <w:r w:rsidRPr="002A4E28">
        <w:t xml:space="preserve"> 00326)</w:t>
      </w:r>
      <w:r>
        <w:t> ;</w:t>
      </w:r>
    </w:p>
    <w:p w14:paraId="76B9F5A7" w14:textId="1F6886F1" w:rsidR="00C171E7" w:rsidRPr="002A4E28" w:rsidRDefault="00C171E7" w:rsidP="00C41D44">
      <w:pPr>
        <w:pStyle w:val="Enumrotation"/>
      </w:pPr>
      <w:r w:rsidRPr="00C41D44">
        <w:rPr>
          <w:i/>
          <w:u w:val="single"/>
        </w:rPr>
        <w:t>Rappelant</w:t>
      </w:r>
      <w:r w:rsidRPr="002A4E28">
        <w:t xml:space="preserve"> le </w:t>
      </w:r>
      <w:r>
        <w:t>chapitre </w:t>
      </w:r>
      <w:r w:rsidRPr="002A4E28">
        <w:t xml:space="preserve">V de la Convention et le </w:t>
      </w:r>
      <w:r>
        <w:t>chapitre </w:t>
      </w:r>
      <w:r w:rsidRPr="002A4E28">
        <w:t>II des Directives opérationnelles</w:t>
      </w:r>
      <w:r>
        <w:t> ;</w:t>
      </w:r>
    </w:p>
    <w:p w14:paraId="57120BC4" w14:textId="4619EB0A" w:rsidR="00C171E7" w:rsidRPr="002A4E28" w:rsidRDefault="00C171E7" w:rsidP="00C41D44">
      <w:pPr>
        <w:pStyle w:val="Enumrotation"/>
      </w:pPr>
      <w:r w:rsidRPr="00C41D44">
        <w:rPr>
          <w:i/>
          <w:u w:val="single"/>
        </w:rPr>
        <w:t>Félicite</w:t>
      </w:r>
      <w:r w:rsidRPr="002A4E28">
        <w:t xml:space="preserve"> l</w:t>
      </w:r>
      <w:r w:rsidR="001F7A0A">
        <w:t>’</w:t>
      </w:r>
      <w:r w:rsidRPr="002A4E28">
        <w:t>État partie pour la créativité et la diversité des activités proposées dans sa demande, pour son engagement en faveur de la participation des communautés concernées à la mise en œuvre de ces activités, et pour l</w:t>
      </w:r>
      <w:r w:rsidR="001F7A0A">
        <w:t>’</w:t>
      </w:r>
      <w:r w:rsidRPr="002A4E28">
        <w:t>attention qu</w:t>
      </w:r>
      <w:r w:rsidR="001F7A0A">
        <w:t>’</w:t>
      </w:r>
      <w:r w:rsidRPr="002A4E28">
        <w:t>il porte à une approche de la sauvegarde du patrimoine culturel immatériel qui tient compte de l</w:t>
      </w:r>
      <w:r w:rsidR="001F7A0A">
        <w:t>’</w:t>
      </w:r>
      <w:r w:rsidRPr="002A4E28">
        <w:t>environnement naturel dans lequel il est pratiqué</w:t>
      </w:r>
      <w:r>
        <w:t> ;</w:t>
      </w:r>
    </w:p>
    <w:p w14:paraId="6A5A4C92" w14:textId="6B5ABDCA" w:rsidR="00C171E7" w:rsidRPr="002A4E28" w:rsidRDefault="00C171E7" w:rsidP="00C41D44">
      <w:pPr>
        <w:pStyle w:val="Enumrotation"/>
      </w:pPr>
      <w:r w:rsidRPr="00C41D44">
        <w:rPr>
          <w:i/>
          <w:u w:val="single"/>
        </w:rPr>
        <w:t>Prend note</w:t>
      </w:r>
      <w:r w:rsidRPr="002A4E28">
        <w:t xml:space="preserve"> que les examinateurs désignés pour étudier la demande ont présenté au Comité leurs rapports, qui figurent à l</w:t>
      </w:r>
      <w:r w:rsidR="001F7A0A">
        <w:t>’</w:t>
      </w:r>
      <w:r w:rsidRPr="002A4E28">
        <w:t>annexe 1 du document ITH/09/4.COM/CONF.209/11, dans lesquels ils recommandent que soit approuvée la demande, tout en posant un certain nombre de questions et en formulant des observations au sujet de la demande telle que soumise</w:t>
      </w:r>
      <w:r>
        <w:t> ;</w:t>
      </w:r>
    </w:p>
    <w:p w14:paraId="25386C3C" w14:textId="7FA3EEF5" w:rsidR="00C171E7" w:rsidRPr="002A4E28" w:rsidRDefault="00C171E7" w:rsidP="00C41D44">
      <w:pPr>
        <w:pStyle w:val="Enumrotation"/>
      </w:pPr>
      <w:r w:rsidRPr="00C41D44">
        <w:rPr>
          <w:i/>
          <w:u w:val="single"/>
        </w:rPr>
        <w:t>Approuve</w:t>
      </w:r>
      <w:r w:rsidRPr="002A4E28">
        <w:t xml:space="preserve"> la demande d</w:t>
      </w:r>
      <w:r w:rsidR="001F7A0A">
        <w:t>’</w:t>
      </w:r>
      <w:r w:rsidRPr="002A4E28">
        <w:t xml:space="preserve">un montant de 126 580 dollars des </w:t>
      </w:r>
      <w:r w:rsidR="007D7ACE">
        <w:t>États-Unis</w:t>
      </w:r>
      <w:r>
        <w:t> ;</w:t>
      </w:r>
    </w:p>
    <w:p w14:paraId="009D028E" w14:textId="2F0F1731" w:rsidR="00C171E7" w:rsidRPr="002A4E28" w:rsidRDefault="00C171E7" w:rsidP="00C41D44">
      <w:pPr>
        <w:pStyle w:val="Enumrotation"/>
      </w:pPr>
      <w:r w:rsidRPr="00C41D44">
        <w:rPr>
          <w:i/>
          <w:u w:val="single"/>
        </w:rPr>
        <w:t>Invite</w:t>
      </w:r>
      <w:r w:rsidRPr="002A4E28">
        <w:t xml:space="preserve"> l</w:t>
      </w:r>
      <w:r w:rsidR="001F7A0A">
        <w:t>’</w:t>
      </w:r>
      <w:r w:rsidRPr="002A4E28">
        <w:t>État partie à élaborer, le plus tôt possible, un projet révisé qui tienne compte autant que possible des observations formulées par les examinateurs et le Comité au cours de ses débats</w:t>
      </w:r>
      <w:r>
        <w:t> ;</w:t>
      </w:r>
    </w:p>
    <w:p w14:paraId="2277C360" w14:textId="2E1FBD93" w:rsidR="00C171E7" w:rsidRPr="002A4E28" w:rsidRDefault="00C171E7" w:rsidP="00C41D44">
      <w:pPr>
        <w:pStyle w:val="Enumrotation"/>
      </w:pPr>
      <w:r w:rsidRPr="00C41D44">
        <w:rPr>
          <w:i/>
          <w:u w:val="single"/>
        </w:rPr>
        <w:t>Demande</w:t>
      </w:r>
      <w:r w:rsidRPr="002A4E28">
        <w:t xml:space="preserve"> au Secrétariat d</w:t>
      </w:r>
      <w:r w:rsidR="001F7A0A">
        <w:t>’</w:t>
      </w:r>
      <w:r w:rsidRPr="002A4E28">
        <w:t>assister si nécessaire l</w:t>
      </w:r>
      <w:r w:rsidR="001F7A0A">
        <w:t>’</w:t>
      </w:r>
      <w:r w:rsidRPr="002A4E28">
        <w:t xml:space="preserve">État partie dans ce processus de révision. </w:t>
      </w:r>
    </w:p>
    <w:p w14:paraId="537E1FCD" w14:textId="77777777" w:rsidR="00C171E7" w:rsidRPr="00D53593" w:rsidRDefault="00C171E7" w:rsidP="00930051">
      <w:pPr>
        <w:pStyle w:val="diapo2"/>
        <w:jc w:val="center"/>
        <w:rPr>
          <w:sz w:val="20"/>
          <w:lang w:val="fr-FR"/>
        </w:rPr>
      </w:pPr>
      <w:r w:rsidRPr="00D53593">
        <w:rPr>
          <w:sz w:val="20"/>
          <w:lang w:val="fr-FR"/>
        </w:rPr>
        <w:t xml:space="preserve">DÉCISION 4.COM/11.02 </w:t>
      </w:r>
    </w:p>
    <w:p w14:paraId="2896E08D" w14:textId="77777777" w:rsidR="00C171E7" w:rsidRPr="002A4E28" w:rsidRDefault="00C171E7" w:rsidP="00C41D44">
      <w:pPr>
        <w:pStyle w:val="Texte1"/>
        <w:keepNext/>
        <w:keepLines/>
      </w:pPr>
      <w:r w:rsidRPr="002A4E28">
        <w:t>Le Comité,</w:t>
      </w:r>
    </w:p>
    <w:p w14:paraId="3F315C56" w14:textId="12B877AA" w:rsidR="00C171E7" w:rsidRPr="002A4E28" w:rsidRDefault="00C171E7" w:rsidP="00C41D44">
      <w:pPr>
        <w:pStyle w:val="Enumrotation"/>
        <w:numPr>
          <w:ilvl w:val="0"/>
          <w:numId w:val="0"/>
        </w:numPr>
        <w:ind w:left="1134"/>
      </w:pPr>
      <w:r w:rsidRPr="002A4E28">
        <w:t>1.</w:t>
      </w:r>
      <w:r w:rsidRPr="002A4E28">
        <w:tab/>
      </w:r>
      <w:r w:rsidRPr="00C41D44">
        <w:rPr>
          <w:i/>
          <w:u w:val="single"/>
        </w:rPr>
        <w:t>Ayant examiné</w:t>
      </w:r>
      <w:r w:rsidRPr="002A4E28">
        <w:t xml:space="preserve"> le document ITH/09/4.COM/CONF.209/11 et ses annexes, et </w:t>
      </w:r>
      <w:r w:rsidRPr="00C41D44">
        <w:rPr>
          <w:i/>
          <w:u w:val="single"/>
        </w:rPr>
        <w:t>ayant examiné</w:t>
      </w:r>
      <w:r w:rsidRPr="002A4E28">
        <w:t xml:space="preserve"> la demande d</w:t>
      </w:r>
      <w:r w:rsidR="001F7A0A">
        <w:t>’</w:t>
      </w:r>
      <w:r w:rsidRPr="002A4E28">
        <w:t xml:space="preserve">assistance internationale soumise par Maurice intitulée </w:t>
      </w:r>
      <w:r>
        <w:t>« </w:t>
      </w:r>
      <w:r w:rsidRPr="002A4E28">
        <w:t>Documentation et inventaire du patrimoine culturel immatériel de la République de Maurice</w:t>
      </w:r>
      <w:r>
        <w:t> »</w:t>
      </w:r>
      <w:r w:rsidRPr="002A4E28">
        <w:t xml:space="preserve"> (dossier n</w:t>
      </w:r>
      <w:r w:rsidRPr="002A4E28">
        <w:rPr>
          <w:vertAlign w:val="superscript"/>
        </w:rPr>
        <w:t>o</w:t>
      </w:r>
      <w:r w:rsidRPr="002A4E28">
        <w:t xml:space="preserve"> 00327) </w:t>
      </w:r>
      <w:r>
        <w:t>;</w:t>
      </w:r>
    </w:p>
    <w:p w14:paraId="63B02449" w14:textId="77468D09" w:rsidR="00C171E7" w:rsidRPr="002A4E28" w:rsidRDefault="00C171E7" w:rsidP="00C41D44">
      <w:pPr>
        <w:pStyle w:val="Enumrotation"/>
        <w:numPr>
          <w:ilvl w:val="0"/>
          <w:numId w:val="0"/>
        </w:numPr>
        <w:ind w:left="1134"/>
      </w:pPr>
      <w:r w:rsidRPr="002A4E28">
        <w:t>2.</w:t>
      </w:r>
      <w:r w:rsidRPr="002A4E28">
        <w:tab/>
      </w:r>
      <w:r w:rsidRPr="00C41D44">
        <w:rPr>
          <w:i/>
          <w:u w:val="single"/>
        </w:rPr>
        <w:t>Rappelant</w:t>
      </w:r>
      <w:r w:rsidRPr="002A4E28">
        <w:t xml:space="preserve"> le </w:t>
      </w:r>
      <w:r>
        <w:t>chapitre </w:t>
      </w:r>
      <w:r w:rsidRPr="002A4E28">
        <w:t xml:space="preserve">V de la Convention et le </w:t>
      </w:r>
      <w:r>
        <w:t>chapitre </w:t>
      </w:r>
      <w:r w:rsidRPr="002A4E28">
        <w:t>II des Directives opérationnelles </w:t>
      </w:r>
      <w:r>
        <w:t>;</w:t>
      </w:r>
      <w:r w:rsidRPr="002A4E28">
        <w:t xml:space="preserve"> </w:t>
      </w:r>
    </w:p>
    <w:p w14:paraId="776CE493" w14:textId="689D7B64" w:rsidR="00C171E7" w:rsidRPr="002A4E28" w:rsidRDefault="00C171E7" w:rsidP="00C41D44">
      <w:pPr>
        <w:pStyle w:val="Enumrotation"/>
        <w:numPr>
          <w:ilvl w:val="0"/>
          <w:numId w:val="0"/>
        </w:numPr>
        <w:ind w:left="1134"/>
      </w:pPr>
      <w:r w:rsidRPr="002A4E28">
        <w:t>3.</w:t>
      </w:r>
      <w:r w:rsidRPr="002A4E28">
        <w:tab/>
      </w:r>
      <w:r w:rsidRPr="00C41D44">
        <w:rPr>
          <w:i/>
          <w:u w:val="single"/>
        </w:rPr>
        <w:t>Rappelant également</w:t>
      </w:r>
      <w:r w:rsidRPr="002A4E28">
        <w:t xml:space="preserve"> les articles 11 et 12 de la Convention </w:t>
      </w:r>
      <w:r>
        <w:t>;</w:t>
      </w:r>
      <w:r w:rsidRPr="002A4E28">
        <w:t xml:space="preserve"> </w:t>
      </w:r>
    </w:p>
    <w:p w14:paraId="2789D65D" w14:textId="06F4AC87" w:rsidR="00C171E7" w:rsidRPr="002A4E28" w:rsidRDefault="00C171E7" w:rsidP="00C41D44">
      <w:pPr>
        <w:pStyle w:val="Enumrotation"/>
        <w:numPr>
          <w:ilvl w:val="0"/>
          <w:numId w:val="0"/>
        </w:numPr>
        <w:ind w:left="1134"/>
      </w:pPr>
      <w:r w:rsidRPr="002A4E28">
        <w:t>4.</w:t>
      </w:r>
      <w:r w:rsidRPr="002A4E28">
        <w:tab/>
      </w:r>
      <w:r w:rsidRPr="00C41D44">
        <w:rPr>
          <w:i/>
          <w:u w:val="single"/>
        </w:rPr>
        <w:t>Félicite</w:t>
      </w:r>
      <w:r w:rsidRPr="002A4E28">
        <w:t xml:space="preserve"> l</w:t>
      </w:r>
      <w:r w:rsidR="001F7A0A">
        <w:t>’</w:t>
      </w:r>
      <w:r w:rsidRPr="002A4E28">
        <w:t>État partie de son engagement à respecter ses obligations concernant l</w:t>
      </w:r>
      <w:r w:rsidR="001F7A0A">
        <w:t>’</w:t>
      </w:r>
      <w:r w:rsidRPr="002A4E28">
        <w:t>établissement d</w:t>
      </w:r>
      <w:r w:rsidR="001F7A0A">
        <w:t>’</w:t>
      </w:r>
      <w:r w:rsidRPr="002A4E28">
        <w:t xml:space="preserve">un ou plusieurs inventaires du patrimoine culturel immatériel présent sur son territoire, et </w:t>
      </w:r>
      <w:r w:rsidRPr="002A4E28">
        <w:rPr>
          <w:u w:val="single"/>
        </w:rPr>
        <w:t>note avec satisfaction</w:t>
      </w:r>
      <w:r w:rsidRPr="002A4E28">
        <w:t xml:space="preserve"> son initiative de demander une assistance internationale pour compléter les ressources nationales disponibles à cette fin </w:t>
      </w:r>
      <w:r>
        <w:t>;</w:t>
      </w:r>
      <w:r w:rsidRPr="002A4E28">
        <w:t xml:space="preserve"> </w:t>
      </w:r>
    </w:p>
    <w:p w14:paraId="6DF1641B" w14:textId="738B79CD" w:rsidR="00C171E7" w:rsidRPr="002A4E28" w:rsidRDefault="00C171E7" w:rsidP="00C41D44">
      <w:pPr>
        <w:pStyle w:val="Enumrotation"/>
        <w:numPr>
          <w:ilvl w:val="0"/>
          <w:numId w:val="0"/>
        </w:numPr>
        <w:ind w:left="1134"/>
      </w:pPr>
      <w:r w:rsidRPr="002A4E28">
        <w:lastRenderedPageBreak/>
        <w:t>5.</w:t>
      </w:r>
      <w:r w:rsidRPr="002A4E28">
        <w:tab/>
      </w:r>
      <w:r w:rsidRPr="00C41D44">
        <w:rPr>
          <w:i/>
          <w:u w:val="single"/>
        </w:rPr>
        <w:t>Prend note</w:t>
      </w:r>
      <w:r w:rsidRPr="002A4E28">
        <w:t xml:space="preserve"> que les examinateurs désignés pour étudier la demande ont présenté au Comité leurs rapports, qui figurent à l</w:t>
      </w:r>
      <w:r w:rsidR="001F7A0A">
        <w:t>’</w:t>
      </w:r>
      <w:r w:rsidRPr="002A4E28">
        <w:t>annexe 2 du document ITH/09/4.COM/CONF.209/11, et dans lesquels ils recommandent que soit approuvée la demande</w:t>
      </w:r>
      <w:r w:rsidR="00E86963">
        <w:t> ;</w:t>
      </w:r>
    </w:p>
    <w:p w14:paraId="609A5418" w14:textId="48CCA79B" w:rsidR="00C171E7" w:rsidRPr="002A4E28" w:rsidRDefault="00C171E7" w:rsidP="00C41D44">
      <w:pPr>
        <w:pStyle w:val="Enumrotation"/>
        <w:numPr>
          <w:ilvl w:val="0"/>
          <w:numId w:val="0"/>
        </w:numPr>
        <w:ind w:left="1134"/>
      </w:pPr>
      <w:r w:rsidRPr="002A4E28">
        <w:t>6.</w:t>
      </w:r>
      <w:r w:rsidRPr="002A4E28">
        <w:tab/>
      </w:r>
      <w:r w:rsidRPr="00C41D44">
        <w:rPr>
          <w:i/>
          <w:u w:val="single"/>
        </w:rPr>
        <w:t>Approuve</w:t>
      </w:r>
      <w:r w:rsidRPr="002A4E28">
        <w:t xml:space="preserve"> la demande d</w:t>
      </w:r>
      <w:r w:rsidR="001F7A0A">
        <w:t>’</w:t>
      </w:r>
      <w:r w:rsidRPr="002A4E28">
        <w:t>un montant de 52 461 dollars des États-Unis </w:t>
      </w:r>
      <w:r>
        <w:t>;</w:t>
      </w:r>
    </w:p>
    <w:p w14:paraId="1B991954" w14:textId="6E46C224" w:rsidR="00C171E7" w:rsidRPr="002A4E28" w:rsidRDefault="00C171E7" w:rsidP="00C41D44">
      <w:pPr>
        <w:pStyle w:val="Enumrotation"/>
        <w:numPr>
          <w:ilvl w:val="0"/>
          <w:numId w:val="0"/>
        </w:numPr>
        <w:ind w:left="1134"/>
      </w:pPr>
      <w:r w:rsidRPr="002A4E28">
        <w:t>7.</w:t>
      </w:r>
      <w:r w:rsidRPr="002A4E28">
        <w:tab/>
      </w:r>
      <w:r w:rsidRPr="00C41D44">
        <w:rPr>
          <w:i/>
          <w:u w:val="single"/>
        </w:rPr>
        <w:t>Invite</w:t>
      </w:r>
      <w:r w:rsidRPr="002A4E28">
        <w:t xml:space="preserve"> l</w:t>
      </w:r>
      <w:r w:rsidR="001F7A0A">
        <w:t>’</w:t>
      </w:r>
      <w:r w:rsidRPr="002A4E28">
        <w:t>État partie à prendre en considération, dans la mise en œuvre des activités proposées, les observations formulées par les examinateurs et par le Comité lors de ses débats </w:t>
      </w:r>
      <w:r>
        <w:t>;</w:t>
      </w:r>
    </w:p>
    <w:p w14:paraId="5B6D619D" w14:textId="3CDA3B7D" w:rsidR="00C171E7" w:rsidRPr="002A4E28" w:rsidRDefault="00C171E7" w:rsidP="00C41D44">
      <w:pPr>
        <w:pStyle w:val="Enumrotation"/>
        <w:numPr>
          <w:ilvl w:val="0"/>
          <w:numId w:val="0"/>
        </w:numPr>
        <w:ind w:left="1134"/>
      </w:pPr>
      <w:r w:rsidRPr="002A4E28">
        <w:t>8.</w:t>
      </w:r>
      <w:r w:rsidRPr="002A4E28">
        <w:tab/>
      </w:r>
      <w:r w:rsidRPr="00C41D44">
        <w:rPr>
          <w:i/>
          <w:u w:val="single"/>
        </w:rPr>
        <w:t>Demande</w:t>
      </w:r>
      <w:r w:rsidRPr="002A4E28">
        <w:t xml:space="preserve"> au Secrétariat de parvenir à un accord avec l</w:t>
      </w:r>
      <w:r w:rsidR="001F7A0A">
        <w:t>’</w:t>
      </w:r>
      <w:r w:rsidRPr="002A4E28">
        <w:t>État partie sur les détails techniques de l</w:t>
      </w:r>
      <w:r w:rsidR="001F7A0A">
        <w:t>’</w:t>
      </w:r>
      <w:r w:rsidRPr="002A4E28">
        <w:t>assistance.</w:t>
      </w:r>
    </w:p>
    <w:p w14:paraId="5226F7B0" w14:textId="4BB4F432" w:rsidR="00237E97" w:rsidRPr="00237E97" w:rsidRDefault="00C171E7" w:rsidP="00F566D8">
      <w:pPr>
        <w:pStyle w:val="Texte1"/>
      </w:pPr>
      <w:r w:rsidRPr="00C41D44">
        <w:t>Le facilitateur pourrait ajouter que le Comité, au cours de sa cinquième session (Nairobi, 2010), a approuvé</w:t>
      </w:r>
      <w:r w:rsidR="00E86963" w:rsidRPr="00C41D44">
        <w:t xml:space="preserve"> </w:t>
      </w:r>
      <w:r w:rsidRPr="00C41D44">
        <w:t xml:space="preserve">pour un montant de 133 600 dollars des États-Unis, une demande </w:t>
      </w:r>
      <w:r w:rsidR="00930051">
        <w:t>de</w:t>
      </w:r>
      <w:r w:rsidR="00930051" w:rsidRPr="00C41D44">
        <w:t xml:space="preserve"> </w:t>
      </w:r>
      <w:r w:rsidR="00930051">
        <w:t>la Biélorussie</w:t>
      </w:r>
      <w:r w:rsidR="00930051" w:rsidRPr="00C41D44">
        <w:t xml:space="preserve"> </w:t>
      </w:r>
      <w:r w:rsidRPr="00C41D44">
        <w:t>pour un projet intitulé « Établissement de l</w:t>
      </w:r>
      <w:r w:rsidR="001F7A0A">
        <w:t>’</w:t>
      </w:r>
      <w:r w:rsidRPr="00C41D44">
        <w:t xml:space="preserve">inventaire national du patrimoine culturel immatériel au Bélarus » </w:t>
      </w:r>
      <w:r w:rsidR="00237E97" w:rsidRPr="00237E97">
        <w:t xml:space="preserve">et que </w:t>
      </w:r>
      <w:r w:rsidR="00B53B33">
        <w:t>cinq</w:t>
      </w:r>
      <w:r w:rsidR="00B53B33" w:rsidRPr="00237E97">
        <w:t xml:space="preserve"> </w:t>
      </w:r>
      <w:r w:rsidR="00237E97" w:rsidRPr="00237E97">
        <w:t xml:space="preserve">autres </w:t>
      </w:r>
      <w:r w:rsidR="00F566D8">
        <w:t xml:space="preserve">demandes </w:t>
      </w:r>
      <w:r w:rsidR="00237E97" w:rsidRPr="00237E97">
        <w:t xml:space="preserve">ont été </w:t>
      </w:r>
      <w:r w:rsidR="007D7ACE">
        <w:t xml:space="preserve">aussi </w:t>
      </w:r>
      <w:r w:rsidR="00237E97" w:rsidRPr="00237E97">
        <w:t>accordé</w:t>
      </w:r>
      <w:r w:rsidR="00B53B33">
        <w:t>e</w:t>
      </w:r>
      <w:r w:rsidR="00237E97" w:rsidRPr="00237E97">
        <w:t xml:space="preserve">s </w:t>
      </w:r>
      <w:r w:rsidR="007D7ACE">
        <w:t xml:space="preserve">par le Comité </w:t>
      </w:r>
      <w:r w:rsidR="00604E60">
        <w:t>en 2012</w:t>
      </w:r>
      <w:bookmarkStart w:id="8" w:name="_GoBack"/>
      <w:bookmarkEnd w:id="8"/>
      <w:r w:rsidR="00EE37E1">
        <w:t> </w:t>
      </w:r>
      <w:r w:rsidR="00237E97" w:rsidRPr="00237E97">
        <w:t>:</w:t>
      </w:r>
    </w:p>
    <w:p w14:paraId="3BF90C14" w14:textId="0C6D2144" w:rsidR="00237E97" w:rsidRPr="00237E97" w:rsidRDefault="00F566D8" w:rsidP="00172A8D">
      <w:pPr>
        <w:pStyle w:val="Enutiret"/>
      </w:pPr>
      <w:r>
        <w:t>de</w:t>
      </w:r>
      <w:r w:rsidR="00237E97" w:rsidRPr="00237E97">
        <w:t xml:space="preserve"> la Mongolie, pour la sauvegarde et la revitalisation de l</w:t>
      </w:r>
      <w:r w:rsidR="001F7A0A">
        <w:t>’</w:t>
      </w:r>
      <w:r w:rsidR="00237E97" w:rsidRPr="00237E97">
        <w:t xml:space="preserve">épopée traditionnelle mongole, pour un montant de 107.000 </w:t>
      </w:r>
      <w:r w:rsidRPr="002A4E28">
        <w:t>dollars des États-Unis </w:t>
      </w:r>
      <w:r>
        <w:t>;</w:t>
      </w:r>
    </w:p>
    <w:p w14:paraId="32B8BD1E" w14:textId="51A1E7D9" w:rsidR="00F566D8" w:rsidRDefault="00F566D8" w:rsidP="00172A8D">
      <w:pPr>
        <w:pStyle w:val="Enutiret"/>
      </w:pPr>
      <w:r>
        <w:t>de</w:t>
      </w:r>
      <w:r w:rsidR="00237E97" w:rsidRPr="00237E97">
        <w:t xml:space="preserve"> l</w:t>
      </w:r>
      <w:r w:rsidR="001F7A0A">
        <w:t>’</w:t>
      </w:r>
      <w:r w:rsidR="00237E97" w:rsidRPr="00237E97">
        <w:t xml:space="preserve">Ouganda, pour inventorier le patrimoine culturel immatériel de quatre communautés dans le pays, pour un montant de 216.000 </w:t>
      </w:r>
      <w:r w:rsidRPr="002A4E28">
        <w:t>dollars des États-Unis </w:t>
      </w:r>
      <w:r>
        <w:t>;</w:t>
      </w:r>
    </w:p>
    <w:p w14:paraId="34074C1E" w14:textId="2EFA2043" w:rsidR="00237E97" w:rsidRPr="00237E97" w:rsidRDefault="00F566D8" w:rsidP="00172A8D">
      <w:pPr>
        <w:pStyle w:val="Enutiret"/>
      </w:pPr>
      <w:r>
        <w:t>d</w:t>
      </w:r>
      <w:r w:rsidR="00237E97" w:rsidRPr="00237E97">
        <w:t>u Burkina Faso, pour l</w:t>
      </w:r>
      <w:r w:rsidR="001F7A0A">
        <w:t>’</w:t>
      </w:r>
      <w:r w:rsidR="00237E97" w:rsidRPr="00237E97">
        <w:t>élaboration d</w:t>
      </w:r>
      <w:r w:rsidR="001F7A0A">
        <w:t>’</w:t>
      </w:r>
      <w:r w:rsidR="00237E97" w:rsidRPr="00237E97">
        <w:t xml:space="preserve">un inventaire et la promotion du patrimoine culturel immatériel au Burkina Faso, pour un montant de 262.080 </w:t>
      </w:r>
      <w:r w:rsidRPr="002A4E28">
        <w:t>dollars des États-Unis </w:t>
      </w:r>
      <w:r>
        <w:t>;</w:t>
      </w:r>
    </w:p>
    <w:p w14:paraId="351DEEB1" w14:textId="5FE9110A" w:rsidR="007D7ACE" w:rsidRPr="009F7F97" w:rsidRDefault="00F566D8" w:rsidP="00172A8D">
      <w:pPr>
        <w:pStyle w:val="Enutiret"/>
        <w:rPr>
          <w:b/>
        </w:rPr>
      </w:pPr>
      <w:r>
        <w:t>du</w:t>
      </w:r>
      <w:r w:rsidR="00237E97" w:rsidRPr="00237E97">
        <w:t xml:space="preserve"> Sénégal, pour l</w:t>
      </w:r>
      <w:r w:rsidR="001F7A0A">
        <w:t>’</w:t>
      </w:r>
      <w:r w:rsidR="00237E97" w:rsidRPr="00237E97">
        <w:t xml:space="preserve">inventaire de la musique traditionnelle au Sénégal, pour un montant de 80.789 </w:t>
      </w:r>
      <w:r w:rsidRPr="002A4E28">
        <w:t xml:space="preserve">dollars des </w:t>
      </w:r>
      <w:r w:rsidR="007D7ACE">
        <w:t>États-Unis ;</w:t>
      </w:r>
    </w:p>
    <w:p w14:paraId="6D73864D" w14:textId="0B3F9802" w:rsidR="00C171E7" w:rsidRPr="00C41D44" w:rsidRDefault="007D7ACE" w:rsidP="007D7ACE">
      <w:pPr>
        <w:pStyle w:val="Enutiret"/>
        <w:rPr>
          <w:b/>
        </w:rPr>
      </w:pPr>
      <w:r>
        <w:t>de l’Uruguay, pour la d</w:t>
      </w:r>
      <w:r w:rsidRPr="007D7ACE">
        <w:t>ocumentation, promotion et diffusion des « appels de tambours</w:t>
      </w:r>
      <w:r>
        <w:t> »</w:t>
      </w:r>
      <w:r w:rsidRPr="007D7ACE">
        <w:t xml:space="preserve"> du </w:t>
      </w:r>
      <w:proofErr w:type="spellStart"/>
      <w:r w:rsidRPr="007D7ACE">
        <w:t>candombe</w:t>
      </w:r>
      <w:proofErr w:type="spellEnd"/>
      <w:r w:rsidRPr="007D7ACE">
        <w:t xml:space="preserve">, qui expriment l’identité des quartiers de </w:t>
      </w:r>
      <w:proofErr w:type="spellStart"/>
      <w:r w:rsidRPr="007D7ACE">
        <w:t>Sur</w:t>
      </w:r>
      <w:proofErr w:type="spellEnd"/>
      <w:r w:rsidRPr="007D7ACE">
        <w:t xml:space="preserve">, de </w:t>
      </w:r>
      <w:proofErr w:type="spellStart"/>
      <w:r w:rsidRPr="007D7ACE">
        <w:t>Palermo</w:t>
      </w:r>
      <w:proofErr w:type="spellEnd"/>
      <w:r w:rsidRPr="007D7ACE">
        <w:t xml:space="preserve"> et de </w:t>
      </w:r>
      <w:proofErr w:type="spellStart"/>
      <w:r w:rsidRPr="007D7ACE">
        <w:t>Cordón</w:t>
      </w:r>
      <w:proofErr w:type="spellEnd"/>
      <w:r w:rsidRPr="007D7ACE">
        <w:t>, dans la ville de Montevideo</w:t>
      </w:r>
      <w:r>
        <w:t>, pour le montant de 186.875</w:t>
      </w:r>
      <w:r w:rsidRPr="007D7ACE">
        <w:t xml:space="preserve"> </w:t>
      </w:r>
      <w:r w:rsidRPr="002A4E28">
        <w:t xml:space="preserve">dollars des </w:t>
      </w:r>
      <w:r>
        <w:t>États-Unis.</w:t>
      </w:r>
    </w:p>
    <w:p w14:paraId="03F431E3" w14:textId="2317FEF1" w:rsidR="00C171E7" w:rsidRPr="00C41D44" w:rsidRDefault="00C171E7" w:rsidP="00D806FC">
      <w:pPr>
        <w:pStyle w:val="Heading6"/>
        <w:rPr>
          <w:lang w:val="fr-FR"/>
        </w:rPr>
      </w:pPr>
      <w:r w:rsidRPr="00C41D44">
        <w:rPr>
          <w:lang w:val="fr-FR"/>
        </w:rPr>
        <w:t>Diapositive 10</w:t>
      </w:r>
    </w:p>
    <w:p w14:paraId="4A2A72F5" w14:textId="77777777" w:rsidR="00C171E7" w:rsidRPr="00C41D44" w:rsidRDefault="00C171E7" w:rsidP="00C41D44">
      <w:pPr>
        <w:pStyle w:val="diapo2"/>
        <w:rPr>
          <w:lang w:val="fr-FR"/>
        </w:rPr>
      </w:pPr>
      <w:r w:rsidRPr="00C41D44">
        <w:rPr>
          <w:lang w:val="fr-FR"/>
        </w:rPr>
        <w:t>Faire une demande : les formulaires</w:t>
      </w:r>
    </w:p>
    <w:p w14:paraId="59890242" w14:textId="38687744" w:rsidR="00C171E7" w:rsidRPr="00286600" w:rsidRDefault="00417E5F" w:rsidP="00C41D44">
      <w:pPr>
        <w:pStyle w:val="Texte1"/>
      </w:pPr>
      <w:r w:rsidRPr="00286600">
        <w:t>L</w:t>
      </w:r>
      <w:r w:rsidR="001F7A0A">
        <w:t>’</w:t>
      </w:r>
      <w:r w:rsidRPr="00286600">
        <w:t>Unité 12.5 du Texte du participant</w:t>
      </w:r>
      <w:r w:rsidR="00C171E7" w:rsidRPr="00286600">
        <w:t xml:space="preserve"> présente les formulaires servant à élaborer les demandes d</w:t>
      </w:r>
      <w:r w:rsidR="001F7A0A">
        <w:t>’</w:t>
      </w:r>
      <w:r w:rsidR="00C171E7" w:rsidRPr="00286600">
        <w:t xml:space="preserve">assistance. Chaque formulaire est ensuite examiné séparément dans les </w:t>
      </w:r>
      <w:r w:rsidRPr="00F5747B">
        <w:t>Unités 12</w:t>
      </w:r>
      <w:r w:rsidR="00C171E7" w:rsidRPr="00F5747B">
        <w:t xml:space="preserve">.6 et </w:t>
      </w:r>
      <w:r w:rsidRPr="00F5747B">
        <w:t>12</w:t>
      </w:r>
      <w:r w:rsidR="00C171E7" w:rsidRPr="00F5747B">
        <w:t>.7.</w:t>
      </w:r>
    </w:p>
    <w:p w14:paraId="78289556" w14:textId="66C24F73" w:rsidR="00C171E7" w:rsidRPr="00C41D44" w:rsidRDefault="00C171E7" w:rsidP="00D806FC">
      <w:pPr>
        <w:pStyle w:val="Heading6"/>
        <w:rPr>
          <w:lang w:val="fr-FR"/>
        </w:rPr>
      </w:pPr>
      <w:r w:rsidRPr="00C41D44">
        <w:rPr>
          <w:lang w:val="fr-FR"/>
        </w:rPr>
        <w:t>Diapositive 11</w:t>
      </w:r>
    </w:p>
    <w:p w14:paraId="47F5EBA5" w14:textId="77777777" w:rsidR="00C171E7" w:rsidRPr="00C41D44" w:rsidRDefault="00C171E7" w:rsidP="00C41D44">
      <w:pPr>
        <w:pStyle w:val="diapo2"/>
        <w:rPr>
          <w:lang w:val="fr-FR"/>
        </w:rPr>
      </w:pPr>
      <w:r w:rsidRPr="00C41D44">
        <w:rPr>
          <w:lang w:val="fr-FR"/>
        </w:rPr>
        <w:t>Faire une demande : le calendrier</w:t>
      </w:r>
    </w:p>
    <w:p w14:paraId="405DE5E5" w14:textId="0E27F657" w:rsidR="00C171E7" w:rsidRPr="009B4422" w:rsidRDefault="00417E5F" w:rsidP="00C41D44">
      <w:pPr>
        <w:pStyle w:val="Texte1"/>
      </w:pPr>
      <w:r w:rsidRPr="00F5747B">
        <w:t>Les Unités 12</w:t>
      </w:r>
      <w:r w:rsidR="00C171E7" w:rsidRPr="00F5747B">
        <w:t xml:space="preserve">.6 et </w:t>
      </w:r>
      <w:r w:rsidRPr="00F5747B">
        <w:t>12</w:t>
      </w:r>
      <w:r w:rsidR="00C171E7" w:rsidRPr="00F5747B">
        <w:t xml:space="preserve">.7 </w:t>
      </w:r>
      <w:r w:rsidRPr="00F5747B">
        <w:t>du Texte du participant</w:t>
      </w:r>
      <w:r w:rsidRPr="00286600">
        <w:t xml:space="preserve"> </w:t>
      </w:r>
      <w:r w:rsidR="00C171E7" w:rsidRPr="00286600">
        <w:t>év</w:t>
      </w:r>
      <w:r w:rsidR="00C171E7" w:rsidRPr="009B4422">
        <w:t xml:space="preserve">oquent les calendriers </w:t>
      </w:r>
      <w:r w:rsidR="00C171E7">
        <w:t xml:space="preserve">de </w:t>
      </w:r>
      <w:r w:rsidR="00C171E7" w:rsidRPr="009B4422">
        <w:t xml:space="preserve">soumission et </w:t>
      </w:r>
      <w:r w:rsidR="00C171E7">
        <w:t>d</w:t>
      </w:r>
      <w:r w:rsidR="001F7A0A">
        <w:t>’</w:t>
      </w:r>
      <w:r w:rsidR="00C171E7" w:rsidRPr="009B4422">
        <w:t>évaluation des demandes d</w:t>
      </w:r>
      <w:r w:rsidR="001F7A0A">
        <w:t>’</w:t>
      </w:r>
      <w:r w:rsidR="00C171E7" w:rsidRPr="009B4422">
        <w:t>assistance.</w:t>
      </w:r>
    </w:p>
    <w:p w14:paraId="4C895C9F" w14:textId="77777777" w:rsidR="00484EC3" w:rsidRDefault="00484EC3">
      <w:pPr>
        <w:widowControl/>
        <w:tabs>
          <w:tab w:val="clear" w:pos="567"/>
        </w:tabs>
        <w:snapToGrid/>
        <w:spacing w:after="0" w:line="240" w:lineRule="auto"/>
        <w:jc w:val="left"/>
        <w:rPr>
          <w:b/>
          <w:i/>
          <w:iCs/>
        </w:rPr>
      </w:pPr>
      <w:r>
        <w:br w:type="page"/>
      </w:r>
    </w:p>
    <w:p w14:paraId="6D494A92" w14:textId="2E22165D" w:rsidR="00C171E7" w:rsidRDefault="00C171E7" w:rsidP="00C41D44">
      <w:pPr>
        <w:pStyle w:val="Soustitre"/>
      </w:pPr>
      <w:r w:rsidRPr="009B4422">
        <w:lastRenderedPageBreak/>
        <w:t>Échéances et procédures pour les demandes d</w:t>
      </w:r>
      <w:r w:rsidR="001F7A0A">
        <w:t>’</w:t>
      </w:r>
      <w:r w:rsidRPr="009B4422">
        <w:t>assistance internationale (Directives opérationnelles 54-56)</w:t>
      </w:r>
    </w:p>
    <w:tbl>
      <w:tblPr>
        <w:tblW w:w="7995" w:type="dxa"/>
        <w:tblInd w:w="851" w:type="dxa"/>
        <w:tblLayout w:type="fixed"/>
        <w:tblCellMar>
          <w:left w:w="0" w:type="dxa"/>
          <w:right w:w="0" w:type="dxa"/>
        </w:tblCellMar>
        <w:tblLook w:val="04A0" w:firstRow="1" w:lastRow="0" w:firstColumn="1" w:lastColumn="0" w:noHBand="0" w:noVBand="1"/>
      </w:tblPr>
      <w:tblGrid>
        <w:gridCol w:w="1549"/>
        <w:gridCol w:w="1372"/>
        <w:gridCol w:w="5074"/>
      </w:tblGrid>
      <w:tr w:rsidR="00C171E7" w14:paraId="08220E26" w14:textId="77777777" w:rsidTr="00484EC3">
        <w:tc>
          <w:tcPr>
            <w:tcW w:w="1729" w:type="dxa"/>
            <w:shd w:val="clear" w:color="auto" w:fill="auto"/>
          </w:tcPr>
          <w:p w14:paraId="2FBEAEB6" w14:textId="77777777" w:rsidR="00C171E7" w:rsidRDefault="00C171E7" w:rsidP="00C41D44">
            <w:pPr>
              <w:pStyle w:val="Txtjourne"/>
              <w:ind w:left="0"/>
            </w:pPr>
            <w:r>
              <w:t>Extrait de la DO 54</w:t>
            </w:r>
          </w:p>
        </w:tc>
        <w:tc>
          <w:tcPr>
            <w:tcW w:w="1531" w:type="dxa"/>
            <w:shd w:val="clear" w:color="auto" w:fill="auto"/>
          </w:tcPr>
          <w:p w14:paraId="414156B5" w14:textId="77777777" w:rsidR="00C171E7" w:rsidRDefault="00C171E7" w:rsidP="00C41D44">
            <w:pPr>
              <w:pStyle w:val="Txtjourne"/>
              <w:jc w:val="right"/>
            </w:pPr>
            <w:r>
              <w:t>Phase I</w:t>
            </w:r>
          </w:p>
        </w:tc>
        <w:tc>
          <w:tcPr>
            <w:tcW w:w="5670" w:type="dxa"/>
            <w:shd w:val="clear" w:color="auto" w:fill="auto"/>
          </w:tcPr>
          <w:p w14:paraId="02A82863" w14:textId="77777777" w:rsidR="00C171E7" w:rsidRDefault="00C171E7" w:rsidP="00484EC3">
            <w:pPr>
              <w:pStyle w:val="Txtjourne"/>
              <w:ind w:left="170"/>
              <w:jc w:val="both"/>
            </w:pPr>
            <w:r>
              <w:t>Préparation et soumission</w:t>
            </w:r>
          </w:p>
        </w:tc>
      </w:tr>
      <w:tr w:rsidR="00C171E7" w14:paraId="35D3083C" w14:textId="77777777" w:rsidTr="00484EC3">
        <w:tc>
          <w:tcPr>
            <w:tcW w:w="1729" w:type="dxa"/>
            <w:shd w:val="clear" w:color="auto" w:fill="auto"/>
          </w:tcPr>
          <w:p w14:paraId="1D85736B" w14:textId="77777777" w:rsidR="00C171E7" w:rsidRDefault="00C171E7" w:rsidP="00C41D44">
            <w:pPr>
              <w:pStyle w:val="Txtjourne"/>
              <w:ind w:left="0"/>
            </w:pPr>
          </w:p>
        </w:tc>
        <w:tc>
          <w:tcPr>
            <w:tcW w:w="1531" w:type="dxa"/>
            <w:shd w:val="clear" w:color="auto" w:fill="auto"/>
          </w:tcPr>
          <w:p w14:paraId="23A98F67" w14:textId="77777777" w:rsidR="00C171E7" w:rsidRDefault="00C171E7" w:rsidP="00C41D44">
            <w:pPr>
              <w:pStyle w:val="Txtjourne"/>
              <w:jc w:val="right"/>
            </w:pPr>
            <w:r>
              <w:t>31 mars</w:t>
            </w:r>
            <w:r>
              <w:br/>
              <w:t xml:space="preserve"> année 0</w:t>
            </w:r>
          </w:p>
        </w:tc>
        <w:tc>
          <w:tcPr>
            <w:tcW w:w="5670" w:type="dxa"/>
            <w:shd w:val="clear" w:color="auto" w:fill="auto"/>
          </w:tcPr>
          <w:p w14:paraId="3AEF2E35" w14:textId="36F14240" w:rsidR="00C171E7" w:rsidRPr="009B4422" w:rsidRDefault="00C171E7" w:rsidP="00484EC3">
            <w:pPr>
              <w:pStyle w:val="Txtjourne"/>
              <w:ind w:left="170"/>
              <w:jc w:val="both"/>
            </w:pPr>
            <w:r w:rsidRPr="009B4422">
              <w:t>Date limite pour les demandes d</w:t>
            </w:r>
            <w:r w:rsidR="001F7A0A">
              <w:t>’</w:t>
            </w:r>
            <w:r w:rsidRPr="009B4422">
              <w:t>assistance préparatoire</w:t>
            </w:r>
            <w:r w:rsidRPr="00F61D9D">
              <w:rPr>
                <w:rStyle w:val="FootnoteReference"/>
                <w:szCs w:val="22"/>
              </w:rPr>
              <w:t xml:space="preserve"> </w:t>
            </w:r>
            <w:r w:rsidRPr="009B4422">
              <w:t>en vue de l</w:t>
            </w:r>
            <w:r w:rsidR="001F7A0A">
              <w:t>’</w:t>
            </w:r>
            <w:r w:rsidRPr="009B4422">
              <w:t>élaboration de dossiers de candidatures pour la Liste de sauvegarde urgente et le Registre des meilleures pratiques.</w:t>
            </w:r>
          </w:p>
          <w:p w14:paraId="04CC89E7" w14:textId="167720A5" w:rsidR="00C171E7" w:rsidRDefault="00C171E7" w:rsidP="00484EC3">
            <w:pPr>
              <w:pStyle w:val="Txtjourne"/>
              <w:spacing w:line="240" w:lineRule="exact"/>
              <w:ind w:left="170"/>
              <w:jc w:val="both"/>
            </w:pPr>
            <w:r w:rsidRPr="009B4422">
              <w:t>(</w:t>
            </w:r>
            <w:r w:rsidRPr="00F61D9D">
              <w:rPr>
                <w:i/>
              </w:rPr>
              <w:t>Remarque </w:t>
            </w:r>
            <w:r w:rsidRPr="00172A8D">
              <w:rPr>
                <w:i/>
              </w:rPr>
              <w:t>: Ces demandes sont examinées et évaluées relativement rapidement par le Bureau du Comité</w:t>
            </w:r>
            <w:r w:rsidR="00820341" w:rsidRPr="00172A8D">
              <w:rPr>
                <w:i/>
              </w:rPr>
              <w:t xml:space="preserve"> </w:t>
            </w:r>
            <w:r w:rsidRPr="00172A8D">
              <w:rPr>
                <w:i/>
              </w:rPr>
              <w:t>; le Secrétariat informe les États parties soumissionnaires des décisions du Bureau dans les deux semaines qui suivent.)</w:t>
            </w:r>
          </w:p>
        </w:tc>
      </w:tr>
      <w:tr w:rsidR="00C171E7" w14:paraId="120D396B" w14:textId="77777777" w:rsidTr="00484EC3">
        <w:tc>
          <w:tcPr>
            <w:tcW w:w="1729" w:type="dxa"/>
            <w:shd w:val="clear" w:color="auto" w:fill="auto"/>
          </w:tcPr>
          <w:p w14:paraId="7BEFAACD" w14:textId="77777777" w:rsidR="00C171E7" w:rsidRDefault="00C171E7" w:rsidP="00C41D44">
            <w:pPr>
              <w:pStyle w:val="Txtjourne"/>
              <w:ind w:left="0"/>
            </w:pPr>
          </w:p>
        </w:tc>
        <w:tc>
          <w:tcPr>
            <w:tcW w:w="1531" w:type="dxa"/>
            <w:shd w:val="clear" w:color="auto" w:fill="auto"/>
          </w:tcPr>
          <w:p w14:paraId="347885D7" w14:textId="77777777" w:rsidR="00C171E7" w:rsidRDefault="00C171E7" w:rsidP="00C41D44">
            <w:pPr>
              <w:pStyle w:val="Txtjourne"/>
              <w:jc w:val="right"/>
            </w:pPr>
            <w:r>
              <w:t>31 mars</w:t>
            </w:r>
            <w:r>
              <w:br/>
              <w:t>année 1</w:t>
            </w:r>
          </w:p>
        </w:tc>
        <w:tc>
          <w:tcPr>
            <w:tcW w:w="5670" w:type="dxa"/>
            <w:shd w:val="clear" w:color="auto" w:fill="auto"/>
          </w:tcPr>
          <w:p w14:paraId="0EB35D41" w14:textId="60876E62" w:rsidR="00C171E7" w:rsidRDefault="00C171E7" w:rsidP="00484EC3">
            <w:pPr>
              <w:pStyle w:val="Txtjourne"/>
              <w:ind w:left="170"/>
              <w:jc w:val="both"/>
            </w:pPr>
            <w:r w:rsidRPr="009B4422">
              <w:t>Date limite à laquelle les demandes d</w:t>
            </w:r>
            <w:r w:rsidR="001F7A0A">
              <w:t>’</w:t>
            </w:r>
            <w:r w:rsidRPr="009B4422">
              <w:t>assistance internationale supérieures à 25 000 dollars des États-Unis doivent avoir été reçues par le Secrétariat. Les dossiers reçus après cette date sont examinés au cycle suivant.</w:t>
            </w:r>
          </w:p>
        </w:tc>
      </w:tr>
      <w:tr w:rsidR="00C171E7" w14:paraId="6A386A27" w14:textId="77777777" w:rsidTr="00484EC3">
        <w:tc>
          <w:tcPr>
            <w:tcW w:w="1729" w:type="dxa"/>
            <w:shd w:val="clear" w:color="auto" w:fill="auto"/>
          </w:tcPr>
          <w:p w14:paraId="20607732" w14:textId="77777777" w:rsidR="00C171E7" w:rsidRDefault="00C171E7" w:rsidP="00C41D44">
            <w:pPr>
              <w:pStyle w:val="Txtjourne"/>
              <w:ind w:left="0"/>
            </w:pPr>
          </w:p>
        </w:tc>
        <w:tc>
          <w:tcPr>
            <w:tcW w:w="1531" w:type="dxa"/>
            <w:shd w:val="clear" w:color="auto" w:fill="auto"/>
          </w:tcPr>
          <w:p w14:paraId="2FC96AEB" w14:textId="77777777" w:rsidR="00C171E7" w:rsidRDefault="00C171E7" w:rsidP="00C41D44">
            <w:pPr>
              <w:pStyle w:val="Txtjourne"/>
              <w:jc w:val="right"/>
            </w:pPr>
            <w:r>
              <w:t>30 juin</w:t>
            </w:r>
            <w:r>
              <w:br/>
              <w:t>année 1</w:t>
            </w:r>
          </w:p>
        </w:tc>
        <w:tc>
          <w:tcPr>
            <w:tcW w:w="5670" w:type="dxa"/>
            <w:shd w:val="clear" w:color="auto" w:fill="auto"/>
          </w:tcPr>
          <w:p w14:paraId="5D178439" w14:textId="6D8F13F8" w:rsidR="00C171E7" w:rsidRDefault="00C171E7" w:rsidP="00484EC3">
            <w:pPr>
              <w:pStyle w:val="Txtjourne"/>
              <w:ind w:left="170"/>
              <w:jc w:val="both"/>
            </w:pPr>
            <w:r w:rsidRPr="009B4422">
              <w:t>Date limite à laquelle le Secrétariat doit avoir traité les dossiers, y compris l</w:t>
            </w:r>
            <w:r w:rsidR="001F7A0A">
              <w:t>’</w:t>
            </w:r>
            <w:r w:rsidRPr="009B4422">
              <w:t>enregistrement et l</w:t>
            </w:r>
            <w:r w:rsidR="001F7A0A">
              <w:t>’</w:t>
            </w:r>
            <w:r w:rsidRPr="009B4422">
              <w:t>accusé de réception. Si un dossier est incomplet, l</w:t>
            </w:r>
            <w:r w:rsidR="001F7A0A">
              <w:t>’</w:t>
            </w:r>
            <w:r w:rsidRPr="009B4422">
              <w:t>État partie est invité à le compléter.</w:t>
            </w:r>
          </w:p>
        </w:tc>
      </w:tr>
      <w:tr w:rsidR="00C171E7" w14:paraId="111AA0B6" w14:textId="77777777" w:rsidTr="00484EC3">
        <w:tc>
          <w:tcPr>
            <w:tcW w:w="1729" w:type="dxa"/>
            <w:shd w:val="clear" w:color="auto" w:fill="auto"/>
          </w:tcPr>
          <w:p w14:paraId="114D4625" w14:textId="77777777" w:rsidR="00C171E7" w:rsidRDefault="00C171E7" w:rsidP="00C41D44">
            <w:pPr>
              <w:pStyle w:val="Txtjourne"/>
              <w:ind w:left="0"/>
            </w:pPr>
          </w:p>
        </w:tc>
        <w:tc>
          <w:tcPr>
            <w:tcW w:w="1531" w:type="dxa"/>
            <w:shd w:val="clear" w:color="auto" w:fill="auto"/>
          </w:tcPr>
          <w:p w14:paraId="5C88A31A" w14:textId="77777777" w:rsidR="00C171E7" w:rsidRDefault="00C171E7" w:rsidP="00C41D44">
            <w:pPr>
              <w:pStyle w:val="Txtjourne"/>
              <w:jc w:val="right"/>
            </w:pPr>
            <w:r>
              <w:t>30 septembre</w:t>
            </w:r>
            <w:r>
              <w:br/>
              <w:t>année 1</w:t>
            </w:r>
          </w:p>
        </w:tc>
        <w:tc>
          <w:tcPr>
            <w:tcW w:w="5670" w:type="dxa"/>
            <w:shd w:val="clear" w:color="auto" w:fill="auto"/>
          </w:tcPr>
          <w:p w14:paraId="00E5F5FD" w14:textId="24FE01B7" w:rsidR="00C171E7" w:rsidRDefault="00C171E7" w:rsidP="00484EC3">
            <w:pPr>
              <w:pStyle w:val="Txtjourne"/>
              <w:ind w:left="170"/>
              <w:jc w:val="both"/>
            </w:pPr>
            <w:r w:rsidRPr="009B4422">
              <w:t>Date limite à laquelle les informations manquantes requises pour compléter le dossier, si nécessaire, doivent être soumises par l</w:t>
            </w:r>
            <w:r w:rsidR="001F7A0A">
              <w:t>’</w:t>
            </w:r>
            <w:r w:rsidRPr="009B4422">
              <w:t>État partie au Secrétariat. Les dossiers restés incomplets sont retournés aux États parties</w:t>
            </w:r>
            <w:r>
              <w:t>,</w:t>
            </w:r>
            <w:r w:rsidRPr="009B4422">
              <w:t xml:space="preserve"> qui peuvent les compléter pour un prochain cycle</w:t>
            </w:r>
            <w:r w:rsidRPr="009B4422">
              <w:rPr>
                <w:color w:val="000000"/>
              </w:rPr>
              <w:t>.</w:t>
            </w:r>
          </w:p>
        </w:tc>
      </w:tr>
      <w:tr w:rsidR="00C171E7" w14:paraId="7F5A953D" w14:textId="77777777" w:rsidTr="00484EC3">
        <w:tc>
          <w:tcPr>
            <w:tcW w:w="1729" w:type="dxa"/>
            <w:shd w:val="clear" w:color="auto" w:fill="auto"/>
          </w:tcPr>
          <w:p w14:paraId="459429A1" w14:textId="77777777" w:rsidR="00C171E7" w:rsidRDefault="00C171E7" w:rsidP="00C41D44">
            <w:pPr>
              <w:pStyle w:val="Txtjourne"/>
              <w:ind w:left="0"/>
              <w:rPr>
                <w:b/>
                <w:bCs/>
                <w:caps/>
                <w:snapToGrid w:val="0"/>
                <w:color w:val="17365D"/>
                <w:sz w:val="70"/>
                <w:szCs w:val="70"/>
              </w:rPr>
            </w:pPr>
            <w:r>
              <w:t>Extrait de la</w:t>
            </w:r>
            <w:r>
              <w:br/>
              <w:t>DO 55</w:t>
            </w:r>
          </w:p>
        </w:tc>
        <w:tc>
          <w:tcPr>
            <w:tcW w:w="1531" w:type="dxa"/>
            <w:shd w:val="clear" w:color="auto" w:fill="auto"/>
          </w:tcPr>
          <w:p w14:paraId="600DDDB7" w14:textId="77777777" w:rsidR="00C171E7" w:rsidRDefault="00C171E7" w:rsidP="00C41D44">
            <w:pPr>
              <w:pStyle w:val="Txtjourne"/>
              <w:jc w:val="right"/>
            </w:pPr>
            <w:r>
              <w:t>Phase II</w:t>
            </w:r>
          </w:p>
        </w:tc>
        <w:tc>
          <w:tcPr>
            <w:tcW w:w="5670" w:type="dxa"/>
            <w:shd w:val="clear" w:color="auto" w:fill="auto"/>
          </w:tcPr>
          <w:p w14:paraId="0EFF9DEF" w14:textId="77777777" w:rsidR="00C171E7" w:rsidRDefault="00C171E7" w:rsidP="00484EC3">
            <w:pPr>
              <w:pStyle w:val="Txtjourne"/>
              <w:ind w:left="170"/>
              <w:jc w:val="both"/>
            </w:pPr>
            <w:r>
              <w:t>Évaluation</w:t>
            </w:r>
          </w:p>
        </w:tc>
      </w:tr>
      <w:tr w:rsidR="00C171E7" w14:paraId="55A3055F" w14:textId="77777777" w:rsidTr="00484EC3">
        <w:tc>
          <w:tcPr>
            <w:tcW w:w="1729" w:type="dxa"/>
            <w:shd w:val="clear" w:color="auto" w:fill="auto"/>
          </w:tcPr>
          <w:p w14:paraId="511C46EF" w14:textId="77777777" w:rsidR="00C171E7" w:rsidRDefault="00C171E7" w:rsidP="00C41D44">
            <w:pPr>
              <w:pStyle w:val="Txtjourne"/>
              <w:ind w:left="0"/>
            </w:pPr>
          </w:p>
        </w:tc>
        <w:tc>
          <w:tcPr>
            <w:tcW w:w="1531" w:type="dxa"/>
            <w:shd w:val="clear" w:color="auto" w:fill="auto"/>
          </w:tcPr>
          <w:p w14:paraId="44DA2FBE" w14:textId="77777777" w:rsidR="00C171E7" w:rsidRDefault="00C171E7" w:rsidP="00C41D44">
            <w:pPr>
              <w:pStyle w:val="Txtjourne"/>
              <w:jc w:val="right"/>
            </w:pPr>
            <w:r>
              <w:t>De décembre</w:t>
            </w:r>
            <w:r>
              <w:br/>
              <w:t>année 1</w:t>
            </w:r>
            <w:r>
              <w:br/>
              <w:t>à mai</w:t>
            </w:r>
            <w:r>
              <w:br/>
              <w:t>année 2</w:t>
            </w:r>
          </w:p>
        </w:tc>
        <w:tc>
          <w:tcPr>
            <w:tcW w:w="5670" w:type="dxa"/>
            <w:shd w:val="clear" w:color="auto" w:fill="auto"/>
          </w:tcPr>
          <w:p w14:paraId="01665B9A" w14:textId="3E961429" w:rsidR="00C171E7" w:rsidRDefault="00C171E7" w:rsidP="00484EC3">
            <w:pPr>
              <w:pStyle w:val="Txtjourne"/>
              <w:ind w:left="170"/>
              <w:jc w:val="both"/>
              <w:rPr>
                <w:szCs w:val="22"/>
              </w:rPr>
            </w:pPr>
            <w:r w:rsidRPr="00F80ECA">
              <w:rPr>
                <w:bCs/>
                <w:szCs w:val="22"/>
              </w:rPr>
              <w:t>Évaluation</w:t>
            </w:r>
            <w:r w:rsidRPr="00F80ECA">
              <w:rPr>
                <w:szCs w:val="22"/>
              </w:rPr>
              <w:t xml:space="preserve"> des dossiers par l</w:t>
            </w:r>
            <w:r w:rsidR="001F7A0A">
              <w:rPr>
                <w:szCs w:val="22"/>
              </w:rPr>
              <w:t>’</w:t>
            </w:r>
            <w:r w:rsidRPr="00F80ECA">
              <w:rPr>
                <w:szCs w:val="22"/>
              </w:rPr>
              <w:t>Organe consultatif ou l</w:t>
            </w:r>
            <w:r w:rsidR="001F7A0A">
              <w:rPr>
                <w:szCs w:val="22"/>
              </w:rPr>
              <w:t>’</w:t>
            </w:r>
            <w:r w:rsidRPr="00F80ECA">
              <w:rPr>
                <w:szCs w:val="22"/>
              </w:rPr>
              <w:t>Organe subsidiaire</w:t>
            </w:r>
            <w:r>
              <w:rPr>
                <w:szCs w:val="22"/>
              </w:rPr>
              <w:t>.</w:t>
            </w:r>
          </w:p>
          <w:p w14:paraId="4ED4D2AD" w14:textId="1E9031CD" w:rsidR="00C171E7" w:rsidRDefault="00C171E7" w:rsidP="00484EC3">
            <w:pPr>
              <w:pStyle w:val="Txtjourne"/>
              <w:ind w:left="170"/>
              <w:jc w:val="both"/>
            </w:pPr>
            <w:r w:rsidRPr="009B4422">
              <w:rPr>
                <w:spacing w:val="-2"/>
              </w:rPr>
              <w:t>(</w:t>
            </w:r>
            <w:r w:rsidRPr="00172A8D">
              <w:rPr>
                <w:i/>
              </w:rPr>
              <w:t>Remarque : Les États parties soumissionnaires ont le droit de retirer leur demande jusqu</w:t>
            </w:r>
            <w:r w:rsidR="001F7A0A">
              <w:rPr>
                <w:i/>
              </w:rPr>
              <w:t>’</w:t>
            </w:r>
            <w:r w:rsidRPr="00172A8D">
              <w:rPr>
                <w:i/>
              </w:rPr>
              <w:t>à la session du Comité intergouvernemental.)</w:t>
            </w:r>
          </w:p>
        </w:tc>
      </w:tr>
      <w:tr w:rsidR="00C171E7" w14:paraId="23E8A4B1" w14:textId="77777777" w:rsidTr="00484EC3">
        <w:tc>
          <w:tcPr>
            <w:tcW w:w="1729" w:type="dxa"/>
            <w:shd w:val="clear" w:color="auto" w:fill="auto"/>
          </w:tcPr>
          <w:p w14:paraId="6A120099" w14:textId="77777777" w:rsidR="00C171E7" w:rsidRDefault="00C171E7" w:rsidP="00C41D44">
            <w:pPr>
              <w:pStyle w:val="Txtjourne"/>
              <w:ind w:left="0"/>
            </w:pPr>
          </w:p>
        </w:tc>
        <w:tc>
          <w:tcPr>
            <w:tcW w:w="1531" w:type="dxa"/>
            <w:shd w:val="clear" w:color="auto" w:fill="auto"/>
          </w:tcPr>
          <w:p w14:paraId="4FADEDC9" w14:textId="77777777" w:rsidR="00C171E7" w:rsidRDefault="00C171E7" w:rsidP="00C41D44">
            <w:pPr>
              <w:pStyle w:val="Txtjourne"/>
              <w:jc w:val="right"/>
            </w:pPr>
          </w:p>
        </w:tc>
        <w:tc>
          <w:tcPr>
            <w:tcW w:w="5670" w:type="dxa"/>
            <w:shd w:val="clear" w:color="auto" w:fill="auto"/>
          </w:tcPr>
          <w:p w14:paraId="5E8809B1" w14:textId="77777777" w:rsidR="00C171E7" w:rsidRPr="00F80ECA" w:rsidRDefault="00C171E7" w:rsidP="00484EC3">
            <w:pPr>
              <w:pStyle w:val="Txtjourne"/>
              <w:ind w:left="170"/>
              <w:jc w:val="both"/>
              <w:rPr>
                <w:szCs w:val="22"/>
              </w:rPr>
            </w:pPr>
          </w:p>
        </w:tc>
      </w:tr>
      <w:tr w:rsidR="00C171E7" w14:paraId="7A6F90DF" w14:textId="77777777" w:rsidTr="00484EC3">
        <w:tc>
          <w:tcPr>
            <w:tcW w:w="1729" w:type="dxa"/>
            <w:shd w:val="clear" w:color="auto" w:fill="auto"/>
          </w:tcPr>
          <w:p w14:paraId="2F02E887" w14:textId="77777777" w:rsidR="00C171E7" w:rsidRDefault="00C171E7" w:rsidP="00C41D44">
            <w:pPr>
              <w:pStyle w:val="Txtjourne"/>
              <w:ind w:left="0"/>
            </w:pPr>
          </w:p>
        </w:tc>
        <w:tc>
          <w:tcPr>
            <w:tcW w:w="1531" w:type="dxa"/>
            <w:shd w:val="clear" w:color="auto" w:fill="auto"/>
          </w:tcPr>
          <w:p w14:paraId="1D9F4ECC" w14:textId="77777777" w:rsidR="00C171E7" w:rsidRDefault="00C171E7" w:rsidP="00C41D44">
            <w:pPr>
              <w:pStyle w:val="Txtjourne"/>
              <w:jc w:val="right"/>
            </w:pPr>
          </w:p>
        </w:tc>
        <w:tc>
          <w:tcPr>
            <w:tcW w:w="5670" w:type="dxa"/>
            <w:shd w:val="clear" w:color="auto" w:fill="auto"/>
          </w:tcPr>
          <w:p w14:paraId="039EB417" w14:textId="77777777" w:rsidR="00C171E7" w:rsidRPr="00F80ECA" w:rsidRDefault="00C171E7" w:rsidP="00484EC3">
            <w:pPr>
              <w:pStyle w:val="Txtjourne"/>
              <w:ind w:left="170"/>
              <w:jc w:val="both"/>
              <w:rPr>
                <w:szCs w:val="22"/>
              </w:rPr>
            </w:pPr>
          </w:p>
        </w:tc>
      </w:tr>
      <w:tr w:rsidR="00C171E7" w:rsidRPr="00F5747B" w14:paraId="79298C66" w14:textId="77777777" w:rsidTr="00484EC3">
        <w:tc>
          <w:tcPr>
            <w:tcW w:w="1729" w:type="dxa"/>
            <w:shd w:val="clear" w:color="auto" w:fill="auto"/>
          </w:tcPr>
          <w:p w14:paraId="2515B5E5" w14:textId="77777777" w:rsidR="00C171E7" w:rsidRDefault="00C171E7" w:rsidP="00C41D44">
            <w:pPr>
              <w:pStyle w:val="Txtjourne"/>
              <w:ind w:left="0"/>
            </w:pPr>
          </w:p>
        </w:tc>
        <w:tc>
          <w:tcPr>
            <w:tcW w:w="1531" w:type="dxa"/>
            <w:shd w:val="clear" w:color="auto" w:fill="auto"/>
          </w:tcPr>
          <w:p w14:paraId="4CEFE7D5" w14:textId="77777777" w:rsidR="00C171E7" w:rsidRDefault="00C171E7" w:rsidP="00C41D44">
            <w:pPr>
              <w:pStyle w:val="Txtjourne"/>
              <w:jc w:val="right"/>
            </w:pPr>
            <w:r>
              <w:t>Avril à juin</w:t>
            </w:r>
            <w:r>
              <w:br/>
              <w:t>année 2</w:t>
            </w:r>
          </w:p>
        </w:tc>
        <w:tc>
          <w:tcPr>
            <w:tcW w:w="5670" w:type="dxa"/>
            <w:shd w:val="clear" w:color="auto" w:fill="auto"/>
          </w:tcPr>
          <w:p w14:paraId="2A9DC7D2" w14:textId="0AB69B73" w:rsidR="00C171E7" w:rsidRPr="008537D5" w:rsidRDefault="00C171E7" w:rsidP="00484EC3">
            <w:pPr>
              <w:pStyle w:val="Txtjourne"/>
              <w:ind w:left="170"/>
              <w:jc w:val="both"/>
              <w:rPr>
                <w:b/>
                <w:bCs/>
                <w:caps/>
                <w:snapToGrid w:val="0"/>
                <w:color w:val="17365D"/>
                <w:sz w:val="70"/>
                <w:szCs w:val="22"/>
              </w:rPr>
            </w:pPr>
            <w:r w:rsidRPr="008537D5">
              <w:rPr>
                <w:bCs/>
                <w:szCs w:val="22"/>
              </w:rPr>
              <w:t>Réunions d</w:t>
            </w:r>
            <w:r w:rsidR="001F7A0A">
              <w:rPr>
                <w:bCs/>
                <w:szCs w:val="22"/>
              </w:rPr>
              <w:t>’</w:t>
            </w:r>
            <w:r w:rsidRPr="008537D5">
              <w:rPr>
                <w:bCs/>
                <w:szCs w:val="22"/>
              </w:rPr>
              <w:t>évaluation finale par l</w:t>
            </w:r>
            <w:r w:rsidR="001F7A0A">
              <w:rPr>
                <w:bCs/>
                <w:szCs w:val="22"/>
              </w:rPr>
              <w:t>’</w:t>
            </w:r>
            <w:r w:rsidRPr="008537D5">
              <w:rPr>
                <w:bCs/>
                <w:szCs w:val="22"/>
              </w:rPr>
              <w:t>Organe consultatif ou l</w:t>
            </w:r>
            <w:r w:rsidR="001F7A0A">
              <w:rPr>
                <w:bCs/>
                <w:szCs w:val="22"/>
              </w:rPr>
              <w:t>’</w:t>
            </w:r>
            <w:r w:rsidRPr="008537D5">
              <w:rPr>
                <w:bCs/>
                <w:szCs w:val="22"/>
              </w:rPr>
              <w:t>Organe subsidiaire.</w:t>
            </w:r>
          </w:p>
          <w:p w14:paraId="02079D48" w14:textId="47727BF0" w:rsidR="00C171E7" w:rsidRPr="00C41D44" w:rsidRDefault="00237E97" w:rsidP="00484EC3">
            <w:pPr>
              <w:pStyle w:val="Txtjourne"/>
              <w:ind w:left="170"/>
              <w:jc w:val="both"/>
              <w:rPr>
                <w:b/>
                <w:bCs/>
                <w:caps/>
                <w:color w:val="008000"/>
                <w:szCs w:val="22"/>
              </w:rPr>
            </w:pPr>
            <w:r w:rsidRPr="00172A8D">
              <w:rPr>
                <w:i/>
              </w:rPr>
              <w:t>(Remarque</w:t>
            </w:r>
            <w:r w:rsidR="00F566D8" w:rsidRPr="00172A8D">
              <w:rPr>
                <w:i/>
              </w:rPr>
              <w:t> </w:t>
            </w:r>
            <w:r w:rsidRPr="00172A8D">
              <w:rPr>
                <w:i/>
              </w:rPr>
              <w:t xml:space="preserve">: Les </w:t>
            </w:r>
            <w:proofErr w:type="spellStart"/>
            <w:r w:rsidRPr="00172A8D">
              <w:rPr>
                <w:i/>
              </w:rPr>
              <w:t>Etats</w:t>
            </w:r>
            <w:proofErr w:type="spellEnd"/>
            <w:r w:rsidRPr="00172A8D">
              <w:rPr>
                <w:i/>
              </w:rPr>
              <w:t xml:space="preserve"> parties ont le droit de retirer leur demande jusqu</w:t>
            </w:r>
            <w:r w:rsidR="001F7A0A">
              <w:rPr>
                <w:i/>
              </w:rPr>
              <w:t>’</w:t>
            </w:r>
            <w:r w:rsidRPr="00172A8D">
              <w:rPr>
                <w:i/>
              </w:rPr>
              <w:t>à ce que le point correspondant de l</w:t>
            </w:r>
            <w:r w:rsidR="001F7A0A">
              <w:rPr>
                <w:i/>
              </w:rPr>
              <w:t>’</w:t>
            </w:r>
            <w:r w:rsidRPr="00172A8D">
              <w:rPr>
                <w:i/>
              </w:rPr>
              <w:t xml:space="preserve">agenda </w:t>
            </w:r>
            <w:r w:rsidR="00F5747B" w:rsidRPr="00172A8D">
              <w:rPr>
                <w:i/>
              </w:rPr>
              <w:t>soit</w:t>
            </w:r>
            <w:r w:rsidRPr="00172A8D">
              <w:rPr>
                <w:i/>
              </w:rPr>
              <w:t xml:space="preserve"> ouvert lors de la session du Comité intergouvernemental par son Président)</w:t>
            </w:r>
            <w:r w:rsidR="00F566D8" w:rsidRPr="00172A8D">
              <w:rPr>
                <w:i/>
              </w:rPr>
              <w:t>.</w:t>
            </w:r>
          </w:p>
        </w:tc>
      </w:tr>
      <w:tr w:rsidR="00C171E7" w14:paraId="52782ACD" w14:textId="77777777" w:rsidTr="00484EC3">
        <w:tc>
          <w:tcPr>
            <w:tcW w:w="1729" w:type="dxa"/>
            <w:shd w:val="clear" w:color="auto" w:fill="auto"/>
          </w:tcPr>
          <w:p w14:paraId="49FC1C91" w14:textId="77777777" w:rsidR="00C171E7" w:rsidRPr="00F5747B" w:rsidRDefault="00C171E7" w:rsidP="00C41D44">
            <w:pPr>
              <w:pStyle w:val="Txtjourne"/>
              <w:keepNext/>
              <w:ind w:left="0"/>
            </w:pPr>
          </w:p>
        </w:tc>
        <w:tc>
          <w:tcPr>
            <w:tcW w:w="1531" w:type="dxa"/>
            <w:shd w:val="clear" w:color="auto" w:fill="auto"/>
          </w:tcPr>
          <w:p w14:paraId="67E0CCA7" w14:textId="77777777" w:rsidR="00C171E7" w:rsidRPr="00C41D44" w:rsidRDefault="00C171E7" w:rsidP="00C41D44">
            <w:pPr>
              <w:pStyle w:val="Txtjourne"/>
              <w:keepNext/>
              <w:jc w:val="right"/>
              <w:rPr>
                <w:szCs w:val="22"/>
              </w:rPr>
            </w:pPr>
            <w:r>
              <w:t xml:space="preserve">Quatre semaines avant la session du Comité </w:t>
            </w:r>
          </w:p>
        </w:tc>
        <w:tc>
          <w:tcPr>
            <w:tcW w:w="5670" w:type="dxa"/>
            <w:shd w:val="clear" w:color="auto" w:fill="auto"/>
          </w:tcPr>
          <w:p w14:paraId="361804AD" w14:textId="0E097D7B" w:rsidR="00C171E7" w:rsidRPr="00C41D44" w:rsidRDefault="00C171E7" w:rsidP="00484EC3">
            <w:pPr>
              <w:pStyle w:val="Txtjourne"/>
              <w:keepNext/>
              <w:ind w:left="170"/>
              <w:jc w:val="both"/>
              <w:rPr>
                <w:szCs w:val="22"/>
              </w:rPr>
            </w:pPr>
            <w:r w:rsidRPr="00F80ECA">
              <w:rPr>
                <w:szCs w:val="22"/>
              </w:rPr>
              <w:t>Les dossiers et les rapports d</w:t>
            </w:r>
            <w:r w:rsidR="001F7A0A">
              <w:rPr>
                <w:szCs w:val="22"/>
              </w:rPr>
              <w:t>’</w:t>
            </w:r>
            <w:r w:rsidRPr="00F80ECA">
              <w:rPr>
                <w:szCs w:val="22"/>
              </w:rPr>
              <w:t xml:space="preserve">évaluation sont également disponibles en ligne à des fins de consultation par les </w:t>
            </w:r>
            <w:r>
              <w:rPr>
                <w:szCs w:val="22"/>
              </w:rPr>
              <w:t xml:space="preserve">membres du Comité et les </w:t>
            </w:r>
            <w:r w:rsidRPr="00F80ECA">
              <w:rPr>
                <w:szCs w:val="22"/>
              </w:rPr>
              <w:t>États</w:t>
            </w:r>
            <w:r>
              <w:rPr>
                <w:szCs w:val="22"/>
              </w:rPr>
              <w:t xml:space="preserve"> parties</w:t>
            </w:r>
            <w:r w:rsidRPr="00F80ECA">
              <w:rPr>
                <w:szCs w:val="22"/>
              </w:rPr>
              <w:t xml:space="preserve"> </w:t>
            </w:r>
          </w:p>
        </w:tc>
      </w:tr>
      <w:tr w:rsidR="00C171E7" w14:paraId="04E6AE2A" w14:textId="77777777" w:rsidTr="00484EC3">
        <w:tc>
          <w:tcPr>
            <w:tcW w:w="1729" w:type="dxa"/>
            <w:shd w:val="clear" w:color="auto" w:fill="auto"/>
          </w:tcPr>
          <w:p w14:paraId="670EDF06" w14:textId="77777777" w:rsidR="00C171E7" w:rsidRDefault="00C171E7" w:rsidP="00C41D44">
            <w:pPr>
              <w:pStyle w:val="Txtjourne"/>
              <w:ind w:left="0"/>
            </w:pPr>
            <w:r>
              <w:t>DO 56</w:t>
            </w:r>
          </w:p>
        </w:tc>
        <w:tc>
          <w:tcPr>
            <w:tcW w:w="1531" w:type="dxa"/>
            <w:shd w:val="clear" w:color="auto" w:fill="auto"/>
          </w:tcPr>
          <w:p w14:paraId="408EE03E" w14:textId="77777777" w:rsidR="00C171E7" w:rsidRDefault="00C171E7" w:rsidP="00C41D44">
            <w:pPr>
              <w:pStyle w:val="Txtjourne"/>
              <w:jc w:val="right"/>
            </w:pPr>
            <w:r>
              <w:t>Phase III</w:t>
            </w:r>
          </w:p>
        </w:tc>
        <w:tc>
          <w:tcPr>
            <w:tcW w:w="5670" w:type="dxa"/>
            <w:shd w:val="clear" w:color="auto" w:fill="auto"/>
          </w:tcPr>
          <w:p w14:paraId="443D760D" w14:textId="77777777" w:rsidR="00C171E7" w:rsidRDefault="00C171E7" w:rsidP="00484EC3">
            <w:pPr>
              <w:pStyle w:val="Txtjourne"/>
              <w:ind w:left="170"/>
              <w:jc w:val="both"/>
            </w:pPr>
            <w:r>
              <w:t>Examen</w:t>
            </w:r>
          </w:p>
        </w:tc>
      </w:tr>
      <w:tr w:rsidR="00C171E7" w14:paraId="476DDFF9" w14:textId="77777777" w:rsidTr="00484EC3">
        <w:tc>
          <w:tcPr>
            <w:tcW w:w="1729" w:type="dxa"/>
            <w:shd w:val="clear" w:color="auto" w:fill="auto"/>
          </w:tcPr>
          <w:p w14:paraId="20B421C7" w14:textId="77777777" w:rsidR="00C171E7" w:rsidRDefault="00C171E7" w:rsidP="00C41D44">
            <w:pPr>
              <w:pStyle w:val="Txtjourne"/>
              <w:ind w:left="0"/>
            </w:pPr>
          </w:p>
        </w:tc>
        <w:tc>
          <w:tcPr>
            <w:tcW w:w="1531" w:type="dxa"/>
            <w:shd w:val="clear" w:color="auto" w:fill="auto"/>
          </w:tcPr>
          <w:p w14:paraId="3980A2B0" w14:textId="77777777" w:rsidR="00C171E7" w:rsidRDefault="00C171E7" w:rsidP="00C41D44">
            <w:pPr>
              <w:pStyle w:val="Txtjourne"/>
              <w:jc w:val="right"/>
            </w:pPr>
            <w:r>
              <w:t>Novembre</w:t>
            </w:r>
            <w:r>
              <w:br/>
              <w:t>année 2</w:t>
            </w:r>
          </w:p>
        </w:tc>
        <w:tc>
          <w:tcPr>
            <w:tcW w:w="5670" w:type="dxa"/>
            <w:shd w:val="clear" w:color="auto" w:fill="auto"/>
          </w:tcPr>
          <w:p w14:paraId="16EE1A26" w14:textId="77777777" w:rsidR="00C171E7" w:rsidRDefault="00C171E7" w:rsidP="00484EC3">
            <w:pPr>
              <w:pStyle w:val="Txtjourne"/>
              <w:ind w:left="170"/>
              <w:jc w:val="both"/>
            </w:pPr>
            <w:r w:rsidRPr="00F80ECA">
              <w:rPr>
                <w:szCs w:val="22"/>
              </w:rPr>
              <w:t>Le Comité examine les candidatures, propositions et demandes et prend ses décisions</w:t>
            </w:r>
            <w:r w:rsidRPr="009B4422">
              <w:rPr>
                <w:color w:val="000000"/>
              </w:rPr>
              <w:t>.</w:t>
            </w:r>
          </w:p>
        </w:tc>
      </w:tr>
    </w:tbl>
    <w:p w14:paraId="3E308422" w14:textId="3AD0ED9C" w:rsidR="00C171E7" w:rsidRPr="00C41D44" w:rsidRDefault="00C171E7">
      <w:pPr>
        <w:pStyle w:val="Heading6"/>
        <w:rPr>
          <w:lang w:val="fr-FR"/>
        </w:rPr>
      </w:pPr>
      <w:r w:rsidRPr="00C41D44">
        <w:rPr>
          <w:lang w:val="fr-FR"/>
        </w:rPr>
        <w:t>Diapositive 12</w:t>
      </w:r>
    </w:p>
    <w:p w14:paraId="6649F207" w14:textId="61AE2D16" w:rsidR="00C171E7" w:rsidRPr="00C41D44" w:rsidRDefault="00C171E7" w:rsidP="00C41D44">
      <w:pPr>
        <w:pStyle w:val="diapo2"/>
        <w:rPr>
          <w:lang w:val="fr-FR"/>
        </w:rPr>
      </w:pPr>
      <w:r w:rsidRPr="00C41D44">
        <w:rPr>
          <w:lang w:val="fr-FR"/>
        </w:rPr>
        <w:t>Les critères d</w:t>
      </w:r>
      <w:r w:rsidR="001F7A0A">
        <w:rPr>
          <w:lang w:val="fr-FR"/>
        </w:rPr>
        <w:t>’</w:t>
      </w:r>
      <w:r w:rsidRPr="00C41D44">
        <w:rPr>
          <w:lang w:val="fr-FR"/>
        </w:rPr>
        <w:t>évaluation pour les demandes d</w:t>
      </w:r>
      <w:r w:rsidR="001F7A0A">
        <w:rPr>
          <w:lang w:val="fr-FR"/>
        </w:rPr>
        <w:t>’</w:t>
      </w:r>
      <w:r w:rsidRPr="00C41D44">
        <w:rPr>
          <w:lang w:val="fr-FR"/>
        </w:rPr>
        <w:t>assistance internationale</w:t>
      </w:r>
    </w:p>
    <w:p w14:paraId="3DD6E30A" w14:textId="72048CD7" w:rsidR="00C171E7" w:rsidRPr="00286600" w:rsidRDefault="00C171E7" w:rsidP="00C41D44">
      <w:pPr>
        <w:pStyle w:val="Texte1"/>
      </w:pPr>
      <w:r w:rsidRPr="00286600">
        <w:t xml:space="preserve">Voir </w:t>
      </w:r>
      <w:r w:rsidR="00417E5F" w:rsidRPr="00200AEF">
        <w:t>l</w:t>
      </w:r>
      <w:r w:rsidR="001F7A0A">
        <w:t>’</w:t>
      </w:r>
      <w:r w:rsidR="00417E5F" w:rsidRPr="00200AEF">
        <w:t>Unité 12.8 du Texte du participant.</w:t>
      </w:r>
    </w:p>
    <w:p w14:paraId="77D0D111" w14:textId="1789BE88" w:rsidR="00C171E7" w:rsidRPr="00C41D44" w:rsidRDefault="00C171E7" w:rsidP="001B5BAD">
      <w:pPr>
        <w:pStyle w:val="Heading6"/>
        <w:rPr>
          <w:lang w:val="fr-FR"/>
        </w:rPr>
      </w:pPr>
      <w:r w:rsidRPr="00C41D44">
        <w:rPr>
          <w:lang w:val="fr-FR"/>
        </w:rPr>
        <w:t>Diapositive 13</w:t>
      </w:r>
    </w:p>
    <w:p w14:paraId="20F18299" w14:textId="77777777" w:rsidR="00C171E7" w:rsidRPr="00C41D44" w:rsidRDefault="00C171E7" w:rsidP="00C41D44">
      <w:pPr>
        <w:pStyle w:val="diapo2"/>
        <w:rPr>
          <w:lang w:val="fr-FR"/>
        </w:rPr>
      </w:pPr>
      <w:r w:rsidRPr="00C41D44">
        <w:rPr>
          <w:lang w:val="fr-FR"/>
        </w:rPr>
        <w:t>Comment les demandes sont hiérarchisées</w:t>
      </w:r>
    </w:p>
    <w:p w14:paraId="66AC555C" w14:textId="339C0ADE" w:rsidR="00417E5F" w:rsidRPr="009B4422" w:rsidRDefault="00417E5F" w:rsidP="00417E5F">
      <w:pPr>
        <w:pStyle w:val="Texte1"/>
      </w:pPr>
      <w:r w:rsidRPr="00286600">
        <w:t>Voir l</w:t>
      </w:r>
      <w:r w:rsidR="001F7A0A">
        <w:t>’</w:t>
      </w:r>
      <w:r w:rsidRPr="00286600">
        <w:t>Unité 12.8 du Texte du participant.</w:t>
      </w:r>
    </w:p>
    <w:p w14:paraId="6A431753" w14:textId="0459BCBF" w:rsidR="00C171E7" w:rsidRPr="009B4422" w:rsidRDefault="00C171E7" w:rsidP="00C41D44">
      <w:pPr>
        <w:pStyle w:val="Soustitre"/>
      </w:pPr>
      <w:r w:rsidRPr="009B4422">
        <w:t>Remarque sur l</w:t>
      </w:r>
      <w:r w:rsidR="001F7A0A">
        <w:t>’</w:t>
      </w:r>
      <w:r w:rsidRPr="009B4422">
        <w:t>entrée en application de la hiérarchisation des demandes</w:t>
      </w:r>
    </w:p>
    <w:p w14:paraId="2AE2BF5E" w14:textId="686EFBE7" w:rsidR="00C171E7" w:rsidRPr="009B4422" w:rsidRDefault="00C171E7" w:rsidP="00C41D44">
      <w:pPr>
        <w:pStyle w:val="Texte1"/>
      </w:pPr>
      <w:r w:rsidRPr="009B4422">
        <w:t>Il convient de noter que les demandes d</w:t>
      </w:r>
      <w:r w:rsidR="001F7A0A">
        <w:t>’</w:t>
      </w:r>
      <w:r w:rsidRPr="009B4422">
        <w:t xml:space="preserve">assistance </w:t>
      </w:r>
      <w:r>
        <w:t>sont hiérarchisées uniquement lorsqu</w:t>
      </w:r>
      <w:r w:rsidR="001F7A0A">
        <w:t>’</w:t>
      </w:r>
      <w:r>
        <w:t xml:space="preserve">elles </w:t>
      </w:r>
      <w:r w:rsidRPr="009B4422">
        <w:t>dépassent la capacité du Fonds du PCI, ce qui n</w:t>
      </w:r>
      <w:r w:rsidR="001F7A0A">
        <w:t>’</w:t>
      </w:r>
      <w:r w:rsidRPr="009B4422">
        <w:t xml:space="preserve">est pas le </w:t>
      </w:r>
      <w:r>
        <w:t>cas </w:t>
      </w:r>
      <w:r w:rsidRPr="009B4422">
        <w:t>actuellement.</w:t>
      </w:r>
    </w:p>
    <w:p w14:paraId="57D4486C" w14:textId="3F3DFFB1" w:rsidR="00C171E7" w:rsidRDefault="00C171E7" w:rsidP="00C41D44">
      <w:pPr>
        <w:pStyle w:val="DO"/>
      </w:pPr>
      <w:r w:rsidRPr="009B4422">
        <w:t>DO 10</w:t>
      </w:r>
      <w:r w:rsidRPr="009B4422">
        <w:tab/>
        <w:t>Lors de l</w:t>
      </w:r>
      <w:r w:rsidR="001F7A0A">
        <w:t>’</w:t>
      </w:r>
      <w:r w:rsidRPr="009B4422">
        <w:t>évaluation des demandes d</w:t>
      </w:r>
      <w:r w:rsidR="001F7A0A">
        <w:t>’</w:t>
      </w:r>
      <w:r w:rsidRPr="009B4422">
        <w:t>assistance internationale, le Comité tient compte du principe de répartition géographique équitable et des besoins particuliers des pays en développement. Il peut aussi prendre en considération :</w:t>
      </w:r>
    </w:p>
    <w:p w14:paraId="05EB37D2" w14:textId="4886F7FA" w:rsidR="00C171E7" w:rsidRPr="009B4422" w:rsidRDefault="00C171E7" w:rsidP="00C41D44">
      <w:pPr>
        <w:pStyle w:val="DOa"/>
        <w:rPr>
          <w:color w:val="000000"/>
        </w:rPr>
      </w:pPr>
      <w:r w:rsidRPr="009B4422">
        <w:rPr>
          <w:color w:val="000000"/>
        </w:rPr>
        <w:t>(a)</w:t>
      </w:r>
      <w:r w:rsidRPr="009B4422">
        <w:rPr>
          <w:color w:val="000000"/>
        </w:rPr>
        <w:tab/>
      </w:r>
      <w:r w:rsidRPr="009B4422">
        <w:t>si la demande suppose une coopération à l</w:t>
      </w:r>
      <w:r w:rsidR="001F7A0A">
        <w:t>’</w:t>
      </w:r>
      <w:r w:rsidRPr="009B4422">
        <w:t>échelle bilatérale, régionale ou internationale</w:t>
      </w:r>
      <w:r w:rsidR="00820341">
        <w:t xml:space="preserve"> </w:t>
      </w:r>
      <w:r>
        <w:t>;</w:t>
      </w:r>
      <w:r w:rsidRPr="009B4422">
        <w:t xml:space="preserve"> et/ou</w:t>
      </w:r>
    </w:p>
    <w:p w14:paraId="2BC92BF0" w14:textId="5207F66E" w:rsidR="00C171E7" w:rsidRPr="009B4422" w:rsidRDefault="00C171E7" w:rsidP="00C41D44">
      <w:pPr>
        <w:pStyle w:val="DOa"/>
        <w:rPr>
          <w:color w:val="000000"/>
        </w:rPr>
      </w:pPr>
      <w:r w:rsidRPr="009B4422">
        <w:rPr>
          <w:color w:val="000000"/>
        </w:rPr>
        <w:t>(b)</w:t>
      </w:r>
      <w:r w:rsidRPr="009B4422">
        <w:rPr>
          <w:color w:val="000000"/>
        </w:rPr>
        <w:tab/>
      </w:r>
      <w:r w:rsidRPr="009B4422">
        <w:t>si l</w:t>
      </w:r>
      <w:r w:rsidR="001F7A0A">
        <w:t>’</w:t>
      </w:r>
      <w:r w:rsidRPr="009B4422">
        <w:t>assistance peut produire un effet multiplicateur et encourager les contributions financières et techniques venant d</w:t>
      </w:r>
      <w:r w:rsidR="001F7A0A">
        <w:t>’</w:t>
      </w:r>
      <w:r w:rsidRPr="009B4422">
        <w:t>autres sources.</w:t>
      </w:r>
    </w:p>
    <w:p w14:paraId="6262DC0B" w14:textId="2A9FBB8A" w:rsidR="00C171E7" w:rsidRPr="00C41D44" w:rsidRDefault="00C171E7" w:rsidP="00C41D44">
      <w:pPr>
        <w:pStyle w:val="diapo2"/>
        <w:rPr>
          <w:lang w:val="fr-FR"/>
        </w:rPr>
      </w:pPr>
      <w:r w:rsidRPr="00C41D44">
        <w:rPr>
          <w:lang w:val="fr-FR"/>
        </w:rPr>
        <w:t>Exercice (30 minutes)</w:t>
      </w:r>
      <w:r w:rsidR="00D814D4">
        <w:rPr>
          <w:lang w:val="fr-FR"/>
        </w:rPr>
        <w:t> :</w:t>
      </w:r>
      <w:r w:rsidR="00820341">
        <w:rPr>
          <w:lang w:val="fr-FR"/>
        </w:rPr>
        <w:t xml:space="preserve"> </w:t>
      </w:r>
      <w:r w:rsidR="00444BE4" w:rsidRPr="00A8141C">
        <w:rPr>
          <w:lang w:val="fr-FR"/>
        </w:rPr>
        <w:t>qu</w:t>
      </w:r>
      <w:r w:rsidR="00444BE4" w:rsidRPr="00C41D44">
        <w:rPr>
          <w:lang w:val="fr-FR"/>
        </w:rPr>
        <w:t xml:space="preserve">estions </w:t>
      </w:r>
      <w:r w:rsidRPr="00C41D44">
        <w:rPr>
          <w:lang w:val="fr-FR"/>
        </w:rPr>
        <w:t>relatives aux demandes de financement</w:t>
      </w:r>
    </w:p>
    <w:p w14:paraId="47197E9B" w14:textId="222FBFC0" w:rsidR="005A745A" w:rsidRDefault="00C171E7">
      <w:pPr>
        <w:pStyle w:val="Texte1"/>
      </w:pPr>
      <w:r w:rsidRPr="009B4422">
        <w:t>S</w:t>
      </w:r>
      <w:r w:rsidR="001F7A0A">
        <w:t>’</w:t>
      </w:r>
      <w:r w:rsidRPr="009B4422">
        <w:t xml:space="preserve">il reste du temps et si les participants sont intéressés, on peut maintenant leur donner la possibilité de lire les formulaires </w:t>
      </w:r>
      <w:r>
        <w:t>de demande d</w:t>
      </w:r>
      <w:r w:rsidR="001F7A0A">
        <w:t>’</w:t>
      </w:r>
      <w:r w:rsidRPr="009B4422">
        <w:t>assistance internationale</w:t>
      </w:r>
      <w:r>
        <w:t>,</w:t>
      </w:r>
      <w:r w:rsidRPr="009B4422">
        <w:t xml:space="preserve"> et d</w:t>
      </w:r>
      <w:r w:rsidR="001F7A0A">
        <w:t>’</w:t>
      </w:r>
      <w:r w:rsidRPr="009B4422">
        <w:t xml:space="preserve">en discuter. </w:t>
      </w:r>
      <w:r>
        <w:t xml:space="preserve">Le facilitateur </w:t>
      </w:r>
      <w:r w:rsidRPr="009B4422">
        <w:t xml:space="preserve">ne doit pas se lancer dans des discussions avec les participants sur la manière de remplir un formulaire pour demander </w:t>
      </w:r>
      <w:r>
        <w:t xml:space="preserve">le </w:t>
      </w:r>
      <w:r w:rsidRPr="009B4422">
        <w:t>financement d</w:t>
      </w:r>
      <w:r w:rsidR="001F7A0A">
        <w:t>’</w:t>
      </w:r>
      <w:r w:rsidRPr="009B4422">
        <w:t>une activité spécifique.</w:t>
      </w:r>
    </w:p>
    <w:p w14:paraId="283792A2" w14:textId="77777777" w:rsidR="00237EEC" w:rsidRDefault="00237EEC">
      <w:pPr>
        <w:pStyle w:val="Texte1"/>
      </w:pPr>
    </w:p>
    <w:p w14:paraId="49637980" w14:textId="77777777" w:rsidR="00017307" w:rsidRDefault="00017307" w:rsidP="00C512DB">
      <w:pPr>
        <w:pStyle w:val="Txtmaigre"/>
        <w:tabs>
          <w:tab w:val="clear" w:pos="567"/>
          <w:tab w:val="right" w:leader="dot" w:pos="8845"/>
        </w:tabs>
      </w:pPr>
    </w:p>
    <w:sectPr w:rsidR="00017307" w:rsidSect="006943FD">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oddPage"/>
      <w:pgSz w:w="11906" w:h="16838"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4FA0" w14:textId="77777777" w:rsidR="00002460" w:rsidRDefault="00002460">
      <w:r>
        <w:separator/>
      </w:r>
    </w:p>
    <w:p w14:paraId="5BC8E685" w14:textId="77777777" w:rsidR="00002460" w:rsidRDefault="00002460"/>
    <w:p w14:paraId="06F47573" w14:textId="77777777" w:rsidR="00002460" w:rsidRDefault="00002460"/>
    <w:p w14:paraId="74744B3F" w14:textId="77777777" w:rsidR="00002460" w:rsidRDefault="00002460"/>
  </w:endnote>
  <w:endnote w:type="continuationSeparator" w:id="0">
    <w:p w14:paraId="2223B213" w14:textId="77777777" w:rsidR="00002460" w:rsidRDefault="00002460">
      <w:r>
        <w:continuationSeparator/>
      </w:r>
    </w:p>
    <w:p w14:paraId="2130C6CB" w14:textId="77777777" w:rsidR="00002460" w:rsidRDefault="00002460"/>
    <w:p w14:paraId="2BC34A60" w14:textId="77777777" w:rsidR="00002460" w:rsidRDefault="00002460"/>
    <w:p w14:paraId="77FD94C9" w14:textId="77777777" w:rsidR="00002460" w:rsidRDefault="00002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1">
    <w:altName w:val="Times New Roman"/>
    <w:panose1 w:val="00000000000000000000"/>
    <w:charset w:val="00"/>
    <w:family w:val="auto"/>
    <w:notTrueType/>
    <w:pitch w:val="default"/>
  </w:font>
  <w:font w:name="Wingdings 2">
    <w:panose1 w:val="05020102010507070707"/>
    <w:charset w:val="02"/>
    <w:family w:val="roman"/>
    <w:pitch w:val="variable"/>
    <w:sig w:usb0="00000000" w:usb1="10000000" w:usb2="00000000" w:usb3="00000000" w:csb0="80000000"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F803" w14:textId="272EE2BA" w:rsidR="00002460" w:rsidRPr="00D53593" w:rsidRDefault="00002460" w:rsidP="00283F94">
    <w:pPr>
      <w:pStyle w:val="Footer"/>
      <w:ind w:right="360" w:firstLine="360"/>
    </w:pPr>
    <w:r>
      <w:rPr>
        <w:noProof/>
        <w:lang w:eastAsia="fr-FR"/>
      </w:rPr>
      <w:drawing>
        <wp:anchor distT="0" distB="0" distL="114300" distR="114300" simplePos="0" relativeHeight="251922432" behindDoc="1" locked="1" layoutInCell="1" allowOverlap="0" wp14:anchorId="64249721" wp14:editId="59818B51">
          <wp:simplePos x="0" y="0"/>
          <wp:positionH relativeFrom="margin">
            <wp:posOffset>-3810</wp:posOffset>
          </wp:positionH>
          <wp:positionV relativeFrom="margin">
            <wp:posOffset>8643620</wp:posOffset>
          </wp:positionV>
          <wp:extent cx="907415" cy="634365"/>
          <wp:effectExtent l="0" t="0" r="6985" b="0"/>
          <wp:wrapThrough wrapText="bothSides">
            <wp:wrapPolygon edited="0">
              <wp:start x="0" y="0"/>
              <wp:lineTo x="0" y="20757"/>
              <wp:lineTo x="21313" y="20757"/>
              <wp:lineTo x="21313" y="0"/>
              <wp:lineTo x="0" y="0"/>
            </wp:wrapPolygon>
          </wp:wrapThrough>
          <wp:docPr id="68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593">
      <w:tab/>
      <w:t>© UNESCO • Ne pas reprodu</w:t>
    </w:r>
    <w:r w:rsidR="00703BF1">
      <w:t>ire sans autorisation</w:t>
    </w:r>
    <w:r w:rsidR="00703BF1">
      <w:tab/>
      <w:t>U012</w:t>
    </w:r>
    <w:r w:rsidRPr="00D53593">
      <w:t>-v1.0-</w:t>
    </w:r>
    <w:r w:rsidR="00703BF1">
      <w:t>FN</w:t>
    </w:r>
    <w:r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74499" w14:textId="7FC59A51" w:rsidR="00002460" w:rsidRPr="00D53593" w:rsidRDefault="00002460" w:rsidP="00283F94">
    <w:pPr>
      <w:pStyle w:val="Footer"/>
    </w:pPr>
    <w:r w:rsidRPr="00D53593">
      <w:t>U01</w:t>
    </w:r>
    <w:r w:rsidR="00703BF1">
      <w:t>2</w:t>
    </w:r>
    <w:r w:rsidRPr="00D53593">
      <w:t>-v1.0-</w:t>
    </w:r>
    <w:r w:rsidR="00703BF1">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01952" behindDoc="1" locked="1" layoutInCell="1" allowOverlap="0" wp14:anchorId="0BB58828" wp14:editId="362C982F">
          <wp:simplePos x="0" y="0"/>
          <wp:positionH relativeFrom="margin">
            <wp:posOffset>4680585</wp:posOffset>
          </wp:positionH>
          <wp:positionV relativeFrom="margin">
            <wp:posOffset>8641080</wp:posOffset>
          </wp:positionV>
          <wp:extent cx="909955" cy="537210"/>
          <wp:effectExtent l="0" t="0" r="4445" b="0"/>
          <wp:wrapThrough wrapText="bothSides">
            <wp:wrapPolygon edited="0">
              <wp:start x="0" y="0"/>
              <wp:lineTo x="0" y="20426"/>
              <wp:lineTo x="21103" y="20426"/>
              <wp:lineTo x="21103" y="0"/>
              <wp:lineTo x="0" y="0"/>
            </wp:wrapPolygon>
          </wp:wrapThrough>
          <wp:docPr id="67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537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D6DE2" w14:textId="4A1F89EC" w:rsidR="00002460" w:rsidRPr="00D53593" w:rsidRDefault="00002460">
    <w:pPr>
      <w:pStyle w:val="Footer"/>
    </w:pPr>
    <w:r w:rsidRPr="00D53593">
      <w:t>U01</w:t>
    </w:r>
    <w:r w:rsidR="00703BF1">
      <w:t>2</w:t>
    </w:r>
    <w:r w:rsidRPr="00D53593">
      <w:t>-v1.0-</w:t>
    </w:r>
    <w:r w:rsidR="00703BF1">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24480" behindDoc="1" locked="1" layoutInCell="1" allowOverlap="0" wp14:anchorId="4F2D3990" wp14:editId="72AFA35A">
          <wp:simplePos x="0" y="0"/>
          <wp:positionH relativeFrom="margin">
            <wp:posOffset>4677410</wp:posOffset>
          </wp:positionH>
          <wp:positionV relativeFrom="margin">
            <wp:posOffset>8643620</wp:posOffset>
          </wp:positionV>
          <wp:extent cx="907415" cy="593090"/>
          <wp:effectExtent l="0" t="0" r="6985" b="0"/>
          <wp:wrapThrough wrapText="bothSides">
            <wp:wrapPolygon edited="0">
              <wp:start x="0" y="0"/>
              <wp:lineTo x="0" y="20814"/>
              <wp:lineTo x="21313" y="20814"/>
              <wp:lineTo x="21313" y="0"/>
              <wp:lineTo x="0" y="0"/>
            </wp:wrapPolygon>
          </wp:wrapThrough>
          <wp:docPr id="68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593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C1FE0" w14:textId="2EB93319" w:rsidR="00002460" w:rsidRDefault="00002460" w:rsidP="00A3720C">
      <w:pPr>
        <w:spacing w:after="60"/>
      </w:pPr>
      <w:r>
        <w:separator/>
      </w:r>
    </w:p>
  </w:footnote>
  <w:footnote w:type="continuationSeparator" w:id="0">
    <w:p w14:paraId="41B7BF3A" w14:textId="77777777" w:rsidR="00002460" w:rsidRDefault="00002460">
      <w:r>
        <w:continuationSeparator/>
      </w:r>
    </w:p>
    <w:p w14:paraId="7F8E0BB0" w14:textId="77777777" w:rsidR="00002460" w:rsidRDefault="00002460"/>
    <w:p w14:paraId="19AA96E7" w14:textId="77777777" w:rsidR="00002460" w:rsidRDefault="00002460"/>
    <w:p w14:paraId="76E5EACC" w14:textId="77777777" w:rsidR="00002460" w:rsidRDefault="00002460"/>
  </w:footnote>
  <w:footnote w:type="continuationNotice" w:id="1">
    <w:p w14:paraId="078604E2" w14:textId="77777777" w:rsidR="00002460" w:rsidRDefault="00002460">
      <w:pPr>
        <w:spacing w:after="0" w:line="240" w:lineRule="auto"/>
      </w:pPr>
    </w:p>
    <w:p w14:paraId="0536B584" w14:textId="77777777" w:rsidR="00002460" w:rsidRDefault="00002460"/>
  </w:footnote>
  <w:footnote w:id="2">
    <w:p w14:paraId="0BEB55FD" w14:textId="77777777" w:rsidR="00C53A04" w:rsidRDefault="00C53A04" w:rsidP="00C53A04">
      <w:pPr>
        <w:pStyle w:val="FootnoteText"/>
      </w:pPr>
      <w:r w:rsidRPr="00715346">
        <w:rPr>
          <w:rStyle w:val="FootnoteReference"/>
          <w:sz w:val="16"/>
          <w:szCs w:val="16"/>
          <w:vertAlign w:val="baseline"/>
        </w:rPr>
        <w:footnoteRef/>
      </w:r>
      <w:r>
        <w:t>.</w:t>
      </w:r>
      <w:r>
        <w:tab/>
      </w:r>
      <w:r>
        <w:rPr>
          <w:rStyle w:val="hps"/>
        </w:rPr>
        <w:t>Appelé en abrégé</w:t>
      </w:r>
      <w:r>
        <w:t xml:space="preserve">, </w:t>
      </w:r>
      <w:r>
        <w:rPr>
          <w:rStyle w:val="hps"/>
        </w:rPr>
        <w:t>la Convention du patrimoine</w:t>
      </w:r>
      <w:r>
        <w:t xml:space="preserve"> culturel </w:t>
      </w:r>
      <w:r>
        <w:rPr>
          <w:rStyle w:val="hps"/>
        </w:rPr>
        <w:t>immatériel et</w:t>
      </w:r>
      <w:r>
        <w:t xml:space="preserve">, </w:t>
      </w:r>
      <w:r>
        <w:rPr>
          <w:rStyle w:val="hps"/>
        </w:rPr>
        <w:t>dans le cadre</w:t>
      </w:r>
      <w:r>
        <w:t xml:space="preserve"> </w:t>
      </w:r>
      <w:r>
        <w:rPr>
          <w:rStyle w:val="hps"/>
        </w:rPr>
        <w:t>de cette unité</w:t>
      </w:r>
      <w:r>
        <w:t xml:space="preserve">, </w:t>
      </w:r>
      <w:r>
        <w:rPr>
          <w:rStyle w:val="hps"/>
        </w:rPr>
        <w:t>tout simplement</w:t>
      </w:r>
      <w:r>
        <w:t xml:space="preserve">, </w:t>
      </w:r>
      <w:r>
        <w:rPr>
          <w:rStyle w:val="hps"/>
        </w:rPr>
        <w:t>la Convention</w:t>
      </w:r>
      <w:r>
        <w:t>.</w:t>
      </w:r>
    </w:p>
  </w:footnote>
  <w:footnote w:id="3">
    <w:p w14:paraId="53C8F8FF" w14:textId="77777777" w:rsidR="00002460" w:rsidRPr="00DF55FA" w:rsidRDefault="00002460" w:rsidP="00F552E4">
      <w:pPr>
        <w:pStyle w:val="FootnoteText"/>
      </w:pPr>
      <w:r w:rsidRPr="00715346">
        <w:rPr>
          <w:rStyle w:val="FootnoteReference"/>
          <w:sz w:val="16"/>
          <w:szCs w:val="16"/>
          <w:vertAlign w:val="baseline"/>
          <w:lang w:val="en-GB"/>
        </w:rPr>
        <w:footnoteRef/>
      </w:r>
      <w:r w:rsidRPr="00CD2553">
        <w:t xml:space="preserve">. </w:t>
      </w:r>
      <w:r w:rsidRPr="00930051">
        <w:tab/>
        <w:t>Document de référence de la réunion de l'UNESCO sur « Le patrimoine immatériel au-delà des frontières : la</w:t>
      </w:r>
      <w:r w:rsidRPr="00DF55FA">
        <w:t xml:space="preserve"> sauvegarde au travers de la coopération internationale », Bangkok, 20 et 21 juillet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EAE0" w14:textId="757AF972" w:rsidR="00703BF1" w:rsidRDefault="00703BF1">
    <w:pPr>
      <w:pStyle w:val="Header"/>
    </w:pPr>
    <w:r>
      <w:rPr>
        <w:rStyle w:val="PageNumber"/>
      </w:rPr>
      <w:fldChar w:fldCharType="begin"/>
    </w:r>
    <w:r>
      <w:rPr>
        <w:rStyle w:val="PageNumber"/>
      </w:rPr>
      <w:instrText xml:space="preserve"> PAGE </w:instrText>
    </w:r>
    <w:r>
      <w:rPr>
        <w:rStyle w:val="PageNumber"/>
      </w:rPr>
      <w:fldChar w:fldCharType="separate"/>
    </w:r>
    <w:r w:rsidR="00604E60">
      <w:rPr>
        <w:rStyle w:val="PageNumber"/>
        <w:noProof/>
      </w:rPr>
      <w:t>12</w:t>
    </w:r>
    <w:r>
      <w:rPr>
        <w:rStyle w:val="PageNumber"/>
      </w:rPr>
      <w:fldChar w:fldCharType="end"/>
    </w:r>
    <w:r>
      <w:rPr>
        <w:rStyle w:val="PageNumber"/>
      </w:rPr>
      <w:tab/>
      <w:t>Unité 12 : Coopération et assistance internationales</w:t>
    </w:r>
    <w:r>
      <w:rPr>
        <w:rStyle w:val="PageNumber"/>
      </w:rPr>
      <w:tab/>
      <w:t>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C2B8" w14:textId="77777777" w:rsidR="00002460" w:rsidRDefault="00002460" w:rsidP="00EA54B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04E60">
      <w:rPr>
        <w:rStyle w:val="PageNumber"/>
        <w:noProof/>
      </w:rPr>
      <w:t>13</w:t>
    </w:r>
    <w:r>
      <w:rPr>
        <w:rStyle w:val="PageNumber"/>
      </w:rPr>
      <w:fldChar w:fldCharType="end"/>
    </w:r>
  </w:p>
  <w:p w14:paraId="5E54F1EC" w14:textId="0C7BF2B1" w:rsidR="00002460" w:rsidRDefault="00703BF1" w:rsidP="00283F94">
    <w:pPr>
      <w:pStyle w:val="Header"/>
    </w:pPr>
    <w:r>
      <w:t>Notes du facilitateur</w:t>
    </w:r>
    <w:r w:rsidR="0070188E">
      <w:tab/>
    </w:r>
    <w:r>
      <w:rPr>
        <w:rStyle w:val="PageNumber"/>
      </w:rPr>
      <w:t>Unité 12 : Coopération et assistance internationales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4683" w14:textId="7F9312B0" w:rsidR="00002460" w:rsidRPr="006943FD" w:rsidRDefault="00002460" w:rsidP="006943FD">
    <w:pPr>
      <w:pStyle w:val="Header"/>
    </w:pPr>
    <w:r>
      <w:tab/>
    </w:r>
    <w:r w:rsidR="00703BF1">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E8A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682E8C8"/>
    <w:lvl w:ilvl="0">
      <w:start w:val="1"/>
      <w:numFmt w:val="decimal"/>
      <w:lvlText w:val="%1."/>
      <w:lvlJc w:val="left"/>
      <w:pPr>
        <w:tabs>
          <w:tab w:val="num" w:pos="1492"/>
        </w:tabs>
        <w:ind w:left="1492" w:hanging="360"/>
      </w:pPr>
    </w:lvl>
  </w:abstractNum>
  <w:abstractNum w:abstractNumId="2">
    <w:nsid w:val="FFFFFF7D"/>
    <w:multiLevelType w:val="singleLevel"/>
    <w:tmpl w:val="9D7AC30E"/>
    <w:lvl w:ilvl="0">
      <w:start w:val="1"/>
      <w:numFmt w:val="decimal"/>
      <w:lvlText w:val="%1."/>
      <w:lvlJc w:val="left"/>
      <w:pPr>
        <w:tabs>
          <w:tab w:val="num" w:pos="1209"/>
        </w:tabs>
        <w:ind w:left="1209" w:hanging="360"/>
      </w:pPr>
    </w:lvl>
  </w:abstractNum>
  <w:abstractNum w:abstractNumId="3">
    <w:nsid w:val="FFFFFF7E"/>
    <w:multiLevelType w:val="singleLevel"/>
    <w:tmpl w:val="AB06969E"/>
    <w:lvl w:ilvl="0">
      <w:start w:val="1"/>
      <w:numFmt w:val="decimal"/>
      <w:lvlText w:val="%1."/>
      <w:lvlJc w:val="left"/>
      <w:pPr>
        <w:tabs>
          <w:tab w:val="num" w:pos="926"/>
        </w:tabs>
        <w:ind w:left="926" w:hanging="360"/>
      </w:pPr>
    </w:lvl>
  </w:abstractNum>
  <w:abstractNum w:abstractNumId="4">
    <w:nsid w:val="FFFFFF7F"/>
    <w:multiLevelType w:val="singleLevel"/>
    <w:tmpl w:val="D14AB2EA"/>
    <w:lvl w:ilvl="0">
      <w:start w:val="1"/>
      <w:numFmt w:val="decimal"/>
      <w:lvlText w:val="%1."/>
      <w:lvlJc w:val="left"/>
      <w:pPr>
        <w:tabs>
          <w:tab w:val="num" w:pos="643"/>
        </w:tabs>
        <w:ind w:left="643" w:hanging="360"/>
      </w:pPr>
    </w:lvl>
  </w:abstractNum>
  <w:abstractNum w:abstractNumId="5">
    <w:nsid w:val="FFFFFF80"/>
    <w:multiLevelType w:val="singleLevel"/>
    <w:tmpl w:val="8F9A86A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D64B1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71834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8FEBA9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22607CE"/>
    <w:lvl w:ilvl="0">
      <w:start w:val="1"/>
      <w:numFmt w:val="decimal"/>
      <w:lvlText w:val="%1."/>
      <w:lvlJc w:val="left"/>
      <w:pPr>
        <w:tabs>
          <w:tab w:val="num" w:pos="360"/>
        </w:tabs>
        <w:ind w:left="360" w:hanging="360"/>
      </w:pPr>
    </w:lvl>
  </w:abstractNum>
  <w:abstractNum w:abstractNumId="10">
    <w:nsid w:val="00C8179E"/>
    <w:multiLevelType w:val="multilevel"/>
    <w:tmpl w:val="7C0AF64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1F25EEA"/>
    <w:multiLevelType w:val="hybridMultilevel"/>
    <w:tmpl w:val="13702930"/>
    <w:lvl w:ilvl="0" w:tplc="A4249582">
      <w:start w:val="1"/>
      <w:numFmt w:val="none"/>
      <w:lvlText w:val="(a)"/>
      <w:lvlJc w:val="left"/>
      <w:pPr>
        <w:tabs>
          <w:tab w:val="num" w:pos="567"/>
        </w:tabs>
        <w:ind w:left="567" w:hanging="283"/>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24413F1"/>
    <w:multiLevelType w:val="hybridMultilevel"/>
    <w:tmpl w:val="C52A9086"/>
    <w:lvl w:ilvl="0" w:tplc="9140D3BC">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2B32B9A"/>
    <w:multiLevelType w:val="hybridMultilevel"/>
    <w:tmpl w:val="3F480FB0"/>
    <w:lvl w:ilvl="0" w:tplc="0CA4337E">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03260486"/>
    <w:multiLevelType w:val="multilevel"/>
    <w:tmpl w:val="38DA5FFA"/>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3737B89"/>
    <w:multiLevelType w:val="hybridMultilevel"/>
    <w:tmpl w:val="346A4686"/>
    <w:lvl w:ilvl="0" w:tplc="A146711A">
      <w:start w:val="1"/>
      <w:numFmt w:val="bullet"/>
      <w:lvlText w:val="–"/>
      <w:lvlJc w:val="left"/>
      <w:pPr>
        <w:ind w:left="473" w:hanging="133"/>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3C55791"/>
    <w:multiLevelType w:val="multilevel"/>
    <w:tmpl w:val="2116A48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7">
    <w:nsid w:val="04316FBE"/>
    <w:multiLevelType w:val="multilevel"/>
    <w:tmpl w:val="F8E4CF2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48E64A0"/>
    <w:multiLevelType w:val="multilevel"/>
    <w:tmpl w:val="5DAE4C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4BC5310"/>
    <w:multiLevelType w:val="hybridMultilevel"/>
    <w:tmpl w:val="C6228D8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5861DBA"/>
    <w:multiLevelType w:val="multilevel"/>
    <w:tmpl w:val="FDB249F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666319A"/>
    <w:multiLevelType w:val="hybridMultilevel"/>
    <w:tmpl w:val="0B1687C2"/>
    <w:lvl w:ilvl="0" w:tplc="B448BD82">
      <w:start w:val="1"/>
      <w:numFmt w:val="decimal"/>
      <w:lvlText w:val="%1."/>
      <w:lvlJc w:val="left"/>
      <w:pPr>
        <w:ind w:left="47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3">
    <w:nsid w:val="0695298A"/>
    <w:multiLevelType w:val="multilevel"/>
    <w:tmpl w:val="61D479F6"/>
    <w:lvl w:ilvl="0">
      <w:start w:val="9"/>
      <w:numFmt w:val="decimal"/>
      <w:lvlText w:val="%1."/>
      <w:lvlJc w:val="left"/>
      <w:pPr>
        <w:tabs>
          <w:tab w:val="num" w:pos="850"/>
        </w:tabs>
        <w:ind w:left="85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801488B"/>
    <w:multiLevelType w:val="hybridMultilevel"/>
    <w:tmpl w:val="95685A98"/>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08B70708"/>
    <w:multiLevelType w:val="hybridMultilevel"/>
    <w:tmpl w:val="5CD02A8C"/>
    <w:lvl w:ilvl="0" w:tplc="A146711A">
      <w:start w:val="1"/>
      <w:numFmt w:val="bullet"/>
      <w:lvlText w:val="–"/>
      <w:lvlJc w:val="left"/>
      <w:pPr>
        <w:ind w:left="473" w:hanging="133"/>
      </w:pPr>
      <w:rPr>
        <w:rFonts w:ascii="Arial" w:hAnsi="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09413A3B"/>
    <w:multiLevelType w:val="hybridMultilevel"/>
    <w:tmpl w:val="36D886E8"/>
    <w:lvl w:ilvl="0" w:tplc="9516D91C">
      <w:start w:val="1"/>
      <w:numFmt w:val="decimal"/>
      <w:lvlText w:val="%1."/>
      <w:lvlJc w:val="left"/>
      <w:pPr>
        <w:tabs>
          <w:tab w:val="num" w:pos="851"/>
        </w:tabs>
        <w:ind w:left="567"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09CC1917"/>
    <w:multiLevelType w:val="multilevel"/>
    <w:tmpl w:val="9698DA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9D43905"/>
    <w:multiLevelType w:val="hybridMultilevel"/>
    <w:tmpl w:val="01BA9108"/>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0ADA1150"/>
    <w:multiLevelType w:val="hybridMultilevel"/>
    <w:tmpl w:val="D368D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BD938A3"/>
    <w:multiLevelType w:val="multilevel"/>
    <w:tmpl w:val="4B461B0E"/>
    <w:lvl w:ilvl="0">
      <w:start w:val="1"/>
      <w:numFmt w:val="none"/>
      <w:lvlText w:val="(c)"/>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C1F3A5F"/>
    <w:multiLevelType w:val="hybridMultilevel"/>
    <w:tmpl w:val="17FA135C"/>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0C4F685A"/>
    <w:multiLevelType w:val="hybridMultilevel"/>
    <w:tmpl w:val="9D7AD740"/>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0C8F0543"/>
    <w:multiLevelType w:val="multilevel"/>
    <w:tmpl w:val="E0F4838A"/>
    <w:lvl w:ilvl="0">
      <w:start w:val="1"/>
      <w:numFmt w:val="bullet"/>
      <w:lvlText w:val=""/>
      <w:lvlJc w:val="left"/>
      <w:pPr>
        <w:tabs>
          <w:tab w:val="num" w:pos="567"/>
        </w:tabs>
        <w:ind w:left="851" w:firstLine="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35">
    <w:nsid w:val="0F166EE0"/>
    <w:multiLevelType w:val="multilevel"/>
    <w:tmpl w:val="A3CAFEC4"/>
    <w:lvl w:ilvl="0">
      <w:start w:val="1"/>
      <w:numFmt w:val="bullet"/>
      <w:lvlText w:val="o"/>
      <w:lvlJc w:val="left"/>
      <w:pPr>
        <w:tabs>
          <w:tab w:val="num" w:pos="1418"/>
        </w:tabs>
        <w:ind w:left="1418" w:hanging="28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0FAA2BFA"/>
    <w:multiLevelType w:val="multilevel"/>
    <w:tmpl w:val="83F6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06D60C2"/>
    <w:multiLevelType w:val="multilevel"/>
    <w:tmpl w:val="090C4FE0"/>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9">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10DE3846"/>
    <w:multiLevelType w:val="multilevel"/>
    <w:tmpl w:val="E78A56D8"/>
    <w:lvl w:ilvl="0">
      <w:start w:val="1"/>
      <w:numFmt w:val="bullet"/>
      <w:lvlText w:val="o"/>
      <w:lvlJc w:val="left"/>
      <w:pPr>
        <w:tabs>
          <w:tab w:val="num" w:pos="1134"/>
        </w:tabs>
        <w:ind w:left="1134" w:hanging="283"/>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11201A76"/>
    <w:multiLevelType w:val="multilevel"/>
    <w:tmpl w:val="73EA6EF0"/>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1720554"/>
    <w:multiLevelType w:val="hybridMultilevel"/>
    <w:tmpl w:val="26C6C8E0"/>
    <w:lvl w:ilvl="0" w:tplc="040C0001">
      <w:start w:val="1"/>
      <w:numFmt w:val="bullet"/>
      <w:lvlText w:val=""/>
      <w:lvlJc w:val="left"/>
      <w:pPr>
        <w:tabs>
          <w:tab w:val="num" w:pos="1134"/>
        </w:tabs>
        <w:ind w:left="1134" w:hanging="283"/>
      </w:pPr>
      <w:rPr>
        <w:rFonts w:ascii="Symbol" w:hAnsi="Symbo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3">
    <w:nsid w:val="123E0F98"/>
    <w:multiLevelType w:val="hybridMultilevel"/>
    <w:tmpl w:val="CADCE868"/>
    <w:lvl w:ilvl="0" w:tplc="0BCE451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12503732"/>
    <w:multiLevelType w:val="multilevel"/>
    <w:tmpl w:val="6C22B64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3DA3B08"/>
    <w:multiLevelType w:val="hybridMultilevel"/>
    <w:tmpl w:val="B5142D12"/>
    <w:lvl w:ilvl="0" w:tplc="72D24C74">
      <w:start w:val="1"/>
      <w:numFmt w:val="decimal"/>
      <w:lvlText w:val="%1."/>
      <w:lvlJc w:val="left"/>
      <w:pPr>
        <w:tabs>
          <w:tab w:val="num" w:pos="851"/>
        </w:tabs>
        <w:ind w:left="567" w:firstLine="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47">
    <w:nsid w:val="14890596"/>
    <w:multiLevelType w:val="multilevel"/>
    <w:tmpl w:val="4802C7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55C1CAB"/>
    <w:multiLevelType w:val="hybridMultilevel"/>
    <w:tmpl w:val="21728E30"/>
    <w:lvl w:ilvl="0" w:tplc="040C0001">
      <w:start w:val="1"/>
      <w:numFmt w:val="bullet"/>
      <w:lvlText w:val=""/>
      <w:lvlJc w:val="left"/>
      <w:pPr>
        <w:ind w:left="1211" w:hanging="360"/>
      </w:pPr>
      <w:rPr>
        <w:rFonts w:ascii="Symbol" w:hAnsi="Symbol"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9">
    <w:nsid w:val="15836EF8"/>
    <w:multiLevelType w:val="multilevel"/>
    <w:tmpl w:val="68B69A2A"/>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17026427"/>
    <w:multiLevelType w:val="multilevel"/>
    <w:tmpl w:val="33665C6A"/>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17F53EEE"/>
    <w:multiLevelType w:val="multilevel"/>
    <w:tmpl w:val="CFB60B1C"/>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7F7217B"/>
    <w:multiLevelType w:val="multilevel"/>
    <w:tmpl w:val="B1045F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8373D3A"/>
    <w:multiLevelType w:val="multilevel"/>
    <w:tmpl w:val="A288D118"/>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nsid w:val="18F22355"/>
    <w:multiLevelType w:val="multilevel"/>
    <w:tmpl w:val="3ABED494"/>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18FB002C"/>
    <w:multiLevelType w:val="hybridMultilevel"/>
    <w:tmpl w:val="DF5A04A2"/>
    <w:lvl w:ilvl="0" w:tplc="65E0DE9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6">
    <w:nsid w:val="195A4953"/>
    <w:multiLevelType w:val="hybridMultilevel"/>
    <w:tmpl w:val="81A06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1A782177"/>
    <w:multiLevelType w:val="multilevel"/>
    <w:tmpl w:val="D38E6D52"/>
    <w:lvl w:ilvl="0">
      <w:start w:val="1"/>
      <w:numFmt w:val="bullet"/>
      <w:lvlText w:val=""/>
      <w:lvlJc w:val="left"/>
      <w:pPr>
        <w:ind w:left="121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1A7D5B57"/>
    <w:multiLevelType w:val="multilevel"/>
    <w:tmpl w:val="52E823F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1A7F251F"/>
    <w:multiLevelType w:val="multilevel"/>
    <w:tmpl w:val="9CFE3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A8877F2"/>
    <w:multiLevelType w:val="multilevel"/>
    <w:tmpl w:val="514A101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1ADB0B7F"/>
    <w:multiLevelType w:val="hybridMultilevel"/>
    <w:tmpl w:val="8328FC7A"/>
    <w:lvl w:ilvl="0" w:tplc="62C0FC2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1AFC6447"/>
    <w:multiLevelType w:val="hybridMultilevel"/>
    <w:tmpl w:val="7DB64A5A"/>
    <w:lvl w:ilvl="0" w:tplc="A0883042">
      <w:start w:val="2"/>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BCF1400"/>
    <w:multiLevelType w:val="multilevel"/>
    <w:tmpl w:val="AF48FF88"/>
    <w:lvl w:ilvl="0">
      <w:start w:val="1"/>
      <w:numFmt w:val="bullet"/>
      <w:lvlText w:val="-"/>
      <w:lvlJc w:val="left"/>
      <w:pPr>
        <w:ind w:left="927" w:hanging="360"/>
      </w:pPr>
      <w:rPr>
        <w:rFonts w:ascii="font51" w:hAnsi="font51"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1BE0136E"/>
    <w:multiLevelType w:val="multilevel"/>
    <w:tmpl w:val="9698DA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C3B497D"/>
    <w:multiLevelType w:val="multilevel"/>
    <w:tmpl w:val="3A4AB838"/>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7">
    <w:nsid w:val="1D6E4891"/>
    <w:multiLevelType w:val="multilevel"/>
    <w:tmpl w:val="6A6C0976"/>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DB97D8A"/>
    <w:multiLevelType w:val="multilevel"/>
    <w:tmpl w:val="8C9CD4C4"/>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1FE97168"/>
    <w:multiLevelType w:val="multilevel"/>
    <w:tmpl w:val="91D4E30A"/>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1">
    <w:nsid w:val="20CA2CDF"/>
    <w:multiLevelType w:val="multilevel"/>
    <w:tmpl w:val="4CEA19C2"/>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nsid w:val="20EE7112"/>
    <w:multiLevelType w:val="hybridMultilevel"/>
    <w:tmpl w:val="8BACAA5E"/>
    <w:lvl w:ilvl="0" w:tplc="98B84EEC">
      <w:start w:val="1"/>
      <w:numFmt w:val="decimal"/>
      <w:lvlText w:val="%1."/>
      <w:lvlJc w:val="left"/>
      <w:pPr>
        <w:tabs>
          <w:tab w:val="num" w:pos="283"/>
        </w:tabs>
        <w:ind w:left="567"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3">
    <w:nsid w:val="21E622A0"/>
    <w:multiLevelType w:val="multilevel"/>
    <w:tmpl w:val="F4B46910"/>
    <w:lvl w:ilvl="0">
      <w:start w:val="1"/>
      <w:numFmt w:val="bullet"/>
      <w:lvlText w:val=""/>
      <w:lvlJc w:val="left"/>
      <w:pPr>
        <w:ind w:left="833" w:hanging="49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2233368D"/>
    <w:multiLevelType w:val="multilevel"/>
    <w:tmpl w:val="6B94AD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2486251"/>
    <w:multiLevelType w:val="hybridMultilevel"/>
    <w:tmpl w:val="9EE41B34"/>
    <w:lvl w:ilvl="0" w:tplc="29BEC6E2">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228046E6"/>
    <w:multiLevelType w:val="multilevel"/>
    <w:tmpl w:val="AA82CDDA"/>
    <w:lvl w:ilvl="0">
      <w:start w:val="1"/>
      <w:numFmt w:val="bullet"/>
      <w:lvlText w:val=""/>
      <w:lvlJc w:val="left"/>
      <w:pPr>
        <w:ind w:left="927"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2832B27"/>
    <w:multiLevelType w:val="hybridMultilevel"/>
    <w:tmpl w:val="729C3C7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22BE0DDF"/>
    <w:multiLevelType w:val="multilevel"/>
    <w:tmpl w:val="F33494D0"/>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3570418"/>
    <w:multiLevelType w:val="multilevel"/>
    <w:tmpl w:val="F90A87C0"/>
    <w:lvl w:ilvl="0">
      <w:start w:val="1"/>
      <w:numFmt w:val="bullet"/>
      <w:lvlText w:val="o"/>
      <w:lvlJc w:val="left"/>
      <w:pPr>
        <w:tabs>
          <w:tab w:val="num" w:pos="851"/>
        </w:tabs>
        <w:ind w:left="567"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239A015B"/>
    <w:multiLevelType w:val="multilevel"/>
    <w:tmpl w:val="D474EB1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3AB213C"/>
    <w:multiLevelType w:val="multilevel"/>
    <w:tmpl w:val="EE8AB6B8"/>
    <w:lvl w:ilvl="0">
      <w:start w:val="1"/>
      <w:numFmt w:val="bullet"/>
      <w:lvlText w:val=""/>
      <w:lvlJc w:val="left"/>
      <w:pPr>
        <w:tabs>
          <w:tab w:val="num" w:pos="851"/>
        </w:tabs>
        <w:ind w:left="567"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25560EF7"/>
    <w:multiLevelType w:val="multilevel"/>
    <w:tmpl w:val="9D7AD740"/>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3">
    <w:nsid w:val="259868A0"/>
    <w:multiLevelType w:val="hybridMultilevel"/>
    <w:tmpl w:val="1AF805D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25E6188C"/>
    <w:multiLevelType w:val="hybridMultilevel"/>
    <w:tmpl w:val="7610DF9C"/>
    <w:lvl w:ilvl="0" w:tplc="29BEC6E2">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266942A7"/>
    <w:multiLevelType w:val="hybridMultilevel"/>
    <w:tmpl w:val="B13011DA"/>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26BA718C"/>
    <w:multiLevelType w:val="multilevel"/>
    <w:tmpl w:val="1AF805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27384A64"/>
    <w:multiLevelType w:val="hybridMultilevel"/>
    <w:tmpl w:val="0BA2AD70"/>
    <w:lvl w:ilvl="0" w:tplc="52B66B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28045992"/>
    <w:multiLevelType w:val="hybridMultilevel"/>
    <w:tmpl w:val="5CBADCAE"/>
    <w:lvl w:ilvl="0" w:tplc="D4D8F53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0">
    <w:nsid w:val="29D47052"/>
    <w:multiLevelType w:val="multilevel"/>
    <w:tmpl w:val="A2AC2424"/>
    <w:lvl w:ilvl="0">
      <w:start w:val="1"/>
      <w:numFmt w:val="bullet"/>
      <w:lvlText w:val="o"/>
      <w:lvlJc w:val="left"/>
      <w:pPr>
        <w:tabs>
          <w:tab w:val="num" w:pos="1418"/>
        </w:tabs>
        <w:ind w:left="1134"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29ED294C"/>
    <w:multiLevelType w:val="multilevel"/>
    <w:tmpl w:val="CB505628"/>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2">
    <w:nsid w:val="2A650E40"/>
    <w:multiLevelType w:val="hybridMultilevel"/>
    <w:tmpl w:val="D13A2D92"/>
    <w:lvl w:ilvl="0" w:tplc="F0F446CA">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93">
    <w:nsid w:val="2ABA6A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2AF36687"/>
    <w:multiLevelType w:val="multilevel"/>
    <w:tmpl w:val="C032F0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CE17386"/>
    <w:multiLevelType w:val="multilevel"/>
    <w:tmpl w:val="9D7AD740"/>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6">
    <w:nsid w:val="2D845AF5"/>
    <w:multiLevelType w:val="multilevel"/>
    <w:tmpl w:val="FA4A820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E7B72A9"/>
    <w:multiLevelType w:val="hybridMultilevel"/>
    <w:tmpl w:val="3A124F1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8">
    <w:nsid w:val="2EF64EDF"/>
    <w:multiLevelType w:val="hybridMultilevel"/>
    <w:tmpl w:val="282ED484"/>
    <w:lvl w:ilvl="0" w:tplc="907A2108">
      <w:start w:val="1"/>
      <w:numFmt w:val="none"/>
      <w:lvlText w:val="9"/>
      <w:lvlJc w:val="left"/>
      <w:pPr>
        <w:tabs>
          <w:tab w:val="num" w:pos="1134"/>
        </w:tabs>
        <w:ind w:left="1134" w:hanging="283"/>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nsid w:val="2F2F5B88"/>
    <w:multiLevelType w:val="hybridMultilevel"/>
    <w:tmpl w:val="E33E87AA"/>
    <w:lvl w:ilvl="0" w:tplc="EDA43790">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0">
    <w:nsid w:val="3069562D"/>
    <w:multiLevelType w:val="hybridMultilevel"/>
    <w:tmpl w:val="A8565606"/>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1">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314723F5"/>
    <w:multiLevelType w:val="multilevel"/>
    <w:tmpl w:val="46CA12D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03">
    <w:nsid w:val="316108ED"/>
    <w:multiLevelType w:val="hybridMultilevel"/>
    <w:tmpl w:val="3544F140"/>
    <w:lvl w:ilvl="0" w:tplc="F0F446CA">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104">
    <w:nsid w:val="324A016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432"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5">
    <w:nsid w:val="325A5816"/>
    <w:multiLevelType w:val="multilevel"/>
    <w:tmpl w:val="11EE55B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30B57F5"/>
    <w:multiLevelType w:val="multilevel"/>
    <w:tmpl w:val="C936BB80"/>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7">
    <w:nsid w:val="334508A3"/>
    <w:multiLevelType w:val="hybridMultilevel"/>
    <w:tmpl w:val="FDB249F2"/>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09">
    <w:nsid w:val="354E3B05"/>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358E50E7"/>
    <w:multiLevelType w:val="hybridMultilevel"/>
    <w:tmpl w:val="C66817C4"/>
    <w:lvl w:ilvl="0" w:tplc="12DAA3C0">
      <w:start w:val="1"/>
      <w:numFmt w:val="bullet"/>
      <w:lvlText w:val=""/>
      <w:lvlJc w:val="left"/>
      <w:pPr>
        <w:ind w:left="104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36E76794"/>
    <w:multiLevelType w:val="multilevel"/>
    <w:tmpl w:val="B17689F8"/>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371A25B3"/>
    <w:multiLevelType w:val="multilevel"/>
    <w:tmpl w:val="4E684E70"/>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3794652C"/>
    <w:multiLevelType w:val="multilevel"/>
    <w:tmpl w:val="5464D2D8"/>
    <w:lvl w:ilvl="0">
      <w:start w:val="1"/>
      <w:numFmt w:val="bullet"/>
      <w:lvlText w:val="—"/>
      <w:lvlJc w:val="left"/>
      <w:pPr>
        <w:ind w:left="1854" w:hanging="360"/>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nsid w:val="37AD146D"/>
    <w:multiLevelType w:val="hybridMultilevel"/>
    <w:tmpl w:val="AE0C7246"/>
    <w:lvl w:ilvl="0" w:tplc="9140D3BC">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38CC3C32"/>
    <w:multiLevelType w:val="hybridMultilevel"/>
    <w:tmpl w:val="1612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nsid w:val="399E1D38"/>
    <w:multiLevelType w:val="multilevel"/>
    <w:tmpl w:val="6E8A204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8">
    <w:nsid w:val="39B510E3"/>
    <w:multiLevelType w:val="multilevel"/>
    <w:tmpl w:val="4A3C3EC4"/>
    <w:lvl w:ilvl="0">
      <w:start w:val="1"/>
      <w:numFmt w:val="bullet"/>
      <w:lvlText w:val=""/>
      <w:lvlJc w:val="left"/>
      <w:pPr>
        <w:tabs>
          <w:tab w:val="num" w:pos="993"/>
        </w:tabs>
        <w:ind w:left="993"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nsid w:val="3A5E5720"/>
    <w:multiLevelType w:val="multilevel"/>
    <w:tmpl w:val="0F12A0C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3A9400A8"/>
    <w:multiLevelType w:val="multilevel"/>
    <w:tmpl w:val="D4DCA616"/>
    <w:lvl w:ilvl="0">
      <w:start w:val="9"/>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2">
    <w:nsid w:val="3C4B42E6"/>
    <w:multiLevelType w:val="hybridMultilevel"/>
    <w:tmpl w:val="3E4C3CC2"/>
    <w:lvl w:ilvl="0" w:tplc="BDD4FACE">
      <w:start w:val="1"/>
      <w:numFmt w:val="decimal"/>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3">
    <w:nsid w:val="3D4424BB"/>
    <w:multiLevelType w:val="hybridMultilevel"/>
    <w:tmpl w:val="917817E8"/>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3DD436D3"/>
    <w:multiLevelType w:val="multilevel"/>
    <w:tmpl w:val="2DE656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3EC4204F"/>
    <w:multiLevelType w:val="hybridMultilevel"/>
    <w:tmpl w:val="DA00D6B8"/>
    <w:lvl w:ilvl="0" w:tplc="EEE8BB40">
      <w:start w:val="1"/>
      <w:numFmt w:val="bullet"/>
      <w:lvlText w:val="—"/>
      <w:lvlJc w:val="left"/>
      <w:pPr>
        <w:tabs>
          <w:tab w:val="num" w:pos="851"/>
        </w:tabs>
        <w:ind w:left="851"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3F526A44"/>
    <w:multiLevelType w:val="multilevel"/>
    <w:tmpl w:val="587E48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400F373A"/>
    <w:multiLevelType w:val="hybridMultilevel"/>
    <w:tmpl w:val="ED88238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nsid w:val="416F0EA1"/>
    <w:multiLevelType w:val="hybridMultilevel"/>
    <w:tmpl w:val="9F167E34"/>
    <w:lvl w:ilvl="0" w:tplc="C1185BF6">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419A00EF"/>
    <w:multiLevelType w:val="multilevel"/>
    <w:tmpl w:val="3ED4D60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42A61609"/>
    <w:multiLevelType w:val="hybridMultilevel"/>
    <w:tmpl w:val="16B21550"/>
    <w:lvl w:ilvl="0" w:tplc="0BCE451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431A70D4"/>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40A06EF"/>
    <w:multiLevelType w:val="multilevel"/>
    <w:tmpl w:val="6F2C53C6"/>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34">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44164E51"/>
    <w:multiLevelType w:val="multilevel"/>
    <w:tmpl w:val="C2722BBC"/>
    <w:lvl w:ilvl="0">
      <w:start w:val="1"/>
      <w:numFmt w:val="bullet"/>
      <w:lvlText w:val=""/>
      <w:lvlJc w:val="left"/>
      <w:pPr>
        <w:tabs>
          <w:tab w:val="num" w:pos="850"/>
        </w:tabs>
        <w:ind w:left="850"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36">
    <w:nsid w:val="45CB3356"/>
    <w:multiLevelType w:val="multilevel"/>
    <w:tmpl w:val="C666EC44"/>
    <w:lvl w:ilvl="0">
      <w:start w:val="1"/>
      <w:numFmt w:val="decimal"/>
      <w:lvlText w:val="%1."/>
      <w:lvlJc w:val="left"/>
      <w:pPr>
        <w:tabs>
          <w:tab w:val="num" w:pos="283"/>
        </w:tabs>
        <w:ind w:left="567"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nsid w:val="45DB1CA2"/>
    <w:multiLevelType w:val="hybridMultilevel"/>
    <w:tmpl w:val="6B1C8868"/>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38">
    <w:nsid w:val="46C70230"/>
    <w:multiLevelType w:val="multilevel"/>
    <w:tmpl w:val="EE84BCD2"/>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4770695D"/>
    <w:multiLevelType w:val="hybridMultilevel"/>
    <w:tmpl w:val="B03CA3B6"/>
    <w:lvl w:ilvl="0" w:tplc="40A8E960">
      <w:start w:val="1"/>
      <w:numFmt w:val="decimal"/>
      <w:lvlText w:val="%1."/>
      <w:lvlJc w:val="left"/>
      <w:pPr>
        <w:tabs>
          <w:tab w:val="num" w:pos="567"/>
        </w:tabs>
        <w:ind w:left="851" w:firstLine="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0">
    <w:nsid w:val="47B6477F"/>
    <w:multiLevelType w:val="multilevel"/>
    <w:tmpl w:val="C11832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48AA6A64"/>
    <w:multiLevelType w:val="multilevel"/>
    <w:tmpl w:val="26ACE7F6"/>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2">
    <w:nsid w:val="48DE3059"/>
    <w:multiLevelType w:val="hybridMultilevel"/>
    <w:tmpl w:val="7354F9FC"/>
    <w:lvl w:ilvl="0" w:tplc="E17C0AD4">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nsid w:val="493F4254"/>
    <w:multiLevelType w:val="multilevel"/>
    <w:tmpl w:val="729C3C7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9EC182F"/>
    <w:multiLevelType w:val="multilevel"/>
    <w:tmpl w:val="C1768192"/>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5">
    <w:nsid w:val="4A6B2725"/>
    <w:multiLevelType w:val="multilevel"/>
    <w:tmpl w:val="CFC2C57A"/>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4A876C45"/>
    <w:multiLevelType w:val="hybridMultilevel"/>
    <w:tmpl w:val="DB3C3D62"/>
    <w:lvl w:ilvl="0" w:tplc="414EA59C">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8">
    <w:nsid w:val="4AAD09C1"/>
    <w:multiLevelType w:val="hybridMultilevel"/>
    <w:tmpl w:val="B38EE8A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9">
    <w:nsid w:val="4AD6343D"/>
    <w:multiLevelType w:val="hybridMultilevel"/>
    <w:tmpl w:val="6CD0CC5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50">
    <w:nsid w:val="4C510A2C"/>
    <w:multiLevelType w:val="multilevel"/>
    <w:tmpl w:val="3A4AB838"/>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1">
    <w:nsid w:val="4C756828"/>
    <w:multiLevelType w:val="multilevel"/>
    <w:tmpl w:val="8A209104"/>
    <w:lvl w:ilvl="0">
      <w:start w:val="1"/>
      <w:numFmt w:val="decimal"/>
      <w:lvlText w:val="%1."/>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2">
    <w:nsid w:val="4EB35E41"/>
    <w:multiLevelType w:val="hybridMultilevel"/>
    <w:tmpl w:val="4B461B0E"/>
    <w:lvl w:ilvl="0" w:tplc="A19AFB6C">
      <w:start w:val="1"/>
      <w:numFmt w:val="none"/>
      <w:lvlText w:val="(c)"/>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4F0C36C3"/>
    <w:multiLevelType w:val="multilevel"/>
    <w:tmpl w:val="F244CEC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0341166"/>
    <w:multiLevelType w:val="hybridMultilevel"/>
    <w:tmpl w:val="4CB65C2A"/>
    <w:lvl w:ilvl="0" w:tplc="7DE2EE54">
      <w:start w:val="1"/>
      <w:numFmt w:val="decimal"/>
      <w:lvlText w:val="%1."/>
      <w:lvlJc w:val="left"/>
      <w:pPr>
        <w:ind w:left="720" w:hanging="43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nsid w:val="506F72E3"/>
    <w:multiLevelType w:val="multilevel"/>
    <w:tmpl w:val="477E096E"/>
    <w:lvl w:ilvl="0">
      <w:start w:val="1"/>
      <w:numFmt w:val="decimal"/>
      <w:lvlText w:val="%1."/>
      <w:lvlJc w:val="left"/>
      <w:pPr>
        <w:ind w:left="1287" w:hanging="43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50E12075"/>
    <w:multiLevelType w:val="hybridMultilevel"/>
    <w:tmpl w:val="587E48FE"/>
    <w:lvl w:ilvl="0" w:tplc="0BCE4514">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nsid w:val="514A4F5F"/>
    <w:multiLevelType w:val="multilevel"/>
    <w:tmpl w:val="87DEE84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15C0EA3"/>
    <w:multiLevelType w:val="multilevel"/>
    <w:tmpl w:val="875E84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516C524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nsid w:val="51951931"/>
    <w:multiLevelType w:val="multilevel"/>
    <w:tmpl w:val="7E08893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5199116A"/>
    <w:multiLevelType w:val="multilevel"/>
    <w:tmpl w:val="CA18980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246030D"/>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46D0EA7"/>
    <w:multiLevelType w:val="hybridMultilevel"/>
    <w:tmpl w:val="BBBEE6A6"/>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4">
    <w:nsid w:val="55295813"/>
    <w:multiLevelType w:val="multilevel"/>
    <w:tmpl w:val="B7AA99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56F6589D"/>
    <w:multiLevelType w:val="hybridMultilevel"/>
    <w:tmpl w:val="854E918C"/>
    <w:lvl w:ilvl="0" w:tplc="7CAE8218">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6">
    <w:nsid w:val="57B215C4"/>
    <w:multiLevelType w:val="multilevel"/>
    <w:tmpl w:val="92322C6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583B0B5D"/>
    <w:multiLevelType w:val="hybridMultilevel"/>
    <w:tmpl w:val="6D605B40"/>
    <w:lvl w:ilvl="0" w:tplc="9140D3BC">
      <w:start w:val="1"/>
      <w:numFmt w:val="none"/>
      <w:lvlText w:val="(a)"/>
      <w:lvlJc w:val="left"/>
      <w:pPr>
        <w:tabs>
          <w:tab w:val="num" w:pos="1303"/>
        </w:tabs>
        <w:ind w:left="1303" w:hanging="283"/>
      </w:pPr>
      <w:rPr>
        <w:rFonts w:hint="default"/>
      </w:rPr>
    </w:lvl>
    <w:lvl w:ilvl="1" w:tplc="040C0019" w:tentative="1">
      <w:start w:val="1"/>
      <w:numFmt w:val="lowerLetter"/>
      <w:lvlText w:val="%2."/>
      <w:lvlJc w:val="left"/>
      <w:pPr>
        <w:ind w:left="1609" w:hanging="360"/>
      </w:pPr>
    </w:lvl>
    <w:lvl w:ilvl="2" w:tplc="040C001B" w:tentative="1">
      <w:start w:val="1"/>
      <w:numFmt w:val="lowerRoman"/>
      <w:lvlText w:val="%3."/>
      <w:lvlJc w:val="right"/>
      <w:pPr>
        <w:ind w:left="2329" w:hanging="180"/>
      </w:pPr>
    </w:lvl>
    <w:lvl w:ilvl="3" w:tplc="040C000F" w:tentative="1">
      <w:start w:val="1"/>
      <w:numFmt w:val="decimal"/>
      <w:lvlText w:val="%4."/>
      <w:lvlJc w:val="left"/>
      <w:pPr>
        <w:ind w:left="3049" w:hanging="360"/>
      </w:pPr>
    </w:lvl>
    <w:lvl w:ilvl="4" w:tplc="040C0019" w:tentative="1">
      <w:start w:val="1"/>
      <w:numFmt w:val="lowerLetter"/>
      <w:lvlText w:val="%5."/>
      <w:lvlJc w:val="left"/>
      <w:pPr>
        <w:ind w:left="3769" w:hanging="360"/>
      </w:pPr>
    </w:lvl>
    <w:lvl w:ilvl="5" w:tplc="040C001B" w:tentative="1">
      <w:start w:val="1"/>
      <w:numFmt w:val="lowerRoman"/>
      <w:lvlText w:val="%6."/>
      <w:lvlJc w:val="right"/>
      <w:pPr>
        <w:ind w:left="4489" w:hanging="180"/>
      </w:pPr>
    </w:lvl>
    <w:lvl w:ilvl="6" w:tplc="040C000F" w:tentative="1">
      <w:start w:val="1"/>
      <w:numFmt w:val="decimal"/>
      <w:lvlText w:val="%7."/>
      <w:lvlJc w:val="left"/>
      <w:pPr>
        <w:ind w:left="5209" w:hanging="360"/>
      </w:pPr>
    </w:lvl>
    <w:lvl w:ilvl="7" w:tplc="040C0019" w:tentative="1">
      <w:start w:val="1"/>
      <w:numFmt w:val="lowerLetter"/>
      <w:lvlText w:val="%8."/>
      <w:lvlJc w:val="left"/>
      <w:pPr>
        <w:ind w:left="5929" w:hanging="360"/>
      </w:pPr>
    </w:lvl>
    <w:lvl w:ilvl="8" w:tplc="040C001B" w:tentative="1">
      <w:start w:val="1"/>
      <w:numFmt w:val="lowerRoman"/>
      <w:lvlText w:val="%9."/>
      <w:lvlJc w:val="right"/>
      <w:pPr>
        <w:ind w:left="6649" w:hanging="180"/>
      </w:pPr>
    </w:lvl>
  </w:abstractNum>
  <w:abstractNum w:abstractNumId="168">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69">
    <w:nsid w:val="58E33234"/>
    <w:multiLevelType w:val="hybridMultilevel"/>
    <w:tmpl w:val="69E0220C"/>
    <w:lvl w:ilvl="0" w:tplc="5A6C753C">
      <w:start w:val="1"/>
      <w:numFmt w:val="decimal"/>
      <w:lvlText w:val="%1."/>
      <w:lvlJc w:val="left"/>
      <w:pPr>
        <w:ind w:left="1418" w:firstLine="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0">
    <w:nsid w:val="592E0528"/>
    <w:multiLevelType w:val="multilevel"/>
    <w:tmpl w:val="A942D020"/>
    <w:lvl w:ilvl="0">
      <w:start w:val="1"/>
      <w:numFmt w:val="decimal"/>
      <w:lvlText w:val="%1."/>
      <w:lvlJc w:val="left"/>
      <w:pPr>
        <w:tabs>
          <w:tab w:val="num" w:pos="851"/>
        </w:tabs>
        <w:ind w:left="851" w:hanging="51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5A7B6270"/>
    <w:multiLevelType w:val="multilevel"/>
    <w:tmpl w:val="090A3882"/>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2">
    <w:nsid w:val="5B6901D6"/>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73">
    <w:nsid w:val="5BD374CD"/>
    <w:multiLevelType w:val="multilevel"/>
    <w:tmpl w:val="C32ABA5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5D333941"/>
    <w:multiLevelType w:val="multilevel"/>
    <w:tmpl w:val="C03A051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5D706728"/>
    <w:multiLevelType w:val="multilevel"/>
    <w:tmpl w:val="61FC911A"/>
    <w:lvl w:ilvl="0">
      <w:start w:val="1"/>
      <w:numFmt w:val="decimal"/>
      <w:lvlText w:val="%1."/>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5DB81C7B"/>
    <w:multiLevelType w:val="hybridMultilevel"/>
    <w:tmpl w:val="5D0CEFAE"/>
    <w:lvl w:ilvl="0" w:tplc="C19C345E">
      <w:start w:val="1"/>
      <w:numFmt w:val="decimal"/>
      <w:lvlText w:val="%1."/>
      <w:lvlJc w:val="left"/>
      <w:pPr>
        <w:ind w:left="1431" w:hanging="5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7">
    <w:nsid w:val="5DE42D6A"/>
    <w:multiLevelType w:val="hybridMultilevel"/>
    <w:tmpl w:val="E73ED142"/>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5EAB1089"/>
    <w:multiLevelType w:val="hybridMultilevel"/>
    <w:tmpl w:val="32C8B3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5F0C1D95"/>
    <w:multiLevelType w:val="multilevel"/>
    <w:tmpl w:val="CADCE86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nsid w:val="5FA57C3C"/>
    <w:multiLevelType w:val="hybridMultilevel"/>
    <w:tmpl w:val="D73E235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1">
    <w:nsid w:val="5FC84AF6"/>
    <w:multiLevelType w:val="multilevel"/>
    <w:tmpl w:val="59C8CDB8"/>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182">
    <w:nsid w:val="5FF17202"/>
    <w:multiLevelType w:val="hybridMultilevel"/>
    <w:tmpl w:val="1A2C4C1C"/>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3">
    <w:nsid w:val="60625F2E"/>
    <w:multiLevelType w:val="multilevel"/>
    <w:tmpl w:val="25ACA854"/>
    <w:lvl w:ilvl="0">
      <w:start w:val="1"/>
      <w:numFmt w:val="decimal"/>
      <w:lvlText w:val="%1."/>
      <w:lvlJc w:val="left"/>
      <w:pPr>
        <w:ind w:left="567" w:firstLine="284"/>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4">
    <w:nsid w:val="611D60E9"/>
    <w:multiLevelType w:val="hybridMultilevel"/>
    <w:tmpl w:val="080AB776"/>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86">
    <w:nsid w:val="63EA568C"/>
    <w:multiLevelType w:val="hybridMultilevel"/>
    <w:tmpl w:val="FF5CFC9A"/>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7">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nsid w:val="64F604E2"/>
    <w:multiLevelType w:val="multilevel"/>
    <w:tmpl w:val="93DCC59C"/>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666D1F81"/>
    <w:multiLevelType w:val="multilevel"/>
    <w:tmpl w:val="C168596E"/>
    <w:lvl w:ilvl="0">
      <w:start w:val="1"/>
      <w:numFmt w:val="decimal"/>
      <w:lvlText w:val="%1."/>
      <w:lvlJc w:val="left"/>
      <w:pPr>
        <w:tabs>
          <w:tab w:val="num" w:pos="851"/>
        </w:tabs>
        <w:ind w:left="56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66B871B4"/>
    <w:multiLevelType w:val="multilevel"/>
    <w:tmpl w:val="6E8A204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1">
    <w:nsid w:val="671C78A8"/>
    <w:multiLevelType w:val="hybridMultilevel"/>
    <w:tmpl w:val="17EC0960"/>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92">
    <w:nsid w:val="672B21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nsid w:val="680B3885"/>
    <w:multiLevelType w:val="hybridMultilevel"/>
    <w:tmpl w:val="6096DC8E"/>
    <w:lvl w:ilvl="0" w:tplc="1BACFAB6">
      <w:start w:val="1"/>
      <w:numFmt w:val="none"/>
      <w:lvlText w:val="(a)"/>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nsid w:val="681B1E36"/>
    <w:multiLevelType w:val="multilevel"/>
    <w:tmpl w:val="F454F88A"/>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5">
    <w:nsid w:val="68F66267"/>
    <w:multiLevelType w:val="multilevel"/>
    <w:tmpl w:val="090A3882"/>
    <w:lvl w:ilvl="0">
      <w:start w:val="1"/>
      <w:numFmt w:val="none"/>
      <w:lvlText w:val="9"/>
      <w:lvlJc w:val="left"/>
      <w:pPr>
        <w:tabs>
          <w:tab w:val="num" w:pos="567"/>
        </w:tabs>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nsid w:val="6C0244EE"/>
    <w:multiLevelType w:val="multilevel"/>
    <w:tmpl w:val="1F764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7">
    <w:nsid w:val="6D176487"/>
    <w:multiLevelType w:val="hybridMultilevel"/>
    <w:tmpl w:val="C118322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nsid w:val="6D1B0434"/>
    <w:multiLevelType w:val="multilevel"/>
    <w:tmpl w:val="C11832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6D356A8D"/>
    <w:multiLevelType w:val="multilevel"/>
    <w:tmpl w:val="0E16C6F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6E0A3C94"/>
    <w:multiLevelType w:val="multilevel"/>
    <w:tmpl w:val="660063C6"/>
    <w:lvl w:ilvl="0">
      <w:start w:val="1"/>
      <w:numFmt w:val="decimal"/>
      <w:lvlText w:val="%1."/>
      <w:lvlJc w:val="left"/>
      <w:pPr>
        <w:ind w:left="851" w:firstLine="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1">
    <w:nsid w:val="6E921A71"/>
    <w:multiLevelType w:val="multilevel"/>
    <w:tmpl w:val="3E4C3C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2">
    <w:nsid w:val="6EBD194B"/>
    <w:multiLevelType w:val="hybridMultilevel"/>
    <w:tmpl w:val="A87418C6"/>
    <w:lvl w:ilvl="0" w:tplc="7AE089EC">
      <w:start w:val="1"/>
      <w:numFmt w:val="bullet"/>
      <w:lvlText w:val=""/>
      <w:lvlJc w:val="left"/>
      <w:pPr>
        <w:tabs>
          <w:tab w:val="num" w:pos="907"/>
        </w:tabs>
        <w:ind w:left="907" w:hanging="34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3">
    <w:nsid w:val="6EE920E5"/>
    <w:multiLevelType w:val="multilevel"/>
    <w:tmpl w:val="194A8D9E"/>
    <w:lvl w:ilvl="0">
      <w:start w:val="1"/>
      <w:numFmt w:val="none"/>
      <w:lvlText w:val="(a)"/>
      <w:lvlJc w:val="left"/>
      <w:pPr>
        <w:tabs>
          <w:tab w:val="num" w:pos="851"/>
        </w:tabs>
        <w:ind w:left="113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6F072898"/>
    <w:multiLevelType w:val="hybridMultilevel"/>
    <w:tmpl w:val="17A8FA26"/>
    <w:lvl w:ilvl="0" w:tplc="5A6C753C">
      <w:start w:val="1"/>
      <w:numFmt w:val="decimal"/>
      <w:lvlText w:val="%1."/>
      <w:lvlJc w:val="left"/>
      <w:pPr>
        <w:ind w:left="567" w:firstLine="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nsid w:val="6F7815AB"/>
    <w:multiLevelType w:val="multilevel"/>
    <w:tmpl w:val="7DB64A5A"/>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nsid w:val="6F86357A"/>
    <w:multiLevelType w:val="multilevel"/>
    <w:tmpl w:val="AA82CDDA"/>
    <w:lvl w:ilvl="0">
      <w:start w:val="1"/>
      <w:numFmt w:val="bullet"/>
      <w:lvlText w:val=""/>
      <w:lvlJc w:val="left"/>
      <w:pPr>
        <w:ind w:left="927"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6FBC60E1"/>
    <w:multiLevelType w:val="multilevel"/>
    <w:tmpl w:val="0908FCA4"/>
    <w:lvl w:ilvl="0">
      <w:start w:val="1"/>
      <w:numFmt w:val="none"/>
      <w:lvlText w:val="(a)"/>
      <w:lvlJc w:val="left"/>
      <w:pPr>
        <w:tabs>
          <w:tab w:val="num" w:pos="1134"/>
        </w:tabs>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02B6BF8"/>
    <w:multiLevelType w:val="multilevel"/>
    <w:tmpl w:val="BEA655F8"/>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09">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1">
    <w:nsid w:val="71C31938"/>
    <w:multiLevelType w:val="multilevel"/>
    <w:tmpl w:val="833038DA"/>
    <w:lvl w:ilvl="0">
      <w:start w:val="1"/>
      <w:numFmt w:val="decimal"/>
      <w:lvlText w:val="%1."/>
      <w:lvlJc w:val="left"/>
      <w:pPr>
        <w:ind w:left="47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12">
    <w:nsid w:val="72713095"/>
    <w:multiLevelType w:val="multilevel"/>
    <w:tmpl w:val="855A726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nsid w:val="7296221E"/>
    <w:multiLevelType w:val="multilevel"/>
    <w:tmpl w:val="20444F9E"/>
    <w:lvl w:ilvl="0">
      <w:start w:val="1"/>
      <w:numFmt w:val="bullet"/>
      <w:lvlText w:val="o"/>
      <w:lvlJc w:val="left"/>
      <w:pPr>
        <w:tabs>
          <w:tab w:val="num" w:pos="851"/>
        </w:tabs>
        <w:ind w:left="567"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4">
    <w:nsid w:val="73280EA1"/>
    <w:multiLevelType w:val="hybridMultilevel"/>
    <w:tmpl w:val="F7A89538"/>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5">
    <w:nsid w:val="743725FE"/>
    <w:multiLevelType w:val="multilevel"/>
    <w:tmpl w:val="587E48F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5F174A9"/>
    <w:multiLevelType w:val="multilevel"/>
    <w:tmpl w:val="BB38F56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76DE6A38"/>
    <w:multiLevelType w:val="multilevel"/>
    <w:tmpl w:val="1C26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nsid w:val="7A073144"/>
    <w:multiLevelType w:val="multilevel"/>
    <w:tmpl w:val="7EC0048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7ACA5E66"/>
    <w:multiLevelType w:val="multilevel"/>
    <w:tmpl w:val="DB3AD5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0">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1">
    <w:nsid w:val="7C521E13"/>
    <w:multiLevelType w:val="multilevel"/>
    <w:tmpl w:val="3F785F04"/>
    <w:lvl w:ilvl="0">
      <w:start w:val="2"/>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CB63690"/>
    <w:multiLevelType w:val="multilevel"/>
    <w:tmpl w:val="FED85D92"/>
    <w:lvl w:ilvl="0">
      <w:start w:val="1"/>
      <w:numFmt w:val="bullet"/>
      <w:lvlText w:val=""/>
      <w:lvlJc w:val="left"/>
      <w:pPr>
        <w:tabs>
          <w:tab w:val="num" w:pos="851"/>
        </w:tabs>
        <w:ind w:left="567" w:firstLine="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3">
    <w:nsid w:val="7CFB6CC8"/>
    <w:multiLevelType w:val="multilevel"/>
    <w:tmpl w:val="A7DC2282"/>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24">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nsid w:val="7DA321A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nsid w:val="7E61161C"/>
    <w:multiLevelType w:val="multilevel"/>
    <w:tmpl w:val="5F5CEA70"/>
    <w:lvl w:ilvl="0">
      <w:start w:val="1"/>
      <w:numFmt w:val="bullet"/>
      <w:lvlText w:val=""/>
      <w:lvlJc w:val="left"/>
      <w:pPr>
        <w:tabs>
          <w:tab w:val="num" w:pos="357"/>
        </w:tabs>
        <w:ind w:left="357" w:hanging="2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7">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nsid w:val="7F647D7C"/>
    <w:multiLevelType w:val="multilevel"/>
    <w:tmpl w:val="765E7D9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8"/>
  </w:num>
  <w:num w:numId="2">
    <w:abstractNumId w:val="69"/>
  </w:num>
  <w:num w:numId="3">
    <w:abstractNumId w:val="147"/>
  </w:num>
  <w:num w:numId="4">
    <w:abstractNumId w:val="224"/>
  </w:num>
  <w:num w:numId="5">
    <w:abstractNumId w:val="36"/>
  </w:num>
  <w:num w:numId="6">
    <w:abstractNumId w:val="185"/>
  </w:num>
  <w:num w:numId="7">
    <w:abstractNumId w:val="63"/>
  </w:num>
  <w:num w:numId="8">
    <w:abstractNumId w:val="165"/>
  </w:num>
  <w:num w:numId="9">
    <w:abstractNumId w:val="29"/>
  </w:num>
  <w:num w:numId="10">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7"/>
  </w:num>
  <w:num w:numId="13">
    <w:abstractNumId w:val="61"/>
  </w:num>
  <w:num w:numId="14">
    <w:abstractNumId w:val="30"/>
  </w:num>
  <w:num w:numId="15">
    <w:abstractNumId w:val="108"/>
  </w:num>
  <w:num w:numId="16">
    <w:abstractNumId w:val="108"/>
  </w:num>
  <w:num w:numId="17">
    <w:abstractNumId w:val="108"/>
  </w:num>
  <w:num w:numId="18">
    <w:abstractNumId w:val="0"/>
  </w:num>
  <w:num w:numId="19">
    <w:abstractNumId w:val="108"/>
  </w:num>
  <w:num w:numId="20">
    <w:abstractNumId w:val="87"/>
  </w:num>
  <w:num w:numId="21">
    <w:abstractNumId w:val="227"/>
  </w:num>
  <w:num w:numId="22">
    <w:abstractNumId w:val="168"/>
  </w:num>
  <w:num w:numId="23">
    <w:abstractNumId w:val="46"/>
  </w:num>
  <w:num w:numId="24">
    <w:abstractNumId w:val="116"/>
  </w:num>
  <w:num w:numId="25">
    <w:abstractNumId w:val="116"/>
  </w:num>
  <w:num w:numId="26">
    <w:abstractNumId w:val="116"/>
  </w:num>
  <w:num w:numId="27">
    <w:abstractNumId w:val="116"/>
  </w:num>
  <w:num w:numId="28">
    <w:abstractNumId w:val="116"/>
  </w:num>
  <w:num w:numId="29">
    <w:abstractNumId w:val="116"/>
  </w:num>
  <w:num w:numId="30">
    <w:abstractNumId w:val="202"/>
  </w:num>
  <w:num w:numId="31">
    <w:abstractNumId w:val="202"/>
  </w:num>
  <w:num w:numId="32">
    <w:abstractNumId w:val="121"/>
  </w:num>
  <w:num w:numId="33">
    <w:abstractNumId w:val="225"/>
  </w:num>
  <w:num w:numId="34">
    <w:abstractNumId w:val="209"/>
  </w:num>
  <w:num w:numId="35">
    <w:abstractNumId w:val="196"/>
  </w:num>
  <w:num w:numId="36">
    <w:abstractNumId w:val="57"/>
  </w:num>
  <w:num w:numId="37">
    <w:abstractNumId w:val="222"/>
  </w:num>
  <w:num w:numId="38">
    <w:abstractNumId w:val="209"/>
  </w:num>
  <w:num w:numId="39">
    <w:abstractNumId w:val="214"/>
  </w:num>
  <w:num w:numId="40">
    <w:abstractNumId w:val="176"/>
  </w:num>
  <w:num w:numId="41">
    <w:abstractNumId w:val="154"/>
  </w:num>
  <w:num w:numId="42">
    <w:abstractNumId w:val="26"/>
  </w:num>
  <w:num w:numId="43">
    <w:abstractNumId w:val="155"/>
  </w:num>
  <w:num w:numId="44">
    <w:abstractNumId w:val="188"/>
  </w:num>
  <w:num w:numId="45">
    <w:abstractNumId w:val="45"/>
  </w:num>
  <w:num w:numId="46">
    <w:abstractNumId w:val="45"/>
    <w:lvlOverride w:ilvl="0">
      <w:startOverride w:val="1"/>
    </w:lvlOverride>
  </w:num>
  <w:num w:numId="47">
    <w:abstractNumId w:val="50"/>
  </w:num>
  <w:num w:numId="48">
    <w:abstractNumId w:val="189"/>
  </w:num>
  <w:num w:numId="49">
    <w:abstractNumId w:val="125"/>
  </w:num>
  <w:num w:numId="50">
    <w:abstractNumId w:val="45"/>
    <w:lvlOverride w:ilvl="0">
      <w:startOverride w:val="1"/>
    </w:lvlOverride>
  </w:num>
  <w:num w:numId="51">
    <w:abstractNumId w:val="45"/>
    <w:lvlOverride w:ilvl="0">
      <w:startOverride w:val="2"/>
    </w:lvlOverride>
  </w:num>
  <w:num w:numId="52">
    <w:abstractNumId w:val="45"/>
  </w:num>
  <w:num w:numId="53">
    <w:abstractNumId w:val="45"/>
  </w:num>
  <w:num w:numId="54">
    <w:abstractNumId w:val="45"/>
  </w:num>
  <w:num w:numId="55">
    <w:abstractNumId w:val="45"/>
    <w:lvlOverride w:ilvl="0">
      <w:startOverride w:val="1"/>
    </w:lvlOverride>
  </w:num>
  <w:num w:numId="56">
    <w:abstractNumId w:val="45"/>
    <w:lvlOverride w:ilvl="0">
      <w:startOverride w:val="1"/>
    </w:lvlOverride>
  </w:num>
  <w:num w:numId="57">
    <w:abstractNumId w:val="45"/>
    <w:lvlOverride w:ilvl="0">
      <w:startOverride w:val="1"/>
    </w:lvlOverride>
  </w:num>
  <w:num w:numId="58">
    <w:abstractNumId w:val="45"/>
    <w:lvlOverride w:ilvl="0">
      <w:startOverride w:val="1"/>
    </w:lvlOverride>
  </w:num>
  <w:num w:numId="59">
    <w:abstractNumId w:val="45"/>
    <w:lvlOverride w:ilvl="0">
      <w:startOverride w:val="1"/>
    </w:lvlOverride>
  </w:num>
  <w:num w:numId="60">
    <w:abstractNumId w:val="45"/>
    <w:lvlOverride w:ilvl="0">
      <w:startOverride w:val="1"/>
    </w:lvlOverride>
  </w:num>
  <w:num w:numId="61">
    <w:abstractNumId w:val="41"/>
  </w:num>
  <w:num w:numId="62">
    <w:abstractNumId w:val="45"/>
    <w:lvlOverride w:ilvl="0">
      <w:startOverride w:val="1"/>
    </w:lvlOverride>
  </w:num>
  <w:num w:numId="63">
    <w:abstractNumId w:val="45"/>
    <w:lvlOverride w:ilvl="0">
      <w:startOverride w:val="1"/>
    </w:lvlOverride>
  </w:num>
  <w:num w:numId="64">
    <w:abstractNumId w:val="125"/>
  </w:num>
  <w:num w:numId="65">
    <w:abstractNumId w:val="125"/>
  </w:num>
  <w:num w:numId="66">
    <w:abstractNumId w:val="45"/>
    <w:lvlOverride w:ilvl="0">
      <w:startOverride w:val="1"/>
    </w:lvlOverride>
  </w:num>
  <w:num w:numId="67">
    <w:abstractNumId w:val="125"/>
  </w:num>
  <w:num w:numId="68">
    <w:abstractNumId w:val="45"/>
    <w:lvlOverride w:ilvl="0">
      <w:startOverride w:val="1"/>
    </w:lvlOverride>
  </w:num>
  <w:num w:numId="69">
    <w:abstractNumId w:val="125"/>
  </w:num>
  <w:num w:numId="70">
    <w:abstractNumId w:val="125"/>
  </w:num>
  <w:num w:numId="71">
    <w:abstractNumId w:val="125"/>
  </w:num>
  <w:num w:numId="72">
    <w:abstractNumId w:val="45"/>
    <w:lvlOverride w:ilvl="0">
      <w:startOverride w:val="1"/>
    </w:lvlOverride>
  </w:num>
  <w:num w:numId="73">
    <w:abstractNumId w:val="45"/>
    <w:lvlOverride w:ilvl="0">
      <w:startOverride w:val="1"/>
    </w:lvlOverride>
  </w:num>
  <w:num w:numId="74">
    <w:abstractNumId w:val="104"/>
  </w:num>
  <w:num w:numId="75">
    <w:abstractNumId w:val="125"/>
  </w:num>
  <w:num w:numId="76">
    <w:abstractNumId w:val="125"/>
  </w:num>
  <w:num w:numId="77">
    <w:abstractNumId w:val="125"/>
  </w:num>
  <w:num w:numId="78">
    <w:abstractNumId w:val="93"/>
  </w:num>
  <w:num w:numId="79">
    <w:abstractNumId w:val="125"/>
  </w:num>
  <w:num w:numId="80">
    <w:abstractNumId w:val="125"/>
  </w:num>
  <w:num w:numId="81">
    <w:abstractNumId w:val="125"/>
  </w:num>
  <w:num w:numId="82">
    <w:abstractNumId w:val="125"/>
  </w:num>
  <w:num w:numId="83">
    <w:abstractNumId w:val="125"/>
  </w:num>
  <w:num w:numId="84">
    <w:abstractNumId w:val="45"/>
    <w:lvlOverride w:ilvl="0">
      <w:startOverride w:val="2"/>
    </w:lvlOverride>
  </w:num>
  <w:num w:numId="85">
    <w:abstractNumId w:val="13"/>
  </w:num>
  <w:num w:numId="86">
    <w:abstractNumId w:val="192"/>
  </w:num>
  <w:num w:numId="87">
    <w:abstractNumId w:val="125"/>
  </w:num>
  <w:num w:numId="88">
    <w:abstractNumId w:val="125"/>
  </w:num>
  <w:num w:numId="89">
    <w:abstractNumId w:val="125"/>
  </w:num>
  <w:num w:numId="90">
    <w:abstractNumId w:val="13"/>
  </w:num>
  <w:num w:numId="91">
    <w:abstractNumId w:val="13"/>
  </w:num>
  <w:num w:numId="92">
    <w:abstractNumId w:val="125"/>
  </w:num>
  <w:num w:numId="93">
    <w:abstractNumId w:val="48"/>
  </w:num>
  <w:num w:numId="94">
    <w:abstractNumId w:val="125"/>
  </w:num>
  <w:num w:numId="95">
    <w:abstractNumId w:val="125"/>
  </w:num>
  <w:num w:numId="96">
    <w:abstractNumId w:val="91"/>
  </w:num>
  <w:num w:numId="97">
    <w:abstractNumId w:val="33"/>
  </w:num>
  <w:num w:numId="98">
    <w:abstractNumId w:val="125"/>
  </w:num>
  <w:num w:numId="99">
    <w:abstractNumId w:val="220"/>
  </w:num>
  <w:num w:numId="100">
    <w:abstractNumId w:val="102"/>
  </w:num>
  <w:num w:numId="101">
    <w:abstractNumId w:val="34"/>
  </w:num>
  <w:num w:numId="102">
    <w:abstractNumId w:val="79"/>
  </w:num>
  <w:num w:numId="103">
    <w:abstractNumId w:val="220"/>
  </w:num>
  <w:num w:numId="104">
    <w:abstractNumId w:val="149"/>
  </w:num>
  <w:num w:numId="105">
    <w:abstractNumId w:val="195"/>
  </w:num>
  <w:num w:numId="106">
    <w:abstractNumId w:val="33"/>
    <w:lvlOverride w:ilvl="0">
      <w:startOverride w:val="1"/>
    </w:lvlOverride>
  </w:num>
  <w:num w:numId="107">
    <w:abstractNumId w:val="204"/>
  </w:num>
  <w:num w:numId="108">
    <w:abstractNumId w:val="33"/>
  </w:num>
  <w:num w:numId="109">
    <w:abstractNumId w:val="171"/>
  </w:num>
  <w:num w:numId="110">
    <w:abstractNumId w:val="33"/>
    <w:lvlOverride w:ilvl="0">
      <w:startOverride w:val="1"/>
    </w:lvlOverride>
  </w:num>
  <w:num w:numId="111">
    <w:abstractNumId w:val="33"/>
    <w:lvlOverride w:ilvl="0">
      <w:startOverride w:val="2"/>
    </w:lvlOverride>
  </w:num>
  <w:num w:numId="112">
    <w:abstractNumId w:val="33"/>
    <w:lvlOverride w:ilvl="0">
      <w:startOverride w:val="2"/>
    </w:lvlOverride>
  </w:num>
  <w:num w:numId="113">
    <w:abstractNumId w:val="66"/>
  </w:num>
  <w:num w:numId="114">
    <w:abstractNumId w:val="169"/>
  </w:num>
  <w:num w:numId="115">
    <w:abstractNumId w:val="55"/>
  </w:num>
  <w:num w:numId="116">
    <w:abstractNumId w:val="150"/>
  </w:num>
  <w:num w:numId="117">
    <w:abstractNumId w:val="183"/>
  </w:num>
  <w:num w:numId="118">
    <w:abstractNumId w:val="194"/>
  </w:num>
  <w:num w:numId="119">
    <w:abstractNumId w:val="33"/>
    <w:lvlOverride w:ilvl="0">
      <w:startOverride w:val="1"/>
    </w:lvlOverride>
  </w:num>
  <w:num w:numId="120">
    <w:abstractNumId w:val="200"/>
  </w:num>
  <w:num w:numId="121">
    <w:abstractNumId w:val="33"/>
    <w:lvlOverride w:ilvl="0">
      <w:startOverride w:val="1"/>
    </w:lvlOverride>
  </w:num>
  <w:num w:numId="122">
    <w:abstractNumId w:val="117"/>
  </w:num>
  <w:num w:numId="123">
    <w:abstractNumId w:val="190"/>
  </w:num>
  <w:num w:numId="124">
    <w:abstractNumId w:val="33"/>
    <w:lvlOverride w:ilvl="0">
      <w:startOverride w:val="1"/>
    </w:lvlOverride>
  </w:num>
  <w:num w:numId="125">
    <w:abstractNumId w:val="151"/>
  </w:num>
  <w:num w:numId="126">
    <w:abstractNumId w:val="82"/>
  </w:num>
  <w:num w:numId="127">
    <w:abstractNumId w:val="139"/>
  </w:num>
  <w:num w:numId="128">
    <w:abstractNumId w:val="89"/>
  </w:num>
  <w:num w:numId="129">
    <w:abstractNumId w:val="148"/>
  </w:num>
  <w:num w:numId="130">
    <w:abstractNumId w:val="99"/>
  </w:num>
  <w:num w:numId="131">
    <w:abstractNumId w:val="220"/>
  </w:num>
  <w:num w:numId="132">
    <w:abstractNumId w:val="9"/>
  </w:num>
  <w:num w:numId="133">
    <w:abstractNumId w:val="4"/>
  </w:num>
  <w:num w:numId="134">
    <w:abstractNumId w:val="3"/>
  </w:num>
  <w:num w:numId="135">
    <w:abstractNumId w:val="2"/>
  </w:num>
  <w:num w:numId="136">
    <w:abstractNumId w:val="1"/>
  </w:num>
  <w:num w:numId="137">
    <w:abstractNumId w:val="8"/>
  </w:num>
  <w:num w:numId="138">
    <w:abstractNumId w:val="7"/>
  </w:num>
  <w:num w:numId="139">
    <w:abstractNumId w:val="6"/>
  </w:num>
  <w:num w:numId="140">
    <w:abstractNumId w:val="5"/>
  </w:num>
  <w:num w:numId="141">
    <w:abstractNumId w:val="220"/>
  </w:num>
  <w:num w:numId="142">
    <w:abstractNumId w:val="125"/>
  </w:num>
  <w:num w:numId="143">
    <w:abstractNumId w:val="125"/>
  </w:num>
  <w:num w:numId="144">
    <w:abstractNumId w:val="19"/>
  </w:num>
  <w:num w:numId="145">
    <w:abstractNumId w:val="53"/>
  </w:num>
  <w:num w:numId="146">
    <w:abstractNumId w:val="28"/>
  </w:num>
  <w:num w:numId="147">
    <w:abstractNumId w:val="95"/>
  </w:num>
  <w:num w:numId="148">
    <w:abstractNumId w:val="126"/>
  </w:num>
  <w:num w:numId="149">
    <w:abstractNumId w:val="113"/>
  </w:num>
  <w:num w:numId="150">
    <w:abstractNumId w:val="64"/>
  </w:num>
  <w:num w:numId="151">
    <w:abstractNumId w:val="141"/>
  </w:num>
  <w:num w:numId="152">
    <w:abstractNumId w:val="134"/>
  </w:num>
  <w:num w:numId="153">
    <w:abstractNumId w:val="134"/>
  </w:num>
  <w:num w:numId="154">
    <w:abstractNumId w:val="125"/>
  </w:num>
  <w:num w:numId="155">
    <w:abstractNumId w:val="20"/>
  </w:num>
  <w:num w:numId="156">
    <w:abstractNumId w:val="159"/>
  </w:num>
  <w:num w:numId="157">
    <w:abstractNumId w:val="203"/>
  </w:num>
  <w:num w:numId="158">
    <w:abstractNumId w:val="20"/>
    <w:lvlOverride w:ilvl="0">
      <w:startOverride w:val="1"/>
    </w:lvlOverride>
  </w:num>
  <w:num w:numId="159">
    <w:abstractNumId w:val="33"/>
    <w:lvlOverride w:ilvl="0">
      <w:startOverride w:val="4"/>
    </w:lvlOverride>
  </w:num>
  <w:num w:numId="160">
    <w:abstractNumId w:val="20"/>
  </w:num>
  <w:num w:numId="161">
    <w:abstractNumId w:val="33"/>
    <w:lvlOverride w:ilvl="0">
      <w:startOverride w:val="4"/>
    </w:lvlOverride>
  </w:num>
  <w:num w:numId="162">
    <w:abstractNumId w:val="33"/>
    <w:lvlOverride w:ilvl="0">
      <w:startOverride w:val="4"/>
    </w:lvlOverride>
  </w:num>
  <w:num w:numId="163">
    <w:abstractNumId w:val="125"/>
  </w:num>
  <w:num w:numId="164">
    <w:abstractNumId w:val="49"/>
  </w:num>
  <w:num w:numId="165">
    <w:abstractNumId w:val="81"/>
  </w:num>
  <w:num w:numId="166">
    <w:abstractNumId w:val="54"/>
  </w:num>
  <w:num w:numId="167">
    <w:abstractNumId w:val="88"/>
  </w:num>
  <w:num w:numId="168">
    <w:abstractNumId w:val="59"/>
  </w:num>
  <w:num w:numId="169">
    <w:abstractNumId w:val="156"/>
  </w:num>
  <w:num w:numId="170">
    <w:abstractNumId w:val="133"/>
  </w:num>
  <w:num w:numId="171">
    <w:abstractNumId w:val="181"/>
  </w:num>
  <w:num w:numId="172">
    <w:abstractNumId w:val="170"/>
  </w:num>
  <w:num w:numId="173">
    <w:abstractNumId w:val="70"/>
  </w:num>
  <w:num w:numId="174">
    <w:abstractNumId w:val="213"/>
  </w:num>
  <w:num w:numId="175">
    <w:abstractNumId w:val="90"/>
  </w:num>
  <w:num w:numId="176">
    <w:abstractNumId w:val="35"/>
  </w:num>
  <w:num w:numId="177">
    <w:abstractNumId w:val="40"/>
  </w:num>
  <w:num w:numId="178">
    <w:abstractNumId w:val="219"/>
  </w:num>
  <w:num w:numId="179">
    <w:abstractNumId w:val="71"/>
  </w:num>
  <w:num w:numId="180">
    <w:abstractNumId w:val="72"/>
  </w:num>
  <w:num w:numId="181">
    <w:abstractNumId w:val="72"/>
  </w:num>
  <w:num w:numId="182">
    <w:abstractNumId w:val="136"/>
  </w:num>
  <w:num w:numId="183">
    <w:abstractNumId w:val="98"/>
  </w:num>
  <w:num w:numId="184">
    <w:abstractNumId w:val="11"/>
  </w:num>
  <w:num w:numId="185">
    <w:abstractNumId w:val="114"/>
  </w:num>
  <w:num w:numId="186">
    <w:abstractNumId w:val="114"/>
  </w:num>
  <w:num w:numId="187">
    <w:abstractNumId w:val="114"/>
  </w:num>
  <w:num w:numId="188">
    <w:abstractNumId w:val="68"/>
  </w:num>
  <w:num w:numId="189">
    <w:abstractNumId w:val="114"/>
    <w:lvlOverride w:ilvl="0">
      <w:startOverride w:val="1"/>
    </w:lvlOverride>
  </w:num>
  <w:num w:numId="190">
    <w:abstractNumId w:val="51"/>
  </w:num>
  <w:num w:numId="191">
    <w:abstractNumId w:val="12"/>
  </w:num>
  <w:num w:numId="192">
    <w:abstractNumId w:val="112"/>
  </w:num>
  <w:num w:numId="193">
    <w:abstractNumId w:val="12"/>
    <w:lvlOverride w:ilvl="0">
      <w:startOverride w:val="1"/>
    </w:lvlOverride>
  </w:num>
  <w:num w:numId="194">
    <w:abstractNumId w:val="207"/>
  </w:num>
  <w:num w:numId="195">
    <w:abstractNumId w:val="167"/>
  </w:num>
  <w:num w:numId="196">
    <w:abstractNumId w:val="193"/>
  </w:num>
  <w:num w:numId="197">
    <w:abstractNumId w:val="78"/>
  </w:num>
  <w:num w:numId="198">
    <w:abstractNumId w:val="152"/>
  </w:num>
  <w:num w:numId="199">
    <w:abstractNumId w:val="14"/>
  </w:num>
  <w:num w:numId="200">
    <w:abstractNumId w:val="152"/>
    <w:lvlOverride w:ilvl="0">
      <w:startOverride w:val="1"/>
    </w:lvlOverride>
  </w:num>
  <w:num w:numId="201">
    <w:abstractNumId w:val="31"/>
  </w:num>
  <w:num w:numId="202">
    <w:abstractNumId w:val="122"/>
  </w:num>
  <w:num w:numId="203">
    <w:abstractNumId w:val="201"/>
  </w:num>
  <w:num w:numId="204">
    <w:abstractNumId w:val="156"/>
    <w:lvlOverride w:ilvl="0">
      <w:startOverride w:val="1"/>
    </w:lvlOverride>
  </w:num>
  <w:num w:numId="205">
    <w:abstractNumId w:val="135"/>
  </w:num>
  <w:num w:numId="206">
    <w:abstractNumId w:val="74"/>
  </w:num>
  <w:num w:numId="207">
    <w:abstractNumId w:val="156"/>
    <w:lvlOverride w:ilvl="0">
      <w:startOverride w:val="1"/>
    </w:lvlOverride>
  </w:num>
  <w:num w:numId="208">
    <w:abstractNumId w:val="134"/>
  </w:num>
  <w:num w:numId="209">
    <w:abstractNumId w:val="134"/>
  </w:num>
  <w:num w:numId="210">
    <w:abstractNumId w:val="134"/>
  </w:num>
  <w:num w:numId="211">
    <w:abstractNumId w:val="134"/>
  </w:num>
  <w:num w:numId="212">
    <w:abstractNumId w:val="134"/>
  </w:num>
  <w:num w:numId="213">
    <w:abstractNumId w:val="134"/>
  </w:num>
  <w:num w:numId="214">
    <w:abstractNumId w:val="134"/>
  </w:num>
  <w:num w:numId="215">
    <w:abstractNumId w:val="134"/>
  </w:num>
  <w:num w:numId="216">
    <w:abstractNumId w:val="153"/>
  </w:num>
  <w:num w:numId="217">
    <w:abstractNumId w:val="32"/>
  </w:num>
  <w:num w:numId="218">
    <w:abstractNumId w:val="217"/>
  </w:num>
  <w:num w:numId="219">
    <w:abstractNumId w:val="123"/>
  </w:num>
  <w:num w:numId="220">
    <w:abstractNumId w:val="123"/>
    <w:lvlOverride w:ilvl="0">
      <w:startOverride w:val="1"/>
    </w:lvlOverride>
  </w:num>
  <w:num w:numId="221">
    <w:abstractNumId w:val="94"/>
  </w:num>
  <w:num w:numId="222">
    <w:abstractNumId w:val="75"/>
  </w:num>
  <w:num w:numId="223">
    <w:abstractNumId w:val="75"/>
    <w:lvlOverride w:ilvl="0">
      <w:startOverride w:val="1"/>
    </w:lvlOverride>
  </w:num>
  <w:num w:numId="224">
    <w:abstractNumId w:val="17"/>
  </w:num>
  <w:num w:numId="225">
    <w:abstractNumId w:val="84"/>
  </w:num>
  <w:num w:numId="226">
    <w:abstractNumId w:val="80"/>
  </w:num>
  <w:num w:numId="227">
    <w:abstractNumId w:val="107"/>
  </w:num>
  <w:num w:numId="228">
    <w:abstractNumId w:val="124"/>
  </w:num>
  <w:num w:numId="229">
    <w:abstractNumId w:val="107"/>
  </w:num>
  <w:num w:numId="230">
    <w:abstractNumId w:val="119"/>
  </w:num>
  <w:num w:numId="231">
    <w:abstractNumId w:val="107"/>
    <w:lvlOverride w:ilvl="0">
      <w:startOverride w:val="1"/>
    </w:lvlOverride>
  </w:num>
  <w:num w:numId="232">
    <w:abstractNumId w:val="160"/>
  </w:num>
  <w:num w:numId="233">
    <w:abstractNumId w:val="107"/>
  </w:num>
  <w:num w:numId="234">
    <w:abstractNumId w:val="118"/>
  </w:num>
  <w:num w:numId="235">
    <w:abstractNumId w:val="127"/>
  </w:num>
  <w:num w:numId="236">
    <w:abstractNumId w:val="43"/>
  </w:num>
  <w:num w:numId="237">
    <w:abstractNumId w:val="215"/>
  </w:num>
  <w:num w:numId="238">
    <w:abstractNumId w:val="131"/>
  </w:num>
  <w:num w:numId="239">
    <w:abstractNumId w:val="130"/>
  </w:num>
  <w:num w:numId="240">
    <w:abstractNumId w:val="197"/>
  </w:num>
  <w:num w:numId="241">
    <w:abstractNumId w:val="174"/>
  </w:num>
  <w:num w:numId="242">
    <w:abstractNumId w:val="197"/>
    <w:lvlOverride w:ilvl="0">
      <w:startOverride w:val="1"/>
    </w:lvlOverride>
  </w:num>
  <w:num w:numId="243">
    <w:abstractNumId w:val="10"/>
  </w:num>
  <w:num w:numId="244">
    <w:abstractNumId w:val="197"/>
  </w:num>
  <w:num w:numId="245">
    <w:abstractNumId w:val="18"/>
  </w:num>
  <w:num w:numId="246">
    <w:abstractNumId w:val="24"/>
  </w:num>
  <w:num w:numId="247">
    <w:abstractNumId w:val="157"/>
  </w:num>
  <w:num w:numId="248">
    <w:abstractNumId w:val="85"/>
  </w:num>
  <w:num w:numId="249">
    <w:abstractNumId w:val="158"/>
  </w:num>
  <w:num w:numId="250">
    <w:abstractNumId w:val="85"/>
    <w:lvlOverride w:ilvl="0">
      <w:startOverride w:val="1"/>
    </w:lvlOverride>
  </w:num>
  <w:num w:numId="251">
    <w:abstractNumId w:val="220"/>
  </w:num>
  <w:num w:numId="252">
    <w:abstractNumId w:val="216"/>
  </w:num>
  <w:num w:numId="253">
    <w:abstractNumId w:val="197"/>
    <w:lvlOverride w:ilvl="0">
      <w:startOverride w:val="1"/>
    </w:lvlOverride>
  </w:num>
  <w:num w:numId="254">
    <w:abstractNumId w:val="173"/>
  </w:num>
  <w:num w:numId="255">
    <w:abstractNumId w:val="107"/>
    <w:lvlOverride w:ilvl="0">
      <w:startOverride w:val="1"/>
    </w:lvlOverride>
  </w:num>
  <w:num w:numId="256">
    <w:abstractNumId w:val="179"/>
  </w:num>
  <w:num w:numId="257">
    <w:abstractNumId w:val="39"/>
  </w:num>
  <w:num w:numId="258">
    <w:abstractNumId w:val="218"/>
  </w:num>
  <w:num w:numId="259">
    <w:abstractNumId w:val="107"/>
    <w:lvlOverride w:ilvl="0">
      <w:startOverride w:val="1"/>
    </w:lvlOverride>
  </w:num>
  <w:num w:numId="260">
    <w:abstractNumId w:val="166"/>
  </w:num>
  <w:num w:numId="261">
    <w:abstractNumId w:val="129"/>
  </w:num>
  <w:num w:numId="262">
    <w:abstractNumId w:val="161"/>
  </w:num>
  <w:num w:numId="263">
    <w:abstractNumId w:val="129"/>
    <w:lvlOverride w:ilvl="0">
      <w:startOverride w:val="1"/>
    </w:lvlOverride>
  </w:num>
  <w:num w:numId="264">
    <w:abstractNumId w:val="134"/>
  </w:num>
  <w:num w:numId="265">
    <w:abstractNumId w:val="198"/>
  </w:num>
  <w:num w:numId="266">
    <w:abstractNumId w:val="177"/>
  </w:num>
  <w:num w:numId="267">
    <w:abstractNumId w:val="109"/>
  </w:num>
  <w:num w:numId="268">
    <w:abstractNumId w:val="184"/>
  </w:num>
  <w:num w:numId="269">
    <w:abstractNumId w:val="132"/>
  </w:num>
  <w:num w:numId="270">
    <w:abstractNumId w:val="128"/>
  </w:num>
  <w:num w:numId="271">
    <w:abstractNumId w:val="21"/>
  </w:num>
  <w:num w:numId="272">
    <w:abstractNumId w:val="77"/>
  </w:num>
  <w:num w:numId="273">
    <w:abstractNumId w:val="67"/>
  </w:num>
  <w:num w:numId="274">
    <w:abstractNumId w:val="62"/>
  </w:num>
  <w:num w:numId="275">
    <w:abstractNumId w:val="162"/>
  </w:num>
  <w:num w:numId="276">
    <w:abstractNumId w:val="228"/>
  </w:num>
  <w:num w:numId="277">
    <w:abstractNumId w:val="178"/>
  </w:num>
  <w:num w:numId="278">
    <w:abstractNumId w:val="210"/>
  </w:num>
  <w:num w:numId="279">
    <w:abstractNumId w:val="140"/>
  </w:num>
  <w:num w:numId="280">
    <w:abstractNumId w:val="83"/>
  </w:num>
  <w:num w:numId="281">
    <w:abstractNumId w:val="86"/>
  </w:num>
  <w:num w:numId="282">
    <w:abstractNumId w:val="60"/>
  </w:num>
  <w:num w:numId="283">
    <w:abstractNumId w:val="146"/>
  </w:num>
  <w:num w:numId="284">
    <w:abstractNumId w:val="164"/>
  </w:num>
  <w:num w:numId="285">
    <w:abstractNumId w:val="146"/>
    <w:lvlOverride w:ilvl="0">
      <w:startOverride w:val="1"/>
    </w:lvlOverride>
  </w:num>
  <w:num w:numId="286">
    <w:abstractNumId w:val="47"/>
  </w:num>
  <w:num w:numId="287">
    <w:abstractNumId w:val="146"/>
    <w:lvlOverride w:ilvl="0">
      <w:startOverride w:val="1"/>
    </w:lvlOverride>
  </w:num>
  <w:num w:numId="288">
    <w:abstractNumId w:val="143"/>
  </w:num>
  <w:num w:numId="289">
    <w:abstractNumId w:val="142"/>
  </w:num>
  <w:num w:numId="290">
    <w:abstractNumId w:val="44"/>
  </w:num>
  <w:num w:numId="291">
    <w:abstractNumId w:val="212"/>
  </w:num>
  <w:num w:numId="292">
    <w:abstractNumId w:val="142"/>
  </w:num>
  <w:num w:numId="293">
    <w:abstractNumId w:val="101"/>
  </w:num>
  <w:num w:numId="294">
    <w:abstractNumId w:val="105"/>
  </w:num>
  <w:num w:numId="295">
    <w:abstractNumId w:val="101"/>
    <w:lvlOverride w:ilvl="0">
      <w:startOverride w:val="1"/>
    </w:lvlOverride>
  </w:num>
  <w:num w:numId="296">
    <w:abstractNumId w:val="96"/>
  </w:num>
  <w:num w:numId="297">
    <w:abstractNumId w:val="101"/>
    <w:lvlOverride w:ilvl="0">
      <w:startOverride w:val="1"/>
    </w:lvlOverride>
  </w:num>
  <w:num w:numId="298">
    <w:abstractNumId w:val="175"/>
  </w:num>
  <w:num w:numId="299">
    <w:abstractNumId w:val="101"/>
    <w:lvlOverride w:ilvl="0">
      <w:startOverride w:val="9"/>
    </w:lvlOverride>
  </w:num>
  <w:num w:numId="300">
    <w:abstractNumId w:val="23"/>
  </w:num>
  <w:num w:numId="301">
    <w:abstractNumId w:val="52"/>
  </w:num>
  <w:num w:numId="302">
    <w:abstractNumId w:val="142"/>
    <w:lvlOverride w:ilvl="0">
      <w:startOverride w:val="1"/>
    </w:lvlOverride>
  </w:num>
  <w:num w:numId="303">
    <w:abstractNumId w:val="220"/>
  </w:num>
  <w:num w:numId="304">
    <w:abstractNumId w:val="58"/>
  </w:num>
  <w:num w:numId="305">
    <w:abstractNumId w:val="142"/>
    <w:lvlOverride w:ilvl="0">
      <w:startOverride w:val="1"/>
    </w:lvlOverride>
  </w:num>
  <w:num w:numId="306">
    <w:abstractNumId w:val="101"/>
  </w:num>
  <w:num w:numId="307">
    <w:abstractNumId w:val="120"/>
  </w:num>
  <w:num w:numId="308">
    <w:abstractNumId w:val="101"/>
    <w:lvlOverride w:ilvl="0">
      <w:startOverride w:val="1"/>
    </w:lvlOverride>
  </w:num>
  <w:num w:numId="309">
    <w:abstractNumId w:val="111"/>
  </w:num>
  <w:num w:numId="310">
    <w:abstractNumId w:val="101"/>
    <w:lvlOverride w:ilvl="0">
      <w:startOverride w:val="3"/>
    </w:lvlOverride>
  </w:num>
  <w:num w:numId="311">
    <w:abstractNumId w:val="27"/>
  </w:num>
  <w:num w:numId="312">
    <w:abstractNumId w:val="65"/>
  </w:num>
  <w:num w:numId="313">
    <w:abstractNumId w:val="142"/>
    <w:lvlOverride w:ilvl="0">
      <w:startOverride w:val="1"/>
    </w:lvlOverride>
  </w:num>
  <w:num w:numId="314">
    <w:abstractNumId w:val="205"/>
  </w:num>
  <w:num w:numId="315">
    <w:abstractNumId w:val="221"/>
  </w:num>
  <w:num w:numId="316">
    <w:abstractNumId w:val="39"/>
    <w:lvlOverride w:ilvl="0">
      <w:startOverride w:val="1"/>
    </w:lvlOverride>
  </w:num>
  <w:num w:numId="317">
    <w:abstractNumId w:val="145"/>
  </w:num>
  <w:num w:numId="318">
    <w:abstractNumId w:val="101"/>
    <w:lvlOverride w:ilvl="0">
      <w:startOverride w:val="1"/>
    </w:lvlOverride>
  </w:num>
  <w:num w:numId="319">
    <w:abstractNumId w:val="134"/>
  </w:num>
  <w:num w:numId="320">
    <w:abstractNumId w:val="134"/>
  </w:num>
  <w:num w:numId="321">
    <w:abstractNumId w:val="199"/>
  </w:num>
  <w:num w:numId="322">
    <w:abstractNumId w:val="39"/>
    <w:lvlOverride w:ilvl="0">
      <w:startOverride w:val="1"/>
    </w:lvlOverride>
  </w:num>
  <w:num w:numId="323">
    <w:abstractNumId w:val="103"/>
  </w:num>
  <w:num w:numId="324">
    <w:abstractNumId w:val="25"/>
  </w:num>
  <w:num w:numId="325">
    <w:abstractNumId w:val="25"/>
  </w:num>
  <w:num w:numId="326">
    <w:abstractNumId w:val="25"/>
  </w:num>
  <w:num w:numId="327">
    <w:abstractNumId w:val="25"/>
  </w:num>
  <w:num w:numId="328">
    <w:abstractNumId w:val="25"/>
  </w:num>
  <w:num w:numId="329">
    <w:abstractNumId w:val="76"/>
  </w:num>
  <w:num w:numId="330">
    <w:abstractNumId w:val="206"/>
  </w:num>
  <w:num w:numId="331">
    <w:abstractNumId w:val="110"/>
  </w:num>
  <w:num w:numId="332">
    <w:abstractNumId w:val="110"/>
  </w:num>
  <w:num w:numId="333">
    <w:abstractNumId w:val="110"/>
  </w:num>
  <w:num w:numId="334">
    <w:abstractNumId w:val="110"/>
  </w:num>
  <w:num w:numId="335">
    <w:abstractNumId w:val="110"/>
  </w:num>
  <w:num w:numId="336">
    <w:abstractNumId w:val="110"/>
  </w:num>
  <w:num w:numId="337">
    <w:abstractNumId w:val="110"/>
  </w:num>
  <w:num w:numId="338">
    <w:abstractNumId w:val="110"/>
  </w:num>
  <w:num w:numId="339">
    <w:abstractNumId w:val="172"/>
  </w:num>
  <w:num w:numId="340">
    <w:abstractNumId w:val="92"/>
  </w:num>
  <w:num w:numId="341">
    <w:abstractNumId w:val="223"/>
  </w:num>
  <w:num w:numId="342">
    <w:abstractNumId w:val="22"/>
  </w:num>
  <w:num w:numId="343">
    <w:abstractNumId w:val="16"/>
  </w:num>
  <w:num w:numId="344">
    <w:abstractNumId w:val="211"/>
  </w:num>
  <w:num w:numId="345">
    <w:abstractNumId w:val="22"/>
    <w:lvlOverride w:ilvl="0">
      <w:startOverride w:val="1"/>
    </w:lvlOverride>
  </w:num>
  <w:num w:numId="346">
    <w:abstractNumId w:val="106"/>
  </w:num>
  <w:num w:numId="347">
    <w:abstractNumId w:val="22"/>
    <w:lvlOverride w:ilvl="0">
      <w:startOverride w:val="1"/>
    </w:lvlOverride>
  </w:num>
  <w:num w:numId="348">
    <w:abstractNumId w:val="110"/>
  </w:num>
  <w:num w:numId="349">
    <w:abstractNumId w:val="110"/>
  </w:num>
  <w:num w:numId="350">
    <w:abstractNumId w:val="110"/>
  </w:num>
  <w:num w:numId="351">
    <w:abstractNumId w:val="208"/>
  </w:num>
  <w:num w:numId="352">
    <w:abstractNumId w:val="22"/>
    <w:lvlOverride w:ilvl="0">
      <w:startOverride w:val="1"/>
    </w:lvlOverride>
  </w:num>
  <w:num w:numId="353">
    <w:abstractNumId w:val="110"/>
  </w:num>
  <w:num w:numId="354">
    <w:abstractNumId w:val="110"/>
  </w:num>
  <w:num w:numId="355">
    <w:abstractNumId w:val="38"/>
  </w:num>
  <w:num w:numId="356">
    <w:abstractNumId w:val="22"/>
    <w:lvlOverride w:ilvl="0">
      <w:startOverride w:val="1"/>
    </w:lvlOverride>
  </w:num>
  <w:num w:numId="357">
    <w:abstractNumId w:val="110"/>
  </w:num>
  <w:num w:numId="358">
    <w:abstractNumId w:val="110"/>
  </w:num>
  <w:num w:numId="359">
    <w:abstractNumId w:val="110"/>
  </w:num>
  <w:num w:numId="360">
    <w:abstractNumId w:val="110"/>
  </w:num>
  <w:num w:numId="361">
    <w:abstractNumId w:val="110"/>
  </w:num>
  <w:num w:numId="362">
    <w:abstractNumId w:val="110"/>
  </w:num>
  <w:num w:numId="363">
    <w:abstractNumId w:val="110"/>
  </w:num>
  <w:num w:numId="364">
    <w:abstractNumId w:val="110"/>
  </w:num>
  <w:num w:numId="365">
    <w:abstractNumId w:val="144"/>
  </w:num>
  <w:num w:numId="366">
    <w:abstractNumId w:val="22"/>
    <w:lvlOverride w:ilvl="0">
      <w:startOverride w:val="1"/>
    </w:lvlOverride>
  </w:num>
  <w:num w:numId="367">
    <w:abstractNumId w:val="125"/>
  </w:num>
  <w:num w:numId="368">
    <w:abstractNumId w:val="101"/>
  </w:num>
  <w:num w:numId="369">
    <w:abstractNumId w:val="138"/>
  </w:num>
  <w:num w:numId="370">
    <w:abstractNumId w:val="101"/>
    <w:lvlOverride w:ilvl="0">
      <w:startOverride w:val="1"/>
    </w:lvlOverride>
  </w:num>
  <w:num w:numId="371">
    <w:abstractNumId w:val="115"/>
  </w:num>
  <w:num w:numId="372">
    <w:abstractNumId w:val="180"/>
  </w:num>
  <w:num w:numId="373">
    <w:abstractNumId w:val="182"/>
  </w:num>
  <w:num w:numId="374">
    <w:abstractNumId w:val="22"/>
  </w:num>
  <w:num w:numId="375">
    <w:abstractNumId w:val="22"/>
  </w:num>
  <w:num w:numId="376">
    <w:abstractNumId w:val="210"/>
  </w:num>
  <w:num w:numId="377">
    <w:abstractNumId w:val="191"/>
  </w:num>
  <w:num w:numId="378">
    <w:abstractNumId w:val="97"/>
  </w:num>
  <w:num w:numId="379">
    <w:abstractNumId w:val="186"/>
  </w:num>
  <w:num w:numId="380">
    <w:abstractNumId w:val="100"/>
  </w:num>
  <w:num w:numId="381">
    <w:abstractNumId w:val="15"/>
  </w:num>
  <w:num w:numId="382">
    <w:abstractNumId w:val="137"/>
  </w:num>
  <w:num w:numId="383">
    <w:abstractNumId w:val="187"/>
  </w:num>
  <w:num w:numId="384">
    <w:abstractNumId w:val="73"/>
  </w:num>
  <w:num w:numId="385">
    <w:abstractNumId w:val="187"/>
  </w:num>
  <w:num w:numId="386">
    <w:abstractNumId w:val="187"/>
  </w:num>
  <w:num w:numId="387">
    <w:abstractNumId w:val="125"/>
  </w:num>
  <w:num w:numId="388">
    <w:abstractNumId w:val="125"/>
  </w:num>
  <w:num w:numId="389">
    <w:abstractNumId w:val="125"/>
  </w:num>
  <w:num w:numId="390">
    <w:abstractNumId w:val="125"/>
  </w:num>
  <w:num w:numId="391">
    <w:abstractNumId w:val="226"/>
  </w:num>
  <w:num w:numId="392">
    <w:abstractNumId w:val="210"/>
  </w:num>
  <w:num w:numId="393">
    <w:abstractNumId w:val="42"/>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8193"/>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2460"/>
    <w:rsid w:val="000024FC"/>
    <w:rsid w:val="000025BE"/>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EB2"/>
    <w:rsid w:val="00011866"/>
    <w:rsid w:val="000150A5"/>
    <w:rsid w:val="0001525C"/>
    <w:rsid w:val="0001596E"/>
    <w:rsid w:val="000160B4"/>
    <w:rsid w:val="000167B1"/>
    <w:rsid w:val="00017135"/>
    <w:rsid w:val="00017307"/>
    <w:rsid w:val="0001777D"/>
    <w:rsid w:val="00017873"/>
    <w:rsid w:val="0002032C"/>
    <w:rsid w:val="000210BD"/>
    <w:rsid w:val="000211B1"/>
    <w:rsid w:val="00021C24"/>
    <w:rsid w:val="000236B7"/>
    <w:rsid w:val="00023A22"/>
    <w:rsid w:val="00023AC0"/>
    <w:rsid w:val="00024632"/>
    <w:rsid w:val="000251D7"/>
    <w:rsid w:val="00027384"/>
    <w:rsid w:val="000277B9"/>
    <w:rsid w:val="00030C9D"/>
    <w:rsid w:val="00031B87"/>
    <w:rsid w:val="000327CA"/>
    <w:rsid w:val="000334F5"/>
    <w:rsid w:val="00034D2F"/>
    <w:rsid w:val="00035B78"/>
    <w:rsid w:val="00035EB7"/>
    <w:rsid w:val="000362CC"/>
    <w:rsid w:val="00036A54"/>
    <w:rsid w:val="00037326"/>
    <w:rsid w:val="0004227B"/>
    <w:rsid w:val="0004303A"/>
    <w:rsid w:val="00043F18"/>
    <w:rsid w:val="00043FBF"/>
    <w:rsid w:val="0004416F"/>
    <w:rsid w:val="00044BF5"/>
    <w:rsid w:val="00046690"/>
    <w:rsid w:val="00050FD8"/>
    <w:rsid w:val="0005107A"/>
    <w:rsid w:val="00051AEE"/>
    <w:rsid w:val="00052117"/>
    <w:rsid w:val="000530B0"/>
    <w:rsid w:val="0005336F"/>
    <w:rsid w:val="00053543"/>
    <w:rsid w:val="00053C05"/>
    <w:rsid w:val="00054AD3"/>
    <w:rsid w:val="000552C3"/>
    <w:rsid w:val="00055506"/>
    <w:rsid w:val="000558AE"/>
    <w:rsid w:val="00055A0F"/>
    <w:rsid w:val="00060951"/>
    <w:rsid w:val="00060B6A"/>
    <w:rsid w:val="000617C3"/>
    <w:rsid w:val="0006366C"/>
    <w:rsid w:val="000641E9"/>
    <w:rsid w:val="00064AFB"/>
    <w:rsid w:val="00064D3A"/>
    <w:rsid w:val="000661C3"/>
    <w:rsid w:val="0006631A"/>
    <w:rsid w:val="000666CF"/>
    <w:rsid w:val="00072024"/>
    <w:rsid w:val="000724F7"/>
    <w:rsid w:val="00072FA4"/>
    <w:rsid w:val="00073C22"/>
    <w:rsid w:val="0007448D"/>
    <w:rsid w:val="00075789"/>
    <w:rsid w:val="00075908"/>
    <w:rsid w:val="00076110"/>
    <w:rsid w:val="000775AC"/>
    <w:rsid w:val="0008028E"/>
    <w:rsid w:val="00080CA2"/>
    <w:rsid w:val="00081190"/>
    <w:rsid w:val="00081804"/>
    <w:rsid w:val="00084552"/>
    <w:rsid w:val="00084D78"/>
    <w:rsid w:val="0008559F"/>
    <w:rsid w:val="00085AF1"/>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51D8"/>
    <w:rsid w:val="000A5824"/>
    <w:rsid w:val="000A5BBB"/>
    <w:rsid w:val="000B1473"/>
    <w:rsid w:val="000B152F"/>
    <w:rsid w:val="000B1FFA"/>
    <w:rsid w:val="000B22D4"/>
    <w:rsid w:val="000B306E"/>
    <w:rsid w:val="000B31CA"/>
    <w:rsid w:val="000B57A3"/>
    <w:rsid w:val="000C0783"/>
    <w:rsid w:val="000C0E4A"/>
    <w:rsid w:val="000C0E50"/>
    <w:rsid w:val="000C1C3B"/>
    <w:rsid w:val="000C3162"/>
    <w:rsid w:val="000C352B"/>
    <w:rsid w:val="000C39F3"/>
    <w:rsid w:val="000C4ABF"/>
    <w:rsid w:val="000C4DC2"/>
    <w:rsid w:val="000C5AF8"/>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49B"/>
    <w:rsid w:val="000D66CB"/>
    <w:rsid w:val="000D6EF9"/>
    <w:rsid w:val="000E0109"/>
    <w:rsid w:val="000E225B"/>
    <w:rsid w:val="000E2729"/>
    <w:rsid w:val="000E2AC0"/>
    <w:rsid w:val="000E2BD9"/>
    <w:rsid w:val="000E2D46"/>
    <w:rsid w:val="000E4B83"/>
    <w:rsid w:val="000E4BD3"/>
    <w:rsid w:val="000E5274"/>
    <w:rsid w:val="000F17C1"/>
    <w:rsid w:val="000F2EA1"/>
    <w:rsid w:val="000F2FE1"/>
    <w:rsid w:val="000F4164"/>
    <w:rsid w:val="000F43C8"/>
    <w:rsid w:val="000F4C49"/>
    <w:rsid w:val="000F5573"/>
    <w:rsid w:val="000F6F72"/>
    <w:rsid w:val="000F7064"/>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30A97"/>
    <w:rsid w:val="00131625"/>
    <w:rsid w:val="00131FFC"/>
    <w:rsid w:val="00132A0E"/>
    <w:rsid w:val="00132DB8"/>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EBD"/>
    <w:rsid w:val="00142BEC"/>
    <w:rsid w:val="00144785"/>
    <w:rsid w:val="0014520A"/>
    <w:rsid w:val="00146650"/>
    <w:rsid w:val="001467B2"/>
    <w:rsid w:val="0014731A"/>
    <w:rsid w:val="0014743C"/>
    <w:rsid w:val="00150C21"/>
    <w:rsid w:val="00152636"/>
    <w:rsid w:val="00152E76"/>
    <w:rsid w:val="0015391C"/>
    <w:rsid w:val="00153E56"/>
    <w:rsid w:val="00154919"/>
    <w:rsid w:val="00154E49"/>
    <w:rsid w:val="00155107"/>
    <w:rsid w:val="00155857"/>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A8D"/>
    <w:rsid w:val="00173437"/>
    <w:rsid w:val="00173701"/>
    <w:rsid w:val="00174300"/>
    <w:rsid w:val="001745AE"/>
    <w:rsid w:val="0017470A"/>
    <w:rsid w:val="00175067"/>
    <w:rsid w:val="00176FA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5C6E"/>
    <w:rsid w:val="00196B75"/>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211E"/>
    <w:rsid w:val="001B2BCF"/>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1FB"/>
    <w:rsid w:val="001D386F"/>
    <w:rsid w:val="001D5735"/>
    <w:rsid w:val="001E0534"/>
    <w:rsid w:val="001E0F6D"/>
    <w:rsid w:val="001E1B15"/>
    <w:rsid w:val="001E2E53"/>
    <w:rsid w:val="001E3C3D"/>
    <w:rsid w:val="001E42AF"/>
    <w:rsid w:val="001E5D64"/>
    <w:rsid w:val="001E71E8"/>
    <w:rsid w:val="001E7BE5"/>
    <w:rsid w:val="001F030A"/>
    <w:rsid w:val="001F0887"/>
    <w:rsid w:val="001F2479"/>
    <w:rsid w:val="001F28BE"/>
    <w:rsid w:val="001F3A2D"/>
    <w:rsid w:val="001F4A2B"/>
    <w:rsid w:val="001F52D4"/>
    <w:rsid w:val="001F69EA"/>
    <w:rsid w:val="001F6BC3"/>
    <w:rsid w:val="001F778A"/>
    <w:rsid w:val="001F77F9"/>
    <w:rsid w:val="001F7A0A"/>
    <w:rsid w:val="001F7BEB"/>
    <w:rsid w:val="00200AEF"/>
    <w:rsid w:val="0020179C"/>
    <w:rsid w:val="00202220"/>
    <w:rsid w:val="0020231A"/>
    <w:rsid w:val="00202579"/>
    <w:rsid w:val="002063EC"/>
    <w:rsid w:val="0020660F"/>
    <w:rsid w:val="00206A2B"/>
    <w:rsid w:val="00206E74"/>
    <w:rsid w:val="00211492"/>
    <w:rsid w:val="002121AF"/>
    <w:rsid w:val="002127C1"/>
    <w:rsid w:val="00213000"/>
    <w:rsid w:val="00214198"/>
    <w:rsid w:val="00214560"/>
    <w:rsid w:val="00214A16"/>
    <w:rsid w:val="00215F96"/>
    <w:rsid w:val="00217965"/>
    <w:rsid w:val="00220D60"/>
    <w:rsid w:val="00221809"/>
    <w:rsid w:val="002226F2"/>
    <w:rsid w:val="002241C2"/>
    <w:rsid w:val="00224AD9"/>
    <w:rsid w:val="00224BD4"/>
    <w:rsid w:val="00225583"/>
    <w:rsid w:val="0022573B"/>
    <w:rsid w:val="00226179"/>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37EEC"/>
    <w:rsid w:val="0024007C"/>
    <w:rsid w:val="00241BE2"/>
    <w:rsid w:val="00241C01"/>
    <w:rsid w:val="0024204F"/>
    <w:rsid w:val="00243A2E"/>
    <w:rsid w:val="002441FE"/>
    <w:rsid w:val="002453B1"/>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E88"/>
    <w:rsid w:val="002710CE"/>
    <w:rsid w:val="00272784"/>
    <w:rsid w:val="00273685"/>
    <w:rsid w:val="002739D9"/>
    <w:rsid w:val="00273A4E"/>
    <w:rsid w:val="00273EB9"/>
    <w:rsid w:val="002756B3"/>
    <w:rsid w:val="00275DD8"/>
    <w:rsid w:val="00277494"/>
    <w:rsid w:val="00277990"/>
    <w:rsid w:val="002803BA"/>
    <w:rsid w:val="002815E0"/>
    <w:rsid w:val="00281E9E"/>
    <w:rsid w:val="00283F94"/>
    <w:rsid w:val="00286021"/>
    <w:rsid w:val="00286600"/>
    <w:rsid w:val="00286769"/>
    <w:rsid w:val="00286DC5"/>
    <w:rsid w:val="00287297"/>
    <w:rsid w:val="00287B37"/>
    <w:rsid w:val="0029042B"/>
    <w:rsid w:val="0029133B"/>
    <w:rsid w:val="0029160C"/>
    <w:rsid w:val="002923E7"/>
    <w:rsid w:val="0029544A"/>
    <w:rsid w:val="002956A6"/>
    <w:rsid w:val="00297A9E"/>
    <w:rsid w:val="002A06A2"/>
    <w:rsid w:val="002A152B"/>
    <w:rsid w:val="002A25BF"/>
    <w:rsid w:val="002A3811"/>
    <w:rsid w:val="002A3883"/>
    <w:rsid w:val="002A4DB5"/>
    <w:rsid w:val="002A4E28"/>
    <w:rsid w:val="002A5A4B"/>
    <w:rsid w:val="002A5C93"/>
    <w:rsid w:val="002A6628"/>
    <w:rsid w:val="002A6E5D"/>
    <w:rsid w:val="002A7674"/>
    <w:rsid w:val="002A784E"/>
    <w:rsid w:val="002A790F"/>
    <w:rsid w:val="002B06DE"/>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C015D"/>
    <w:rsid w:val="002C039C"/>
    <w:rsid w:val="002C2D09"/>
    <w:rsid w:val="002C3CB3"/>
    <w:rsid w:val="002C500A"/>
    <w:rsid w:val="002C5AEE"/>
    <w:rsid w:val="002C5D6C"/>
    <w:rsid w:val="002D0CB7"/>
    <w:rsid w:val="002D21FE"/>
    <w:rsid w:val="002D2D71"/>
    <w:rsid w:val="002D37F4"/>
    <w:rsid w:val="002D552C"/>
    <w:rsid w:val="002D612F"/>
    <w:rsid w:val="002D71C2"/>
    <w:rsid w:val="002D7618"/>
    <w:rsid w:val="002E02AF"/>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5FD"/>
    <w:rsid w:val="003076C4"/>
    <w:rsid w:val="0031039E"/>
    <w:rsid w:val="003107E2"/>
    <w:rsid w:val="00310B46"/>
    <w:rsid w:val="00311445"/>
    <w:rsid w:val="00312F62"/>
    <w:rsid w:val="0031317F"/>
    <w:rsid w:val="003132AB"/>
    <w:rsid w:val="00314EBC"/>
    <w:rsid w:val="00315C72"/>
    <w:rsid w:val="00316009"/>
    <w:rsid w:val="00316EF3"/>
    <w:rsid w:val="003174D3"/>
    <w:rsid w:val="00317930"/>
    <w:rsid w:val="003220F7"/>
    <w:rsid w:val="003221D3"/>
    <w:rsid w:val="0032229E"/>
    <w:rsid w:val="00322AF5"/>
    <w:rsid w:val="0032334C"/>
    <w:rsid w:val="00324011"/>
    <w:rsid w:val="003254C5"/>
    <w:rsid w:val="0032570F"/>
    <w:rsid w:val="003262B6"/>
    <w:rsid w:val="00326474"/>
    <w:rsid w:val="00326AA2"/>
    <w:rsid w:val="00326CAA"/>
    <w:rsid w:val="003278C2"/>
    <w:rsid w:val="00327CD8"/>
    <w:rsid w:val="00332914"/>
    <w:rsid w:val="00332E47"/>
    <w:rsid w:val="003334AC"/>
    <w:rsid w:val="003339EC"/>
    <w:rsid w:val="003342FF"/>
    <w:rsid w:val="00334513"/>
    <w:rsid w:val="0033547B"/>
    <w:rsid w:val="00336EAA"/>
    <w:rsid w:val="00337B7E"/>
    <w:rsid w:val="0034070F"/>
    <w:rsid w:val="00340983"/>
    <w:rsid w:val="003409E5"/>
    <w:rsid w:val="003419A4"/>
    <w:rsid w:val="00342569"/>
    <w:rsid w:val="00342D2F"/>
    <w:rsid w:val="00342F18"/>
    <w:rsid w:val="00343771"/>
    <w:rsid w:val="0034439E"/>
    <w:rsid w:val="0034683D"/>
    <w:rsid w:val="00346D18"/>
    <w:rsid w:val="00351B2E"/>
    <w:rsid w:val="0035207A"/>
    <w:rsid w:val="003521C3"/>
    <w:rsid w:val="003523CB"/>
    <w:rsid w:val="003536F3"/>
    <w:rsid w:val="00354F1B"/>
    <w:rsid w:val="00355D8F"/>
    <w:rsid w:val="0035671C"/>
    <w:rsid w:val="00357999"/>
    <w:rsid w:val="0036046E"/>
    <w:rsid w:val="00361BC5"/>
    <w:rsid w:val="00363690"/>
    <w:rsid w:val="00365CCA"/>
    <w:rsid w:val="00366AD0"/>
    <w:rsid w:val="00367C7D"/>
    <w:rsid w:val="00371D94"/>
    <w:rsid w:val="00372479"/>
    <w:rsid w:val="00372803"/>
    <w:rsid w:val="00372B55"/>
    <w:rsid w:val="00372BF7"/>
    <w:rsid w:val="00373084"/>
    <w:rsid w:val="00375218"/>
    <w:rsid w:val="00375B85"/>
    <w:rsid w:val="00376583"/>
    <w:rsid w:val="00376A94"/>
    <w:rsid w:val="00376F4F"/>
    <w:rsid w:val="00376F69"/>
    <w:rsid w:val="00377843"/>
    <w:rsid w:val="00377AB4"/>
    <w:rsid w:val="00377B1E"/>
    <w:rsid w:val="00380F5D"/>
    <w:rsid w:val="0038107E"/>
    <w:rsid w:val="00381315"/>
    <w:rsid w:val="00381C59"/>
    <w:rsid w:val="00382E16"/>
    <w:rsid w:val="00383514"/>
    <w:rsid w:val="00383DC7"/>
    <w:rsid w:val="00383EC4"/>
    <w:rsid w:val="00384449"/>
    <w:rsid w:val="00384EB3"/>
    <w:rsid w:val="00384FD7"/>
    <w:rsid w:val="003858DE"/>
    <w:rsid w:val="00385D5F"/>
    <w:rsid w:val="00386478"/>
    <w:rsid w:val="003867D8"/>
    <w:rsid w:val="00386A0C"/>
    <w:rsid w:val="00387158"/>
    <w:rsid w:val="0038736E"/>
    <w:rsid w:val="0039161E"/>
    <w:rsid w:val="00391658"/>
    <w:rsid w:val="00391EF4"/>
    <w:rsid w:val="003920FB"/>
    <w:rsid w:val="00392875"/>
    <w:rsid w:val="00393452"/>
    <w:rsid w:val="00393B87"/>
    <w:rsid w:val="00394043"/>
    <w:rsid w:val="003944BC"/>
    <w:rsid w:val="00395388"/>
    <w:rsid w:val="003954AD"/>
    <w:rsid w:val="003967C2"/>
    <w:rsid w:val="00396B12"/>
    <w:rsid w:val="003A01E3"/>
    <w:rsid w:val="003A077A"/>
    <w:rsid w:val="003A4241"/>
    <w:rsid w:val="003A440F"/>
    <w:rsid w:val="003A473B"/>
    <w:rsid w:val="003A5FE8"/>
    <w:rsid w:val="003A6131"/>
    <w:rsid w:val="003A6CE5"/>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2263"/>
    <w:rsid w:val="003C28BB"/>
    <w:rsid w:val="003C567D"/>
    <w:rsid w:val="003C7B76"/>
    <w:rsid w:val="003D105B"/>
    <w:rsid w:val="003D1AF8"/>
    <w:rsid w:val="003D2106"/>
    <w:rsid w:val="003D35F9"/>
    <w:rsid w:val="003D38D6"/>
    <w:rsid w:val="003D55FC"/>
    <w:rsid w:val="003D5B77"/>
    <w:rsid w:val="003D655F"/>
    <w:rsid w:val="003D6C74"/>
    <w:rsid w:val="003E015D"/>
    <w:rsid w:val="003E044E"/>
    <w:rsid w:val="003E1093"/>
    <w:rsid w:val="003E3481"/>
    <w:rsid w:val="003E3E97"/>
    <w:rsid w:val="003E3E9D"/>
    <w:rsid w:val="003E480A"/>
    <w:rsid w:val="003E4829"/>
    <w:rsid w:val="003E5A0A"/>
    <w:rsid w:val="003E5C05"/>
    <w:rsid w:val="003E652F"/>
    <w:rsid w:val="003E7107"/>
    <w:rsid w:val="003E7182"/>
    <w:rsid w:val="003E776A"/>
    <w:rsid w:val="003F0682"/>
    <w:rsid w:val="003F1FAF"/>
    <w:rsid w:val="003F32CA"/>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526F"/>
    <w:rsid w:val="004075AE"/>
    <w:rsid w:val="00411218"/>
    <w:rsid w:val="00411E19"/>
    <w:rsid w:val="00411F9A"/>
    <w:rsid w:val="00412A6F"/>
    <w:rsid w:val="00412BB9"/>
    <w:rsid w:val="00412E08"/>
    <w:rsid w:val="00413CF5"/>
    <w:rsid w:val="004159FB"/>
    <w:rsid w:val="0041751F"/>
    <w:rsid w:val="00417E5F"/>
    <w:rsid w:val="00417FB5"/>
    <w:rsid w:val="0042110A"/>
    <w:rsid w:val="004228E1"/>
    <w:rsid w:val="00423687"/>
    <w:rsid w:val="00424B00"/>
    <w:rsid w:val="004253B8"/>
    <w:rsid w:val="0042652C"/>
    <w:rsid w:val="00426700"/>
    <w:rsid w:val="00430BCF"/>
    <w:rsid w:val="00432332"/>
    <w:rsid w:val="00432F9B"/>
    <w:rsid w:val="004330C7"/>
    <w:rsid w:val="00435363"/>
    <w:rsid w:val="00435587"/>
    <w:rsid w:val="004371F8"/>
    <w:rsid w:val="004373F6"/>
    <w:rsid w:val="004379AA"/>
    <w:rsid w:val="00437D04"/>
    <w:rsid w:val="004408E1"/>
    <w:rsid w:val="00440A52"/>
    <w:rsid w:val="004410F1"/>
    <w:rsid w:val="00441F07"/>
    <w:rsid w:val="00441F81"/>
    <w:rsid w:val="00442435"/>
    <w:rsid w:val="00442B74"/>
    <w:rsid w:val="00444BE4"/>
    <w:rsid w:val="00444C2D"/>
    <w:rsid w:val="00444F90"/>
    <w:rsid w:val="004470BE"/>
    <w:rsid w:val="0045207B"/>
    <w:rsid w:val="00453D13"/>
    <w:rsid w:val="00454496"/>
    <w:rsid w:val="004550A2"/>
    <w:rsid w:val="00455559"/>
    <w:rsid w:val="004557C4"/>
    <w:rsid w:val="00456976"/>
    <w:rsid w:val="00457AC8"/>
    <w:rsid w:val="004603E3"/>
    <w:rsid w:val="004614CB"/>
    <w:rsid w:val="00461892"/>
    <w:rsid w:val="00461BC3"/>
    <w:rsid w:val="00462438"/>
    <w:rsid w:val="004631E5"/>
    <w:rsid w:val="004649E1"/>
    <w:rsid w:val="0046588B"/>
    <w:rsid w:val="00465B39"/>
    <w:rsid w:val="00466668"/>
    <w:rsid w:val="00466851"/>
    <w:rsid w:val="00467B78"/>
    <w:rsid w:val="00470BFD"/>
    <w:rsid w:val="00471A69"/>
    <w:rsid w:val="004727D8"/>
    <w:rsid w:val="004729F3"/>
    <w:rsid w:val="0047416E"/>
    <w:rsid w:val="00476411"/>
    <w:rsid w:val="00476679"/>
    <w:rsid w:val="004772CD"/>
    <w:rsid w:val="00477506"/>
    <w:rsid w:val="00477669"/>
    <w:rsid w:val="0048034C"/>
    <w:rsid w:val="00480FF5"/>
    <w:rsid w:val="00481088"/>
    <w:rsid w:val="00482B1E"/>
    <w:rsid w:val="00483155"/>
    <w:rsid w:val="004837FA"/>
    <w:rsid w:val="00483AD0"/>
    <w:rsid w:val="004842BC"/>
    <w:rsid w:val="0048457E"/>
    <w:rsid w:val="00484EC3"/>
    <w:rsid w:val="00485902"/>
    <w:rsid w:val="00485A52"/>
    <w:rsid w:val="00485E51"/>
    <w:rsid w:val="004864A9"/>
    <w:rsid w:val="00486F27"/>
    <w:rsid w:val="004871CF"/>
    <w:rsid w:val="0048780B"/>
    <w:rsid w:val="004879E6"/>
    <w:rsid w:val="00487D9A"/>
    <w:rsid w:val="004905AF"/>
    <w:rsid w:val="00490B3B"/>
    <w:rsid w:val="004919CD"/>
    <w:rsid w:val="00491A05"/>
    <w:rsid w:val="00491A08"/>
    <w:rsid w:val="00491FD6"/>
    <w:rsid w:val="00492C3B"/>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6E2"/>
    <w:rsid w:val="004A2A75"/>
    <w:rsid w:val="004A4A99"/>
    <w:rsid w:val="004A57D6"/>
    <w:rsid w:val="004A610E"/>
    <w:rsid w:val="004A666F"/>
    <w:rsid w:val="004B0411"/>
    <w:rsid w:val="004B099F"/>
    <w:rsid w:val="004B171C"/>
    <w:rsid w:val="004B4E2A"/>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47EF"/>
    <w:rsid w:val="004C4959"/>
    <w:rsid w:val="004C4B45"/>
    <w:rsid w:val="004C4EC5"/>
    <w:rsid w:val="004C5244"/>
    <w:rsid w:val="004C5E86"/>
    <w:rsid w:val="004C6EF6"/>
    <w:rsid w:val="004D03D0"/>
    <w:rsid w:val="004D7918"/>
    <w:rsid w:val="004E0173"/>
    <w:rsid w:val="004E02D9"/>
    <w:rsid w:val="004E09A7"/>
    <w:rsid w:val="004E0DF0"/>
    <w:rsid w:val="004E115E"/>
    <w:rsid w:val="004E15BE"/>
    <w:rsid w:val="004E1CA8"/>
    <w:rsid w:val="004E1E84"/>
    <w:rsid w:val="004E28D8"/>
    <w:rsid w:val="004E29FE"/>
    <w:rsid w:val="004E2F77"/>
    <w:rsid w:val="004E34EC"/>
    <w:rsid w:val="004E4A4D"/>
    <w:rsid w:val="004E5AFD"/>
    <w:rsid w:val="004E5EB7"/>
    <w:rsid w:val="004E6291"/>
    <w:rsid w:val="004E7598"/>
    <w:rsid w:val="004F0C40"/>
    <w:rsid w:val="004F0C81"/>
    <w:rsid w:val="004F301F"/>
    <w:rsid w:val="004F3E08"/>
    <w:rsid w:val="004F40AE"/>
    <w:rsid w:val="004F481B"/>
    <w:rsid w:val="004F50FD"/>
    <w:rsid w:val="004F5715"/>
    <w:rsid w:val="004F68E3"/>
    <w:rsid w:val="004F6E25"/>
    <w:rsid w:val="004F75DD"/>
    <w:rsid w:val="00500F87"/>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4A09"/>
    <w:rsid w:val="00515A00"/>
    <w:rsid w:val="0051698D"/>
    <w:rsid w:val="00516EBD"/>
    <w:rsid w:val="00517CE4"/>
    <w:rsid w:val="005201FE"/>
    <w:rsid w:val="00520577"/>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40A57"/>
    <w:rsid w:val="00540BC6"/>
    <w:rsid w:val="0054127D"/>
    <w:rsid w:val="00541BFB"/>
    <w:rsid w:val="00543767"/>
    <w:rsid w:val="005445EB"/>
    <w:rsid w:val="005448E8"/>
    <w:rsid w:val="00544A01"/>
    <w:rsid w:val="00551830"/>
    <w:rsid w:val="0055224E"/>
    <w:rsid w:val="00552B06"/>
    <w:rsid w:val="0055300A"/>
    <w:rsid w:val="0055352C"/>
    <w:rsid w:val="005537F7"/>
    <w:rsid w:val="00553D7D"/>
    <w:rsid w:val="005554DC"/>
    <w:rsid w:val="0055651B"/>
    <w:rsid w:val="00556732"/>
    <w:rsid w:val="005570C9"/>
    <w:rsid w:val="00557690"/>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311D"/>
    <w:rsid w:val="005831F2"/>
    <w:rsid w:val="00583390"/>
    <w:rsid w:val="005837F3"/>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3CA5"/>
    <w:rsid w:val="005A3D43"/>
    <w:rsid w:val="005A4412"/>
    <w:rsid w:val="005A4543"/>
    <w:rsid w:val="005A4F75"/>
    <w:rsid w:val="005A4FD1"/>
    <w:rsid w:val="005A6791"/>
    <w:rsid w:val="005A745A"/>
    <w:rsid w:val="005A7B07"/>
    <w:rsid w:val="005A7D38"/>
    <w:rsid w:val="005B0607"/>
    <w:rsid w:val="005B0AD4"/>
    <w:rsid w:val="005B1021"/>
    <w:rsid w:val="005B1EC7"/>
    <w:rsid w:val="005B3EE2"/>
    <w:rsid w:val="005B4F0D"/>
    <w:rsid w:val="005B4F13"/>
    <w:rsid w:val="005B4F39"/>
    <w:rsid w:val="005B68A5"/>
    <w:rsid w:val="005B6CAE"/>
    <w:rsid w:val="005B757C"/>
    <w:rsid w:val="005C1406"/>
    <w:rsid w:val="005C2BE6"/>
    <w:rsid w:val="005C4E63"/>
    <w:rsid w:val="005C5387"/>
    <w:rsid w:val="005C6CAA"/>
    <w:rsid w:val="005C7CAE"/>
    <w:rsid w:val="005D0C17"/>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7C"/>
    <w:rsid w:val="005F228B"/>
    <w:rsid w:val="005F365B"/>
    <w:rsid w:val="005F3C04"/>
    <w:rsid w:val="005F41EF"/>
    <w:rsid w:val="005F4A1C"/>
    <w:rsid w:val="005F4E3C"/>
    <w:rsid w:val="005F51E8"/>
    <w:rsid w:val="005F5A4B"/>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4E60"/>
    <w:rsid w:val="00605FBF"/>
    <w:rsid w:val="00607036"/>
    <w:rsid w:val="00610609"/>
    <w:rsid w:val="00610894"/>
    <w:rsid w:val="00610A29"/>
    <w:rsid w:val="00610B0B"/>
    <w:rsid w:val="00610B26"/>
    <w:rsid w:val="00610B57"/>
    <w:rsid w:val="006116B2"/>
    <w:rsid w:val="00612238"/>
    <w:rsid w:val="00613042"/>
    <w:rsid w:val="0061322C"/>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639"/>
    <w:rsid w:val="006268DE"/>
    <w:rsid w:val="00626FFF"/>
    <w:rsid w:val="006306C3"/>
    <w:rsid w:val="00630BB0"/>
    <w:rsid w:val="00631B8B"/>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645A"/>
    <w:rsid w:val="006471CC"/>
    <w:rsid w:val="00647926"/>
    <w:rsid w:val="00647F7C"/>
    <w:rsid w:val="00651347"/>
    <w:rsid w:val="00651C14"/>
    <w:rsid w:val="0065392D"/>
    <w:rsid w:val="00655358"/>
    <w:rsid w:val="00657358"/>
    <w:rsid w:val="0065777F"/>
    <w:rsid w:val="006602A0"/>
    <w:rsid w:val="00661512"/>
    <w:rsid w:val="00661843"/>
    <w:rsid w:val="0066190B"/>
    <w:rsid w:val="006626D0"/>
    <w:rsid w:val="006644D8"/>
    <w:rsid w:val="00664E6A"/>
    <w:rsid w:val="0066735E"/>
    <w:rsid w:val="00667C10"/>
    <w:rsid w:val="00670B25"/>
    <w:rsid w:val="00670EAA"/>
    <w:rsid w:val="00671599"/>
    <w:rsid w:val="00673089"/>
    <w:rsid w:val="00673497"/>
    <w:rsid w:val="00674E45"/>
    <w:rsid w:val="00675448"/>
    <w:rsid w:val="006764F5"/>
    <w:rsid w:val="0067683E"/>
    <w:rsid w:val="00677288"/>
    <w:rsid w:val="00680365"/>
    <w:rsid w:val="00681023"/>
    <w:rsid w:val="006810F1"/>
    <w:rsid w:val="00682716"/>
    <w:rsid w:val="00682D16"/>
    <w:rsid w:val="0068390D"/>
    <w:rsid w:val="006866D7"/>
    <w:rsid w:val="006867E0"/>
    <w:rsid w:val="00687171"/>
    <w:rsid w:val="00687888"/>
    <w:rsid w:val="00687D81"/>
    <w:rsid w:val="0069041B"/>
    <w:rsid w:val="00690731"/>
    <w:rsid w:val="0069254C"/>
    <w:rsid w:val="00693296"/>
    <w:rsid w:val="006943FD"/>
    <w:rsid w:val="00694DBF"/>
    <w:rsid w:val="00695A91"/>
    <w:rsid w:val="00697D90"/>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78E"/>
    <w:rsid w:val="006A6884"/>
    <w:rsid w:val="006A7145"/>
    <w:rsid w:val="006A71AC"/>
    <w:rsid w:val="006A78D2"/>
    <w:rsid w:val="006B1138"/>
    <w:rsid w:val="006B3CF0"/>
    <w:rsid w:val="006B47BA"/>
    <w:rsid w:val="006B52D9"/>
    <w:rsid w:val="006B62F9"/>
    <w:rsid w:val="006B64A1"/>
    <w:rsid w:val="006B7BE4"/>
    <w:rsid w:val="006C014C"/>
    <w:rsid w:val="006C0D91"/>
    <w:rsid w:val="006C0DEE"/>
    <w:rsid w:val="006C1708"/>
    <w:rsid w:val="006C1B07"/>
    <w:rsid w:val="006C210E"/>
    <w:rsid w:val="006C2DA7"/>
    <w:rsid w:val="006C2FD6"/>
    <w:rsid w:val="006C3D34"/>
    <w:rsid w:val="006C43D4"/>
    <w:rsid w:val="006C51C1"/>
    <w:rsid w:val="006C529D"/>
    <w:rsid w:val="006C6B61"/>
    <w:rsid w:val="006D00FC"/>
    <w:rsid w:val="006D02C3"/>
    <w:rsid w:val="006D0824"/>
    <w:rsid w:val="006D11C9"/>
    <w:rsid w:val="006D1CB3"/>
    <w:rsid w:val="006D2329"/>
    <w:rsid w:val="006D2D0E"/>
    <w:rsid w:val="006D3626"/>
    <w:rsid w:val="006D3A79"/>
    <w:rsid w:val="006D549D"/>
    <w:rsid w:val="006D5B41"/>
    <w:rsid w:val="006D63E3"/>
    <w:rsid w:val="006D7937"/>
    <w:rsid w:val="006D7A86"/>
    <w:rsid w:val="006E0C76"/>
    <w:rsid w:val="006E1B7D"/>
    <w:rsid w:val="006E3319"/>
    <w:rsid w:val="006E400E"/>
    <w:rsid w:val="006E4B2A"/>
    <w:rsid w:val="006E5A72"/>
    <w:rsid w:val="006F022F"/>
    <w:rsid w:val="006F0380"/>
    <w:rsid w:val="006F0A45"/>
    <w:rsid w:val="006F22E7"/>
    <w:rsid w:val="006F403D"/>
    <w:rsid w:val="006F5B1E"/>
    <w:rsid w:val="007001BE"/>
    <w:rsid w:val="0070047E"/>
    <w:rsid w:val="0070188E"/>
    <w:rsid w:val="0070277D"/>
    <w:rsid w:val="00702799"/>
    <w:rsid w:val="00702978"/>
    <w:rsid w:val="00703579"/>
    <w:rsid w:val="0070393F"/>
    <w:rsid w:val="00703BF1"/>
    <w:rsid w:val="007040DF"/>
    <w:rsid w:val="007043E2"/>
    <w:rsid w:val="0070461D"/>
    <w:rsid w:val="00704BFD"/>
    <w:rsid w:val="00704CA4"/>
    <w:rsid w:val="007056B8"/>
    <w:rsid w:val="007061C7"/>
    <w:rsid w:val="007072AD"/>
    <w:rsid w:val="0070788E"/>
    <w:rsid w:val="007103B3"/>
    <w:rsid w:val="0071087D"/>
    <w:rsid w:val="0071245A"/>
    <w:rsid w:val="00712AEB"/>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31CC"/>
    <w:rsid w:val="007240D5"/>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750A"/>
    <w:rsid w:val="007401F1"/>
    <w:rsid w:val="00740AEE"/>
    <w:rsid w:val="00740E9E"/>
    <w:rsid w:val="007422FA"/>
    <w:rsid w:val="00742441"/>
    <w:rsid w:val="00744627"/>
    <w:rsid w:val="007465A1"/>
    <w:rsid w:val="0074695F"/>
    <w:rsid w:val="0075292C"/>
    <w:rsid w:val="00752C63"/>
    <w:rsid w:val="00752E05"/>
    <w:rsid w:val="007535ED"/>
    <w:rsid w:val="0075575C"/>
    <w:rsid w:val="00755777"/>
    <w:rsid w:val="007557F3"/>
    <w:rsid w:val="00755AB0"/>
    <w:rsid w:val="00756BC1"/>
    <w:rsid w:val="00756CCA"/>
    <w:rsid w:val="00756F2A"/>
    <w:rsid w:val="00757294"/>
    <w:rsid w:val="00757839"/>
    <w:rsid w:val="00757A21"/>
    <w:rsid w:val="007606E1"/>
    <w:rsid w:val="00762669"/>
    <w:rsid w:val="00763288"/>
    <w:rsid w:val="0076359B"/>
    <w:rsid w:val="00764B11"/>
    <w:rsid w:val="00765C63"/>
    <w:rsid w:val="00766015"/>
    <w:rsid w:val="0076642B"/>
    <w:rsid w:val="00766497"/>
    <w:rsid w:val="00766B69"/>
    <w:rsid w:val="00767316"/>
    <w:rsid w:val="00767942"/>
    <w:rsid w:val="00767C00"/>
    <w:rsid w:val="00770AE2"/>
    <w:rsid w:val="007711CE"/>
    <w:rsid w:val="00773565"/>
    <w:rsid w:val="00773916"/>
    <w:rsid w:val="00774BE4"/>
    <w:rsid w:val="00776F69"/>
    <w:rsid w:val="00777803"/>
    <w:rsid w:val="00777AF8"/>
    <w:rsid w:val="00780D30"/>
    <w:rsid w:val="007818F4"/>
    <w:rsid w:val="00782519"/>
    <w:rsid w:val="00783C9B"/>
    <w:rsid w:val="0078431B"/>
    <w:rsid w:val="007847B0"/>
    <w:rsid w:val="00784AF1"/>
    <w:rsid w:val="00784F01"/>
    <w:rsid w:val="007850F2"/>
    <w:rsid w:val="007853B1"/>
    <w:rsid w:val="00785C34"/>
    <w:rsid w:val="007865C8"/>
    <w:rsid w:val="0078670E"/>
    <w:rsid w:val="00790037"/>
    <w:rsid w:val="00790CE9"/>
    <w:rsid w:val="00790FDF"/>
    <w:rsid w:val="007911E1"/>
    <w:rsid w:val="007913E3"/>
    <w:rsid w:val="00792622"/>
    <w:rsid w:val="00792F7C"/>
    <w:rsid w:val="00793CFA"/>
    <w:rsid w:val="00794198"/>
    <w:rsid w:val="00794234"/>
    <w:rsid w:val="007955E1"/>
    <w:rsid w:val="00795D4B"/>
    <w:rsid w:val="00795F10"/>
    <w:rsid w:val="00796113"/>
    <w:rsid w:val="007969FB"/>
    <w:rsid w:val="00796E5A"/>
    <w:rsid w:val="00796F08"/>
    <w:rsid w:val="007A052A"/>
    <w:rsid w:val="007A2118"/>
    <w:rsid w:val="007A24A7"/>
    <w:rsid w:val="007A27C2"/>
    <w:rsid w:val="007A3C36"/>
    <w:rsid w:val="007A4179"/>
    <w:rsid w:val="007A420A"/>
    <w:rsid w:val="007A5BDC"/>
    <w:rsid w:val="007A6333"/>
    <w:rsid w:val="007A6385"/>
    <w:rsid w:val="007A6CBC"/>
    <w:rsid w:val="007A71AE"/>
    <w:rsid w:val="007B040B"/>
    <w:rsid w:val="007B0E84"/>
    <w:rsid w:val="007B0F48"/>
    <w:rsid w:val="007B13DA"/>
    <w:rsid w:val="007B22F2"/>
    <w:rsid w:val="007B3EEE"/>
    <w:rsid w:val="007B46E8"/>
    <w:rsid w:val="007B589F"/>
    <w:rsid w:val="007B5B1C"/>
    <w:rsid w:val="007B6034"/>
    <w:rsid w:val="007B61EB"/>
    <w:rsid w:val="007B6AE0"/>
    <w:rsid w:val="007B714D"/>
    <w:rsid w:val="007C02A2"/>
    <w:rsid w:val="007C150E"/>
    <w:rsid w:val="007C1A42"/>
    <w:rsid w:val="007C2500"/>
    <w:rsid w:val="007C277D"/>
    <w:rsid w:val="007C33A9"/>
    <w:rsid w:val="007C3608"/>
    <w:rsid w:val="007C399C"/>
    <w:rsid w:val="007C558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79FF"/>
    <w:rsid w:val="007D7ACE"/>
    <w:rsid w:val="007E00F2"/>
    <w:rsid w:val="007E15BB"/>
    <w:rsid w:val="007E2320"/>
    <w:rsid w:val="007E2355"/>
    <w:rsid w:val="007E2AC9"/>
    <w:rsid w:val="007E42E4"/>
    <w:rsid w:val="007E58ED"/>
    <w:rsid w:val="007E5BBF"/>
    <w:rsid w:val="007E69FF"/>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14FD"/>
    <w:rsid w:val="00801946"/>
    <w:rsid w:val="00801EBE"/>
    <w:rsid w:val="00801F32"/>
    <w:rsid w:val="00802889"/>
    <w:rsid w:val="00803252"/>
    <w:rsid w:val="00803E2B"/>
    <w:rsid w:val="008040C6"/>
    <w:rsid w:val="0080485F"/>
    <w:rsid w:val="00804878"/>
    <w:rsid w:val="00804EB6"/>
    <w:rsid w:val="008054F6"/>
    <w:rsid w:val="008064D1"/>
    <w:rsid w:val="00807B11"/>
    <w:rsid w:val="00811308"/>
    <w:rsid w:val="0081176B"/>
    <w:rsid w:val="008121C4"/>
    <w:rsid w:val="008133D2"/>
    <w:rsid w:val="00814D99"/>
    <w:rsid w:val="00816384"/>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679E"/>
    <w:rsid w:val="00836AB0"/>
    <w:rsid w:val="008376DE"/>
    <w:rsid w:val="008376F6"/>
    <w:rsid w:val="00837941"/>
    <w:rsid w:val="00837D67"/>
    <w:rsid w:val="00837F39"/>
    <w:rsid w:val="00840504"/>
    <w:rsid w:val="0084092D"/>
    <w:rsid w:val="008417D9"/>
    <w:rsid w:val="00841D7B"/>
    <w:rsid w:val="008443D2"/>
    <w:rsid w:val="008458CE"/>
    <w:rsid w:val="0084641C"/>
    <w:rsid w:val="00846459"/>
    <w:rsid w:val="00850916"/>
    <w:rsid w:val="00850957"/>
    <w:rsid w:val="00850E77"/>
    <w:rsid w:val="008510A3"/>
    <w:rsid w:val="00851905"/>
    <w:rsid w:val="00851C3D"/>
    <w:rsid w:val="008537D5"/>
    <w:rsid w:val="00853B33"/>
    <w:rsid w:val="00853F0A"/>
    <w:rsid w:val="00854DDB"/>
    <w:rsid w:val="00855403"/>
    <w:rsid w:val="008554DC"/>
    <w:rsid w:val="0085643E"/>
    <w:rsid w:val="00856887"/>
    <w:rsid w:val="00856D2A"/>
    <w:rsid w:val="00856FB6"/>
    <w:rsid w:val="00857350"/>
    <w:rsid w:val="00857AA9"/>
    <w:rsid w:val="0086101F"/>
    <w:rsid w:val="00861691"/>
    <w:rsid w:val="00861B8C"/>
    <w:rsid w:val="00862288"/>
    <w:rsid w:val="00862345"/>
    <w:rsid w:val="00862A82"/>
    <w:rsid w:val="00862E91"/>
    <w:rsid w:val="00863202"/>
    <w:rsid w:val="008637C7"/>
    <w:rsid w:val="00863E7C"/>
    <w:rsid w:val="008642F3"/>
    <w:rsid w:val="00865888"/>
    <w:rsid w:val="00866D5D"/>
    <w:rsid w:val="008678EE"/>
    <w:rsid w:val="00867C9A"/>
    <w:rsid w:val="008713B9"/>
    <w:rsid w:val="00872E8B"/>
    <w:rsid w:val="0087344A"/>
    <w:rsid w:val="00874A57"/>
    <w:rsid w:val="0087682C"/>
    <w:rsid w:val="00876FE5"/>
    <w:rsid w:val="0087767D"/>
    <w:rsid w:val="00877BF0"/>
    <w:rsid w:val="00882C62"/>
    <w:rsid w:val="0088335F"/>
    <w:rsid w:val="0088416B"/>
    <w:rsid w:val="00885F96"/>
    <w:rsid w:val="0088650C"/>
    <w:rsid w:val="00890516"/>
    <w:rsid w:val="00891C87"/>
    <w:rsid w:val="00891EA8"/>
    <w:rsid w:val="00892FE9"/>
    <w:rsid w:val="0089382E"/>
    <w:rsid w:val="00895A76"/>
    <w:rsid w:val="00895D3C"/>
    <w:rsid w:val="00895DE5"/>
    <w:rsid w:val="00896BFC"/>
    <w:rsid w:val="00896EB9"/>
    <w:rsid w:val="00897208"/>
    <w:rsid w:val="00897468"/>
    <w:rsid w:val="008978FE"/>
    <w:rsid w:val="008A0790"/>
    <w:rsid w:val="008A130F"/>
    <w:rsid w:val="008A231D"/>
    <w:rsid w:val="008A3766"/>
    <w:rsid w:val="008A38F0"/>
    <w:rsid w:val="008A654D"/>
    <w:rsid w:val="008A6BD7"/>
    <w:rsid w:val="008A7024"/>
    <w:rsid w:val="008A777C"/>
    <w:rsid w:val="008A78D7"/>
    <w:rsid w:val="008A7A4D"/>
    <w:rsid w:val="008B0B0D"/>
    <w:rsid w:val="008B1786"/>
    <w:rsid w:val="008B1EB6"/>
    <w:rsid w:val="008B206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71A"/>
    <w:rsid w:val="008C60A6"/>
    <w:rsid w:val="008C6282"/>
    <w:rsid w:val="008C6946"/>
    <w:rsid w:val="008C74F0"/>
    <w:rsid w:val="008C7A3B"/>
    <w:rsid w:val="008D00A9"/>
    <w:rsid w:val="008D2504"/>
    <w:rsid w:val="008D3DBC"/>
    <w:rsid w:val="008D3E7E"/>
    <w:rsid w:val="008D3EF4"/>
    <w:rsid w:val="008D567B"/>
    <w:rsid w:val="008D5787"/>
    <w:rsid w:val="008D776C"/>
    <w:rsid w:val="008E1808"/>
    <w:rsid w:val="008E22E5"/>
    <w:rsid w:val="008E34AE"/>
    <w:rsid w:val="008E3ECB"/>
    <w:rsid w:val="008E423C"/>
    <w:rsid w:val="008E4C2E"/>
    <w:rsid w:val="008E51DA"/>
    <w:rsid w:val="008E52B7"/>
    <w:rsid w:val="008E53DF"/>
    <w:rsid w:val="008E59E9"/>
    <w:rsid w:val="008E65BD"/>
    <w:rsid w:val="008F030F"/>
    <w:rsid w:val="008F0766"/>
    <w:rsid w:val="008F1C72"/>
    <w:rsid w:val="008F2869"/>
    <w:rsid w:val="008F4329"/>
    <w:rsid w:val="008F4652"/>
    <w:rsid w:val="008F4936"/>
    <w:rsid w:val="008F4D68"/>
    <w:rsid w:val="008F5751"/>
    <w:rsid w:val="008F5DAC"/>
    <w:rsid w:val="008F6C53"/>
    <w:rsid w:val="008F6E41"/>
    <w:rsid w:val="008F746C"/>
    <w:rsid w:val="00901C33"/>
    <w:rsid w:val="00901CF9"/>
    <w:rsid w:val="009028BF"/>
    <w:rsid w:val="00902ACF"/>
    <w:rsid w:val="00902B22"/>
    <w:rsid w:val="009033AA"/>
    <w:rsid w:val="00903EAC"/>
    <w:rsid w:val="00903F33"/>
    <w:rsid w:val="00903F45"/>
    <w:rsid w:val="00903F4F"/>
    <w:rsid w:val="0090531D"/>
    <w:rsid w:val="00905603"/>
    <w:rsid w:val="00906875"/>
    <w:rsid w:val="0090755C"/>
    <w:rsid w:val="00907999"/>
    <w:rsid w:val="00907D39"/>
    <w:rsid w:val="00910C5B"/>
    <w:rsid w:val="00910F8F"/>
    <w:rsid w:val="0091170F"/>
    <w:rsid w:val="00911B0A"/>
    <w:rsid w:val="00912152"/>
    <w:rsid w:val="00913343"/>
    <w:rsid w:val="00914C9C"/>
    <w:rsid w:val="00915DFF"/>
    <w:rsid w:val="009160C9"/>
    <w:rsid w:val="00916CE1"/>
    <w:rsid w:val="00917932"/>
    <w:rsid w:val="00917BFF"/>
    <w:rsid w:val="00922378"/>
    <w:rsid w:val="00923B15"/>
    <w:rsid w:val="0092503E"/>
    <w:rsid w:val="00930051"/>
    <w:rsid w:val="00930916"/>
    <w:rsid w:val="009309AB"/>
    <w:rsid w:val="009330E6"/>
    <w:rsid w:val="00933215"/>
    <w:rsid w:val="0093341A"/>
    <w:rsid w:val="009336BE"/>
    <w:rsid w:val="00933884"/>
    <w:rsid w:val="009339E2"/>
    <w:rsid w:val="00934AD2"/>
    <w:rsid w:val="00934F1F"/>
    <w:rsid w:val="0093508F"/>
    <w:rsid w:val="009373BB"/>
    <w:rsid w:val="00937AD7"/>
    <w:rsid w:val="009411C0"/>
    <w:rsid w:val="00941BDF"/>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889"/>
    <w:rsid w:val="00960596"/>
    <w:rsid w:val="00960AB9"/>
    <w:rsid w:val="00961B4E"/>
    <w:rsid w:val="00962791"/>
    <w:rsid w:val="00965368"/>
    <w:rsid w:val="009671FD"/>
    <w:rsid w:val="00967850"/>
    <w:rsid w:val="00972B3A"/>
    <w:rsid w:val="00975A9A"/>
    <w:rsid w:val="00976816"/>
    <w:rsid w:val="00980569"/>
    <w:rsid w:val="00980673"/>
    <w:rsid w:val="00980B44"/>
    <w:rsid w:val="00981432"/>
    <w:rsid w:val="009821F9"/>
    <w:rsid w:val="009828B1"/>
    <w:rsid w:val="00983BAF"/>
    <w:rsid w:val="00985DD3"/>
    <w:rsid w:val="00987291"/>
    <w:rsid w:val="0098755E"/>
    <w:rsid w:val="00990D55"/>
    <w:rsid w:val="00991B7D"/>
    <w:rsid w:val="009927E6"/>
    <w:rsid w:val="0099465D"/>
    <w:rsid w:val="00994CDC"/>
    <w:rsid w:val="0099554B"/>
    <w:rsid w:val="00996D35"/>
    <w:rsid w:val="00997418"/>
    <w:rsid w:val="009976D2"/>
    <w:rsid w:val="00997769"/>
    <w:rsid w:val="009A0B86"/>
    <w:rsid w:val="009A0F1E"/>
    <w:rsid w:val="009A0FE9"/>
    <w:rsid w:val="009A2018"/>
    <w:rsid w:val="009A29A3"/>
    <w:rsid w:val="009A404F"/>
    <w:rsid w:val="009A468E"/>
    <w:rsid w:val="009A46B5"/>
    <w:rsid w:val="009A48C7"/>
    <w:rsid w:val="009A4C31"/>
    <w:rsid w:val="009A510A"/>
    <w:rsid w:val="009A62E6"/>
    <w:rsid w:val="009A6609"/>
    <w:rsid w:val="009A6D12"/>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D0712"/>
    <w:rsid w:val="009D0DD0"/>
    <w:rsid w:val="009D2ED7"/>
    <w:rsid w:val="009D3325"/>
    <w:rsid w:val="009D552E"/>
    <w:rsid w:val="009D6B09"/>
    <w:rsid w:val="009D6BA9"/>
    <w:rsid w:val="009D72BD"/>
    <w:rsid w:val="009E0FB2"/>
    <w:rsid w:val="009E149C"/>
    <w:rsid w:val="009E3C7B"/>
    <w:rsid w:val="009E40CF"/>
    <w:rsid w:val="009E4C95"/>
    <w:rsid w:val="009E5075"/>
    <w:rsid w:val="009E5369"/>
    <w:rsid w:val="009E5940"/>
    <w:rsid w:val="009E5985"/>
    <w:rsid w:val="009E79FB"/>
    <w:rsid w:val="009E7E64"/>
    <w:rsid w:val="009F0FD9"/>
    <w:rsid w:val="009F18A2"/>
    <w:rsid w:val="009F2D61"/>
    <w:rsid w:val="009F314A"/>
    <w:rsid w:val="009F3CA7"/>
    <w:rsid w:val="009F5A55"/>
    <w:rsid w:val="009F5BCF"/>
    <w:rsid w:val="009F749A"/>
    <w:rsid w:val="009F76B1"/>
    <w:rsid w:val="009F7730"/>
    <w:rsid w:val="009F7D35"/>
    <w:rsid w:val="009F7ECB"/>
    <w:rsid w:val="009F7F97"/>
    <w:rsid w:val="00A00130"/>
    <w:rsid w:val="00A00227"/>
    <w:rsid w:val="00A00358"/>
    <w:rsid w:val="00A01BA4"/>
    <w:rsid w:val="00A020D0"/>
    <w:rsid w:val="00A02367"/>
    <w:rsid w:val="00A056B8"/>
    <w:rsid w:val="00A06059"/>
    <w:rsid w:val="00A06957"/>
    <w:rsid w:val="00A10319"/>
    <w:rsid w:val="00A110CD"/>
    <w:rsid w:val="00A136BD"/>
    <w:rsid w:val="00A1534A"/>
    <w:rsid w:val="00A15382"/>
    <w:rsid w:val="00A17EDC"/>
    <w:rsid w:val="00A2090E"/>
    <w:rsid w:val="00A20D10"/>
    <w:rsid w:val="00A21CD6"/>
    <w:rsid w:val="00A221FD"/>
    <w:rsid w:val="00A2230B"/>
    <w:rsid w:val="00A225D2"/>
    <w:rsid w:val="00A2369E"/>
    <w:rsid w:val="00A2457E"/>
    <w:rsid w:val="00A265B1"/>
    <w:rsid w:val="00A2677D"/>
    <w:rsid w:val="00A26F6E"/>
    <w:rsid w:val="00A275FF"/>
    <w:rsid w:val="00A2766E"/>
    <w:rsid w:val="00A344CE"/>
    <w:rsid w:val="00A34FC3"/>
    <w:rsid w:val="00A35082"/>
    <w:rsid w:val="00A354FA"/>
    <w:rsid w:val="00A354FE"/>
    <w:rsid w:val="00A35CC6"/>
    <w:rsid w:val="00A371E0"/>
    <w:rsid w:val="00A3720C"/>
    <w:rsid w:val="00A3733B"/>
    <w:rsid w:val="00A37A37"/>
    <w:rsid w:val="00A41612"/>
    <w:rsid w:val="00A41BA8"/>
    <w:rsid w:val="00A42261"/>
    <w:rsid w:val="00A42327"/>
    <w:rsid w:val="00A42FFC"/>
    <w:rsid w:val="00A43378"/>
    <w:rsid w:val="00A43A54"/>
    <w:rsid w:val="00A45057"/>
    <w:rsid w:val="00A451BA"/>
    <w:rsid w:val="00A460C8"/>
    <w:rsid w:val="00A46CAE"/>
    <w:rsid w:val="00A46F32"/>
    <w:rsid w:val="00A50777"/>
    <w:rsid w:val="00A507A3"/>
    <w:rsid w:val="00A51A13"/>
    <w:rsid w:val="00A521DC"/>
    <w:rsid w:val="00A5244B"/>
    <w:rsid w:val="00A5353A"/>
    <w:rsid w:val="00A53647"/>
    <w:rsid w:val="00A54E71"/>
    <w:rsid w:val="00A55354"/>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3DD5"/>
    <w:rsid w:val="00A73F4D"/>
    <w:rsid w:val="00A742E1"/>
    <w:rsid w:val="00A74342"/>
    <w:rsid w:val="00A74A07"/>
    <w:rsid w:val="00A74C91"/>
    <w:rsid w:val="00A74EAD"/>
    <w:rsid w:val="00A75211"/>
    <w:rsid w:val="00A7633A"/>
    <w:rsid w:val="00A77B62"/>
    <w:rsid w:val="00A812AD"/>
    <w:rsid w:val="00A8141C"/>
    <w:rsid w:val="00A81D83"/>
    <w:rsid w:val="00A823B8"/>
    <w:rsid w:val="00A82C37"/>
    <w:rsid w:val="00A8307F"/>
    <w:rsid w:val="00A8395B"/>
    <w:rsid w:val="00A85852"/>
    <w:rsid w:val="00A86DCD"/>
    <w:rsid w:val="00A87A94"/>
    <w:rsid w:val="00A90063"/>
    <w:rsid w:val="00A90CB6"/>
    <w:rsid w:val="00A910CB"/>
    <w:rsid w:val="00A912FC"/>
    <w:rsid w:val="00A93F91"/>
    <w:rsid w:val="00A945B5"/>
    <w:rsid w:val="00A95235"/>
    <w:rsid w:val="00A95782"/>
    <w:rsid w:val="00A96615"/>
    <w:rsid w:val="00AA0FC9"/>
    <w:rsid w:val="00AA1279"/>
    <w:rsid w:val="00AA1EAC"/>
    <w:rsid w:val="00AA33F3"/>
    <w:rsid w:val="00AA498B"/>
    <w:rsid w:val="00AA4BC3"/>
    <w:rsid w:val="00AA52C8"/>
    <w:rsid w:val="00AA7362"/>
    <w:rsid w:val="00AA7D97"/>
    <w:rsid w:val="00AB04E3"/>
    <w:rsid w:val="00AB0C12"/>
    <w:rsid w:val="00AB0CD2"/>
    <w:rsid w:val="00AB0F7E"/>
    <w:rsid w:val="00AB1406"/>
    <w:rsid w:val="00AB1905"/>
    <w:rsid w:val="00AB1B4B"/>
    <w:rsid w:val="00AB1C51"/>
    <w:rsid w:val="00AB2A27"/>
    <w:rsid w:val="00AB2C07"/>
    <w:rsid w:val="00AB353B"/>
    <w:rsid w:val="00AB3D35"/>
    <w:rsid w:val="00AB3D50"/>
    <w:rsid w:val="00AB42BC"/>
    <w:rsid w:val="00AB5088"/>
    <w:rsid w:val="00AB57A8"/>
    <w:rsid w:val="00AB5946"/>
    <w:rsid w:val="00AB6072"/>
    <w:rsid w:val="00AC0076"/>
    <w:rsid w:val="00AC0418"/>
    <w:rsid w:val="00AC0E45"/>
    <w:rsid w:val="00AC100F"/>
    <w:rsid w:val="00AC1B50"/>
    <w:rsid w:val="00AC285C"/>
    <w:rsid w:val="00AC2FA0"/>
    <w:rsid w:val="00AC32E7"/>
    <w:rsid w:val="00AC4F32"/>
    <w:rsid w:val="00AC53CB"/>
    <w:rsid w:val="00AC5441"/>
    <w:rsid w:val="00AC61D0"/>
    <w:rsid w:val="00AC6809"/>
    <w:rsid w:val="00AC7ACA"/>
    <w:rsid w:val="00AC7FC6"/>
    <w:rsid w:val="00AD0780"/>
    <w:rsid w:val="00AD0E27"/>
    <w:rsid w:val="00AD17A0"/>
    <w:rsid w:val="00AD2692"/>
    <w:rsid w:val="00AD2CB9"/>
    <w:rsid w:val="00AD3968"/>
    <w:rsid w:val="00AD4534"/>
    <w:rsid w:val="00AD4996"/>
    <w:rsid w:val="00AD5581"/>
    <w:rsid w:val="00AD5AAC"/>
    <w:rsid w:val="00AD67C2"/>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569"/>
    <w:rsid w:val="00AF2C25"/>
    <w:rsid w:val="00AF38C1"/>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64BB"/>
    <w:rsid w:val="00B067F3"/>
    <w:rsid w:val="00B07207"/>
    <w:rsid w:val="00B07469"/>
    <w:rsid w:val="00B10182"/>
    <w:rsid w:val="00B10B4D"/>
    <w:rsid w:val="00B10F81"/>
    <w:rsid w:val="00B12252"/>
    <w:rsid w:val="00B13363"/>
    <w:rsid w:val="00B136A5"/>
    <w:rsid w:val="00B148F7"/>
    <w:rsid w:val="00B14CDC"/>
    <w:rsid w:val="00B15462"/>
    <w:rsid w:val="00B17C77"/>
    <w:rsid w:val="00B20ADB"/>
    <w:rsid w:val="00B21837"/>
    <w:rsid w:val="00B22068"/>
    <w:rsid w:val="00B23A08"/>
    <w:rsid w:val="00B23D8B"/>
    <w:rsid w:val="00B241D0"/>
    <w:rsid w:val="00B27E93"/>
    <w:rsid w:val="00B30B33"/>
    <w:rsid w:val="00B30CCB"/>
    <w:rsid w:val="00B312ED"/>
    <w:rsid w:val="00B31AE3"/>
    <w:rsid w:val="00B31D54"/>
    <w:rsid w:val="00B322E1"/>
    <w:rsid w:val="00B32CF9"/>
    <w:rsid w:val="00B34217"/>
    <w:rsid w:val="00B3432B"/>
    <w:rsid w:val="00B3593C"/>
    <w:rsid w:val="00B35B95"/>
    <w:rsid w:val="00B35C57"/>
    <w:rsid w:val="00B374AB"/>
    <w:rsid w:val="00B37555"/>
    <w:rsid w:val="00B403AC"/>
    <w:rsid w:val="00B417FB"/>
    <w:rsid w:val="00B41823"/>
    <w:rsid w:val="00B42BD9"/>
    <w:rsid w:val="00B43357"/>
    <w:rsid w:val="00B4359C"/>
    <w:rsid w:val="00B43672"/>
    <w:rsid w:val="00B43807"/>
    <w:rsid w:val="00B47263"/>
    <w:rsid w:val="00B53176"/>
    <w:rsid w:val="00B53B33"/>
    <w:rsid w:val="00B54587"/>
    <w:rsid w:val="00B551F1"/>
    <w:rsid w:val="00B552DE"/>
    <w:rsid w:val="00B55992"/>
    <w:rsid w:val="00B55A5C"/>
    <w:rsid w:val="00B60C8E"/>
    <w:rsid w:val="00B6188E"/>
    <w:rsid w:val="00B61C88"/>
    <w:rsid w:val="00B6261B"/>
    <w:rsid w:val="00B638C5"/>
    <w:rsid w:val="00B649A1"/>
    <w:rsid w:val="00B654C3"/>
    <w:rsid w:val="00B6607B"/>
    <w:rsid w:val="00B6763E"/>
    <w:rsid w:val="00B7097B"/>
    <w:rsid w:val="00B709C4"/>
    <w:rsid w:val="00B70C74"/>
    <w:rsid w:val="00B72209"/>
    <w:rsid w:val="00B7356A"/>
    <w:rsid w:val="00B75D7C"/>
    <w:rsid w:val="00B7608F"/>
    <w:rsid w:val="00B7680A"/>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50E5"/>
    <w:rsid w:val="00B954D7"/>
    <w:rsid w:val="00B95A4A"/>
    <w:rsid w:val="00B965FC"/>
    <w:rsid w:val="00B97158"/>
    <w:rsid w:val="00B977BF"/>
    <w:rsid w:val="00BA095E"/>
    <w:rsid w:val="00BA15BE"/>
    <w:rsid w:val="00BA3C87"/>
    <w:rsid w:val="00BA46DF"/>
    <w:rsid w:val="00BA5E22"/>
    <w:rsid w:val="00BA632B"/>
    <w:rsid w:val="00BA6BB1"/>
    <w:rsid w:val="00BA728E"/>
    <w:rsid w:val="00BA7426"/>
    <w:rsid w:val="00BA7C73"/>
    <w:rsid w:val="00BB1188"/>
    <w:rsid w:val="00BB129A"/>
    <w:rsid w:val="00BB138C"/>
    <w:rsid w:val="00BB176D"/>
    <w:rsid w:val="00BB22B4"/>
    <w:rsid w:val="00BB27B3"/>
    <w:rsid w:val="00BB2A9B"/>
    <w:rsid w:val="00BB329C"/>
    <w:rsid w:val="00BB49EF"/>
    <w:rsid w:val="00BB5511"/>
    <w:rsid w:val="00BB5F75"/>
    <w:rsid w:val="00BB5FC2"/>
    <w:rsid w:val="00BB682B"/>
    <w:rsid w:val="00BB6EA7"/>
    <w:rsid w:val="00BB7346"/>
    <w:rsid w:val="00BB749B"/>
    <w:rsid w:val="00BB7646"/>
    <w:rsid w:val="00BC007A"/>
    <w:rsid w:val="00BC1666"/>
    <w:rsid w:val="00BC17F5"/>
    <w:rsid w:val="00BC1FD2"/>
    <w:rsid w:val="00BC20FC"/>
    <w:rsid w:val="00BC3BE8"/>
    <w:rsid w:val="00BC412E"/>
    <w:rsid w:val="00BC533A"/>
    <w:rsid w:val="00BC6A31"/>
    <w:rsid w:val="00BC7307"/>
    <w:rsid w:val="00BC734F"/>
    <w:rsid w:val="00BC78CC"/>
    <w:rsid w:val="00BD0610"/>
    <w:rsid w:val="00BD081D"/>
    <w:rsid w:val="00BD0B3F"/>
    <w:rsid w:val="00BD1277"/>
    <w:rsid w:val="00BD13D3"/>
    <w:rsid w:val="00BD1643"/>
    <w:rsid w:val="00BD25F3"/>
    <w:rsid w:val="00BD2644"/>
    <w:rsid w:val="00BD37E5"/>
    <w:rsid w:val="00BD5276"/>
    <w:rsid w:val="00BD565A"/>
    <w:rsid w:val="00BD683A"/>
    <w:rsid w:val="00BE1526"/>
    <w:rsid w:val="00BE158C"/>
    <w:rsid w:val="00BE168D"/>
    <w:rsid w:val="00BE25D0"/>
    <w:rsid w:val="00BE27CE"/>
    <w:rsid w:val="00BE2B02"/>
    <w:rsid w:val="00BE2B07"/>
    <w:rsid w:val="00BE4859"/>
    <w:rsid w:val="00BE56E8"/>
    <w:rsid w:val="00BE57E8"/>
    <w:rsid w:val="00BE5D39"/>
    <w:rsid w:val="00BE6CC5"/>
    <w:rsid w:val="00BE723C"/>
    <w:rsid w:val="00BE79AD"/>
    <w:rsid w:val="00BF1176"/>
    <w:rsid w:val="00BF176C"/>
    <w:rsid w:val="00BF2AA6"/>
    <w:rsid w:val="00BF2E59"/>
    <w:rsid w:val="00BF3DAC"/>
    <w:rsid w:val="00BF4F8D"/>
    <w:rsid w:val="00BF70D9"/>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2E86"/>
    <w:rsid w:val="00C13570"/>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3DBC"/>
    <w:rsid w:val="00C24A83"/>
    <w:rsid w:val="00C250B7"/>
    <w:rsid w:val="00C25E71"/>
    <w:rsid w:val="00C275C6"/>
    <w:rsid w:val="00C27665"/>
    <w:rsid w:val="00C300AA"/>
    <w:rsid w:val="00C30639"/>
    <w:rsid w:val="00C30749"/>
    <w:rsid w:val="00C313F5"/>
    <w:rsid w:val="00C3229A"/>
    <w:rsid w:val="00C32BF5"/>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933"/>
    <w:rsid w:val="00C52DB6"/>
    <w:rsid w:val="00C52EC5"/>
    <w:rsid w:val="00C52F06"/>
    <w:rsid w:val="00C53885"/>
    <w:rsid w:val="00C53A04"/>
    <w:rsid w:val="00C54589"/>
    <w:rsid w:val="00C54AF7"/>
    <w:rsid w:val="00C576AC"/>
    <w:rsid w:val="00C57810"/>
    <w:rsid w:val="00C604AF"/>
    <w:rsid w:val="00C61E27"/>
    <w:rsid w:val="00C61E9D"/>
    <w:rsid w:val="00C649FB"/>
    <w:rsid w:val="00C651D3"/>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6ABE"/>
    <w:rsid w:val="00C7719A"/>
    <w:rsid w:val="00C8016C"/>
    <w:rsid w:val="00C8053B"/>
    <w:rsid w:val="00C8151F"/>
    <w:rsid w:val="00C81D42"/>
    <w:rsid w:val="00C82A1A"/>
    <w:rsid w:val="00C83546"/>
    <w:rsid w:val="00C83B27"/>
    <w:rsid w:val="00C840B0"/>
    <w:rsid w:val="00C85096"/>
    <w:rsid w:val="00C85255"/>
    <w:rsid w:val="00C85C90"/>
    <w:rsid w:val="00C873F9"/>
    <w:rsid w:val="00C8771A"/>
    <w:rsid w:val="00C87D3F"/>
    <w:rsid w:val="00C90143"/>
    <w:rsid w:val="00C90331"/>
    <w:rsid w:val="00C90532"/>
    <w:rsid w:val="00C90F6B"/>
    <w:rsid w:val="00C92B38"/>
    <w:rsid w:val="00C93526"/>
    <w:rsid w:val="00C9411B"/>
    <w:rsid w:val="00C95943"/>
    <w:rsid w:val="00C95CF1"/>
    <w:rsid w:val="00C9769A"/>
    <w:rsid w:val="00C97E13"/>
    <w:rsid w:val="00CA0028"/>
    <w:rsid w:val="00CA2E54"/>
    <w:rsid w:val="00CA2FE6"/>
    <w:rsid w:val="00CA393C"/>
    <w:rsid w:val="00CA6093"/>
    <w:rsid w:val="00CA7023"/>
    <w:rsid w:val="00CA7510"/>
    <w:rsid w:val="00CA7F6F"/>
    <w:rsid w:val="00CB02BA"/>
    <w:rsid w:val="00CB0D94"/>
    <w:rsid w:val="00CB1BFA"/>
    <w:rsid w:val="00CB331A"/>
    <w:rsid w:val="00CB4D39"/>
    <w:rsid w:val="00CB5C2A"/>
    <w:rsid w:val="00CB61AD"/>
    <w:rsid w:val="00CB645C"/>
    <w:rsid w:val="00CB69C4"/>
    <w:rsid w:val="00CB6C97"/>
    <w:rsid w:val="00CB700F"/>
    <w:rsid w:val="00CC096D"/>
    <w:rsid w:val="00CC11C2"/>
    <w:rsid w:val="00CC13AD"/>
    <w:rsid w:val="00CC20FA"/>
    <w:rsid w:val="00CC3272"/>
    <w:rsid w:val="00CC3A09"/>
    <w:rsid w:val="00CC582A"/>
    <w:rsid w:val="00CC585D"/>
    <w:rsid w:val="00CC5E3C"/>
    <w:rsid w:val="00CC61D2"/>
    <w:rsid w:val="00CC7E4E"/>
    <w:rsid w:val="00CD0913"/>
    <w:rsid w:val="00CD0AA7"/>
    <w:rsid w:val="00CD22F3"/>
    <w:rsid w:val="00CD2553"/>
    <w:rsid w:val="00CD4B70"/>
    <w:rsid w:val="00CD4CDD"/>
    <w:rsid w:val="00CD532E"/>
    <w:rsid w:val="00CD55EC"/>
    <w:rsid w:val="00CD57A7"/>
    <w:rsid w:val="00CD5879"/>
    <w:rsid w:val="00CD63F4"/>
    <w:rsid w:val="00CD6792"/>
    <w:rsid w:val="00CD7466"/>
    <w:rsid w:val="00CD76FB"/>
    <w:rsid w:val="00CE19D3"/>
    <w:rsid w:val="00CE1D07"/>
    <w:rsid w:val="00CE230D"/>
    <w:rsid w:val="00CE26BB"/>
    <w:rsid w:val="00CE2B5B"/>
    <w:rsid w:val="00CE30C4"/>
    <w:rsid w:val="00CE3571"/>
    <w:rsid w:val="00CE3BC7"/>
    <w:rsid w:val="00CE5CB9"/>
    <w:rsid w:val="00CE5DB2"/>
    <w:rsid w:val="00CE7401"/>
    <w:rsid w:val="00CE7DF9"/>
    <w:rsid w:val="00CF0A26"/>
    <w:rsid w:val="00CF1746"/>
    <w:rsid w:val="00CF20EC"/>
    <w:rsid w:val="00CF24A8"/>
    <w:rsid w:val="00CF291F"/>
    <w:rsid w:val="00CF4471"/>
    <w:rsid w:val="00CF5000"/>
    <w:rsid w:val="00CF5F98"/>
    <w:rsid w:val="00D02814"/>
    <w:rsid w:val="00D040DB"/>
    <w:rsid w:val="00D043C5"/>
    <w:rsid w:val="00D04AC0"/>
    <w:rsid w:val="00D05DFE"/>
    <w:rsid w:val="00D07034"/>
    <w:rsid w:val="00D07302"/>
    <w:rsid w:val="00D0758D"/>
    <w:rsid w:val="00D11892"/>
    <w:rsid w:val="00D11CD6"/>
    <w:rsid w:val="00D11E9C"/>
    <w:rsid w:val="00D124E9"/>
    <w:rsid w:val="00D12D38"/>
    <w:rsid w:val="00D133CD"/>
    <w:rsid w:val="00D1533C"/>
    <w:rsid w:val="00D15AE6"/>
    <w:rsid w:val="00D163BD"/>
    <w:rsid w:val="00D16BD4"/>
    <w:rsid w:val="00D17589"/>
    <w:rsid w:val="00D17B80"/>
    <w:rsid w:val="00D17D06"/>
    <w:rsid w:val="00D20980"/>
    <w:rsid w:val="00D23132"/>
    <w:rsid w:val="00D256CD"/>
    <w:rsid w:val="00D25B95"/>
    <w:rsid w:val="00D26985"/>
    <w:rsid w:val="00D30341"/>
    <w:rsid w:val="00D3154F"/>
    <w:rsid w:val="00D33C4E"/>
    <w:rsid w:val="00D34487"/>
    <w:rsid w:val="00D34504"/>
    <w:rsid w:val="00D349C0"/>
    <w:rsid w:val="00D34C28"/>
    <w:rsid w:val="00D34C9F"/>
    <w:rsid w:val="00D35FD6"/>
    <w:rsid w:val="00D37222"/>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3A09"/>
    <w:rsid w:val="00D63AC3"/>
    <w:rsid w:val="00D64475"/>
    <w:rsid w:val="00D65C37"/>
    <w:rsid w:val="00D65F4F"/>
    <w:rsid w:val="00D66415"/>
    <w:rsid w:val="00D66D7F"/>
    <w:rsid w:val="00D67686"/>
    <w:rsid w:val="00D71518"/>
    <w:rsid w:val="00D717C2"/>
    <w:rsid w:val="00D72941"/>
    <w:rsid w:val="00D7427E"/>
    <w:rsid w:val="00D74FDB"/>
    <w:rsid w:val="00D75F75"/>
    <w:rsid w:val="00D762DA"/>
    <w:rsid w:val="00D764F5"/>
    <w:rsid w:val="00D770F7"/>
    <w:rsid w:val="00D7782B"/>
    <w:rsid w:val="00D778CB"/>
    <w:rsid w:val="00D80567"/>
    <w:rsid w:val="00D806FC"/>
    <w:rsid w:val="00D814D4"/>
    <w:rsid w:val="00D82446"/>
    <w:rsid w:val="00D83163"/>
    <w:rsid w:val="00D851E6"/>
    <w:rsid w:val="00D85F06"/>
    <w:rsid w:val="00D907C3"/>
    <w:rsid w:val="00D93211"/>
    <w:rsid w:val="00D93ADA"/>
    <w:rsid w:val="00D94312"/>
    <w:rsid w:val="00D95F25"/>
    <w:rsid w:val="00D9780C"/>
    <w:rsid w:val="00D97AD0"/>
    <w:rsid w:val="00D97D57"/>
    <w:rsid w:val="00DA0D57"/>
    <w:rsid w:val="00DA23D5"/>
    <w:rsid w:val="00DA2FF4"/>
    <w:rsid w:val="00DA5659"/>
    <w:rsid w:val="00DA6C17"/>
    <w:rsid w:val="00DA706A"/>
    <w:rsid w:val="00DA7540"/>
    <w:rsid w:val="00DB1CC5"/>
    <w:rsid w:val="00DB20A4"/>
    <w:rsid w:val="00DB2F6B"/>
    <w:rsid w:val="00DB31F9"/>
    <w:rsid w:val="00DB45D0"/>
    <w:rsid w:val="00DB4ED8"/>
    <w:rsid w:val="00DB56CF"/>
    <w:rsid w:val="00DB5F9A"/>
    <w:rsid w:val="00DB60D9"/>
    <w:rsid w:val="00DB69E0"/>
    <w:rsid w:val="00DB6C33"/>
    <w:rsid w:val="00DB6E5A"/>
    <w:rsid w:val="00DB7AE7"/>
    <w:rsid w:val="00DC00FA"/>
    <w:rsid w:val="00DC05AB"/>
    <w:rsid w:val="00DC0E29"/>
    <w:rsid w:val="00DC1947"/>
    <w:rsid w:val="00DC35ED"/>
    <w:rsid w:val="00DC4B1D"/>
    <w:rsid w:val="00DC4C5B"/>
    <w:rsid w:val="00DC4C7E"/>
    <w:rsid w:val="00DC4FD3"/>
    <w:rsid w:val="00DC602D"/>
    <w:rsid w:val="00DC682D"/>
    <w:rsid w:val="00DC6DF7"/>
    <w:rsid w:val="00DC73C0"/>
    <w:rsid w:val="00DC747D"/>
    <w:rsid w:val="00DC7636"/>
    <w:rsid w:val="00DD06E8"/>
    <w:rsid w:val="00DD1732"/>
    <w:rsid w:val="00DD36D4"/>
    <w:rsid w:val="00DD38F3"/>
    <w:rsid w:val="00DD3FCC"/>
    <w:rsid w:val="00DD4B65"/>
    <w:rsid w:val="00DD572E"/>
    <w:rsid w:val="00DD672F"/>
    <w:rsid w:val="00DD6778"/>
    <w:rsid w:val="00DD6DEA"/>
    <w:rsid w:val="00DD7680"/>
    <w:rsid w:val="00DD7AE0"/>
    <w:rsid w:val="00DE0738"/>
    <w:rsid w:val="00DE0CDC"/>
    <w:rsid w:val="00DE16B1"/>
    <w:rsid w:val="00DE255F"/>
    <w:rsid w:val="00DE2E61"/>
    <w:rsid w:val="00DE359D"/>
    <w:rsid w:val="00DE3A97"/>
    <w:rsid w:val="00DE52CE"/>
    <w:rsid w:val="00DE61E6"/>
    <w:rsid w:val="00DE62C6"/>
    <w:rsid w:val="00DE6478"/>
    <w:rsid w:val="00DE68AE"/>
    <w:rsid w:val="00DE6F13"/>
    <w:rsid w:val="00DE7B70"/>
    <w:rsid w:val="00DF0899"/>
    <w:rsid w:val="00DF0FE9"/>
    <w:rsid w:val="00DF14EE"/>
    <w:rsid w:val="00DF150A"/>
    <w:rsid w:val="00DF209B"/>
    <w:rsid w:val="00DF37DE"/>
    <w:rsid w:val="00DF4649"/>
    <w:rsid w:val="00DF4A21"/>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62CD"/>
    <w:rsid w:val="00E06547"/>
    <w:rsid w:val="00E070C5"/>
    <w:rsid w:val="00E077FA"/>
    <w:rsid w:val="00E102E0"/>
    <w:rsid w:val="00E104D5"/>
    <w:rsid w:val="00E10A22"/>
    <w:rsid w:val="00E11AFF"/>
    <w:rsid w:val="00E11E53"/>
    <w:rsid w:val="00E12F55"/>
    <w:rsid w:val="00E1684E"/>
    <w:rsid w:val="00E16DA2"/>
    <w:rsid w:val="00E2040D"/>
    <w:rsid w:val="00E20F59"/>
    <w:rsid w:val="00E210A0"/>
    <w:rsid w:val="00E21332"/>
    <w:rsid w:val="00E215A1"/>
    <w:rsid w:val="00E2168B"/>
    <w:rsid w:val="00E22254"/>
    <w:rsid w:val="00E24292"/>
    <w:rsid w:val="00E247C4"/>
    <w:rsid w:val="00E26672"/>
    <w:rsid w:val="00E277FC"/>
    <w:rsid w:val="00E309AA"/>
    <w:rsid w:val="00E31C80"/>
    <w:rsid w:val="00E323EF"/>
    <w:rsid w:val="00E33382"/>
    <w:rsid w:val="00E342D1"/>
    <w:rsid w:val="00E35266"/>
    <w:rsid w:val="00E354B8"/>
    <w:rsid w:val="00E35F65"/>
    <w:rsid w:val="00E37762"/>
    <w:rsid w:val="00E4118B"/>
    <w:rsid w:val="00E417F0"/>
    <w:rsid w:val="00E4205D"/>
    <w:rsid w:val="00E426A7"/>
    <w:rsid w:val="00E42956"/>
    <w:rsid w:val="00E42F99"/>
    <w:rsid w:val="00E43B3F"/>
    <w:rsid w:val="00E4458F"/>
    <w:rsid w:val="00E44B72"/>
    <w:rsid w:val="00E44DC5"/>
    <w:rsid w:val="00E476F9"/>
    <w:rsid w:val="00E50774"/>
    <w:rsid w:val="00E52EEC"/>
    <w:rsid w:val="00E538EC"/>
    <w:rsid w:val="00E54621"/>
    <w:rsid w:val="00E5465A"/>
    <w:rsid w:val="00E55477"/>
    <w:rsid w:val="00E55B7A"/>
    <w:rsid w:val="00E56B04"/>
    <w:rsid w:val="00E60376"/>
    <w:rsid w:val="00E60DFA"/>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8759B"/>
    <w:rsid w:val="00E9004E"/>
    <w:rsid w:val="00E91FD9"/>
    <w:rsid w:val="00E936B2"/>
    <w:rsid w:val="00E9405B"/>
    <w:rsid w:val="00E94FDA"/>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8BA"/>
    <w:rsid w:val="00EB13C2"/>
    <w:rsid w:val="00EB1D88"/>
    <w:rsid w:val="00EB2138"/>
    <w:rsid w:val="00EB231B"/>
    <w:rsid w:val="00EB3443"/>
    <w:rsid w:val="00EB3898"/>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37D4"/>
    <w:rsid w:val="00ED50D6"/>
    <w:rsid w:val="00ED54DA"/>
    <w:rsid w:val="00ED55AB"/>
    <w:rsid w:val="00ED6052"/>
    <w:rsid w:val="00ED6F3E"/>
    <w:rsid w:val="00ED71BC"/>
    <w:rsid w:val="00EE1267"/>
    <w:rsid w:val="00EE153D"/>
    <w:rsid w:val="00EE1692"/>
    <w:rsid w:val="00EE213A"/>
    <w:rsid w:val="00EE2451"/>
    <w:rsid w:val="00EE2ADD"/>
    <w:rsid w:val="00EE3350"/>
    <w:rsid w:val="00EE37E1"/>
    <w:rsid w:val="00EE4A62"/>
    <w:rsid w:val="00EE59A3"/>
    <w:rsid w:val="00EE5DD3"/>
    <w:rsid w:val="00EF0048"/>
    <w:rsid w:val="00EF2411"/>
    <w:rsid w:val="00EF2B89"/>
    <w:rsid w:val="00EF3000"/>
    <w:rsid w:val="00EF35C6"/>
    <w:rsid w:val="00EF3AE9"/>
    <w:rsid w:val="00EF57A5"/>
    <w:rsid w:val="00EF63CB"/>
    <w:rsid w:val="00EF67E0"/>
    <w:rsid w:val="00EF706D"/>
    <w:rsid w:val="00EF7FB4"/>
    <w:rsid w:val="00F0053A"/>
    <w:rsid w:val="00F00F89"/>
    <w:rsid w:val="00F01919"/>
    <w:rsid w:val="00F030F4"/>
    <w:rsid w:val="00F034EC"/>
    <w:rsid w:val="00F0390F"/>
    <w:rsid w:val="00F04312"/>
    <w:rsid w:val="00F04393"/>
    <w:rsid w:val="00F04F64"/>
    <w:rsid w:val="00F05191"/>
    <w:rsid w:val="00F060F3"/>
    <w:rsid w:val="00F07556"/>
    <w:rsid w:val="00F10320"/>
    <w:rsid w:val="00F11119"/>
    <w:rsid w:val="00F112D7"/>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30F70"/>
    <w:rsid w:val="00F31116"/>
    <w:rsid w:val="00F31121"/>
    <w:rsid w:val="00F3149B"/>
    <w:rsid w:val="00F31F71"/>
    <w:rsid w:val="00F32373"/>
    <w:rsid w:val="00F33D74"/>
    <w:rsid w:val="00F34452"/>
    <w:rsid w:val="00F34D6C"/>
    <w:rsid w:val="00F3564C"/>
    <w:rsid w:val="00F4037E"/>
    <w:rsid w:val="00F407F8"/>
    <w:rsid w:val="00F409B6"/>
    <w:rsid w:val="00F434B1"/>
    <w:rsid w:val="00F44EF9"/>
    <w:rsid w:val="00F46185"/>
    <w:rsid w:val="00F467F9"/>
    <w:rsid w:val="00F46897"/>
    <w:rsid w:val="00F4708C"/>
    <w:rsid w:val="00F50AAB"/>
    <w:rsid w:val="00F50BCD"/>
    <w:rsid w:val="00F50CE6"/>
    <w:rsid w:val="00F510FE"/>
    <w:rsid w:val="00F52124"/>
    <w:rsid w:val="00F527F4"/>
    <w:rsid w:val="00F53196"/>
    <w:rsid w:val="00F53B70"/>
    <w:rsid w:val="00F54848"/>
    <w:rsid w:val="00F54D8E"/>
    <w:rsid w:val="00F552E4"/>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436C"/>
    <w:rsid w:val="00F8545F"/>
    <w:rsid w:val="00F8612E"/>
    <w:rsid w:val="00F86325"/>
    <w:rsid w:val="00F86A3F"/>
    <w:rsid w:val="00F86CD3"/>
    <w:rsid w:val="00F87EE3"/>
    <w:rsid w:val="00F906E1"/>
    <w:rsid w:val="00F90781"/>
    <w:rsid w:val="00F90D7C"/>
    <w:rsid w:val="00F919DF"/>
    <w:rsid w:val="00F949F5"/>
    <w:rsid w:val="00F94A49"/>
    <w:rsid w:val="00F951F3"/>
    <w:rsid w:val="00F95693"/>
    <w:rsid w:val="00F9684E"/>
    <w:rsid w:val="00F970E7"/>
    <w:rsid w:val="00F976D0"/>
    <w:rsid w:val="00FA0BC8"/>
    <w:rsid w:val="00FA0DCF"/>
    <w:rsid w:val="00FA3956"/>
    <w:rsid w:val="00FA3D7C"/>
    <w:rsid w:val="00FA4142"/>
    <w:rsid w:val="00FA5165"/>
    <w:rsid w:val="00FA537B"/>
    <w:rsid w:val="00FA69A7"/>
    <w:rsid w:val="00FA7083"/>
    <w:rsid w:val="00FA7C4A"/>
    <w:rsid w:val="00FB0071"/>
    <w:rsid w:val="00FB0E83"/>
    <w:rsid w:val="00FB156E"/>
    <w:rsid w:val="00FB1B95"/>
    <w:rsid w:val="00FB1D65"/>
    <w:rsid w:val="00FB326E"/>
    <w:rsid w:val="00FB35A5"/>
    <w:rsid w:val="00FB35F0"/>
    <w:rsid w:val="00FB48C7"/>
    <w:rsid w:val="00FB523A"/>
    <w:rsid w:val="00FB7C53"/>
    <w:rsid w:val="00FC0184"/>
    <w:rsid w:val="00FC0382"/>
    <w:rsid w:val="00FC17F1"/>
    <w:rsid w:val="00FC1D9E"/>
    <w:rsid w:val="00FC2851"/>
    <w:rsid w:val="00FC35E6"/>
    <w:rsid w:val="00FC4159"/>
    <w:rsid w:val="00FC52A1"/>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2CC4"/>
    <w:rsid w:val="00FE315D"/>
    <w:rsid w:val="00FE40ED"/>
    <w:rsid w:val="00FE513E"/>
    <w:rsid w:val="00FE5713"/>
    <w:rsid w:val="00FE7025"/>
    <w:rsid w:val="00FF0271"/>
    <w:rsid w:val="00FF1554"/>
    <w:rsid w:val="00FF2981"/>
    <w:rsid w:val="00FF459B"/>
    <w:rsid w:val="00FF4BE4"/>
    <w:rsid w:val="00FF500E"/>
    <w:rsid w:val="00FF6104"/>
    <w:rsid w:val="00FF69FB"/>
    <w:rsid w:val="00FF6A0E"/>
    <w:rsid w:val="00FF7D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242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29"/>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29"/>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29"/>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eastAsia="x-none"/>
    </w:rPr>
  </w:style>
  <w:style w:type="paragraph" w:styleId="Heading7">
    <w:name w:val="heading 7"/>
    <w:basedOn w:val="Normal"/>
    <w:next w:val="Normal"/>
    <w:link w:val="Heading7Char"/>
    <w:qFormat/>
    <w:rsid w:val="00593A20"/>
    <w:pPr>
      <w:numPr>
        <w:ilvl w:val="6"/>
        <w:numId w:val="29"/>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eastAsia="x-none"/>
    </w:rPr>
  </w:style>
  <w:style w:type="paragraph" w:customStyle="1" w:styleId="TIRETbul1cm">
    <w:name w:val="TIRET bul 1cm"/>
    <w:basedOn w:val="Normal"/>
    <w:pPr>
      <w:numPr>
        <w:numId w:val="1"/>
      </w:numPr>
      <w:tabs>
        <w:tab w:val="clear" w:pos="567"/>
      </w:tabs>
      <w:adjustRightInd w:val="0"/>
      <w:spacing w:after="240"/>
    </w:pPr>
  </w:style>
  <w:style w:type="paragraph" w:customStyle="1" w:styleId="a">
    <w:name w:val="(a)"/>
    <w:basedOn w:val="Normal"/>
    <w:link w:val="aCar"/>
    <w:pPr>
      <w:tabs>
        <w:tab w:val="left" w:pos="-737"/>
      </w:tabs>
      <w:spacing w:after="240"/>
      <w:ind w:left="567" w:hanging="567"/>
    </w:pPr>
    <w:rPr>
      <w:rFonts w:eastAsia="Times New Roman"/>
      <w:lang w:eastAsia="en-US"/>
    </w:rPr>
  </w:style>
  <w:style w:type="paragraph" w:customStyle="1" w:styleId="b">
    <w:name w:val="(b)"/>
    <w:basedOn w:val="a"/>
    <w:link w:val="bCar"/>
    <w:pPr>
      <w:tabs>
        <w:tab w:val="clear" w:pos="567"/>
        <w:tab w:val="left" w:pos="1134"/>
      </w:tabs>
      <w:ind w:left="1134"/>
    </w:pPr>
  </w:style>
  <w:style w:type="paragraph" w:customStyle="1" w:styleId="c">
    <w:name w:val="(c)"/>
    <w:basedOn w:val="Normal"/>
    <w:pPr>
      <w:tabs>
        <w:tab w:val="clear" w:pos="567"/>
        <w:tab w:val="left" w:pos="1701"/>
      </w:tabs>
      <w:spacing w:after="240"/>
      <w:ind w:left="1701" w:hanging="567"/>
    </w:pPr>
  </w:style>
  <w:style w:type="paragraph" w:customStyle="1" w:styleId="alina">
    <w:name w:val="alinéa"/>
    <w:basedOn w:val="Normal"/>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eastAsia="x-none"/>
    </w:rPr>
  </w:style>
  <w:style w:type="character" w:customStyle="1" w:styleId="SubtitleChar">
    <w:name w:val="Subtitle Char"/>
    <w:link w:val="Subtitle"/>
    <w:rsid w:val="007F5BCD"/>
    <w:rPr>
      <w:rFonts w:ascii="Cambria" w:hAnsi="Cambria"/>
      <w:i/>
      <w:iCs/>
      <w:color w:val="4F81BD"/>
      <w:spacing w:val="15"/>
      <w:sz w:val="24"/>
      <w:szCs w:val="24"/>
      <w:lang w:val="en-GB" w:eastAsia="x-none"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5"/>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52"/>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3"/>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4"/>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6"/>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eastAsia="x-none"/>
    </w:rPr>
  </w:style>
  <w:style w:type="paragraph" w:styleId="EndnoteText">
    <w:name w:val="endnote text"/>
    <w:basedOn w:val="Normal"/>
    <w:link w:val="EndnoteTextChar"/>
    <w:rsid w:val="00593A20"/>
    <w:rPr>
      <w:lang w:val="en-GB" w:eastAsia="x-none"/>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val="x-none"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49"/>
      </w:numPr>
      <w:tabs>
        <w:tab w:val="clear" w:pos="567"/>
        <w:tab w:val="left" w:pos="340"/>
      </w:tabs>
    </w:pPr>
  </w:style>
  <w:style w:type="paragraph" w:customStyle="1" w:styleId="Txtpucemaitre">
    <w:name w:val="Txtpucemaitre"/>
    <w:basedOn w:val="Txtpucegras"/>
    <w:rsid w:val="00471A69"/>
    <w:pPr>
      <w:numPr>
        <w:numId w:val="34"/>
      </w:numPr>
    </w:pPr>
  </w:style>
  <w:style w:type="paragraph" w:customStyle="1" w:styleId="Enumrotation">
    <w:name w:val="Enumérotation"/>
    <w:basedOn w:val="Pucesance"/>
    <w:rsid w:val="00C90143"/>
    <w:pPr>
      <w:numPr>
        <w:numId w:val="293"/>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eastAsia="x-none"/>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9"/>
      </w:numPr>
      <w:tabs>
        <w:tab w:val="clear" w:pos="567"/>
      </w:tabs>
    </w:pPr>
  </w:style>
  <w:style w:type="paragraph" w:customStyle="1" w:styleId="nua">
    <w:name w:val="énu(a)"/>
    <w:basedOn w:val="numrationa"/>
    <w:rsid w:val="00980569"/>
    <w:pPr>
      <w:numPr>
        <w:numId w:val="155"/>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257"/>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278"/>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383"/>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29"/>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29"/>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29"/>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eastAsia="x-none"/>
    </w:rPr>
  </w:style>
  <w:style w:type="paragraph" w:styleId="Heading7">
    <w:name w:val="heading 7"/>
    <w:basedOn w:val="Normal"/>
    <w:next w:val="Normal"/>
    <w:link w:val="Heading7Char"/>
    <w:qFormat/>
    <w:rsid w:val="00593A20"/>
    <w:pPr>
      <w:numPr>
        <w:ilvl w:val="6"/>
        <w:numId w:val="29"/>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eastAsia="x-none"/>
    </w:rPr>
  </w:style>
  <w:style w:type="paragraph" w:customStyle="1" w:styleId="TIRETbul1cm">
    <w:name w:val="TIRET bul 1cm"/>
    <w:basedOn w:val="Normal"/>
    <w:pPr>
      <w:numPr>
        <w:numId w:val="1"/>
      </w:numPr>
      <w:tabs>
        <w:tab w:val="clear" w:pos="567"/>
      </w:tabs>
      <w:adjustRightInd w:val="0"/>
      <w:spacing w:after="240"/>
    </w:pPr>
  </w:style>
  <w:style w:type="paragraph" w:customStyle="1" w:styleId="a">
    <w:name w:val="(a)"/>
    <w:basedOn w:val="Normal"/>
    <w:link w:val="aCar"/>
    <w:pPr>
      <w:tabs>
        <w:tab w:val="left" w:pos="-737"/>
      </w:tabs>
      <w:spacing w:after="240"/>
      <w:ind w:left="567" w:hanging="567"/>
    </w:pPr>
    <w:rPr>
      <w:rFonts w:eastAsia="Times New Roman"/>
      <w:lang w:eastAsia="en-US"/>
    </w:rPr>
  </w:style>
  <w:style w:type="paragraph" w:customStyle="1" w:styleId="b">
    <w:name w:val="(b)"/>
    <w:basedOn w:val="a"/>
    <w:link w:val="bCar"/>
    <w:pPr>
      <w:tabs>
        <w:tab w:val="clear" w:pos="567"/>
        <w:tab w:val="left" w:pos="1134"/>
      </w:tabs>
      <w:ind w:left="1134"/>
    </w:pPr>
  </w:style>
  <w:style w:type="paragraph" w:customStyle="1" w:styleId="c">
    <w:name w:val="(c)"/>
    <w:basedOn w:val="Normal"/>
    <w:pPr>
      <w:tabs>
        <w:tab w:val="clear" w:pos="567"/>
        <w:tab w:val="left" w:pos="1701"/>
      </w:tabs>
      <w:spacing w:after="240"/>
      <w:ind w:left="1701" w:hanging="567"/>
    </w:pPr>
  </w:style>
  <w:style w:type="paragraph" w:customStyle="1" w:styleId="alina">
    <w:name w:val="alinéa"/>
    <w:basedOn w:val="Normal"/>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eastAsia="x-none"/>
    </w:rPr>
  </w:style>
  <w:style w:type="character" w:customStyle="1" w:styleId="SubtitleChar">
    <w:name w:val="Subtitle Char"/>
    <w:link w:val="Subtitle"/>
    <w:rsid w:val="007F5BCD"/>
    <w:rPr>
      <w:rFonts w:ascii="Cambria" w:hAnsi="Cambria"/>
      <w:i/>
      <w:iCs/>
      <w:color w:val="4F81BD"/>
      <w:spacing w:val="15"/>
      <w:sz w:val="24"/>
      <w:szCs w:val="24"/>
      <w:lang w:val="en-GB" w:eastAsia="x-none"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5"/>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52"/>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3"/>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4"/>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6"/>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eastAsia="x-none"/>
    </w:rPr>
  </w:style>
  <w:style w:type="paragraph" w:styleId="EndnoteText">
    <w:name w:val="endnote text"/>
    <w:basedOn w:val="Normal"/>
    <w:link w:val="EndnoteTextChar"/>
    <w:rsid w:val="00593A20"/>
    <w:rPr>
      <w:lang w:val="en-GB" w:eastAsia="x-none"/>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val="x-none"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49"/>
      </w:numPr>
      <w:tabs>
        <w:tab w:val="clear" w:pos="567"/>
        <w:tab w:val="left" w:pos="340"/>
      </w:tabs>
    </w:pPr>
  </w:style>
  <w:style w:type="paragraph" w:customStyle="1" w:styleId="Txtpucemaitre">
    <w:name w:val="Txtpucemaitre"/>
    <w:basedOn w:val="Txtpucegras"/>
    <w:rsid w:val="00471A69"/>
    <w:pPr>
      <w:numPr>
        <w:numId w:val="34"/>
      </w:numPr>
    </w:pPr>
  </w:style>
  <w:style w:type="paragraph" w:customStyle="1" w:styleId="Enumrotation">
    <w:name w:val="Enumérotation"/>
    <w:basedOn w:val="Pucesance"/>
    <w:rsid w:val="00C90143"/>
    <w:pPr>
      <w:numPr>
        <w:numId w:val="293"/>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eastAsia="x-none"/>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9"/>
      </w:numPr>
      <w:tabs>
        <w:tab w:val="clear" w:pos="567"/>
      </w:tabs>
    </w:pPr>
  </w:style>
  <w:style w:type="paragraph" w:customStyle="1" w:styleId="nua">
    <w:name w:val="énu(a)"/>
    <w:basedOn w:val="numrationa"/>
    <w:rsid w:val="00980569"/>
    <w:pPr>
      <w:numPr>
        <w:numId w:val="155"/>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257"/>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278"/>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383"/>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86" Type="http://schemas.microsoft.com/office/2011/relationships/commentsExtended" Target="commentsExtended.xml"/><Relationship Id="rId10" Type="http://schemas.openxmlformats.org/officeDocument/2006/relationships/header" Target="header1.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F578-00B6-4D91-B354-79BDB677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5326</Words>
  <Characters>29631</Characters>
  <Application>Microsoft Office Word</Application>
  <DocSecurity>0</DocSecurity>
  <Lines>246</Lines>
  <Paragraphs>69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Mise en œuvre de la Convention du patrimoine immatériel de l’UNESCO au niveau national</vt:lpstr>
      <vt:lpstr>Mise en œuvre de la Convention du patrimoine immatériel de l’UNESCO au niveau national</vt:lpstr>
      <vt:lpstr>Mise en œuvre de la Convention du patrimoine immatériel de l’UNESCO au niveau national</vt:lpstr>
    </vt:vector>
  </TitlesOfParts>
  <Company>UNESCO</Company>
  <LinksUpToDate>false</LinksUpToDate>
  <CharactersWithSpaces>34888</CharactersWithSpaces>
  <SharedDoc>false</SharedDoc>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œuvre de la Convention du patrimoine immatériel de l’UNESCO au niveau national</dc:title>
  <dc:creator>CLD</dc:creator>
  <cp:keywords>3959.11F</cp:keywords>
  <cp:lastModifiedBy>R.Samadov</cp:lastModifiedBy>
  <cp:revision>4</cp:revision>
  <cp:lastPrinted>2014-07-03T16:27:00Z</cp:lastPrinted>
  <dcterms:created xsi:type="dcterms:W3CDTF">2014-10-31T15:47:00Z</dcterms:created>
  <dcterms:modified xsi:type="dcterms:W3CDTF">2014-10-31T16:01:00Z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