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EE058" w14:textId="74C750E1" w:rsidR="000D3CA4" w:rsidRPr="005E25F2" w:rsidRDefault="00C4640B" w:rsidP="006D15E7">
      <w:pPr>
        <w:pStyle w:val="Chapitre"/>
        <w:spacing w:before="240"/>
        <w:ind w:left="0"/>
        <w:rPr>
          <w:b/>
          <w:caps/>
          <w:snapToGrid w:val="0"/>
          <w:lang w:val="fr-FR"/>
        </w:rPr>
      </w:pPr>
      <w:bookmarkStart w:id="0" w:name="_Toc241644729"/>
      <w:bookmarkStart w:id="1" w:name="_Toc302374692"/>
      <w:r w:rsidRPr="005E25F2">
        <w:rPr>
          <w:b/>
          <w:caps/>
          <w:snapToGrid w:val="0"/>
          <w:lang w:val="fr-FR"/>
        </w:rPr>
        <w:t>Unit</w:t>
      </w:r>
      <w:r w:rsidR="00B87F6D" w:rsidRPr="005E25F2">
        <w:rPr>
          <w:b/>
          <w:caps/>
          <w:snapToGrid w:val="0"/>
          <w:lang w:val="fr-FR"/>
        </w:rPr>
        <w:t>é</w:t>
      </w:r>
      <w:r w:rsidRPr="005E25F2">
        <w:rPr>
          <w:b/>
          <w:caps/>
          <w:snapToGrid w:val="0"/>
          <w:lang w:val="fr-FR"/>
        </w:rPr>
        <w:t xml:space="preserve"> </w:t>
      </w:r>
      <w:r w:rsidR="008C4DF2" w:rsidRPr="005E25F2">
        <w:rPr>
          <w:b/>
          <w:caps/>
          <w:snapToGrid w:val="0"/>
          <w:lang w:val="fr-FR"/>
        </w:rPr>
        <w:t>10</w:t>
      </w:r>
      <w:bookmarkEnd w:id="0"/>
      <w:r w:rsidR="000241E4" w:rsidRPr="005E25F2">
        <w:rPr>
          <w:b/>
          <w:caps/>
          <w:snapToGrid w:val="0"/>
          <w:lang w:eastAsia="en-GB"/>
        </w:rPr>
        <w:drawing>
          <wp:anchor distT="0" distB="0" distL="114300" distR="114300" simplePos="0" relativeHeight="251675648" behindDoc="1" locked="1" layoutInCell="1" allowOverlap="0" wp14:anchorId="3064BDB9" wp14:editId="6F5270C0">
            <wp:simplePos x="0" y="0"/>
            <wp:positionH relativeFrom="margin">
              <wp:posOffset>431800</wp:posOffset>
            </wp:positionH>
            <wp:positionV relativeFrom="margin">
              <wp:posOffset>1980565</wp:posOffset>
            </wp:positionV>
            <wp:extent cx="4870411" cy="4498145"/>
            <wp:effectExtent l="0" t="0" r="6985" b="0"/>
            <wp:wrapNone/>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159B919B" w14:textId="36195FA5" w:rsidR="006D15E7" w:rsidRPr="005E25F2" w:rsidRDefault="00B87F6D" w:rsidP="006D15E7">
      <w:pPr>
        <w:pStyle w:val="UPlan"/>
        <w:ind w:left="0"/>
        <w:rPr>
          <w:b/>
          <w:caps/>
          <w:snapToGrid w:val="0"/>
          <w:lang w:val="fr-FR"/>
        </w:rPr>
      </w:pPr>
      <w:bookmarkStart w:id="2" w:name="_Toc241644730"/>
      <w:r w:rsidRPr="005E25F2">
        <w:rPr>
          <w:b/>
          <w:caps/>
          <w:snapToGrid w:val="0"/>
          <w:lang w:val="fr-FR"/>
        </w:rPr>
        <w:t xml:space="preserve">politiques et institutions </w:t>
      </w:r>
      <w:r w:rsidR="00E64221" w:rsidRPr="005E25F2">
        <w:rPr>
          <w:b/>
          <w:caps/>
          <w:snapToGrid w:val="0"/>
          <w:lang w:val="fr-FR"/>
        </w:rPr>
        <w:t>relatives a</w:t>
      </w:r>
      <w:r w:rsidRPr="005E25F2">
        <w:rPr>
          <w:b/>
          <w:caps/>
          <w:snapToGrid w:val="0"/>
          <w:lang w:val="fr-FR"/>
        </w:rPr>
        <w:t>u patrimoine culturel immatériel</w:t>
      </w:r>
    </w:p>
    <w:p w14:paraId="63A8C131" w14:textId="29636175" w:rsidR="000241E4" w:rsidRPr="005E25F2" w:rsidRDefault="00B87F6D" w:rsidP="006D15E7">
      <w:pPr>
        <w:pStyle w:val="Titcoul"/>
        <w:ind w:left="0"/>
        <w:rPr>
          <w:b/>
          <w:caps/>
          <w:snapToGrid w:val="0"/>
          <w:kern w:val="0"/>
          <w:lang w:val="fr-FR"/>
        </w:rPr>
      </w:pPr>
      <w:r w:rsidRPr="005E25F2">
        <w:rPr>
          <w:b/>
          <w:caps/>
          <w:snapToGrid w:val="0"/>
          <w:kern w:val="0"/>
          <w:lang w:val="fr-FR"/>
        </w:rPr>
        <w:t>plan de cours</w:t>
      </w:r>
    </w:p>
    <w:bookmarkEnd w:id="1"/>
    <w:bookmarkEnd w:id="2"/>
    <w:p w14:paraId="24193C13" w14:textId="20DBE8E3" w:rsidR="000D3CA4" w:rsidRPr="005E25F2" w:rsidRDefault="006D15E7" w:rsidP="006D15E7">
      <w:pPr>
        <w:pStyle w:val="UTit4"/>
        <w:spacing w:after="120"/>
        <w:rPr>
          <w:snapToGrid/>
          <w:lang w:val="fr-FR"/>
        </w:rPr>
      </w:pPr>
      <w:r w:rsidRPr="005E25F2">
        <w:rPr>
          <w:snapToGrid/>
          <w:lang w:val="fr-FR"/>
        </w:rPr>
        <w:t>Dur</w:t>
      </w:r>
      <w:r w:rsidR="00B87F6D" w:rsidRPr="005E25F2">
        <w:rPr>
          <w:snapToGrid/>
          <w:lang w:val="fr-FR"/>
        </w:rPr>
        <w:t>ée </w:t>
      </w:r>
      <w:r w:rsidRPr="005E25F2">
        <w:rPr>
          <w:snapToGrid/>
          <w:lang w:val="fr-FR"/>
        </w:rPr>
        <w:t>:</w:t>
      </w:r>
    </w:p>
    <w:p w14:paraId="7722749F" w14:textId="511F0A1D" w:rsidR="000D3CA4" w:rsidRPr="005E25F2" w:rsidRDefault="000D3CA4" w:rsidP="00AF3FB2">
      <w:pPr>
        <w:pStyle w:val="UTxt"/>
        <w:rPr>
          <w:i w:val="0"/>
          <w:snapToGrid/>
        </w:rPr>
      </w:pPr>
      <w:r w:rsidRPr="005E25F2">
        <w:rPr>
          <w:i w:val="0"/>
          <w:snapToGrid/>
        </w:rPr>
        <w:t>2</w:t>
      </w:r>
      <w:r w:rsidR="009C5DE1" w:rsidRPr="005E25F2">
        <w:rPr>
          <w:i w:val="0"/>
          <w:snapToGrid/>
        </w:rPr>
        <w:t>-4</w:t>
      </w:r>
      <w:r w:rsidRPr="005E25F2">
        <w:rPr>
          <w:i w:val="0"/>
          <w:snapToGrid/>
        </w:rPr>
        <w:t xml:space="preserve"> h</w:t>
      </w:r>
      <w:r w:rsidR="007A2E75" w:rsidRPr="005E25F2">
        <w:rPr>
          <w:i w:val="0"/>
          <w:snapToGrid/>
        </w:rPr>
        <w:t>e</w:t>
      </w:r>
      <w:r w:rsidRPr="005E25F2">
        <w:rPr>
          <w:i w:val="0"/>
          <w:snapToGrid/>
        </w:rPr>
        <w:t>ur</w:t>
      </w:r>
      <w:r w:rsidR="007A2E75" w:rsidRPr="005E25F2">
        <w:rPr>
          <w:i w:val="0"/>
          <w:snapToGrid/>
        </w:rPr>
        <w:t>e</w:t>
      </w:r>
      <w:r w:rsidRPr="005E25F2">
        <w:rPr>
          <w:i w:val="0"/>
          <w:snapToGrid/>
        </w:rPr>
        <w:t>s</w:t>
      </w:r>
    </w:p>
    <w:p w14:paraId="7FE10227" w14:textId="64E87BEE" w:rsidR="000D3CA4" w:rsidRPr="005E25F2" w:rsidRDefault="006D15E7" w:rsidP="006D15E7">
      <w:pPr>
        <w:pStyle w:val="UTit4"/>
        <w:spacing w:after="120"/>
        <w:rPr>
          <w:snapToGrid/>
          <w:lang w:val="fr-FR"/>
        </w:rPr>
      </w:pPr>
      <w:r w:rsidRPr="005E25F2">
        <w:rPr>
          <w:snapToGrid/>
          <w:lang w:val="fr-FR"/>
        </w:rPr>
        <w:t>Objecti</w:t>
      </w:r>
      <w:r w:rsidR="007A2E75" w:rsidRPr="005E25F2">
        <w:rPr>
          <w:snapToGrid/>
          <w:lang w:val="fr-FR"/>
        </w:rPr>
        <w:t>f</w:t>
      </w:r>
      <w:r w:rsidRPr="005E25F2">
        <w:rPr>
          <w:snapToGrid/>
          <w:lang w:val="fr-FR"/>
        </w:rPr>
        <w:t>(s)</w:t>
      </w:r>
    </w:p>
    <w:p w14:paraId="242B2480" w14:textId="5A300AD0" w:rsidR="000D3CA4" w:rsidRPr="005E25F2" w:rsidRDefault="007A2E75" w:rsidP="004512FD">
      <w:pPr>
        <w:pStyle w:val="UTxt"/>
        <w:rPr>
          <w:i w:val="0"/>
          <w:snapToGrid/>
        </w:rPr>
      </w:pPr>
      <w:r w:rsidRPr="005E25F2">
        <w:rPr>
          <w:i w:val="0"/>
          <w:snapToGrid/>
        </w:rPr>
        <w:t xml:space="preserve">Permettre </w:t>
      </w:r>
      <w:r w:rsidR="00CE291F" w:rsidRPr="005E25F2">
        <w:rPr>
          <w:i w:val="0"/>
          <w:snapToGrid/>
        </w:rPr>
        <w:t xml:space="preserve">une meilleure </w:t>
      </w:r>
      <w:r w:rsidRPr="005E25F2">
        <w:rPr>
          <w:i w:val="0"/>
          <w:snapToGrid/>
        </w:rPr>
        <w:t xml:space="preserve">compréhension des recommandations </w:t>
      </w:r>
      <w:r w:rsidR="005B6EEA" w:rsidRPr="005E25F2">
        <w:rPr>
          <w:i w:val="0"/>
          <w:snapToGrid/>
        </w:rPr>
        <w:t xml:space="preserve">qui sont faites </w:t>
      </w:r>
      <w:r w:rsidRPr="005E25F2">
        <w:rPr>
          <w:i w:val="0"/>
          <w:snapToGrid/>
        </w:rPr>
        <w:t xml:space="preserve">aux </w:t>
      </w:r>
      <w:r w:rsidR="005E25F2" w:rsidRPr="005E25F2">
        <w:rPr>
          <w:i w:val="0"/>
          <w:snapToGrid/>
        </w:rPr>
        <w:t>États</w:t>
      </w:r>
      <w:r w:rsidRPr="005E25F2">
        <w:rPr>
          <w:i w:val="0"/>
          <w:snapToGrid/>
        </w:rPr>
        <w:t xml:space="preserve"> parties </w:t>
      </w:r>
      <w:r w:rsidR="00CE291F" w:rsidRPr="005E25F2">
        <w:rPr>
          <w:i w:val="0"/>
          <w:snapToGrid/>
        </w:rPr>
        <w:t>dans la Convention pour la sauvegarde du patrimoine culturel immatériel</w:t>
      </w:r>
      <w:r w:rsidR="002162D4" w:rsidRPr="005E25F2">
        <w:rPr>
          <w:i w:val="0"/>
          <w:iCs/>
          <w:snapToGrid/>
          <w:vertAlign w:val="superscript"/>
        </w:rPr>
        <w:footnoteReference w:id="1"/>
      </w:r>
      <w:r w:rsidR="00F848F4" w:rsidRPr="005E25F2">
        <w:rPr>
          <w:i w:val="0"/>
          <w:snapToGrid/>
        </w:rPr>
        <w:t xml:space="preserve"> </w:t>
      </w:r>
      <w:r w:rsidR="00CE291F" w:rsidRPr="005E25F2">
        <w:rPr>
          <w:i w:val="0"/>
          <w:snapToGrid/>
        </w:rPr>
        <w:t>et les Directives opérationnelles (DO) concernant </w:t>
      </w:r>
      <w:r w:rsidR="00457747" w:rsidRPr="005E25F2">
        <w:rPr>
          <w:i w:val="0"/>
          <w:snapToGrid/>
        </w:rPr>
        <w:t>:</w:t>
      </w:r>
      <w:r w:rsidR="00720F3F" w:rsidRPr="005E25F2">
        <w:rPr>
          <w:i w:val="0"/>
          <w:snapToGrid/>
        </w:rPr>
        <w:t xml:space="preserve"> </w:t>
      </w:r>
      <w:r w:rsidR="00CE291F" w:rsidRPr="005E25F2">
        <w:rPr>
          <w:i w:val="0"/>
          <w:snapToGrid/>
        </w:rPr>
        <w:t>l’</w:t>
      </w:r>
      <w:r w:rsidR="000D3CA4" w:rsidRPr="005E25F2">
        <w:rPr>
          <w:i w:val="0"/>
          <w:snapToGrid/>
        </w:rPr>
        <w:t xml:space="preserve">adoption </w:t>
      </w:r>
      <w:r w:rsidR="00CE291F" w:rsidRPr="005E25F2">
        <w:rPr>
          <w:i w:val="0"/>
          <w:snapToGrid/>
        </w:rPr>
        <w:t>de politiques et d’une législation</w:t>
      </w:r>
      <w:r w:rsidR="005B6EEA" w:rsidRPr="005E25F2">
        <w:rPr>
          <w:i w:val="0"/>
          <w:snapToGrid/>
        </w:rPr>
        <w:t xml:space="preserve"> (ou leur renforcement)</w:t>
      </w:r>
      <w:r w:rsidR="00CE291F" w:rsidRPr="005E25F2">
        <w:rPr>
          <w:i w:val="0"/>
          <w:snapToGrid/>
        </w:rPr>
        <w:t> </w:t>
      </w:r>
      <w:r w:rsidR="000D3CA4" w:rsidRPr="005E25F2">
        <w:rPr>
          <w:i w:val="0"/>
          <w:snapToGrid/>
        </w:rPr>
        <w:t>;</w:t>
      </w:r>
      <w:r w:rsidR="00720F3F" w:rsidRPr="005E25F2">
        <w:rPr>
          <w:i w:val="0"/>
          <w:snapToGrid/>
        </w:rPr>
        <w:t xml:space="preserve"> </w:t>
      </w:r>
      <w:r w:rsidR="00CE291F" w:rsidRPr="005E25F2">
        <w:rPr>
          <w:i w:val="0"/>
          <w:snapToGrid/>
        </w:rPr>
        <w:t>la mise en place</w:t>
      </w:r>
      <w:r w:rsidR="000D3CA4" w:rsidRPr="005E25F2">
        <w:rPr>
          <w:i w:val="0"/>
          <w:snapToGrid/>
        </w:rPr>
        <w:t xml:space="preserve"> </w:t>
      </w:r>
      <w:r w:rsidR="00CE291F" w:rsidRPr="005E25F2">
        <w:rPr>
          <w:i w:val="0"/>
          <w:snapToGrid/>
        </w:rPr>
        <w:t>de cadres administratifs et d’institutions pour la sauvegarde</w:t>
      </w:r>
      <w:r w:rsidR="005B6EEA" w:rsidRPr="005E25F2">
        <w:rPr>
          <w:i w:val="0"/>
          <w:snapToGrid/>
        </w:rPr>
        <w:t xml:space="preserve"> (ou leur renforcement)</w:t>
      </w:r>
      <w:r w:rsidR="009A6369" w:rsidRPr="005E25F2">
        <w:rPr>
          <w:i w:val="0"/>
          <w:snapToGrid/>
        </w:rPr>
        <w:t> ; la</w:t>
      </w:r>
      <w:r w:rsidR="000D3CA4" w:rsidRPr="005E25F2">
        <w:rPr>
          <w:i w:val="0"/>
          <w:snapToGrid/>
        </w:rPr>
        <w:t xml:space="preserve"> cr</w:t>
      </w:r>
      <w:r w:rsidR="009A6369" w:rsidRPr="005E25F2">
        <w:rPr>
          <w:i w:val="0"/>
          <w:snapToGrid/>
        </w:rPr>
        <w:t>é</w:t>
      </w:r>
      <w:r w:rsidR="000D3CA4" w:rsidRPr="005E25F2">
        <w:rPr>
          <w:i w:val="0"/>
          <w:snapToGrid/>
        </w:rPr>
        <w:t>ation o</w:t>
      </w:r>
      <w:r w:rsidR="009A6369" w:rsidRPr="005E25F2">
        <w:rPr>
          <w:i w:val="0"/>
          <w:snapToGrid/>
        </w:rPr>
        <w:t xml:space="preserve">u la </w:t>
      </w:r>
      <w:r w:rsidR="000D3CA4" w:rsidRPr="005E25F2">
        <w:rPr>
          <w:i w:val="0"/>
          <w:snapToGrid/>
        </w:rPr>
        <w:t>d</w:t>
      </w:r>
      <w:r w:rsidR="009A6369" w:rsidRPr="005E25F2">
        <w:rPr>
          <w:i w:val="0"/>
          <w:snapToGrid/>
        </w:rPr>
        <w:t>é</w:t>
      </w:r>
      <w:r w:rsidR="000D3CA4" w:rsidRPr="005E25F2">
        <w:rPr>
          <w:i w:val="0"/>
          <w:snapToGrid/>
        </w:rPr>
        <w:t xml:space="preserve">signation </w:t>
      </w:r>
      <w:r w:rsidR="009A6369" w:rsidRPr="005E25F2">
        <w:rPr>
          <w:i w:val="0"/>
          <w:snapToGrid/>
        </w:rPr>
        <w:t>de plusieurs types de réseaux et d’organisations au niveau institutionnel</w:t>
      </w:r>
      <w:r w:rsidR="000D3CA4" w:rsidRPr="005E25F2">
        <w:rPr>
          <w:i w:val="0"/>
          <w:snapToGrid/>
        </w:rPr>
        <w:t>.</w:t>
      </w:r>
    </w:p>
    <w:p w14:paraId="2624056A" w14:textId="5479622F" w:rsidR="000D3CA4" w:rsidRPr="005E25F2" w:rsidRDefault="009A6369" w:rsidP="006D15E7">
      <w:pPr>
        <w:pStyle w:val="UTit4"/>
        <w:spacing w:after="120"/>
        <w:rPr>
          <w:snapToGrid/>
          <w:lang w:val="fr-FR"/>
        </w:rPr>
      </w:pPr>
      <w:r w:rsidRPr="005E25F2">
        <w:rPr>
          <w:snapToGrid/>
          <w:lang w:val="fr-FR"/>
        </w:rPr>
        <w:t>Description</w:t>
      </w:r>
    </w:p>
    <w:p w14:paraId="10FB669B" w14:textId="5151636D" w:rsidR="00A67C93" w:rsidRPr="005E25F2" w:rsidRDefault="009A6369">
      <w:pPr>
        <w:pStyle w:val="UTxt"/>
        <w:rPr>
          <w:i w:val="0"/>
          <w:snapToGrid/>
        </w:rPr>
      </w:pPr>
      <w:r w:rsidRPr="005E25F2">
        <w:rPr>
          <w:i w:val="0"/>
          <w:snapToGrid/>
        </w:rPr>
        <w:t xml:space="preserve">Cette unité </w:t>
      </w:r>
      <w:r w:rsidR="009A7833">
        <w:rPr>
          <w:i w:val="0"/>
          <w:snapToGrid/>
        </w:rPr>
        <w:t>est consacrée à</w:t>
      </w:r>
      <w:r w:rsidR="00B81755" w:rsidRPr="005E25F2">
        <w:rPr>
          <w:i w:val="0"/>
          <w:snapToGrid/>
        </w:rPr>
        <w:t xml:space="preserve"> la façon dont les mesures juridiques, techniques, administratives et financières prises à tous les niveaux (local, national et </w:t>
      </w:r>
      <w:r w:rsidR="005E25F2" w:rsidRPr="005E25F2">
        <w:rPr>
          <w:i w:val="0"/>
          <w:snapToGrid/>
        </w:rPr>
        <w:t>international</w:t>
      </w:r>
      <w:r w:rsidR="00B81755" w:rsidRPr="005E25F2">
        <w:rPr>
          <w:i w:val="0"/>
          <w:snapToGrid/>
        </w:rPr>
        <w:t xml:space="preserve">) peuvent, selon la </w:t>
      </w:r>
      <w:r w:rsidR="00A67C93" w:rsidRPr="005E25F2">
        <w:rPr>
          <w:i w:val="0"/>
          <w:snapToGrid/>
        </w:rPr>
        <w:t xml:space="preserve">Convention </w:t>
      </w:r>
      <w:r w:rsidRPr="005E25F2">
        <w:rPr>
          <w:i w:val="0"/>
          <w:snapToGrid/>
        </w:rPr>
        <w:t>et les DO</w:t>
      </w:r>
      <w:r w:rsidR="00B81755" w:rsidRPr="005E25F2">
        <w:rPr>
          <w:i w:val="0"/>
          <w:snapToGrid/>
        </w:rPr>
        <w:t>,</w:t>
      </w:r>
      <w:r w:rsidRPr="005E25F2">
        <w:rPr>
          <w:i w:val="0"/>
          <w:snapToGrid/>
        </w:rPr>
        <w:t xml:space="preserve"> </w:t>
      </w:r>
      <w:r w:rsidR="00171E06" w:rsidRPr="005E25F2">
        <w:rPr>
          <w:i w:val="0"/>
          <w:snapToGrid/>
        </w:rPr>
        <w:t xml:space="preserve">faciliter la mise en œuvre de la </w:t>
      </w:r>
      <w:r w:rsidR="004512FD" w:rsidRPr="005E25F2">
        <w:rPr>
          <w:i w:val="0"/>
          <w:snapToGrid/>
        </w:rPr>
        <w:t>Convention a</w:t>
      </w:r>
      <w:r w:rsidR="00171E06" w:rsidRPr="005E25F2">
        <w:rPr>
          <w:i w:val="0"/>
          <w:snapToGrid/>
        </w:rPr>
        <w:t xml:space="preserve">u niveau </w:t>
      </w:r>
      <w:r w:rsidR="00A67C93" w:rsidRPr="005E25F2">
        <w:rPr>
          <w:i w:val="0"/>
          <w:snapToGrid/>
        </w:rPr>
        <w:t xml:space="preserve">national. </w:t>
      </w:r>
      <w:r w:rsidR="00171E06" w:rsidRPr="005E25F2">
        <w:rPr>
          <w:i w:val="0"/>
          <w:snapToGrid/>
        </w:rPr>
        <w:t>Les sujets abordés sont notamment :</w:t>
      </w:r>
      <w:r w:rsidR="00A67C93" w:rsidRPr="005E25F2">
        <w:rPr>
          <w:i w:val="0"/>
          <w:snapToGrid/>
        </w:rPr>
        <w:t xml:space="preserve"> </w:t>
      </w:r>
      <w:r w:rsidR="00171E06" w:rsidRPr="005E25F2">
        <w:rPr>
          <w:i w:val="0"/>
          <w:snapToGrid/>
        </w:rPr>
        <w:t xml:space="preserve">ce que recommande la </w:t>
      </w:r>
      <w:r w:rsidR="00A67C93" w:rsidRPr="005E25F2">
        <w:rPr>
          <w:i w:val="0"/>
          <w:snapToGrid/>
        </w:rPr>
        <w:t xml:space="preserve">Convention, </w:t>
      </w:r>
      <w:r w:rsidR="00171E06" w:rsidRPr="005E25F2">
        <w:rPr>
          <w:i w:val="0"/>
          <w:snapToGrid/>
        </w:rPr>
        <w:t xml:space="preserve">les politiques et mesures </w:t>
      </w:r>
      <w:r w:rsidR="00A67C93" w:rsidRPr="005E25F2">
        <w:rPr>
          <w:i w:val="0"/>
          <w:snapToGrid/>
        </w:rPr>
        <w:t>local</w:t>
      </w:r>
      <w:r w:rsidR="00171E06" w:rsidRPr="005E25F2">
        <w:rPr>
          <w:i w:val="0"/>
          <w:snapToGrid/>
        </w:rPr>
        <w:t xml:space="preserve">es et </w:t>
      </w:r>
      <w:r w:rsidR="00A67C93" w:rsidRPr="005E25F2">
        <w:rPr>
          <w:i w:val="0"/>
          <w:snapToGrid/>
        </w:rPr>
        <w:t>national</w:t>
      </w:r>
      <w:r w:rsidR="00171E06" w:rsidRPr="005E25F2">
        <w:rPr>
          <w:i w:val="0"/>
          <w:snapToGrid/>
        </w:rPr>
        <w:t>es</w:t>
      </w:r>
      <w:r w:rsidR="00A67C93" w:rsidRPr="005E25F2">
        <w:rPr>
          <w:i w:val="0"/>
          <w:snapToGrid/>
        </w:rPr>
        <w:t xml:space="preserve">, </w:t>
      </w:r>
      <w:r w:rsidR="00171E06" w:rsidRPr="005E25F2">
        <w:rPr>
          <w:i w:val="0"/>
          <w:snapToGrid/>
        </w:rPr>
        <w:t xml:space="preserve">les cadres </w:t>
      </w:r>
      <w:r w:rsidR="00A67C93" w:rsidRPr="005E25F2">
        <w:rPr>
          <w:i w:val="0"/>
          <w:snapToGrid/>
        </w:rPr>
        <w:t>institution</w:t>
      </w:r>
      <w:r w:rsidR="00171E06" w:rsidRPr="005E25F2">
        <w:rPr>
          <w:i w:val="0"/>
          <w:snapToGrid/>
        </w:rPr>
        <w:t>nels et les codes d’éthique</w:t>
      </w:r>
      <w:r w:rsidR="00A67C93" w:rsidRPr="005E25F2">
        <w:rPr>
          <w:i w:val="0"/>
          <w:snapToGrid/>
        </w:rPr>
        <w:t>.</w:t>
      </w:r>
    </w:p>
    <w:p w14:paraId="4EF06EDA" w14:textId="6EE1B9D8" w:rsidR="000D3CA4" w:rsidRPr="005E25F2" w:rsidRDefault="00171E06">
      <w:pPr>
        <w:pStyle w:val="UTxt"/>
        <w:rPr>
          <w:snapToGrid/>
        </w:rPr>
      </w:pPr>
      <w:r w:rsidRPr="005E25F2">
        <w:rPr>
          <w:snapToGrid/>
        </w:rPr>
        <w:t>Séquence proposée </w:t>
      </w:r>
      <w:r w:rsidR="00A67C93" w:rsidRPr="005E25F2">
        <w:rPr>
          <w:snapToGrid/>
        </w:rPr>
        <w:t>:</w:t>
      </w:r>
    </w:p>
    <w:p w14:paraId="78D975A3" w14:textId="5862D738" w:rsidR="000D3CA4" w:rsidRPr="005E25F2" w:rsidRDefault="009F2DC6" w:rsidP="006D15E7">
      <w:pPr>
        <w:pStyle w:val="Upuce"/>
        <w:numPr>
          <w:ilvl w:val="0"/>
          <w:numId w:val="101"/>
        </w:numPr>
        <w:ind w:left="470" w:hanging="357"/>
        <w:rPr>
          <w:snapToGrid/>
        </w:rPr>
      </w:pPr>
      <w:r w:rsidRPr="005E25F2">
        <w:rPr>
          <w:snapToGrid/>
        </w:rPr>
        <w:t>À quoi servent les cadres juridiques et institutionnel</w:t>
      </w:r>
      <w:r w:rsidR="00383163" w:rsidRPr="005E25F2">
        <w:rPr>
          <w:snapToGrid/>
        </w:rPr>
        <w:t>s</w:t>
      </w:r>
      <w:r w:rsidR="00B81755" w:rsidRPr="005E25F2">
        <w:rPr>
          <w:snapToGrid/>
        </w:rPr>
        <w:t> </w:t>
      </w:r>
      <w:r w:rsidRPr="005E25F2">
        <w:rPr>
          <w:snapToGrid/>
        </w:rPr>
        <w:t>?</w:t>
      </w:r>
    </w:p>
    <w:p w14:paraId="4982E341" w14:textId="2F8D428B" w:rsidR="000D3CA4" w:rsidRPr="005E25F2" w:rsidRDefault="009F2DC6" w:rsidP="006D15E7">
      <w:pPr>
        <w:pStyle w:val="Upuce"/>
        <w:numPr>
          <w:ilvl w:val="0"/>
          <w:numId w:val="101"/>
        </w:numPr>
        <w:ind w:left="470" w:hanging="357"/>
        <w:rPr>
          <w:snapToGrid/>
        </w:rPr>
      </w:pPr>
      <w:r w:rsidRPr="005E25F2">
        <w:rPr>
          <w:snapToGrid/>
        </w:rPr>
        <w:t xml:space="preserve">Les cadres </w:t>
      </w:r>
      <w:r w:rsidR="00B81755" w:rsidRPr="005E25F2">
        <w:rPr>
          <w:snapToGrid/>
        </w:rPr>
        <w:t xml:space="preserve">qui </w:t>
      </w:r>
      <w:r w:rsidRPr="005E25F2">
        <w:rPr>
          <w:snapToGrid/>
        </w:rPr>
        <w:t>sout</w:t>
      </w:r>
      <w:r w:rsidR="00B81755" w:rsidRPr="005E25F2">
        <w:rPr>
          <w:snapToGrid/>
        </w:rPr>
        <w:t xml:space="preserve">iennent </w:t>
      </w:r>
      <w:r w:rsidRPr="005E25F2">
        <w:rPr>
          <w:snapToGrid/>
        </w:rPr>
        <w:t xml:space="preserve">la sauvegarde du </w:t>
      </w:r>
      <w:r w:rsidR="005E25F2">
        <w:rPr>
          <w:snapToGrid/>
        </w:rPr>
        <w:t>Yamahok</w:t>
      </w:r>
      <w:r w:rsidR="005E25F2" w:rsidRPr="005E25F2">
        <w:rPr>
          <w:snapToGrid/>
        </w:rPr>
        <w:t>o</w:t>
      </w:r>
      <w:r w:rsidRPr="005E25F2">
        <w:rPr>
          <w:snapToGrid/>
        </w:rPr>
        <w:t xml:space="preserve">, la cérémonie des chars </w:t>
      </w:r>
      <w:r w:rsidR="00865A38" w:rsidRPr="005E25F2">
        <w:rPr>
          <w:snapToGrid/>
        </w:rPr>
        <w:t>au Japon</w:t>
      </w:r>
    </w:p>
    <w:p w14:paraId="3D5503F6" w14:textId="05138A64" w:rsidR="000D3CA4" w:rsidRPr="005E25F2" w:rsidRDefault="009F2DC6" w:rsidP="006D15E7">
      <w:pPr>
        <w:pStyle w:val="Upuce"/>
        <w:numPr>
          <w:ilvl w:val="0"/>
          <w:numId w:val="101"/>
        </w:numPr>
        <w:ind w:left="470" w:hanging="357"/>
        <w:rPr>
          <w:snapToGrid/>
        </w:rPr>
      </w:pPr>
      <w:r w:rsidRPr="005E25F2">
        <w:rPr>
          <w:snapToGrid/>
        </w:rPr>
        <w:t>Les cadres locaux</w:t>
      </w:r>
      <w:r w:rsidR="000D3CA4" w:rsidRPr="005E25F2">
        <w:rPr>
          <w:snapToGrid/>
        </w:rPr>
        <w:t xml:space="preserve"> (</w:t>
      </w:r>
      <w:r w:rsidRPr="005E25F2">
        <w:rPr>
          <w:snapToGrid/>
        </w:rPr>
        <w:t>avec</w:t>
      </w:r>
      <w:r w:rsidR="000D3CA4" w:rsidRPr="005E25F2">
        <w:rPr>
          <w:snapToGrid/>
        </w:rPr>
        <w:t xml:space="preserve"> ex</w:t>
      </w:r>
      <w:r w:rsidRPr="005E25F2">
        <w:rPr>
          <w:snapToGrid/>
        </w:rPr>
        <w:t>e</w:t>
      </w:r>
      <w:r w:rsidR="000D3CA4" w:rsidRPr="005E25F2">
        <w:rPr>
          <w:snapToGrid/>
        </w:rPr>
        <w:t>mples)</w:t>
      </w:r>
    </w:p>
    <w:p w14:paraId="0185DBEC" w14:textId="06944593" w:rsidR="000D3CA4" w:rsidRPr="005E25F2" w:rsidRDefault="009F2DC6" w:rsidP="006D15E7">
      <w:pPr>
        <w:pStyle w:val="Upuce"/>
        <w:numPr>
          <w:ilvl w:val="0"/>
          <w:numId w:val="101"/>
        </w:numPr>
        <w:ind w:left="470" w:hanging="357"/>
        <w:rPr>
          <w:snapToGrid/>
        </w:rPr>
      </w:pPr>
      <w:r w:rsidRPr="005E25F2">
        <w:rPr>
          <w:snapToGrid/>
        </w:rPr>
        <w:t>Les cadres nationaux (avec des exemples</w:t>
      </w:r>
      <w:r w:rsidR="000D3CA4" w:rsidRPr="005E25F2">
        <w:rPr>
          <w:snapToGrid/>
        </w:rPr>
        <w:t>)</w:t>
      </w:r>
    </w:p>
    <w:p w14:paraId="0752A143" w14:textId="25A47BC3" w:rsidR="000D3CA4" w:rsidRPr="005E25F2" w:rsidRDefault="009F2DC6" w:rsidP="006D15E7">
      <w:pPr>
        <w:pStyle w:val="Upuce"/>
        <w:numPr>
          <w:ilvl w:val="0"/>
          <w:numId w:val="101"/>
        </w:numPr>
        <w:ind w:left="470" w:hanging="357"/>
        <w:rPr>
          <w:snapToGrid/>
        </w:rPr>
      </w:pPr>
      <w:r w:rsidRPr="005E25F2">
        <w:rPr>
          <w:snapToGrid/>
        </w:rPr>
        <w:t>Les cadres i</w:t>
      </w:r>
      <w:r w:rsidR="000D3CA4" w:rsidRPr="005E25F2">
        <w:rPr>
          <w:snapToGrid/>
        </w:rPr>
        <w:t>nternationa</w:t>
      </w:r>
      <w:r w:rsidRPr="005E25F2">
        <w:rPr>
          <w:snapToGrid/>
        </w:rPr>
        <w:t xml:space="preserve">ux </w:t>
      </w:r>
      <w:r w:rsidR="000D3CA4" w:rsidRPr="005E25F2">
        <w:rPr>
          <w:snapToGrid/>
        </w:rPr>
        <w:t>(</w:t>
      </w:r>
      <w:r w:rsidRPr="005E25F2">
        <w:rPr>
          <w:snapToGrid/>
        </w:rPr>
        <w:t>avec des</w:t>
      </w:r>
      <w:r w:rsidR="000D3CA4" w:rsidRPr="005E25F2">
        <w:rPr>
          <w:snapToGrid/>
        </w:rPr>
        <w:t xml:space="preserve"> ex</w:t>
      </w:r>
      <w:r w:rsidRPr="005E25F2">
        <w:rPr>
          <w:snapToGrid/>
        </w:rPr>
        <w:t>e</w:t>
      </w:r>
      <w:r w:rsidR="000D3CA4" w:rsidRPr="005E25F2">
        <w:rPr>
          <w:snapToGrid/>
        </w:rPr>
        <w:t>mples)</w:t>
      </w:r>
    </w:p>
    <w:p w14:paraId="0801477C" w14:textId="7B9BDD89" w:rsidR="000D3CA4" w:rsidRPr="005E25F2" w:rsidRDefault="009A7833" w:rsidP="006D15E7">
      <w:pPr>
        <w:pStyle w:val="Upuce"/>
        <w:numPr>
          <w:ilvl w:val="0"/>
          <w:numId w:val="101"/>
        </w:numPr>
        <w:ind w:left="470" w:hanging="357"/>
        <w:rPr>
          <w:snapToGrid/>
        </w:rPr>
      </w:pPr>
      <w:r>
        <w:rPr>
          <w:snapToGrid/>
        </w:rPr>
        <w:lastRenderedPageBreak/>
        <w:t>Principes directeurs</w:t>
      </w:r>
      <w:r w:rsidR="009F2DC6" w:rsidRPr="005E25F2">
        <w:rPr>
          <w:snapToGrid/>
        </w:rPr>
        <w:t xml:space="preserve"> et codes d’éthique</w:t>
      </w:r>
    </w:p>
    <w:p w14:paraId="5156024C" w14:textId="63FB67B7" w:rsidR="0056568B" w:rsidRPr="005E25F2" w:rsidRDefault="00E63324" w:rsidP="006D15E7">
      <w:pPr>
        <w:pStyle w:val="Upuce"/>
        <w:numPr>
          <w:ilvl w:val="0"/>
          <w:numId w:val="101"/>
        </w:numPr>
        <w:ind w:left="470" w:hanging="357"/>
        <w:rPr>
          <w:snapToGrid/>
        </w:rPr>
      </w:pPr>
      <w:r w:rsidRPr="005E25F2">
        <w:rPr>
          <w:snapToGrid/>
        </w:rPr>
        <w:t xml:space="preserve">Pour la session de </w:t>
      </w:r>
      <w:r w:rsidR="00DA389D" w:rsidRPr="005E25F2">
        <w:rPr>
          <w:snapToGrid/>
        </w:rPr>
        <w:t>2 h</w:t>
      </w:r>
      <w:r w:rsidRPr="005E25F2">
        <w:rPr>
          <w:snapToGrid/>
        </w:rPr>
        <w:t>e</w:t>
      </w:r>
      <w:r w:rsidR="00DA389D" w:rsidRPr="005E25F2">
        <w:rPr>
          <w:snapToGrid/>
        </w:rPr>
        <w:t>ur</w:t>
      </w:r>
      <w:r w:rsidRPr="005E25F2">
        <w:rPr>
          <w:snapToGrid/>
        </w:rPr>
        <w:t>es : e</w:t>
      </w:r>
      <w:r w:rsidR="0056568B" w:rsidRPr="005E25F2">
        <w:rPr>
          <w:snapToGrid/>
        </w:rPr>
        <w:t>xerci</w:t>
      </w:r>
      <w:r w:rsidR="00584218" w:rsidRPr="005E25F2">
        <w:rPr>
          <w:snapToGrid/>
        </w:rPr>
        <w:t>c</w:t>
      </w:r>
      <w:r w:rsidR="0056568B" w:rsidRPr="005E25F2">
        <w:rPr>
          <w:snapToGrid/>
        </w:rPr>
        <w:t>e</w:t>
      </w:r>
      <w:r w:rsidR="00DA389D" w:rsidRPr="005E25F2">
        <w:rPr>
          <w:snapToGrid/>
        </w:rPr>
        <w:t>s</w:t>
      </w:r>
      <w:r w:rsidR="0056568B" w:rsidRPr="005E25F2">
        <w:rPr>
          <w:snapToGrid/>
        </w:rPr>
        <w:t xml:space="preserve"> (10 min</w:t>
      </w:r>
      <w:r w:rsidR="00DA389D" w:rsidRPr="005E25F2">
        <w:rPr>
          <w:snapToGrid/>
        </w:rPr>
        <w:t xml:space="preserve"> </w:t>
      </w:r>
      <w:r w:rsidRPr="005E25F2">
        <w:rPr>
          <w:snapToGrid/>
        </w:rPr>
        <w:t>chaque</w:t>
      </w:r>
      <w:r w:rsidR="0056568B" w:rsidRPr="005E25F2">
        <w:rPr>
          <w:snapToGrid/>
        </w:rPr>
        <w:t xml:space="preserve">) </w:t>
      </w:r>
      <w:r w:rsidR="00DA389D" w:rsidRPr="005E25F2">
        <w:rPr>
          <w:snapToGrid/>
        </w:rPr>
        <w:t>(</w:t>
      </w:r>
      <w:r w:rsidR="00584218" w:rsidRPr="005E25F2">
        <w:rPr>
          <w:snapToGrid/>
        </w:rPr>
        <w:t>diapos</w:t>
      </w:r>
      <w:r w:rsidR="00DA389D" w:rsidRPr="005E25F2">
        <w:rPr>
          <w:snapToGrid/>
        </w:rPr>
        <w:t xml:space="preserve"> 22 </w:t>
      </w:r>
      <w:r w:rsidR="00584218" w:rsidRPr="005E25F2">
        <w:rPr>
          <w:snapToGrid/>
        </w:rPr>
        <w:t>et</w:t>
      </w:r>
      <w:r w:rsidR="00DA389D" w:rsidRPr="005E25F2">
        <w:rPr>
          <w:snapToGrid/>
        </w:rPr>
        <w:t xml:space="preserve"> 28)</w:t>
      </w:r>
      <w:r w:rsidR="00584218" w:rsidRPr="005E25F2">
        <w:rPr>
          <w:snapToGrid/>
        </w:rPr>
        <w:t> </w:t>
      </w:r>
      <w:r w:rsidR="00DA389D" w:rsidRPr="005E25F2">
        <w:rPr>
          <w:snapToGrid/>
        </w:rPr>
        <w:t xml:space="preserve">; </w:t>
      </w:r>
      <w:r w:rsidR="00584218" w:rsidRPr="005E25F2">
        <w:rPr>
          <w:snapToGrid/>
        </w:rPr>
        <w:t>et</w:t>
      </w:r>
      <w:r w:rsidR="00DA389D" w:rsidRPr="005E25F2">
        <w:rPr>
          <w:snapToGrid/>
        </w:rPr>
        <w:t xml:space="preserve"> </w:t>
      </w:r>
      <w:r w:rsidR="00865A38" w:rsidRPr="005E25F2">
        <w:rPr>
          <w:snapToGrid/>
        </w:rPr>
        <w:t>anal</w:t>
      </w:r>
      <w:r w:rsidR="00383163" w:rsidRPr="005E25F2">
        <w:rPr>
          <w:snapToGrid/>
        </w:rPr>
        <w:t>y</w:t>
      </w:r>
      <w:r w:rsidR="00865A38" w:rsidRPr="005E25F2">
        <w:rPr>
          <w:snapToGrid/>
        </w:rPr>
        <w:t>se d’</w:t>
      </w:r>
      <w:r w:rsidR="004B45B6" w:rsidRPr="005E25F2">
        <w:rPr>
          <w:snapToGrid/>
        </w:rPr>
        <w:t>é</w:t>
      </w:r>
      <w:r w:rsidR="00584218" w:rsidRPr="005E25F2">
        <w:rPr>
          <w:snapToGrid/>
        </w:rPr>
        <w:t xml:space="preserve">tudes de cas telles que le </w:t>
      </w:r>
      <w:r w:rsidR="00BB7F30" w:rsidRPr="005E25F2">
        <w:rPr>
          <w:snapToGrid/>
        </w:rPr>
        <w:t>Toi I</w:t>
      </w:r>
      <w:r w:rsidR="00DA389D" w:rsidRPr="005E25F2">
        <w:rPr>
          <w:snapToGrid/>
        </w:rPr>
        <w:t>ho</w:t>
      </w:r>
      <w:r w:rsidR="000F10D0" w:rsidRPr="005E25F2">
        <w:rPr>
          <w:snapToGrid/>
        </w:rPr>
        <w:t xml:space="preserve"> (</w:t>
      </w:r>
      <w:r w:rsidR="00584218" w:rsidRPr="005E25F2">
        <w:rPr>
          <w:snapToGrid/>
        </w:rPr>
        <w:t>étude de cas n°</w:t>
      </w:r>
      <w:r w:rsidR="004B45B6" w:rsidRPr="005E25F2">
        <w:rPr>
          <w:snapToGrid/>
        </w:rPr>
        <w:t> </w:t>
      </w:r>
      <w:r w:rsidR="000F10D0" w:rsidRPr="005E25F2">
        <w:rPr>
          <w:snapToGrid/>
        </w:rPr>
        <w:t>30)</w:t>
      </w:r>
      <w:r w:rsidR="00DA389D" w:rsidRPr="005E25F2">
        <w:rPr>
          <w:snapToGrid/>
        </w:rPr>
        <w:t xml:space="preserve"> </w:t>
      </w:r>
      <w:r w:rsidR="00584218" w:rsidRPr="005E25F2">
        <w:rPr>
          <w:snapToGrid/>
        </w:rPr>
        <w:t>et l’Afrique du Sud</w:t>
      </w:r>
      <w:r w:rsidR="000F10D0" w:rsidRPr="005E25F2">
        <w:rPr>
          <w:snapToGrid/>
        </w:rPr>
        <w:t xml:space="preserve"> (</w:t>
      </w:r>
      <w:r w:rsidR="00584218" w:rsidRPr="005E25F2">
        <w:rPr>
          <w:snapToGrid/>
        </w:rPr>
        <w:t>étude de cas n° </w:t>
      </w:r>
      <w:r w:rsidR="000F10D0" w:rsidRPr="005E25F2">
        <w:rPr>
          <w:snapToGrid/>
        </w:rPr>
        <w:t>29)</w:t>
      </w:r>
      <w:r w:rsidR="00DA389D" w:rsidRPr="005E25F2">
        <w:rPr>
          <w:snapToGrid/>
        </w:rPr>
        <w:t xml:space="preserve"> </w:t>
      </w:r>
      <w:r w:rsidR="004B45B6" w:rsidRPr="005E25F2">
        <w:rPr>
          <w:snapToGrid/>
        </w:rPr>
        <w:t>en groupes</w:t>
      </w:r>
      <w:r w:rsidR="0031472E" w:rsidRPr="005E25F2">
        <w:rPr>
          <w:snapToGrid/>
        </w:rPr>
        <w:t xml:space="preserve"> </w:t>
      </w:r>
      <w:r w:rsidR="00DA389D" w:rsidRPr="005E25F2">
        <w:rPr>
          <w:snapToGrid/>
        </w:rPr>
        <w:t>(</w:t>
      </w:r>
      <w:r w:rsidR="0031472E" w:rsidRPr="005E25F2">
        <w:rPr>
          <w:snapToGrid/>
        </w:rPr>
        <w:t xml:space="preserve">10-15 min </w:t>
      </w:r>
      <w:r w:rsidR="004B45B6" w:rsidRPr="005E25F2">
        <w:rPr>
          <w:snapToGrid/>
        </w:rPr>
        <w:t xml:space="preserve">chaque, diapos </w:t>
      </w:r>
      <w:r w:rsidR="00DA389D" w:rsidRPr="005E25F2">
        <w:rPr>
          <w:snapToGrid/>
        </w:rPr>
        <w:t xml:space="preserve">22 </w:t>
      </w:r>
      <w:r w:rsidR="004B45B6" w:rsidRPr="005E25F2">
        <w:rPr>
          <w:snapToGrid/>
        </w:rPr>
        <w:t>et</w:t>
      </w:r>
      <w:r w:rsidR="00DA389D" w:rsidRPr="005E25F2">
        <w:rPr>
          <w:snapToGrid/>
        </w:rPr>
        <w:t xml:space="preserve"> 24).</w:t>
      </w:r>
    </w:p>
    <w:p w14:paraId="69C54E34" w14:textId="7D3A71FD" w:rsidR="0056568B" w:rsidRPr="005E25F2" w:rsidRDefault="004B45B6" w:rsidP="006D15E7">
      <w:pPr>
        <w:pStyle w:val="Upuce"/>
        <w:numPr>
          <w:ilvl w:val="0"/>
          <w:numId w:val="101"/>
        </w:numPr>
        <w:ind w:left="470" w:hanging="357"/>
        <w:rPr>
          <w:snapToGrid/>
        </w:rPr>
      </w:pPr>
      <w:r w:rsidRPr="005E25F2">
        <w:rPr>
          <w:snapToGrid/>
        </w:rPr>
        <w:t>Pour la session de 4</w:t>
      </w:r>
      <w:r w:rsidR="00C91AD0" w:rsidRPr="005E25F2">
        <w:rPr>
          <w:snapToGrid/>
        </w:rPr>
        <w:t xml:space="preserve"> h</w:t>
      </w:r>
      <w:r w:rsidRPr="005E25F2">
        <w:rPr>
          <w:snapToGrid/>
        </w:rPr>
        <w:t>e</w:t>
      </w:r>
      <w:r w:rsidR="00C91AD0" w:rsidRPr="005E25F2">
        <w:rPr>
          <w:snapToGrid/>
        </w:rPr>
        <w:t>ur</w:t>
      </w:r>
      <w:r w:rsidRPr="005E25F2">
        <w:rPr>
          <w:snapToGrid/>
        </w:rPr>
        <w:t>e</w:t>
      </w:r>
      <w:r w:rsidR="00C91AD0" w:rsidRPr="005E25F2">
        <w:rPr>
          <w:snapToGrid/>
        </w:rPr>
        <w:t>s</w:t>
      </w:r>
      <w:r w:rsidRPr="005E25F2">
        <w:rPr>
          <w:snapToGrid/>
        </w:rPr>
        <w:t> </w:t>
      </w:r>
      <w:r w:rsidR="00C91AD0" w:rsidRPr="005E25F2">
        <w:rPr>
          <w:snapToGrid/>
        </w:rPr>
        <w:t xml:space="preserve">: </w:t>
      </w:r>
      <w:r w:rsidRPr="005E25F2">
        <w:rPr>
          <w:snapToGrid/>
        </w:rPr>
        <w:t xml:space="preserve">exercices et études de cas de la session de </w:t>
      </w:r>
      <w:r w:rsidR="0031472E" w:rsidRPr="005E25F2">
        <w:rPr>
          <w:snapToGrid/>
        </w:rPr>
        <w:t>2 h</w:t>
      </w:r>
      <w:r w:rsidRPr="005E25F2">
        <w:rPr>
          <w:snapToGrid/>
        </w:rPr>
        <w:t>e</w:t>
      </w:r>
      <w:r w:rsidR="0031472E" w:rsidRPr="005E25F2">
        <w:rPr>
          <w:snapToGrid/>
        </w:rPr>
        <w:t>ur</w:t>
      </w:r>
      <w:r w:rsidRPr="005E25F2">
        <w:rPr>
          <w:snapToGrid/>
        </w:rPr>
        <w:t>es</w:t>
      </w:r>
      <w:r w:rsidR="0028083A" w:rsidRPr="005E25F2">
        <w:rPr>
          <w:snapToGrid/>
        </w:rPr>
        <w:t>, auxquels s’ajoute l’e</w:t>
      </w:r>
      <w:r w:rsidRPr="005E25F2">
        <w:rPr>
          <w:snapToGrid/>
        </w:rPr>
        <w:t>xercice sur l’impact des politiques publiques</w:t>
      </w:r>
      <w:r w:rsidR="008D3DE9" w:rsidRPr="005E25F2">
        <w:rPr>
          <w:snapToGrid/>
        </w:rPr>
        <w:t xml:space="preserve"> (Unit</w:t>
      </w:r>
      <w:r w:rsidRPr="005E25F2">
        <w:rPr>
          <w:snapToGrid/>
        </w:rPr>
        <w:t>é</w:t>
      </w:r>
      <w:r w:rsidR="008D3DE9" w:rsidRPr="005E25F2">
        <w:rPr>
          <w:snapToGrid/>
        </w:rPr>
        <w:t xml:space="preserve"> 55 </w:t>
      </w:r>
      <w:r w:rsidRPr="005E25F2">
        <w:rPr>
          <w:snapToGrid/>
        </w:rPr>
        <w:t>document</w:t>
      </w:r>
      <w:r w:rsidR="008D3DE9" w:rsidRPr="005E25F2">
        <w:rPr>
          <w:snapToGrid/>
        </w:rPr>
        <w:t xml:space="preserve"> 1)</w:t>
      </w:r>
      <w:r w:rsidR="0056568B" w:rsidRPr="005E25F2">
        <w:rPr>
          <w:snapToGrid/>
        </w:rPr>
        <w:t xml:space="preserve"> (1-2 h</w:t>
      </w:r>
      <w:r w:rsidRPr="005E25F2">
        <w:rPr>
          <w:snapToGrid/>
        </w:rPr>
        <w:t>e</w:t>
      </w:r>
      <w:r w:rsidR="0056568B" w:rsidRPr="005E25F2">
        <w:rPr>
          <w:snapToGrid/>
        </w:rPr>
        <w:t>ur</w:t>
      </w:r>
      <w:r w:rsidRPr="005E25F2">
        <w:rPr>
          <w:snapToGrid/>
        </w:rPr>
        <w:t>e</w:t>
      </w:r>
      <w:r w:rsidR="0056568B" w:rsidRPr="005E25F2">
        <w:rPr>
          <w:snapToGrid/>
        </w:rPr>
        <w:t>s)</w:t>
      </w:r>
      <w:r w:rsidR="0031472E" w:rsidRPr="005E25F2">
        <w:rPr>
          <w:snapToGrid/>
        </w:rPr>
        <w:t>,</w:t>
      </w:r>
      <w:r w:rsidR="0056568B" w:rsidRPr="005E25F2">
        <w:rPr>
          <w:snapToGrid/>
        </w:rPr>
        <w:t xml:space="preserve"> </w:t>
      </w:r>
      <w:r w:rsidR="009E76C0" w:rsidRPr="005E25F2">
        <w:rPr>
          <w:snapToGrid/>
        </w:rPr>
        <w:t xml:space="preserve">après la présentation </w:t>
      </w:r>
      <w:r w:rsidR="0031472E" w:rsidRPr="005E25F2">
        <w:rPr>
          <w:snapToGrid/>
        </w:rPr>
        <w:t>PPT</w:t>
      </w:r>
      <w:r w:rsidR="00BD3A76" w:rsidRPr="005E25F2">
        <w:rPr>
          <w:snapToGrid/>
        </w:rPr>
        <w:t>.</w:t>
      </w:r>
    </w:p>
    <w:p w14:paraId="1C4F6906" w14:textId="538372AF" w:rsidR="000D3CA4" w:rsidRPr="005E25F2" w:rsidRDefault="006D15E7" w:rsidP="006D15E7">
      <w:pPr>
        <w:pStyle w:val="UTit4"/>
        <w:spacing w:after="120"/>
        <w:rPr>
          <w:snapToGrid/>
          <w:lang w:val="fr-FR"/>
        </w:rPr>
      </w:pPr>
      <w:r w:rsidRPr="005E25F2">
        <w:rPr>
          <w:snapToGrid/>
          <w:lang w:val="fr-FR"/>
        </w:rPr>
        <w:t>documents</w:t>
      </w:r>
      <w:r w:rsidR="009E76C0" w:rsidRPr="005E25F2">
        <w:rPr>
          <w:snapToGrid/>
          <w:lang w:val="fr-FR"/>
        </w:rPr>
        <w:t xml:space="preserve"> de référence </w:t>
      </w:r>
      <w:r w:rsidRPr="005E25F2">
        <w:rPr>
          <w:snapToGrid/>
          <w:lang w:val="fr-FR"/>
        </w:rPr>
        <w:t>:</w:t>
      </w:r>
    </w:p>
    <w:p w14:paraId="437B54B2" w14:textId="4CBE78F2" w:rsidR="00C04CEE" w:rsidRPr="005E25F2" w:rsidRDefault="00621546" w:rsidP="006D15E7">
      <w:pPr>
        <w:pStyle w:val="Upuce"/>
        <w:numPr>
          <w:ilvl w:val="0"/>
          <w:numId w:val="101"/>
        </w:numPr>
        <w:ind w:left="470" w:hanging="357"/>
        <w:rPr>
          <w:snapToGrid/>
        </w:rPr>
      </w:pPr>
      <w:r>
        <w:rPr>
          <w:snapToGrid/>
        </w:rPr>
        <w:t>Livret</w:t>
      </w:r>
      <w:r w:rsidR="009E76C0" w:rsidRPr="005E25F2">
        <w:rPr>
          <w:snapToGrid/>
        </w:rPr>
        <w:t xml:space="preserve"> </w:t>
      </w:r>
      <w:r w:rsidR="00D67164" w:rsidRPr="005E25F2">
        <w:rPr>
          <w:snapToGrid/>
        </w:rPr>
        <w:t xml:space="preserve">du </w:t>
      </w:r>
      <w:r w:rsidR="00383163" w:rsidRPr="005E25F2">
        <w:rPr>
          <w:snapToGrid/>
        </w:rPr>
        <w:t>facilitateur</w:t>
      </w:r>
      <w:r w:rsidR="00BA4A75">
        <w:rPr>
          <w:snapToGrid/>
        </w:rPr>
        <w:t xml:space="preserve"> –</w:t>
      </w:r>
      <w:r w:rsidR="005D1EEF">
        <w:rPr>
          <w:snapToGrid/>
        </w:rPr>
        <w:t xml:space="preserve"> </w:t>
      </w:r>
      <w:r w:rsidR="009E76C0" w:rsidRPr="005E25F2">
        <w:rPr>
          <w:snapToGrid/>
        </w:rPr>
        <w:t>Unité</w:t>
      </w:r>
      <w:r w:rsidR="00BA4A75">
        <w:rPr>
          <w:snapToGrid/>
        </w:rPr>
        <w:t xml:space="preserve"> </w:t>
      </w:r>
      <w:r w:rsidR="00C04CEE" w:rsidRPr="005E25F2">
        <w:rPr>
          <w:snapToGrid/>
        </w:rPr>
        <w:t>10</w:t>
      </w:r>
    </w:p>
    <w:p w14:paraId="2D7CCE3E" w14:textId="5398FE01" w:rsidR="000D3CA4" w:rsidRPr="005E25F2" w:rsidRDefault="009E76C0" w:rsidP="006D15E7">
      <w:pPr>
        <w:pStyle w:val="Upuce"/>
        <w:numPr>
          <w:ilvl w:val="0"/>
          <w:numId w:val="101"/>
        </w:numPr>
        <w:ind w:left="470" w:hanging="357"/>
        <w:rPr>
          <w:snapToGrid/>
        </w:rPr>
      </w:pPr>
      <w:r w:rsidRPr="005E25F2">
        <w:rPr>
          <w:snapToGrid/>
        </w:rPr>
        <w:t xml:space="preserve">Présentation </w:t>
      </w:r>
      <w:r w:rsidR="000D3CA4" w:rsidRPr="005E25F2">
        <w:rPr>
          <w:snapToGrid/>
        </w:rPr>
        <w:t xml:space="preserve">PowerPoint </w:t>
      </w:r>
      <w:r w:rsidR="00BA4A75">
        <w:rPr>
          <w:snapToGrid/>
        </w:rPr>
        <w:t>–</w:t>
      </w:r>
      <w:r w:rsidR="005D1EEF">
        <w:rPr>
          <w:snapToGrid/>
        </w:rPr>
        <w:t xml:space="preserve"> </w:t>
      </w:r>
      <w:r w:rsidR="00C04CEE" w:rsidRPr="005E25F2">
        <w:rPr>
          <w:snapToGrid/>
        </w:rPr>
        <w:t>Unit</w:t>
      </w:r>
      <w:r w:rsidRPr="005E25F2">
        <w:rPr>
          <w:snapToGrid/>
        </w:rPr>
        <w:t>é</w:t>
      </w:r>
      <w:r w:rsidR="00BA4A75">
        <w:rPr>
          <w:snapToGrid/>
        </w:rPr>
        <w:t xml:space="preserve"> </w:t>
      </w:r>
      <w:r w:rsidR="002D4D9E" w:rsidRPr="005E25F2">
        <w:rPr>
          <w:snapToGrid/>
        </w:rPr>
        <w:t>10</w:t>
      </w:r>
    </w:p>
    <w:p w14:paraId="2800E9CE" w14:textId="2EBE3B6D" w:rsidR="000D3CA4" w:rsidRPr="005E25F2" w:rsidRDefault="00621546" w:rsidP="006D15E7">
      <w:pPr>
        <w:pStyle w:val="Upuce"/>
        <w:numPr>
          <w:ilvl w:val="0"/>
          <w:numId w:val="101"/>
        </w:numPr>
        <w:ind w:left="470" w:hanging="357"/>
        <w:rPr>
          <w:snapToGrid/>
        </w:rPr>
      </w:pPr>
      <w:r>
        <w:rPr>
          <w:snapToGrid/>
        </w:rPr>
        <w:t>Livret</w:t>
      </w:r>
      <w:r w:rsidR="009E76C0" w:rsidRPr="005E25F2">
        <w:rPr>
          <w:snapToGrid/>
        </w:rPr>
        <w:t xml:space="preserve"> </w:t>
      </w:r>
      <w:r w:rsidR="00D67164" w:rsidRPr="005E25F2">
        <w:rPr>
          <w:snapToGrid/>
        </w:rPr>
        <w:t xml:space="preserve">du </w:t>
      </w:r>
      <w:r>
        <w:rPr>
          <w:snapToGrid/>
        </w:rPr>
        <w:t>participant</w:t>
      </w:r>
      <w:r w:rsidR="002A3923" w:rsidRPr="005E25F2">
        <w:rPr>
          <w:snapToGrid/>
        </w:rPr>
        <w:t xml:space="preserve"> </w:t>
      </w:r>
      <w:r w:rsidR="00BA4A75">
        <w:rPr>
          <w:snapToGrid/>
        </w:rPr>
        <w:t>–</w:t>
      </w:r>
      <w:r w:rsidR="005D1EEF">
        <w:rPr>
          <w:snapToGrid/>
        </w:rPr>
        <w:t xml:space="preserve"> </w:t>
      </w:r>
      <w:r w:rsidR="009A5123" w:rsidRPr="005E25F2">
        <w:rPr>
          <w:snapToGrid/>
        </w:rPr>
        <w:t>Unit</w:t>
      </w:r>
      <w:r w:rsidR="009E76C0" w:rsidRPr="005E25F2">
        <w:rPr>
          <w:snapToGrid/>
        </w:rPr>
        <w:t>é</w:t>
      </w:r>
      <w:r w:rsidR="00BA4A75">
        <w:rPr>
          <w:snapToGrid/>
        </w:rPr>
        <w:t xml:space="preserve"> </w:t>
      </w:r>
      <w:r w:rsidR="009A5123" w:rsidRPr="005E25F2">
        <w:rPr>
          <w:snapToGrid/>
        </w:rPr>
        <w:t>10</w:t>
      </w:r>
    </w:p>
    <w:p w14:paraId="4616500A" w14:textId="6EFCB5A4" w:rsidR="000D3CA4" w:rsidRPr="005E25F2" w:rsidRDefault="00621546" w:rsidP="006D15E7">
      <w:pPr>
        <w:pStyle w:val="Upuce"/>
        <w:numPr>
          <w:ilvl w:val="0"/>
          <w:numId w:val="101"/>
        </w:numPr>
        <w:ind w:left="470" w:hanging="357"/>
        <w:rPr>
          <w:snapToGrid/>
        </w:rPr>
      </w:pPr>
      <w:r>
        <w:rPr>
          <w:snapToGrid/>
        </w:rPr>
        <w:t>Livret</w:t>
      </w:r>
      <w:r w:rsidR="009E76C0" w:rsidRPr="005E25F2">
        <w:rPr>
          <w:snapToGrid/>
        </w:rPr>
        <w:t xml:space="preserve"> </w:t>
      </w:r>
      <w:r w:rsidR="00D67164" w:rsidRPr="005E25F2">
        <w:rPr>
          <w:snapToGrid/>
        </w:rPr>
        <w:t xml:space="preserve">du </w:t>
      </w:r>
      <w:r>
        <w:rPr>
          <w:snapToGrid/>
        </w:rPr>
        <w:t>participant</w:t>
      </w:r>
      <w:r w:rsidR="002A3923" w:rsidRPr="005E25F2">
        <w:rPr>
          <w:snapToGrid/>
        </w:rPr>
        <w:t xml:space="preserve"> </w:t>
      </w:r>
      <w:r w:rsidR="00BA4A75">
        <w:rPr>
          <w:snapToGrid/>
        </w:rPr>
        <w:t>–</w:t>
      </w:r>
      <w:r w:rsidR="005D1EEF">
        <w:rPr>
          <w:snapToGrid/>
        </w:rPr>
        <w:t xml:space="preserve"> </w:t>
      </w:r>
      <w:r w:rsidR="009A5123" w:rsidRPr="005E25F2">
        <w:rPr>
          <w:snapToGrid/>
        </w:rPr>
        <w:t>Unit</w:t>
      </w:r>
      <w:r w:rsidR="009E76C0" w:rsidRPr="005E25F2">
        <w:rPr>
          <w:snapToGrid/>
        </w:rPr>
        <w:t>é</w:t>
      </w:r>
      <w:r w:rsidR="00BA4A75">
        <w:rPr>
          <w:snapToGrid/>
        </w:rPr>
        <w:t xml:space="preserve"> </w:t>
      </w:r>
      <w:r w:rsidR="009A5123" w:rsidRPr="005E25F2">
        <w:rPr>
          <w:snapToGrid/>
        </w:rPr>
        <w:t>3</w:t>
      </w:r>
      <w:r w:rsidR="009E76C0" w:rsidRPr="005E25F2">
        <w:rPr>
          <w:snapToGrid/>
        </w:rPr>
        <w:t> </w:t>
      </w:r>
      <w:r w:rsidR="000D3CA4" w:rsidRPr="005E25F2">
        <w:rPr>
          <w:snapToGrid/>
        </w:rPr>
        <w:t xml:space="preserve">: </w:t>
      </w:r>
      <w:r w:rsidR="0028083A" w:rsidRPr="005E25F2">
        <w:rPr>
          <w:snapToGrid/>
        </w:rPr>
        <w:t>« </w:t>
      </w:r>
      <w:r w:rsidR="006B7B8B" w:rsidRPr="005E25F2">
        <w:rPr>
          <w:snapToGrid/>
        </w:rPr>
        <w:t>Propriété intellectuelle</w:t>
      </w:r>
      <w:r w:rsidR="0028083A" w:rsidRPr="005E25F2">
        <w:rPr>
          <w:snapToGrid/>
        </w:rPr>
        <w:t> »</w:t>
      </w:r>
      <w:r w:rsidR="000D3CA4" w:rsidRPr="005E25F2">
        <w:rPr>
          <w:snapToGrid/>
        </w:rPr>
        <w:t xml:space="preserve"> </w:t>
      </w:r>
      <w:r w:rsidR="006B7B8B" w:rsidRPr="005E25F2">
        <w:rPr>
          <w:snapToGrid/>
        </w:rPr>
        <w:t>et</w:t>
      </w:r>
      <w:r w:rsidR="000D3CA4" w:rsidRPr="005E25F2">
        <w:rPr>
          <w:snapToGrid/>
        </w:rPr>
        <w:t xml:space="preserve"> </w:t>
      </w:r>
      <w:r w:rsidR="001069DD" w:rsidRPr="005E25F2">
        <w:rPr>
          <w:snapToGrid/>
        </w:rPr>
        <w:t>« </w:t>
      </w:r>
      <w:r w:rsidR="000D3CA4" w:rsidRPr="005E25F2">
        <w:rPr>
          <w:snapToGrid/>
        </w:rPr>
        <w:t>International, r</w:t>
      </w:r>
      <w:r w:rsidR="006B7B8B" w:rsidRPr="005E25F2">
        <w:rPr>
          <w:snapToGrid/>
        </w:rPr>
        <w:t>é</w:t>
      </w:r>
      <w:r w:rsidR="000D3CA4" w:rsidRPr="005E25F2">
        <w:rPr>
          <w:snapToGrid/>
        </w:rPr>
        <w:t xml:space="preserve">gional, </w:t>
      </w:r>
      <w:r w:rsidR="006B7B8B" w:rsidRPr="005E25F2">
        <w:rPr>
          <w:snapToGrid/>
        </w:rPr>
        <w:t>infrarégional</w:t>
      </w:r>
      <w:r w:rsidR="001069DD" w:rsidRPr="005E25F2">
        <w:rPr>
          <w:snapToGrid/>
        </w:rPr>
        <w:t>, local »</w:t>
      </w:r>
    </w:p>
    <w:p w14:paraId="61095F0E" w14:textId="1C8012AC" w:rsidR="000D3CA4" w:rsidRPr="005E25F2" w:rsidRDefault="006B7B8B" w:rsidP="006D15E7">
      <w:pPr>
        <w:pStyle w:val="Upuce"/>
        <w:numPr>
          <w:ilvl w:val="0"/>
          <w:numId w:val="101"/>
        </w:numPr>
        <w:ind w:left="470" w:hanging="357"/>
        <w:rPr>
          <w:snapToGrid/>
        </w:rPr>
      </w:pPr>
      <w:r w:rsidRPr="005E25F2">
        <w:rPr>
          <w:snapToGrid/>
        </w:rPr>
        <w:t>Études de cas n°</w:t>
      </w:r>
      <w:r w:rsidRPr="005E25F2">
        <w:rPr>
          <w:snapToGrid/>
          <w:vertAlign w:val="superscript"/>
        </w:rPr>
        <w:t>s </w:t>
      </w:r>
      <w:r w:rsidR="000D3CA4" w:rsidRPr="005E25F2">
        <w:rPr>
          <w:snapToGrid/>
        </w:rPr>
        <w:t>1</w:t>
      </w:r>
      <w:r w:rsidR="00C04CEE" w:rsidRPr="005E25F2">
        <w:rPr>
          <w:snapToGrid/>
        </w:rPr>
        <w:t xml:space="preserve">, </w:t>
      </w:r>
      <w:r w:rsidR="000D3CA4" w:rsidRPr="005E25F2">
        <w:rPr>
          <w:snapToGrid/>
        </w:rPr>
        <w:t>28–32</w:t>
      </w:r>
      <w:r w:rsidR="00C04CEE" w:rsidRPr="005E25F2">
        <w:rPr>
          <w:snapToGrid/>
        </w:rPr>
        <w:t xml:space="preserve"> </w:t>
      </w:r>
      <w:r w:rsidRPr="005E25F2">
        <w:rPr>
          <w:snapToGrid/>
        </w:rPr>
        <w:t>et</w:t>
      </w:r>
      <w:r w:rsidR="00C04CEE" w:rsidRPr="005E25F2">
        <w:rPr>
          <w:snapToGrid/>
        </w:rPr>
        <w:t xml:space="preserve"> 53-54</w:t>
      </w:r>
    </w:p>
    <w:p w14:paraId="3C25B2B6" w14:textId="376F0010" w:rsidR="00BD3A76" w:rsidRPr="005E25F2" w:rsidRDefault="006B7B8B" w:rsidP="006D15E7">
      <w:pPr>
        <w:pStyle w:val="Upuce"/>
        <w:numPr>
          <w:ilvl w:val="0"/>
          <w:numId w:val="101"/>
        </w:numPr>
        <w:ind w:left="470" w:hanging="357"/>
        <w:rPr>
          <w:snapToGrid/>
        </w:rPr>
      </w:pPr>
      <w:r w:rsidRPr="005E25F2">
        <w:rPr>
          <w:snapToGrid/>
        </w:rPr>
        <w:t xml:space="preserve">Document 1 </w:t>
      </w:r>
      <w:r w:rsidR="00BA4A75">
        <w:rPr>
          <w:snapToGrid/>
        </w:rPr>
        <w:t>–</w:t>
      </w:r>
      <w:r w:rsidR="005D1EEF">
        <w:rPr>
          <w:snapToGrid/>
        </w:rPr>
        <w:t xml:space="preserve"> </w:t>
      </w:r>
      <w:r w:rsidR="00FA65BA" w:rsidRPr="005E25F2">
        <w:rPr>
          <w:snapToGrid/>
        </w:rPr>
        <w:t>Unit</w:t>
      </w:r>
      <w:r w:rsidRPr="005E25F2">
        <w:rPr>
          <w:snapToGrid/>
        </w:rPr>
        <w:t>é</w:t>
      </w:r>
      <w:r w:rsidR="00BA4A75">
        <w:rPr>
          <w:snapToGrid/>
        </w:rPr>
        <w:t xml:space="preserve"> </w:t>
      </w:r>
      <w:r w:rsidR="00FA65BA" w:rsidRPr="005E25F2">
        <w:rPr>
          <w:snapToGrid/>
        </w:rPr>
        <w:t>55</w:t>
      </w:r>
      <w:r w:rsidRPr="005E25F2">
        <w:rPr>
          <w:snapToGrid/>
        </w:rPr>
        <w:t xml:space="preserve"> : </w:t>
      </w:r>
      <w:r w:rsidR="00383163" w:rsidRPr="005E25F2">
        <w:rPr>
          <w:snapToGrid/>
        </w:rPr>
        <w:t>« </w:t>
      </w:r>
      <w:r w:rsidR="00B900A3" w:rsidRPr="005E25F2">
        <w:rPr>
          <w:snapToGrid/>
        </w:rPr>
        <w:t xml:space="preserve">Impact </w:t>
      </w:r>
      <w:r w:rsidRPr="005E25F2">
        <w:rPr>
          <w:snapToGrid/>
        </w:rPr>
        <w:t>des politiques publiques</w:t>
      </w:r>
      <w:r w:rsidR="00383163" w:rsidRPr="005E25F2">
        <w:rPr>
          <w:snapToGrid/>
        </w:rPr>
        <w:t> »</w:t>
      </w:r>
    </w:p>
    <w:p w14:paraId="49257AF0" w14:textId="05992BA9" w:rsidR="008C4DF2" w:rsidRPr="005E25F2" w:rsidRDefault="00F133D4" w:rsidP="006D15E7">
      <w:pPr>
        <w:pStyle w:val="Soustitre"/>
        <w:ind w:left="0"/>
        <w:rPr>
          <w:snapToGrid/>
        </w:rPr>
      </w:pPr>
      <w:bookmarkStart w:id="3" w:name="_Toc238982254"/>
      <w:r w:rsidRPr="005E25F2">
        <w:rPr>
          <w:snapToGrid/>
        </w:rPr>
        <w:t>Remarques</w:t>
      </w:r>
      <w:r w:rsidR="008C4DF2" w:rsidRPr="005E25F2">
        <w:rPr>
          <w:snapToGrid/>
        </w:rPr>
        <w:t xml:space="preserve"> </w:t>
      </w:r>
      <w:r w:rsidRPr="005E25F2">
        <w:rPr>
          <w:snapToGrid/>
        </w:rPr>
        <w:t xml:space="preserve">et </w:t>
      </w:r>
      <w:r w:rsidR="008C4DF2" w:rsidRPr="005E25F2">
        <w:rPr>
          <w:snapToGrid/>
        </w:rPr>
        <w:t>suggestions</w:t>
      </w:r>
      <w:bookmarkEnd w:id="3"/>
    </w:p>
    <w:p w14:paraId="4C40A198" w14:textId="66D22CC0" w:rsidR="009A571D" w:rsidRPr="005E25F2" w:rsidRDefault="001069DD" w:rsidP="00104174">
      <w:pPr>
        <w:pStyle w:val="Texte1"/>
        <w:rPr>
          <w:snapToGrid/>
        </w:rPr>
      </w:pPr>
      <w:r w:rsidRPr="005E25F2">
        <w:rPr>
          <w:snapToGrid/>
        </w:rPr>
        <w:t xml:space="preserve">Le </w:t>
      </w:r>
      <w:r w:rsidR="00C827E6" w:rsidRPr="005E25F2">
        <w:rPr>
          <w:snapToGrid/>
        </w:rPr>
        <w:t>b</w:t>
      </w:r>
      <w:r w:rsidR="009A7833">
        <w:rPr>
          <w:snapToGrid/>
        </w:rPr>
        <w:t>u</w:t>
      </w:r>
      <w:r w:rsidR="00C827E6" w:rsidRPr="005E25F2">
        <w:rPr>
          <w:snapToGrid/>
        </w:rPr>
        <w:t>t</w:t>
      </w:r>
      <w:r w:rsidRPr="005E25F2">
        <w:rPr>
          <w:snapToGrid/>
        </w:rPr>
        <w:t xml:space="preserve"> de c</w:t>
      </w:r>
      <w:r w:rsidR="00F133D4" w:rsidRPr="005E25F2">
        <w:rPr>
          <w:snapToGrid/>
        </w:rPr>
        <w:t xml:space="preserve">ette session d’initiation </w:t>
      </w:r>
      <w:r w:rsidRPr="005E25F2">
        <w:rPr>
          <w:snapToGrid/>
        </w:rPr>
        <w:t>est</w:t>
      </w:r>
      <w:r w:rsidR="00F133D4" w:rsidRPr="005E25F2">
        <w:rPr>
          <w:snapToGrid/>
        </w:rPr>
        <w:t xml:space="preserve"> d</w:t>
      </w:r>
      <w:r w:rsidR="000A096C" w:rsidRPr="005E25F2">
        <w:rPr>
          <w:snapToGrid/>
        </w:rPr>
        <w:t>e montrer</w:t>
      </w:r>
      <w:r w:rsidR="00F133D4" w:rsidRPr="005E25F2">
        <w:rPr>
          <w:snapToGrid/>
        </w:rPr>
        <w:t xml:space="preserve"> </w:t>
      </w:r>
      <w:r w:rsidR="00C827E6" w:rsidRPr="005E25F2">
        <w:rPr>
          <w:snapToGrid/>
        </w:rPr>
        <w:t>en quoi</w:t>
      </w:r>
      <w:r w:rsidR="00F133D4" w:rsidRPr="005E25F2">
        <w:rPr>
          <w:snapToGrid/>
        </w:rPr>
        <w:t xml:space="preserve"> les politiques et les institutions à différents niveaux peuvent soutenir la mise en œuvre de la </w:t>
      </w:r>
      <w:r w:rsidR="00AC4A6D" w:rsidRPr="005E25F2">
        <w:rPr>
          <w:snapToGrid/>
        </w:rPr>
        <w:t>Convention</w:t>
      </w:r>
      <w:r w:rsidR="008C4DF2" w:rsidRPr="005E25F2">
        <w:rPr>
          <w:snapToGrid/>
        </w:rPr>
        <w:t>.</w:t>
      </w:r>
      <w:r w:rsidR="009D27CB" w:rsidRPr="005E25F2">
        <w:rPr>
          <w:snapToGrid/>
        </w:rPr>
        <w:t xml:space="preserve"> </w:t>
      </w:r>
      <w:r w:rsidR="000A096C" w:rsidRPr="005E25F2">
        <w:rPr>
          <w:snapToGrid/>
        </w:rPr>
        <w:t>Mettant à profit son utilisation dans l’</w:t>
      </w:r>
      <w:r w:rsidR="00E01074" w:rsidRPr="005E25F2">
        <w:rPr>
          <w:snapToGrid/>
        </w:rPr>
        <w:t>Unit</w:t>
      </w:r>
      <w:r w:rsidR="000A096C" w:rsidRPr="005E25F2">
        <w:rPr>
          <w:snapToGrid/>
        </w:rPr>
        <w:t>é</w:t>
      </w:r>
      <w:r w:rsidR="005C22E4" w:rsidRPr="005E25F2">
        <w:rPr>
          <w:snapToGrid/>
        </w:rPr>
        <w:t> </w:t>
      </w:r>
      <w:r w:rsidR="00CC22E7" w:rsidRPr="005E25F2">
        <w:rPr>
          <w:snapToGrid/>
        </w:rPr>
        <w:t>4</w:t>
      </w:r>
      <w:r w:rsidR="008C4DF2" w:rsidRPr="005E25F2">
        <w:rPr>
          <w:snapToGrid/>
        </w:rPr>
        <w:t xml:space="preserve">, </w:t>
      </w:r>
      <w:r w:rsidR="000A096C" w:rsidRPr="005E25F2">
        <w:rPr>
          <w:snapToGrid/>
        </w:rPr>
        <w:t xml:space="preserve">le rôle des politiques et institutions </w:t>
      </w:r>
      <w:r w:rsidR="008C4DF2" w:rsidRPr="005E25F2">
        <w:rPr>
          <w:snapToGrid/>
        </w:rPr>
        <w:t>international</w:t>
      </w:r>
      <w:r w:rsidR="000A096C" w:rsidRPr="005E25F2">
        <w:rPr>
          <w:snapToGrid/>
        </w:rPr>
        <w:t>es</w:t>
      </w:r>
      <w:r w:rsidR="008C4DF2" w:rsidRPr="005E25F2">
        <w:rPr>
          <w:snapToGrid/>
        </w:rPr>
        <w:t>, r</w:t>
      </w:r>
      <w:r w:rsidR="000A096C" w:rsidRPr="005E25F2">
        <w:rPr>
          <w:snapToGrid/>
        </w:rPr>
        <w:t>é</w:t>
      </w:r>
      <w:r w:rsidR="008C4DF2" w:rsidRPr="005E25F2">
        <w:rPr>
          <w:snapToGrid/>
        </w:rPr>
        <w:t>gional</w:t>
      </w:r>
      <w:r w:rsidR="000A096C" w:rsidRPr="005E25F2">
        <w:rPr>
          <w:snapToGrid/>
        </w:rPr>
        <w:t>es</w:t>
      </w:r>
      <w:r w:rsidR="008C4DF2" w:rsidRPr="005E25F2">
        <w:rPr>
          <w:snapToGrid/>
        </w:rPr>
        <w:t xml:space="preserve"> </w:t>
      </w:r>
      <w:r w:rsidR="000A096C" w:rsidRPr="005E25F2">
        <w:rPr>
          <w:snapToGrid/>
        </w:rPr>
        <w:t>et</w:t>
      </w:r>
      <w:r w:rsidR="008C4DF2" w:rsidRPr="005E25F2">
        <w:rPr>
          <w:snapToGrid/>
        </w:rPr>
        <w:t xml:space="preserve"> local</w:t>
      </w:r>
      <w:r w:rsidR="000A096C" w:rsidRPr="005E25F2">
        <w:rPr>
          <w:snapToGrid/>
        </w:rPr>
        <w:t>es</w:t>
      </w:r>
      <w:r w:rsidR="001509BB" w:rsidRPr="005E25F2">
        <w:rPr>
          <w:snapToGrid/>
        </w:rPr>
        <w:t xml:space="preserve"> dans la sauvegarde du </w:t>
      </w:r>
      <w:r w:rsidR="008C4DF2" w:rsidRPr="005E25F2">
        <w:rPr>
          <w:snapToGrid/>
        </w:rPr>
        <w:t>Yamahoko</w:t>
      </w:r>
      <w:r w:rsidR="001509BB" w:rsidRPr="005E25F2">
        <w:rPr>
          <w:snapToGrid/>
        </w:rPr>
        <w:t>, la cérémonie des chars du festival de Gion à Kyoto</w:t>
      </w:r>
      <w:r w:rsidR="00C827E6" w:rsidRPr="005E25F2">
        <w:rPr>
          <w:snapToGrid/>
        </w:rPr>
        <w:t>,</w:t>
      </w:r>
      <w:r w:rsidR="008C4DF2" w:rsidRPr="005E25F2">
        <w:rPr>
          <w:snapToGrid/>
        </w:rPr>
        <w:t xml:space="preserve"> </w:t>
      </w:r>
      <w:r w:rsidR="001509BB" w:rsidRPr="005E25F2">
        <w:rPr>
          <w:snapToGrid/>
        </w:rPr>
        <w:t>est utilisé comme étude de cas de référence (étude de cas n° </w:t>
      </w:r>
      <w:r w:rsidR="00297397" w:rsidRPr="005E25F2">
        <w:rPr>
          <w:snapToGrid/>
        </w:rPr>
        <w:t>1)</w:t>
      </w:r>
      <w:r w:rsidR="008C4DF2" w:rsidRPr="005E25F2">
        <w:rPr>
          <w:snapToGrid/>
        </w:rPr>
        <w:t xml:space="preserve">. </w:t>
      </w:r>
      <w:r w:rsidR="001509BB" w:rsidRPr="005E25F2">
        <w:rPr>
          <w:snapToGrid/>
        </w:rPr>
        <w:t xml:space="preserve">D’autres études de cas peuvent être utilisées, à condition qu’elles donnent suffisamment de détails sur </w:t>
      </w:r>
      <w:r w:rsidR="007113E2">
        <w:rPr>
          <w:snapToGrid/>
        </w:rPr>
        <w:t>l</w:t>
      </w:r>
      <w:r w:rsidR="001509BB" w:rsidRPr="005E25F2">
        <w:rPr>
          <w:snapToGrid/>
        </w:rPr>
        <w:t>es niveaux de soutien à la sauvegarde</w:t>
      </w:r>
      <w:r w:rsidR="008C4DF2" w:rsidRPr="005E25F2">
        <w:rPr>
          <w:snapToGrid/>
        </w:rPr>
        <w:t xml:space="preserve">. </w:t>
      </w:r>
      <w:r w:rsidR="001509BB" w:rsidRPr="005E25F2">
        <w:rPr>
          <w:snapToGrid/>
        </w:rPr>
        <w:t xml:space="preserve">D’autres études de cas sont </w:t>
      </w:r>
      <w:r w:rsidR="00F4739F" w:rsidRPr="005E25F2">
        <w:rPr>
          <w:snapToGrid/>
        </w:rPr>
        <w:t>fournies pour chaque niveau (local, régional et international) ; elles peuvent elles aussi être remplacées ou complétées par d’autres exemples</w:t>
      </w:r>
      <w:r w:rsidR="008C4DF2" w:rsidRPr="005E25F2">
        <w:rPr>
          <w:snapToGrid/>
        </w:rPr>
        <w:t>.</w:t>
      </w:r>
    </w:p>
    <w:p w14:paraId="4040BF0B" w14:textId="40B3082D" w:rsidR="009A571D" w:rsidRPr="005E25F2" w:rsidRDefault="00F4739F">
      <w:pPr>
        <w:pStyle w:val="Texte1"/>
        <w:rPr>
          <w:snapToGrid/>
        </w:rPr>
      </w:pPr>
      <w:r w:rsidRPr="005E25F2">
        <w:rPr>
          <w:snapToGrid/>
        </w:rPr>
        <w:t>Les autres documents de cette unité destinés à l’atelier de plus longue durée (indiqués dans l’Unité</w:t>
      </w:r>
      <w:r w:rsidR="00297397" w:rsidRPr="005E25F2">
        <w:rPr>
          <w:snapToGrid/>
        </w:rPr>
        <w:t xml:space="preserve"> 55)</w:t>
      </w:r>
      <w:r w:rsidR="009A571D" w:rsidRPr="005E25F2">
        <w:rPr>
          <w:snapToGrid/>
        </w:rPr>
        <w:t xml:space="preserve"> </w:t>
      </w:r>
      <w:r w:rsidRPr="005E25F2">
        <w:rPr>
          <w:snapToGrid/>
        </w:rPr>
        <w:t xml:space="preserve">comprennent notamment plusieurs cas plus détaillés pour </w:t>
      </w:r>
      <w:r w:rsidR="00801393" w:rsidRPr="005E25F2">
        <w:rPr>
          <w:snapToGrid/>
        </w:rPr>
        <w:t>étudier</w:t>
      </w:r>
      <w:r w:rsidRPr="005E25F2">
        <w:rPr>
          <w:snapToGrid/>
        </w:rPr>
        <w:t xml:space="preserve"> </w:t>
      </w:r>
      <w:r w:rsidR="00801393" w:rsidRPr="005E25F2">
        <w:rPr>
          <w:snapToGrid/>
        </w:rPr>
        <w:t>l</w:t>
      </w:r>
      <w:r w:rsidRPr="005E25F2">
        <w:rPr>
          <w:snapToGrid/>
        </w:rPr>
        <w:t>es interactions entre différents types de politique</w:t>
      </w:r>
      <w:r w:rsidR="009A571D" w:rsidRPr="005E25F2">
        <w:rPr>
          <w:snapToGrid/>
        </w:rPr>
        <w:t xml:space="preserve"> (</w:t>
      </w:r>
      <w:r w:rsidRPr="005E25F2">
        <w:rPr>
          <w:snapToGrid/>
        </w:rPr>
        <w:t xml:space="preserve">par exemple </w:t>
      </w:r>
      <w:r w:rsidR="00801393" w:rsidRPr="005E25F2">
        <w:rPr>
          <w:snapToGrid/>
        </w:rPr>
        <w:t xml:space="preserve">les politiques </w:t>
      </w:r>
      <w:r w:rsidRPr="005E25F2">
        <w:rPr>
          <w:snapToGrid/>
        </w:rPr>
        <w:t xml:space="preserve">de protection des droits de propriété intellectuelle, </w:t>
      </w:r>
      <w:r w:rsidR="0085045E" w:rsidRPr="005E25F2">
        <w:rPr>
          <w:snapToGrid/>
        </w:rPr>
        <w:t>de</w:t>
      </w:r>
      <w:r w:rsidR="009A571D" w:rsidRPr="005E25F2">
        <w:rPr>
          <w:snapToGrid/>
        </w:rPr>
        <w:t xml:space="preserve"> promotion </w:t>
      </w:r>
      <w:r w:rsidR="0085045E" w:rsidRPr="005E25F2">
        <w:rPr>
          <w:snapToGrid/>
        </w:rPr>
        <w:t>des industries culturelles</w:t>
      </w:r>
      <w:r w:rsidR="00801393" w:rsidRPr="005E25F2">
        <w:rPr>
          <w:snapToGrid/>
        </w:rPr>
        <w:t>,</w:t>
      </w:r>
      <w:r w:rsidR="0085045E" w:rsidRPr="005E25F2">
        <w:rPr>
          <w:snapToGrid/>
        </w:rPr>
        <w:t xml:space="preserve"> de sauvegarde du PCI</w:t>
      </w:r>
      <w:r w:rsidR="009A571D" w:rsidRPr="005E25F2">
        <w:rPr>
          <w:snapToGrid/>
        </w:rPr>
        <w:t xml:space="preserve">). </w:t>
      </w:r>
      <w:r w:rsidR="0085045E" w:rsidRPr="005E25F2">
        <w:rPr>
          <w:snapToGrid/>
        </w:rPr>
        <w:t xml:space="preserve">Nous </w:t>
      </w:r>
      <w:r w:rsidR="00801393" w:rsidRPr="005E25F2">
        <w:rPr>
          <w:snapToGrid/>
        </w:rPr>
        <w:t>disposon</w:t>
      </w:r>
      <w:r w:rsidR="0085045E" w:rsidRPr="005E25F2">
        <w:rPr>
          <w:snapToGrid/>
        </w:rPr>
        <w:t>s également d</w:t>
      </w:r>
      <w:r w:rsidR="00801393" w:rsidRPr="005E25F2">
        <w:rPr>
          <w:snapToGrid/>
        </w:rPr>
        <w:t>’</w:t>
      </w:r>
      <w:r w:rsidR="0085045E" w:rsidRPr="005E25F2">
        <w:rPr>
          <w:snapToGrid/>
        </w:rPr>
        <w:t>études de cas plus spécifiques sur les cadres politiques relatifs au PCI</w:t>
      </w:r>
      <w:r w:rsidR="009D27CB" w:rsidRPr="005E25F2">
        <w:rPr>
          <w:snapToGrid/>
        </w:rPr>
        <w:t xml:space="preserve">. </w:t>
      </w:r>
      <w:r w:rsidR="0085045E" w:rsidRPr="005E25F2">
        <w:rPr>
          <w:snapToGrid/>
        </w:rPr>
        <w:t>La plupart sont trop détaillé</w:t>
      </w:r>
      <w:r w:rsidR="00801393" w:rsidRPr="005E25F2">
        <w:rPr>
          <w:snapToGrid/>
        </w:rPr>
        <w:t>e</w:t>
      </w:r>
      <w:r w:rsidR="0085045E" w:rsidRPr="005E25F2">
        <w:rPr>
          <w:snapToGrid/>
        </w:rPr>
        <w:t>s pour être abordé</w:t>
      </w:r>
      <w:r w:rsidR="00801393" w:rsidRPr="005E25F2">
        <w:rPr>
          <w:snapToGrid/>
        </w:rPr>
        <w:t>e</w:t>
      </w:r>
      <w:r w:rsidR="0085045E" w:rsidRPr="005E25F2">
        <w:rPr>
          <w:snapToGrid/>
        </w:rPr>
        <w:t>s au cours d’une session de deux heures, mais peuvent l’être lors d</w:t>
      </w:r>
      <w:r w:rsidR="00801393" w:rsidRPr="005E25F2">
        <w:rPr>
          <w:snapToGrid/>
        </w:rPr>
        <w:t>e la</w:t>
      </w:r>
      <w:r w:rsidR="0085045E" w:rsidRPr="005E25F2">
        <w:rPr>
          <w:snapToGrid/>
        </w:rPr>
        <w:t xml:space="preserve"> session de quatre heures</w:t>
      </w:r>
      <w:r w:rsidR="00C94485" w:rsidRPr="005E25F2">
        <w:rPr>
          <w:snapToGrid/>
        </w:rPr>
        <w:t>.</w:t>
      </w:r>
    </w:p>
    <w:p w14:paraId="615A0DF9" w14:textId="6C5F5331" w:rsidR="009A5123" w:rsidRPr="005E25F2" w:rsidRDefault="0085045E">
      <w:pPr>
        <w:pStyle w:val="Texte1"/>
        <w:rPr>
          <w:snapToGrid/>
        </w:rPr>
      </w:pPr>
      <w:r w:rsidRPr="005E25F2">
        <w:rPr>
          <w:snapToGrid/>
        </w:rPr>
        <w:t>Les exercices des diapos</w:t>
      </w:r>
      <w:r w:rsidR="008C4DF2" w:rsidRPr="005E25F2">
        <w:rPr>
          <w:snapToGrid/>
        </w:rPr>
        <w:t xml:space="preserve"> 1</w:t>
      </w:r>
      <w:r w:rsidR="00F53D7A" w:rsidRPr="005E25F2">
        <w:rPr>
          <w:snapToGrid/>
        </w:rPr>
        <w:t>6</w:t>
      </w:r>
      <w:r w:rsidR="008C4DF2" w:rsidRPr="005E25F2">
        <w:rPr>
          <w:snapToGrid/>
        </w:rPr>
        <w:t xml:space="preserve">, </w:t>
      </w:r>
      <w:r w:rsidR="00F53D7A" w:rsidRPr="005E25F2">
        <w:rPr>
          <w:snapToGrid/>
        </w:rPr>
        <w:t>22</w:t>
      </w:r>
      <w:r w:rsidR="008C4DF2" w:rsidRPr="005E25F2">
        <w:rPr>
          <w:snapToGrid/>
        </w:rPr>
        <w:t xml:space="preserve"> </w:t>
      </w:r>
      <w:r w:rsidRPr="005E25F2">
        <w:rPr>
          <w:snapToGrid/>
        </w:rPr>
        <w:t>et</w:t>
      </w:r>
      <w:r w:rsidR="008C4DF2" w:rsidRPr="005E25F2">
        <w:rPr>
          <w:snapToGrid/>
        </w:rPr>
        <w:t xml:space="preserve"> 2</w:t>
      </w:r>
      <w:r w:rsidR="00F53D7A" w:rsidRPr="005E25F2">
        <w:rPr>
          <w:snapToGrid/>
        </w:rPr>
        <w:t>8</w:t>
      </w:r>
      <w:r w:rsidR="008C4DF2" w:rsidRPr="005E25F2">
        <w:rPr>
          <w:snapToGrid/>
        </w:rPr>
        <w:t xml:space="preserve"> (10 </w:t>
      </w:r>
      <w:r w:rsidR="00933B93" w:rsidRPr="005E25F2">
        <w:rPr>
          <w:snapToGrid/>
        </w:rPr>
        <w:t>min</w:t>
      </w:r>
      <w:r w:rsidR="008C4DF2" w:rsidRPr="005E25F2">
        <w:rPr>
          <w:snapToGrid/>
        </w:rPr>
        <w:t xml:space="preserve"> </w:t>
      </w:r>
      <w:r w:rsidRPr="005E25F2">
        <w:rPr>
          <w:snapToGrid/>
        </w:rPr>
        <w:t>chaque</w:t>
      </w:r>
      <w:r w:rsidR="008C4DF2" w:rsidRPr="005E25F2">
        <w:rPr>
          <w:snapToGrid/>
        </w:rPr>
        <w:t xml:space="preserve">) </w:t>
      </w:r>
      <w:r w:rsidR="00C502E1" w:rsidRPr="005E25F2">
        <w:rPr>
          <w:snapToGrid/>
        </w:rPr>
        <w:t>concernant</w:t>
      </w:r>
      <w:r w:rsidRPr="005E25F2">
        <w:rPr>
          <w:snapToGrid/>
        </w:rPr>
        <w:t xml:space="preserve"> </w:t>
      </w:r>
      <w:r w:rsidR="004562F4" w:rsidRPr="005E25F2">
        <w:rPr>
          <w:snapToGrid/>
        </w:rPr>
        <w:t xml:space="preserve">l’incidence des politiques/institutions sur la mise en œuvre </w:t>
      </w:r>
      <w:r w:rsidR="007113E2">
        <w:rPr>
          <w:snapToGrid/>
        </w:rPr>
        <w:t>sont l’occasion pour les</w:t>
      </w:r>
      <w:r w:rsidR="004562F4" w:rsidRPr="005E25F2">
        <w:rPr>
          <w:snapToGrid/>
        </w:rPr>
        <w:t xml:space="preserve"> </w:t>
      </w:r>
      <w:r w:rsidR="00621546">
        <w:rPr>
          <w:snapToGrid/>
        </w:rPr>
        <w:t>participants</w:t>
      </w:r>
      <w:r w:rsidR="008C4DF2" w:rsidRPr="005E25F2">
        <w:rPr>
          <w:snapToGrid/>
        </w:rPr>
        <w:t xml:space="preserve"> </w:t>
      </w:r>
      <w:r w:rsidR="004562F4" w:rsidRPr="005E25F2">
        <w:rPr>
          <w:snapToGrid/>
        </w:rPr>
        <w:t>de réfléchir à la façon dont les politiques et institutions</w:t>
      </w:r>
      <w:r w:rsidR="008C4DF2" w:rsidRPr="005E25F2">
        <w:rPr>
          <w:snapToGrid/>
        </w:rPr>
        <w:t xml:space="preserve"> local</w:t>
      </w:r>
      <w:r w:rsidR="004562F4" w:rsidRPr="005E25F2">
        <w:rPr>
          <w:snapToGrid/>
        </w:rPr>
        <w:t>es</w:t>
      </w:r>
      <w:r w:rsidR="008C4DF2" w:rsidRPr="005E25F2">
        <w:rPr>
          <w:snapToGrid/>
        </w:rPr>
        <w:t>, national</w:t>
      </w:r>
      <w:r w:rsidR="004562F4" w:rsidRPr="005E25F2">
        <w:rPr>
          <w:snapToGrid/>
        </w:rPr>
        <w:t>es</w:t>
      </w:r>
      <w:r w:rsidR="008C4DF2" w:rsidRPr="005E25F2">
        <w:rPr>
          <w:snapToGrid/>
        </w:rPr>
        <w:t xml:space="preserve"> </w:t>
      </w:r>
      <w:r w:rsidR="004562F4" w:rsidRPr="005E25F2">
        <w:rPr>
          <w:snapToGrid/>
        </w:rPr>
        <w:t>et</w:t>
      </w:r>
      <w:r w:rsidR="008C4DF2" w:rsidRPr="005E25F2">
        <w:rPr>
          <w:snapToGrid/>
        </w:rPr>
        <w:t xml:space="preserve"> international</w:t>
      </w:r>
      <w:r w:rsidR="004562F4" w:rsidRPr="005E25F2">
        <w:rPr>
          <w:snapToGrid/>
        </w:rPr>
        <w:t>es peuvent influer sur la mise en œuvre dans leur propre contexte</w:t>
      </w:r>
      <w:r w:rsidR="008C4DF2" w:rsidRPr="005E25F2">
        <w:rPr>
          <w:snapToGrid/>
        </w:rPr>
        <w:t xml:space="preserve">. </w:t>
      </w:r>
      <w:r w:rsidR="004562F4" w:rsidRPr="005E25F2">
        <w:rPr>
          <w:snapToGrid/>
        </w:rPr>
        <w:t xml:space="preserve">Cela peut </w:t>
      </w:r>
      <w:r w:rsidR="00C502E1" w:rsidRPr="005E25F2">
        <w:rPr>
          <w:snapToGrid/>
        </w:rPr>
        <w:t xml:space="preserve">les </w:t>
      </w:r>
      <w:r w:rsidR="004562F4" w:rsidRPr="005E25F2">
        <w:rPr>
          <w:snapToGrid/>
        </w:rPr>
        <w:t xml:space="preserve">aider </w:t>
      </w:r>
      <w:r w:rsidR="00C502E1" w:rsidRPr="005E25F2">
        <w:rPr>
          <w:snapToGrid/>
        </w:rPr>
        <w:t>à</w:t>
      </w:r>
      <w:r w:rsidR="004562F4" w:rsidRPr="005E25F2">
        <w:rPr>
          <w:snapToGrid/>
        </w:rPr>
        <w:t xml:space="preserve"> appliquer </w:t>
      </w:r>
      <w:r w:rsidR="00C502E1" w:rsidRPr="005E25F2">
        <w:rPr>
          <w:snapToGrid/>
        </w:rPr>
        <w:t xml:space="preserve">à leur propre situation </w:t>
      </w:r>
      <w:r w:rsidR="004562F4" w:rsidRPr="005E25F2">
        <w:rPr>
          <w:snapToGrid/>
        </w:rPr>
        <w:t>les idées présentées dans l’unité</w:t>
      </w:r>
      <w:r w:rsidR="008C4DF2" w:rsidRPr="005E25F2">
        <w:rPr>
          <w:snapToGrid/>
        </w:rPr>
        <w:t xml:space="preserve">. </w:t>
      </w:r>
      <w:r w:rsidR="004562F4" w:rsidRPr="005E25F2">
        <w:rPr>
          <w:snapToGrid/>
        </w:rPr>
        <w:t xml:space="preserve">Si certains </w:t>
      </w:r>
      <w:r w:rsidR="00621546">
        <w:rPr>
          <w:snapToGrid/>
        </w:rPr>
        <w:t>participants</w:t>
      </w:r>
      <w:r w:rsidR="008C4DF2" w:rsidRPr="005E25F2">
        <w:rPr>
          <w:snapToGrid/>
        </w:rPr>
        <w:t xml:space="preserve"> </w:t>
      </w:r>
      <w:r w:rsidR="004562F4" w:rsidRPr="005E25F2">
        <w:rPr>
          <w:snapToGrid/>
        </w:rPr>
        <w:t xml:space="preserve">ne connaissent pas bien la législation, les politiques et les </w:t>
      </w:r>
      <w:r w:rsidR="008C4DF2" w:rsidRPr="005E25F2">
        <w:rPr>
          <w:snapToGrid/>
        </w:rPr>
        <w:t>institutions</w:t>
      </w:r>
      <w:r w:rsidR="004562F4" w:rsidRPr="005E25F2">
        <w:rPr>
          <w:snapToGrid/>
        </w:rPr>
        <w:t xml:space="preserve"> concernées, l</w:t>
      </w:r>
      <w:r w:rsidR="00C502E1" w:rsidRPr="005E25F2">
        <w:rPr>
          <w:snapToGrid/>
        </w:rPr>
        <w:t>e facilitateur</w:t>
      </w:r>
      <w:r w:rsidR="004562F4" w:rsidRPr="005E25F2">
        <w:rPr>
          <w:snapToGrid/>
        </w:rPr>
        <w:t xml:space="preserve"> peut utiliser ces exercices pour en présenter quelques-unes</w:t>
      </w:r>
      <w:r w:rsidR="008C4DF2" w:rsidRPr="005E25F2">
        <w:rPr>
          <w:snapToGrid/>
        </w:rPr>
        <w:t xml:space="preserve">. </w:t>
      </w:r>
      <w:r w:rsidR="004562F4" w:rsidRPr="005E25F2">
        <w:rPr>
          <w:snapToGrid/>
        </w:rPr>
        <w:t xml:space="preserve">Le temps alloué à ces exercices dépend pour une large part des besoins et des centres d’intérêt des </w:t>
      </w:r>
      <w:r w:rsidR="00621546">
        <w:rPr>
          <w:snapToGrid/>
        </w:rPr>
        <w:lastRenderedPageBreak/>
        <w:t>participants</w:t>
      </w:r>
      <w:r w:rsidR="008C4DF2" w:rsidRPr="005E25F2">
        <w:rPr>
          <w:snapToGrid/>
        </w:rPr>
        <w:t xml:space="preserve">. </w:t>
      </w:r>
      <w:r w:rsidR="004562F4" w:rsidRPr="005E25F2">
        <w:rPr>
          <w:snapToGrid/>
        </w:rPr>
        <w:t xml:space="preserve">Dans les </w:t>
      </w:r>
      <w:r w:rsidR="005E25F2" w:rsidRPr="005E25F2">
        <w:rPr>
          <w:snapToGrid/>
        </w:rPr>
        <w:t>États</w:t>
      </w:r>
      <w:r w:rsidR="004562F4" w:rsidRPr="005E25F2">
        <w:rPr>
          <w:snapToGrid/>
        </w:rPr>
        <w:t xml:space="preserve"> où </w:t>
      </w:r>
      <w:r w:rsidR="003A34C9" w:rsidRPr="005E25F2">
        <w:rPr>
          <w:snapToGrid/>
        </w:rPr>
        <w:t xml:space="preserve">il n’existe pratiquement </w:t>
      </w:r>
      <w:r w:rsidR="00B04971">
        <w:rPr>
          <w:snapToGrid/>
        </w:rPr>
        <w:t>pas de</w:t>
      </w:r>
      <w:r w:rsidR="003A34C9" w:rsidRPr="005E25F2">
        <w:rPr>
          <w:snapToGrid/>
        </w:rPr>
        <w:t xml:space="preserve"> politique, législation ou soutien institutionnel au PCI, on peut envisager de faire porter la discussion sur les exemples donnés dans l’unité et </w:t>
      </w:r>
      <w:r w:rsidR="007113E2">
        <w:rPr>
          <w:snapToGrid/>
        </w:rPr>
        <w:t xml:space="preserve">sur </w:t>
      </w:r>
      <w:r w:rsidR="003A34C9" w:rsidRPr="005E25F2">
        <w:rPr>
          <w:snapToGrid/>
        </w:rPr>
        <w:t>d’autres contextes</w:t>
      </w:r>
      <w:r w:rsidR="00B04971">
        <w:rPr>
          <w:snapToGrid/>
        </w:rPr>
        <w:t>, choisis parmi ceux</w:t>
      </w:r>
      <w:r w:rsidR="003A34C9" w:rsidRPr="005E25F2">
        <w:rPr>
          <w:snapToGrid/>
        </w:rPr>
        <w:t xml:space="preserve"> qui </w:t>
      </w:r>
      <w:r w:rsidR="00E64221" w:rsidRPr="005E25F2">
        <w:rPr>
          <w:snapToGrid/>
        </w:rPr>
        <w:t xml:space="preserve">correspondent le </w:t>
      </w:r>
      <w:r w:rsidR="00B04971">
        <w:rPr>
          <w:snapToGrid/>
        </w:rPr>
        <w:t>plus</w:t>
      </w:r>
      <w:r w:rsidR="00E64221" w:rsidRPr="005E25F2">
        <w:rPr>
          <w:snapToGrid/>
        </w:rPr>
        <w:t xml:space="preserve"> </w:t>
      </w:r>
      <w:r w:rsidR="00B04971">
        <w:rPr>
          <w:snapToGrid/>
        </w:rPr>
        <w:t>à l’environnement</w:t>
      </w:r>
      <w:r w:rsidR="00E64221" w:rsidRPr="005E25F2">
        <w:rPr>
          <w:snapToGrid/>
        </w:rPr>
        <w:t xml:space="preserve"> des</w:t>
      </w:r>
      <w:r w:rsidR="00B04971">
        <w:rPr>
          <w:snapToGrid/>
        </w:rPr>
        <w:t xml:space="preserve"> </w:t>
      </w:r>
      <w:r w:rsidR="00621546">
        <w:rPr>
          <w:snapToGrid/>
        </w:rPr>
        <w:t>participants</w:t>
      </w:r>
      <w:r w:rsidR="005F53BC" w:rsidRPr="005E25F2">
        <w:rPr>
          <w:snapToGrid/>
        </w:rPr>
        <w:t>.</w:t>
      </w:r>
      <w:r w:rsidR="009D27CB" w:rsidRPr="005E25F2">
        <w:rPr>
          <w:snapToGrid/>
        </w:rPr>
        <w:t xml:space="preserve"> </w:t>
      </w:r>
      <w:r w:rsidR="00E64221" w:rsidRPr="005E25F2">
        <w:rPr>
          <w:snapToGrid/>
        </w:rPr>
        <w:t>Si une session de quatre heures est prévue, des exercices plus longs peuvent être choisis parmi la documentation de l’atelier</w:t>
      </w:r>
      <w:r w:rsidR="009D27CB" w:rsidRPr="005E25F2">
        <w:rPr>
          <w:snapToGrid/>
        </w:rPr>
        <w:t>.</w:t>
      </w:r>
    </w:p>
    <w:p w14:paraId="56D6F281" w14:textId="10D0A07D" w:rsidR="00F36F5D" w:rsidRPr="005E25F2" w:rsidRDefault="00F36F5D" w:rsidP="00DE017E">
      <w:pPr>
        <w:rPr>
          <w:lang w:val="fr-FR"/>
        </w:rPr>
      </w:pPr>
      <w:r w:rsidRPr="005E25F2">
        <w:rPr>
          <w:lang w:val="fr-FR"/>
        </w:rPr>
        <w:br w:type="page"/>
      </w:r>
    </w:p>
    <w:p w14:paraId="329D884C" w14:textId="4BF14B09" w:rsidR="003C1F6D" w:rsidRPr="005E25F2" w:rsidRDefault="00C4640B" w:rsidP="006D15E7">
      <w:pPr>
        <w:pStyle w:val="Chapitre"/>
        <w:spacing w:before="240"/>
        <w:ind w:left="0"/>
        <w:rPr>
          <w:b/>
          <w:caps/>
          <w:snapToGrid w:val="0"/>
          <w:lang w:val="fr-FR"/>
        </w:rPr>
      </w:pPr>
      <w:bookmarkStart w:id="4" w:name="_Toc241644731"/>
      <w:bookmarkStart w:id="5" w:name="_Toc302374693"/>
      <w:r w:rsidRPr="005E25F2">
        <w:rPr>
          <w:b/>
          <w:caps/>
          <w:snapToGrid w:val="0"/>
          <w:lang w:val="fr-FR"/>
        </w:rPr>
        <w:lastRenderedPageBreak/>
        <w:t>Unit</w:t>
      </w:r>
      <w:r w:rsidR="00E63324" w:rsidRPr="005E25F2">
        <w:rPr>
          <w:b/>
          <w:caps/>
          <w:snapToGrid w:val="0"/>
          <w:lang w:val="fr-FR"/>
        </w:rPr>
        <w:t>é</w:t>
      </w:r>
      <w:r w:rsidRPr="005E25F2">
        <w:rPr>
          <w:b/>
          <w:caps/>
          <w:snapToGrid w:val="0"/>
          <w:lang w:val="fr-FR"/>
        </w:rPr>
        <w:t xml:space="preserve"> </w:t>
      </w:r>
      <w:r w:rsidR="008C4DF2" w:rsidRPr="005E25F2">
        <w:rPr>
          <w:b/>
          <w:caps/>
          <w:snapToGrid w:val="0"/>
          <w:lang w:val="fr-FR"/>
        </w:rPr>
        <w:t>10</w:t>
      </w:r>
      <w:bookmarkEnd w:id="4"/>
    </w:p>
    <w:p w14:paraId="6082A60C" w14:textId="7D0859A6" w:rsidR="008C4DF2" w:rsidRPr="005E25F2" w:rsidRDefault="008C4DF2" w:rsidP="006D15E7">
      <w:pPr>
        <w:pStyle w:val="UPlan"/>
        <w:ind w:left="0"/>
        <w:rPr>
          <w:b/>
          <w:caps/>
          <w:snapToGrid w:val="0"/>
          <w:lang w:val="fr-FR"/>
        </w:rPr>
      </w:pPr>
      <w:bookmarkStart w:id="6" w:name="_Toc241644732"/>
      <w:r w:rsidRPr="005E25F2">
        <w:rPr>
          <w:b/>
          <w:caps/>
          <w:snapToGrid w:val="0"/>
          <w:lang w:val="fr-FR"/>
        </w:rPr>
        <w:t>poli</w:t>
      </w:r>
      <w:r w:rsidR="00E63324" w:rsidRPr="005E25F2">
        <w:rPr>
          <w:b/>
          <w:caps/>
          <w:snapToGrid w:val="0"/>
          <w:lang w:val="fr-FR"/>
        </w:rPr>
        <w:t>t</w:t>
      </w:r>
      <w:r w:rsidRPr="005E25F2">
        <w:rPr>
          <w:b/>
          <w:caps/>
          <w:snapToGrid w:val="0"/>
          <w:lang w:val="fr-FR"/>
        </w:rPr>
        <w:t>i</w:t>
      </w:r>
      <w:r w:rsidR="00E63324" w:rsidRPr="005E25F2">
        <w:rPr>
          <w:b/>
          <w:caps/>
          <w:snapToGrid w:val="0"/>
          <w:lang w:val="fr-FR"/>
        </w:rPr>
        <w:t>qu</w:t>
      </w:r>
      <w:r w:rsidRPr="005E25F2">
        <w:rPr>
          <w:b/>
          <w:caps/>
          <w:snapToGrid w:val="0"/>
          <w:lang w:val="fr-FR"/>
        </w:rPr>
        <w:t xml:space="preserve">es </w:t>
      </w:r>
      <w:r w:rsidR="00E63324" w:rsidRPr="005E25F2">
        <w:rPr>
          <w:b/>
          <w:caps/>
          <w:snapToGrid w:val="0"/>
          <w:lang w:val="fr-FR"/>
        </w:rPr>
        <w:t>et</w:t>
      </w:r>
      <w:r w:rsidRPr="005E25F2">
        <w:rPr>
          <w:b/>
          <w:caps/>
          <w:snapToGrid w:val="0"/>
          <w:lang w:val="fr-FR"/>
        </w:rPr>
        <w:t xml:space="preserve"> institutions</w:t>
      </w:r>
      <w:bookmarkEnd w:id="5"/>
      <w:bookmarkEnd w:id="6"/>
      <w:r w:rsidR="00E63324" w:rsidRPr="005E25F2">
        <w:rPr>
          <w:b/>
          <w:caps/>
          <w:snapToGrid w:val="0"/>
          <w:lang w:val="fr-FR"/>
        </w:rPr>
        <w:t xml:space="preserve"> </w:t>
      </w:r>
      <w:r w:rsidR="00E64221" w:rsidRPr="005E25F2">
        <w:rPr>
          <w:b/>
          <w:caps/>
          <w:snapToGrid w:val="0"/>
          <w:lang w:val="fr-FR"/>
        </w:rPr>
        <w:t>relatives a</w:t>
      </w:r>
      <w:r w:rsidR="00E63324" w:rsidRPr="005E25F2">
        <w:rPr>
          <w:b/>
          <w:caps/>
          <w:snapToGrid w:val="0"/>
          <w:lang w:val="fr-FR"/>
        </w:rPr>
        <w:t>u PCI</w:t>
      </w:r>
    </w:p>
    <w:p w14:paraId="360181AB" w14:textId="4858C053" w:rsidR="006D15E7" w:rsidRPr="005E25F2" w:rsidRDefault="00621546" w:rsidP="006D15E7">
      <w:pPr>
        <w:pStyle w:val="Titcoul"/>
        <w:ind w:left="0"/>
        <w:rPr>
          <w:b/>
          <w:caps/>
          <w:snapToGrid w:val="0"/>
          <w:kern w:val="0"/>
          <w:lang w:val="fr-FR"/>
        </w:rPr>
      </w:pPr>
      <w:r>
        <w:rPr>
          <w:b/>
          <w:caps/>
          <w:snapToGrid w:val="0"/>
          <w:kern w:val="0"/>
          <w:lang w:val="fr-FR"/>
        </w:rPr>
        <w:t>Livret</w:t>
      </w:r>
      <w:r w:rsidR="0095074C" w:rsidRPr="005E25F2">
        <w:rPr>
          <w:b/>
          <w:caps/>
          <w:snapToGrid w:val="0"/>
          <w:kern w:val="0"/>
          <w:lang w:val="fr-FR"/>
        </w:rPr>
        <w:t xml:space="preserve"> d</w:t>
      </w:r>
      <w:r w:rsidR="005C70B6" w:rsidRPr="005E25F2">
        <w:rPr>
          <w:b/>
          <w:caps/>
          <w:snapToGrid w:val="0"/>
          <w:kern w:val="0"/>
          <w:lang w:val="fr-FR"/>
        </w:rPr>
        <w:t>u facilitateur</w:t>
      </w:r>
    </w:p>
    <w:p w14:paraId="0F28FD6B" w14:textId="13EDA9A6" w:rsidR="003C1F6D" w:rsidRPr="001321F7" w:rsidRDefault="00E63324"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en-US" w:eastAsia="en-US"/>
        </w:rPr>
      </w:pPr>
      <w:r w:rsidRPr="001321F7">
        <w:rPr>
          <w:rFonts w:ascii="Arial" w:eastAsia="SimSun" w:hAnsi="Arial" w:cs="Times New Roman"/>
          <w:b/>
          <w:bCs/>
          <w:caps/>
          <w:color w:val="008000"/>
          <w:sz w:val="24"/>
          <w:szCs w:val="22"/>
          <w:lang w:val="en-US" w:eastAsia="en-US"/>
        </w:rPr>
        <w:t>diapo</w:t>
      </w:r>
      <w:r w:rsidR="008C4DF2" w:rsidRPr="001321F7">
        <w:rPr>
          <w:rFonts w:ascii="Arial" w:eastAsia="SimSun" w:hAnsi="Arial" w:cs="Times New Roman"/>
          <w:b/>
          <w:bCs/>
          <w:caps/>
          <w:color w:val="008000"/>
          <w:sz w:val="24"/>
          <w:szCs w:val="22"/>
          <w:lang w:val="en-US" w:eastAsia="en-US"/>
        </w:rPr>
        <w:t xml:space="preserve"> 1</w:t>
      </w:r>
    </w:p>
    <w:p w14:paraId="328EAA4B" w14:textId="25B29E51" w:rsidR="008C4DF2" w:rsidRPr="005E25F2" w:rsidRDefault="00E64221" w:rsidP="006D15E7">
      <w:pPr>
        <w:pStyle w:val="diapo2"/>
        <w:ind w:left="0"/>
        <w:rPr>
          <w:snapToGrid w:val="0"/>
        </w:rPr>
      </w:pPr>
      <w:r w:rsidRPr="005E25F2">
        <w:rPr>
          <w:snapToGrid w:val="0"/>
        </w:rPr>
        <w:t>Politiques et institution du patrimoine culturel immatériel</w:t>
      </w:r>
    </w:p>
    <w:p w14:paraId="2627D078" w14:textId="349359ED" w:rsidR="003C1F6D" w:rsidRPr="005E25F2" w:rsidRDefault="00E63324"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hAnsi="Arial" w:cs="Arial"/>
          <w:b/>
          <w:bCs/>
          <w:caps/>
          <w:color w:val="008000"/>
          <w:sz w:val="24"/>
          <w:szCs w:val="22"/>
          <w:lang w:val="fr-FR" w:eastAsia="en-US"/>
        </w:rPr>
        <w:t>diapo</w:t>
      </w:r>
      <w:r w:rsidR="008C4DF2" w:rsidRPr="005E25F2">
        <w:rPr>
          <w:rFonts w:ascii="Arial" w:eastAsia="SimSun" w:hAnsi="Arial" w:cs="Arial"/>
          <w:b/>
          <w:bCs/>
          <w:caps/>
          <w:color w:val="008000"/>
          <w:sz w:val="24"/>
          <w:szCs w:val="22"/>
          <w:lang w:val="fr-FR" w:eastAsia="en-US"/>
        </w:rPr>
        <w:t xml:space="preserve"> 2</w:t>
      </w:r>
    </w:p>
    <w:p w14:paraId="60756189" w14:textId="78165BA7" w:rsidR="008C4DF2" w:rsidRPr="005E25F2" w:rsidRDefault="00E64221" w:rsidP="006D15E7">
      <w:pPr>
        <w:pStyle w:val="diapo2"/>
        <w:ind w:left="0"/>
        <w:rPr>
          <w:snapToGrid w:val="0"/>
        </w:rPr>
      </w:pPr>
      <w:r w:rsidRPr="005E25F2">
        <w:rPr>
          <w:snapToGrid w:val="0"/>
        </w:rPr>
        <w:t>Au sommaire de la présentation</w:t>
      </w:r>
      <w:r w:rsidR="008C4DF2" w:rsidRPr="005E25F2">
        <w:rPr>
          <w:snapToGrid w:val="0"/>
        </w:rPr>
        <w:t>…</w:t>
      </w:r>
    </w:p>
    <w:p w14:paraId="122BABB9" w14:textId="302C750E" w:rsidR="003C1F6D" w:rsidRPr="005E25F2" w:rsidRDefault="00E63324"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hAnsi="Arial" w:cs="Arial"/>
          <w:b/>
          <w:bCs/>
          <w:caps/>
          <w:color w:val="008000"/>
          <w:sz w:val="24"/>
          <w:szCs w:val="22"/>
          <w:lang w:val="fr-FR" w:eastAsia="en-US"/>
        </w:rPr>
        <w:t>diapo</w:t>
      </w:r>
      <w:r w:rsidR="008C4DF2" w:rsidRPr="005E25F2">
        <w:rPr>
          <w:rFonts w:ascii="Arial" w:eastAsia="SimSun" w:hAnsi="Arial" w:cs="Arial"/>
          <w:b/>
          <w:bCs/>
          <w:caps/>
          <w:color w:val="008000"/>
          <w:sz w:val="24"/>
          <w:szCs w:val="22"/>
          <w:lang w:val="fr-FR" w:eastAsia="en-US"/>
        </w:rPr>
        <w:t xml:space="preserve"> 3</w:t>
      </w:r>
    </w:p>
    <w:p w14:paraId="3067A1B7" w14:textId="74F90F60" w:rsidR="008C4DF2" w:rsidRPr="005E25F2" w:rsidRDefault="00E64221" w:rsidP="006D15E7">
      <w:pPr>
        <w:pStyle w:val="diapo2"/>
        <w:ind w:left="0"/>
        <w:rPr>
          <w:snapToGrid w:val="0"/>
        </w:rPr>
      </w:pPr>
      <w:r w:rsidRPr="005E25F2">
        <w:rPr>
          <w:snapToGrid w:val="0"/>
        </w:rPr>
        <w:t xml:space="preserve">Que dit la </w:t>
      </w:r>
      <w:r w:rsidR="00ED6E8B" w:rsidRPr="005E25F2">
        <w:rPr>
          <w:snapToGrid w:val="0"/>
        </w:rPr>
        <w:t>Convention</w:t>
      </w:r>
      <w:r w:rsidRPr="005E25F2">
        <w:rPr>
          <w:snapToGrid w:val="0"/>
        </w:rPr>
        <w:t> </w:t>
      </w:r>
      <w:r w:rsidR="00ED6E8B" w:rsidRPr="005E25F2">
        <w:rPr>
          <w:snapToGrid w:val="0"/>
        </w:rPr>
        <w:t>?</w:t>
      </w:r>
    </w:p>
    <w:p w14:paraId="12B3A43A" w14:textId="45907F00" w:rsidR="008C4DF2" w:rsidRPr="005E25F2" w:rsidRDefault="009C0C2E">
      <w:pPr>
        <w:pStyle w:val="Texte1"/>
        <w:rPr>
          <w:snapToGrid/>
        </w:rPr>
      </w:pPr>
      <w:r w:rsidRPr="005E25F2">
        <w:rPr>
          <w:snapToGrid/>
        </w:rPr>
        <w:t xml:space="preserve">Le </w:t>
      </w:r>
      <w:r w:rsidR="00621546">
        <w:rPr>
          <w:snapToGrid/>
        </w:rPr>
        <w:t>livret</w:t>
      </w:r>
      <w:r w:rsidRPr="005E25F2">
        <w:rPr>
          <w:snapToGrid/>
        </w:rPr>
        <w:t xml:space="preserve"> d</w:t>
      </w:r>
      <w:r w:rsidR="00D67164" w:rsidRPr="005E25F2">
        <w:rPr>
          <w:snapToGrid/>
        </w:rPr>
        <w:t xml:space="preserve">u </w:t>
      </w:r>
      <w:r w:rsidR="00621546">
        <w:rPr>
          <w:snapToGrid/>
        </w:rPr>
        <w:t>participant</w:t>
      </w:r>
      <w:r w:rsidR="002A3923" w:rsidRPr="005E25F2">
        <w:rPr>
          <w:snapToGrid/>
        </w:rPr>
        <w:t xml:space="preserve"> </w:t>
      </w:r>
      <w:r w:rsidR="005C70B6" w:rsidRPr="005E25F2">
        <w:rPr>
          <w:snapToGrid/>
        </w:rPr>
        <w:t xml:space="preserve">– </w:t>
      </w:r>
      <w:r w:rsidR="009A5123" w:rsidRPr="005E25F2">
        <w:rPr>
          <w:snapToGrid/>
        </w:rPr>
        <w:t>Unit</w:t>
      </w:r>
      <w:r w:rsidRPr="005E25F2">
        <w:rPr>
          <w:snapToGrid/>
        </w:rPr>
        <w:t>é</w:t>
      </w:r>
      <w:r w:rsidR="005C70B6" w:rsidRPr="005E25F2">
        <w:rPr>
          <w:snapToGrid/>
        </w:rPr>
        <w:t xml:space="preserve"> </w:t>
      </w:r>
      <w:r w:rsidR="009A5123" w:rsidRPr="005E25F2">
        <w:rPr>
          <w:snapToGrid/>
        </w:rPr>
        <w:t>10</w:t>
      </w:r>
      <w:r w:rsidR="00274271" w:rsidRPr="005E25F2">
        <w:rPr>
          <w:snapToGrid/>
        </w:rPr>
        <w:t xml:space="preserve">.1 </w:t>
      </w:r>
      <w:r w:rsidRPr="005E25F2">
        <w:rPr>
          <w:snapToGrid/>
        </w:rPr>
        <w:t xml:space="preserve">décrit dans les grandes lignes ce que la </w:t>
      </w:r>
      <w:r w:rsidR="00274271" w:rsidRPr="005E25F2">
        <w:rPr>
          <w:snapToGrid/>
        </w:rPr>
        <w:t xml:space="preserve">Convention </w:t>
      </w:r>
      <w:r w:rsidRPr="005E25F2">
        <w:rPr>
          <w:snapToGrid/>
        </w:rPr>
        <w:t>et ses DO disent sur les mesures juridiques et administratives en faveur de la sauvegarde du PCI</w:t>
      </w:r>
      <w:r w:rsidR="00274271" w:rsidRPr="005E25F2">
        <w:rPr>
          <w:snapToGrid/>
        </w:rPr>
        <w:t>.</w:t>
      </w:r>
    </w:p>
    <w:p w14:paraId="10B00822" w14:textId="641697D8" w:rsidR="00DF6A37" w:rsidRPr="005E25F2" w:rsidRDefault="009C0C2E">
      <w:pPr>
        <w:pStyle w:val="Texte1"/>
        <w:rPr>
          <w:snapToGrid/>
        </w:rPr>
      </w:pPr>
      <w:r w:rsidRPr="005E25F2">
        <w:rPr>
          <w:snapToGrid/>
        </w:rPr>
        <w:t xml:space="preserve">Le </w:t>
      </w:r>
      <w:r w:rsidR="00621546">
        <w:rPr>
          <w:snapToGrid/>
        </w:rPr>
        <w:t>livret</w:t>
      </w:r>
      <w:r w:rsidRPr="005E25F2">
        <w:rPr>
          <w:snapToGrid/>
        </w:rPr>
        <w:t xml:space="preserve"> d</w:t>
      </w:r>
      <w:r w:rsidR="00D67164" w:rsidRPr="005E25F2">
        <w:rPr>
          <w:snapToGrid/>
        </w:rPr>
        <w:t>u</w:t>
      </w:r>
      <w:r w:rsidRPr="005E25F2">
        <w:rPr>
          <w:snapToGrid/>
        </w:rPr>
        <w:t xml:space="preserve"> </w:t>
      </w:r>
      <w:r w:rsidR="00621546">
        <w:rPr>
          <w:snapToGrid/>
        </w:rPr>
        <w:t>participant</w:t>
      </w:r>
      <w:r w:rsidRPr="005E25F2">
        <w:rPr>
          <w:snapToGrid/>
        </w:rPr>
        <w:t xml:space="preserve"> </w:t>
      </w:r>
      <w:r w:rsidR="005C70B6" w:rsidRPr="005E25F2">
        <w:rPr>
          <w:snapToGrid/>
        </w:rPr>
        <w:t xml:space="preserve">– </w:t>
      </w:r>
      <w:r w:rsidR="009A5123" w:rsidRPr="005E25F2">
        <w:rPr>
          <w:snapToGrid/>
        </w:rPr>
        <w:t>Unit</w:t>
      </w:r>
      <w:r w:rsidRPr="005E25F2">
        <w:rPr>
          <w:snapToGrid/>
        </w:rPr>
        <w:t>é</w:t>
      </w:r>
      <w:r w:rsidR="005C70B6" w:rsidRPr="005E25F2">
        <w:rPr>
          <w:snapToGrid/>
        </w:rPr>
        <w:t xml:space="preserve"> </w:t>
      </w:r>
      <w:r w:rsidR="009A5123" w:rsidRPr="005E25F2">
        <w:rPr>
          <w:snapToGrid/>
        </w:rPr>
        <w:t>10</w:t>
      </w:r>
      <w:r w:rsidR="00DF6A37" w:rsidRPr="005E25F2">
        <w:rPr>
          <w:snapToGrid/>
        </w:rPr>
        <w:t xml:space="preserve">.2 </w:t>
      </w:r>
      <w:r w:rsidRPr="005E25F2">
        <w:rPr>
          <w:snapToGrid/>
        </w:rPr>
        <w:t>présente les mesures juridiques et administratives au niveau local, national et international</w:t>
      </w:r>
      <w:r w:rsidR="006D15E7" w:rsidRPr="005E25F2">
        <w:rPr>
          <w:snapToGrid/>
        </w:rPr>
        <w:t>.</w:t>
      </w:r>
    </w:p>
    <w:p w14:paraId="2028180E" w14:textId="12016F6E" w:rsidR="003C1F6D" w:rsidRPr="005E25F2" w:rsidRDefault="00F47584">
      <w:pPr>
        <w:pStyle w:val="Texte1"/>
        <w:rPr>
          <w:b/>
        </w:rPr>
      </w:pPr>
      <w:r w:rsidRPr="005E25F2">
        <w:rPr>
          <w:b/>
        </w:rPr>
        <w:t xml:space="preserve">Article 13 – Autres </w:t>
      </w:r>
      <w:r w:rsidR="003C1F6D" w:rsidRPr="005E25F2">
        <w:rPr>
          <w:b/>
        </w:rPr>
        <w:t xml:space="preserve">mesures </w:t>
      </w:r>
      <w:r w:rsidRPr="005E25F2">
        <w:rPr>
          <w:b/>
        </w:rPr>
        <w:t>de</w:t>
      </w:r>
      <w:r w:rsidR="003C1F6D" w:rsidRPr="005E25F2">
        <w:rPr>
          <w:b/>
        </w:rPr>
        <w:t xml:space="preserve"> sa</w:t>
      </w:r>
      <w:r w:rsidRPr="005E25F2">
        <w:rPr>
          <w:b/>
        </w:rPr>
        <w:t>uveg</w:t>
      </w:r>
      <w:r w:rsidR="003C1F6D" w:rsidRPr="005E25F2">
        <w:rPr>
          <w:b/>
        </w:rPr>
        <w:t>ard</w:t>
      </w:r>
      <w:r w:rsidRPr="005E25F2">
        <w:rPr>
          <w:b/>
        </w:rPr>
        <w:t>e</w:t>
      </w:r>
    </w:p>
    <w:p w14:paraId="5348A124" w14:textId="51F5521F" w:rsidR="00F47584" w:rsidRPr="005E25F2" w:rsidRDefault="00F47584" w:rsidP="00F47584">
      <w:pPr>
        <w:pStyle w:val="Texte1"/>
      </w:pPr>
      <w:r w:rsidRPr="005E25F2">
        <w:t xml:space="preserve">En vue d'assurer la sauvegarde, le développement et la mise en valeur du patrimoine culturel immatériel présent sur son territoire, chaque </w:t>
      </w:r>
      <w:r w:rsidR="005E25F2" w:rsidRPr="005E25F2">
        <w:t>État</w:t>
      </w:r>
      <w:r w:rsidRPr="005E25F2">
        <w:t xml:space="preserve"> partie s'efforce : </w:t>
      </w:r>
    </w:p>
    <w:p w14:paraId="15051F48" w14:textId="45A38127" w:rsidR="00F47584" w:rsidRPr="005E25F2" w:rsidRDefault="008A7AD8" w:rsidP="00F47584">
      <w:pPr>
        <w:pStyle w:val="numrationa"/>
      </w:pPr>
      <w:r w:rsidRPr="005E25F2">
        <w:t>(a)</w:t>
      </w:r>
      <w:r w:rsidRPr="005E25F2">
        <w:tab/>
      </w:r>
      <w:r w:rsidR="00F47584" w:rsidRPr="005E25F2">
        <w:t>d'adopter une politique générale visant à mettre en valeur la fonction du patrimoine culturel immatériel dans la société et à intégrer la sauvegarde de ce patrimoine dans des programmes de planification</w:t>
      </w:r>
      <w:r w:rsidRPr="005E25F2">
        <w:t> </w:t>
      </w:r>
      <w:r w:rsidR="00F47584" w:rsidRPr="005E25F2">
        <w:t xml:space="preserve">; </w:t>
      </w:r>
    </w:p>
    <w:p w14:paraId="590A3B27" w14:textId="4B044924" w:rsidR="003C1F6D" w:rsidRPr="005E25F2" w:rsidRDefault="00F47584" w:rsidP="00F47584">
      <w:pPr>
        <w:pStyle w:val="numrationa"/>
      </w:pPr>
      <w:r w:rsidRPr="005E25F2">
        <w:t>(b)</w:t>
      </w:r>
      <w:r w:rsidR="008A7AD8" w:rsidRPr="005E25F2">
        <w:tab/>
      </w:r>
      <w:r w:rsidRPr="005E25F2">
        <w:t>de désigner ou d'établir un ou plusieurs organisme</w:t>
      </w:r>
      <w:r w:rsidR="001321F7">
        <w:t>s compétents pour la sauvegarde</w:t>
      </w:r>
      <w:r w:rsidRPr="005E25F2">
        <w:t xml:space="preserve"> du patrimoine culturel immatériel présent sur son territoire</w:t>
      </w:r>
      <w:r w:rsidR="008A7AD8" w:rsidRPr="005E25F2">
        <w:t> </w:t>
      </w:r>
      <w:r w:rsidR="003C1F6D" w:rsidRPr="005E25F2">
        <w:t xml:space="preserve">; </w:t>
      </w:r>
    </w:p>
    <w:p w14:paraId="788C2E0B" w14:textId="77777777" w:rsidR="003C1F6D" w:rsidRPr="005E25F2" w:rsidRDefault="003C1F6D">
      <w:pPr>
        <w:pStyle w:val="numrationa"/>
      </w:pPr>
      <w:r w:rsidRPr="005E25F2">
        <w:t>…</w:t>
      </w:r>
    </w:p>
    <w:p w14:paraId="1A55CC22" w14:textId="0A1FC4D9" w:rsidR="008A7AD8" w:rsidRPr="005E25F2" w:rsidRDefault="003C1F6D" w:rsidP="008A7AD8">
      <w:pPr>
        <w:pStyle w:val="numrationa"/>
      </w:pPr>
      <w:r w:rsidRPr="005E25F2">
        <w:t>(d)</w:t>
      </w:r>
      <w:r w:rsidRPr="005E25F2">
        <w:tab/>
      </w:r>
      <w:r w:rsidR="008A7AD8" w:rsidRPr="005E25F2">
        <w:t>d’</w:t>
      </w:r>
      <w:r w:rsidRPr="005E25F2">
        <w:t>adopt</w:t>
      </w:r>
      <w:r w:rsidR="008A7AD8" w:rsidRPr="005E25F2">
        <w:t>er</w:t>
      </w:r>
      <w:r w:rsidRPr="005E25F2">
        <w:t xml:space="preserve"> </w:t>
      </w:r>
      <w:r w:rsidR="008A7AD8" w:rsidRPr="005E25F2">
        <w:t>les mesures juridiques, techniques, administratives et financières appropriées visant à</w:t>
      </w:r>
      <w:r w:rsidR="009A399B" w:rsidRPr="005E25F2">
        <w:t> </w:t>
      </w:r>
      <w:r w:rsidR="008A7AD8" w:rsidRPr="005E25F2">
        <w:t>:</w:t>
      </w:r>
    </w:p>
    <w:p w14:paraId="0E92EA6C" w14:textId="554C8F6B" w:rsidR="003C1F6D" w:rsidRPr="005E25F2" w:rsidRDefault="008A7AD8" w:rsidP="008A7AD8">
      <w:pPr>
        <w:pStyle w:val="numrationa"/>
        <w:ind w:left="1474"/>
      </w:pPr>
      <w:r w:rsidRPr="005E25F2">
        <w:t>(i)</w:t>
      </w:r>
      <w:r w:rsidRPr="005E25F2">
        <w:tab/>
        <w:t>favoriser la création ou le renforcement d'institutions de formation à la gestion du patrimoine culturel immatériel ainsi que la transmission de ce patrimoine à travers les forums et espaces destinés à sa représentation et à son expression</w:t>
      </w:r>
      <w:r w:rsidR="009A399B" w:rsidRPr="005E25F2">
        <w:t> </w:t>
      </w:r>
      <w:r w:rsidRPr="005E25F2">
        <w:t>;</w:t>
      </w:r>
    </w:p>
    <w:p w14:paraId="3537F3EC" w14:textId="77777777" w:rsidR="003C1F6D" w:rsidRPr="005E25F2" w:rsidRDefault="003C1F6D">
      <w:pPr>
        <w:pStyle w:val="enui"/>
      </w:pPr>
      <w:r w:rsidRPr="005E25F2">
        <w:lastRenderedPageBreak/>
        <w:t>...</w:t>
      </w:r>
    </w:p>
    <w:p w14:paraId="3E957189" w14:textId="22CCF9CB" w:rsidR="003C1F6D" w:rsidRPr="005E25F2" w:rsidRDefault="003C1F6D" w:rsidP="008A7AD8">
      <w:pPr>
        <w:pStyle w:val="enui"/>
      </w:pPr>
      <w:r w:rsidRPr="005E25F2">
        <w:t>(iii)</w:t>
      </w:r>
      <w:r w:rsidR="008A7AD8" w:rsidRPr="005E25F2">
        <w:tab/>
      </w:r>
      <w:r w:rsidR="008A7AD8" w:rsidRPr="005E25F2">
        <w:tab/>
        <w:t>établir des institutions de documentation sur le patrimoine culturel</w:t>
      </w:r>
      <w:r w:rsidR="00FB3479" w:rsidRPr="005E25F2">
        <w:t xml:space="preserve"> </w:t>
      </w:r>
      <w:r w:rsidR="008A7AD8" w:rsidRPr="005E25F2">
        <w:t>immatériel et à en faciliter l'accès</w:t>
      </w:r>
      <w:r w:rsidR="00FB3479" w:rsidRPr="005E25F2">
        <w:t>.</w:t>
      </w:r>
    </w:p>
    <w:p w14:paraId="11FE54F8" w14:textId="36A0DD33" w:rsidR="008C4DF2" w:rsidRPr="005E25F2" w:rsidRDefault="00D67164" w:rsidP="00DE017E">
      <w:pPr>
        <w:rPr>
          <w:lang w:val="fr-FR"/>
        </w:rPr>
      </w:pPr>
      <w:r w:rsidRPr="005E25F2">
        <w:rPr>
          <w:lang w:val="fr-FR"/>
        </w:rPr>
        <w:t>Dans</w:t>
      </w:r>
      <w:r w:rsidR="009A399B" w:rsidRPr="005E25F2">
        <w:rPr>
          <w:lang w:val="fr-FR"/>
        </w:rPr>
        <w:t xml:space="preserve"> son</w:t>
      </w:r>
      <w:r w:rsidR="00FB3479" w:rsidRPr="005E25F2">
        <w:rPr>
          <w:lang w:val="fr-FR"/>
        </w:rPr>
        <w:t xml:space="preserve"> a</w:t>
      </w:r>
      <w:r w:rsidR="00442E1A" w:rsidRPr="005E25F2">
        <w:rPr>
          <w:lang w:val="fr-FR"/>
        </w:rPr>
        <w:t>rticle </w:t>
      </w:r>
      <w:r w:rsidR="008C4DF2" w:rsidRPr="005E25F2">
        <w:rPr>
          <w:lang w:val="fr-FR"/>
        </w:rPr>
        <w:t xml:space="preserve">35, </w:t>
      </w:r>
      <w:r w:rsidR="00FB3479" w:rsidRPr="005E25F2">
        <w:rPr>
          <w:lang w:val="fr-FR"/>
        </w:rPr>
        <w:t>la</w:t>
      </w:r>
      <w:r w:rsidR="008C4DF2" w:rsidRPr="005E25F2">
        <w:rPr>
          <w:lang w:val="fr-FR"/>
        </w:rPr>
        <w:t xml:space="preserve"> Convention reco</w:t>
      </w:r>
      <w:r w:rsidR="00FB3479" w:rsidRPr="005E25F2">
        <w:rPr>
          <w:lang w:val="fr-FR"/>
        </w:rPr>
        <w:t>n</w:t>
      </w:r>
      <w:r w:rsidR="008C4DF2" w:rsidRPr="005E25F2">
        <w:rPr>
          <w:lang w:val="fr-FR"/>
        </w:rPr>
        <w:t>n</w:t>
      </w:r>
      <w:r w:rsidR="00FB3479" w:rsidRPr="005E25F2">
        <w:rPr>
          <w:lang w:val="fr-FR"/>
        </w:rPr>
        <w:t xml:space="preserve">aît que les </w:t>
      </w:r>
      <w:r w:rsidR="005E25F2" w:rsidRPr="005E25F2">
        <w:rPr>
          <w:lang w:val="fr-FR"/>
        </w:rPr>
        <w:t>États</w:t>
      </w:r>
      <w:r w:rsidR="00FB3479" w:rsidRPr="005E25F2">
        <w:rPr>
          <w:lang w:val="fr-FR"/>
        </w:rPr>
        <w:t xml:space="preserve"> fédératifs peuvent se trouver dans une situation différente des autres </w:t>
      </w:r>
      <w:r w:rsidR="005E25F2" w:rsidRPr="005E25F2">
        <w:rPr>
          <w:lang w:val="fr-FR"/>
        </w:rPr>
        <w:t>États</w:t>
      </w:r>
      <w:r w:rsidR="008C4DF2" w:rsidRPr="005E25F2">
        <w:rPr>
          <w:lang w:val="fr-FR"/>
        </w:rPr>
        <w:t xml:space="preserve">. </w:t>
      </w:r>
      <w:r w:rsidR="00FB3479" w:rsidRPr="005E25F2">
        <w:rPr>
          <w:lang w:val="fr-FR"/>
        </w:rPr>
        <w:t xml:space="preserve">Si des pouvoirs sont conférés à des </w:t>
      </w:r>
      <w:r w:rsidR="005E25F2" w:rsidRPr="005E25F2">
        <w:rPr>
          <w:lang w:val="fr-FR"/>
        </w:rPr>
        <w:t>États</w:t>
      </w:r>
      <w:r w:rsidR="00C639F7" w:rsidRPr="005E25F2">
        <w:rPr>
          <w:lang w:val="fr-FR"/>
        </w:rPr>
        <w:t>, comtés, provinces ou cantons constituants, il peut être difficile d’élaborer des politiques fédéra</w:t>
      </w:r>
      <w:r w:rsidR="009A399B" w:rsidRPr="005E25F2">
        <w:rPr>
          <w:lang w:val="fr-FR"/>
        </w:rPr>
        <w:t>les</w:t>
      </w:r>
      <w:r w:rsidR="00C639F7" w:rsidRPr="005E25F2">
        <w:rPr>
          <w:lang w:val="fr-FR"/>
        </w:rPr>
        <w:t>. Dans ce cas</w:t>
      </w:r>
      <w:r w:rsidR="008C4DF2" w:rsidRPr="005E25F2">
        <w:rPr>
          <w:lang w:val="fr-FR"/>
        </w:rPr>
        <w:t xml:space="preserve">, </w:t>
      </w:r>
      <w:r w:rsidR="00907BC1">
        <w:rPr>
          <w:lang w:val="fr-FR"/>
        </w:rPr>
        <w:t>il appartient au</w:t>
      </w:r>
      <w:r w:rsidR="00C639F7" w:rsidRPr="005E25F2">
        <w:rPr>
          <w:lang w:val="fr-FR"/>
        </w:rPr>
        <w:t xml:space="preserve"> </w:t>
      </w:r>
      <w:r w:rsidR="00A217EF" w:rsidRPr="005E25F2">
        <w:rPr>
          <w:lang w:val="fr-FR"/>
        </w:rPr>
        <w:t xml:space="preserve">gouvernement fédéral </w:t>
      </w:r>
      <w:r w:rsidR="00907BC1">
        <w:rPr>
          <w:lang w:val="fr-FR"/>
        </w:rPr>
        <w:t>d’</w:t>
      </w:r>
      <w:r w:rsidR="00A217EF" w:rsidRPr="005E25F2">
        <w:rPr>
          <w:lang w:val="fr-FR"/>
        </w:rPr>
        <w:t xml:space="preserve">encourager les gouvernements des </w:t>
      </w:r>
      <w:r w:rsidR="005E25F2" w:rsidRPr="005E25F2">
        <w:rPr>
          <w:lang w:val="fr-FR"/>
        </w:rPr>
        <w:t>États</w:t>
      </w:r>
      <w:r w:rsidR="00A217EF" w:rsidRPr="005E25F2">
        <w:rPr>
          <w:lang w:val="fr-FR"/>
        </w:rPr>
        <w:t xml:space="preserve"> constituants à mettre en œuvre la </w:t>
      </w:r>
      <w:r w:rsidR="008C4DF2" w:rsidRPr="005E25F2">
        <w:rPr>
          <w:lang w:val="fr-FR"/>
        </w:rPr>
        <w:t xml:space="preserve">Convention </w:t>
      </w:r>
      <w:r w:rsidR="00A217EF" w:rsidRPr="005E25F2">
        <w:rPr>
          <w:lang w:val="fr-FR"/>
        </w:rPr>
        <w:t>à leur niveau</w:t>
      </w:r>
      <w:r w:rsidR="008C4DF2" w:rsidRPr="005E25F2">
        <w:rPr>
          <w:lang w:val="fr-FR"/>
        </w:rPr>
        <w:t xml:space="preserve">. </w:t>
      </w:r>
      <w:r w:rsidR="00A217EF" w:rsidRPr="005E25F2">
        <w:rPr>
          <w:lang w:val="fr-FR"/>
        </w:rPr>
        <w:t xml:space="preserve">Le gouvernement fédéral peut encourager ou organiser la coopération entre les </w:t>
      </w:r>
      <w:r w:rsidR="005E25F2" w:rsidRPr="005E25F2">
        <w:rPr>
          <w:lang w:val="fr-FR"/>
        </w:rPr>
        <w:t>États</w:t>
      </w:r>
      <w:r w:rsidR="00A217EF" w:rsidRPr="005E25F2">
        <w:rPr>
          <w:lang w:val="fr-FR"/>
        </w:rPr>
        <w:t xml:space="preserve"> constituants ; il reste responsable de la production tous les six ans d</w:t>
      </w:r>
      <w:r w:rsidR="009A399B" w:rsidRPr="005E25F2">
        <w:rPr>
          <w:lang w:val="fr-FR"/>
        </w:rPr>
        <w:t>’un</w:t>
      </w:r>
      <w:r w:rsidR="00A217EF" w:rsidRPr="005E25F2">
        <w:rPr>
          <w:lang w:val="fr-FR"/>
        </w:rPr>
        <w:t xml:space="preserve"> rapport </w:t>
      </w:r>
      <w:r w:rsidR="00EE3082" w:rsidRPr="005E25F2">
        <w:rPr>
          <w:lang w:val="fr-FR"/>
        </w:rPr>
        <w:t>à l’intention du Comité concernant</w:t>
      </w:r>
      <w:r w:rsidR="00A217EF" w:rsidRPr="005E25F2">
        <w:rPr>
          <w:lang w:val="fr-FR"/>
        </w:rPr>
        <w:t xml:space="preserve"> la mise en œuvre de la Convention dans l’ensemble de l’</w:t>
      </w:r>
      <w:r w:rsidR="005E25F2" w:rsidRPr="005E25F2">
        <w:rPr>
          <w:lang w:val="fr-FR"/>
        </w:rPr>
        <w:t>État</w:t>
      </w:r>
      <w:r w:rsidR="008C4DF2" w:rsidRPr="005E25F2">
        <w:rPr>
          <w:lang w:val="fr-FR"/>
        </w:rPr>
        <w:t>.</w:t>
      </w:r>
    </w:p>
    <w:p w14:paraId="650E6F6E" w14:textId="7CF22AE2" w:rsidR="008C4DF2" w:rsidRPr="005E25F2" w:rsidRDefault="00442E1A">
      <w:pPr>
        <w:pStyle w:val="Texte1"/>
        <w:rPr>
          <w:b/>
        </w:rPr>
      </w:pPr>
      <w:r w:rsidRPr="005E25F2">
        <w:rPr>
          <w:b/>
        </w:rPr>
        <w:t>Article </w:t>
      </w:r>
      <w:r w:rsidR="003C1F6D" w:rsidRPr="005E25F2">
        <w:rPr>
          <w:b/>
        </w:rPr>
        <w:t xml:space="preserve">35 – </w:t>
      </w:r>
      <w:r w:rsidR="00FB3479" w:rsidRPr="005E25F2">
        <w:rPr>
          <w:b/>
          <w:bCs/>
          <w:iCs/>
        </w:rPr>
        <w:t>Régimes constitutionnels fédératifs ou non unitaires</w:t>
      </w:r>
    </w:p>
    <w:p w14:paraId="3D0D1870" w14:textId="563DDBC3" w:rsidR="00EE3082" w:rsidRPr="005E25F2" w:rsidRDefault="00EE3082" w:rsidP="00EE3082">
      <w:pPr>
        <w:pStyle w:val="numrationa"/>
      </w:pPr>
      <w:r w:rsidRPr="005E25F2">
        <w:t xml:space="preserve">Les dispositions ci-après s'appliquent aux </w:t>
      </w:r>
      <w:r w:rsidR="005E25F2" w:rsidRPr="005E25F2">
        <w:t>États</w:t>
      </w:r>
      <w:r w:rsidRPr="005E25F2">
        <w:t xml:space="preserve"> parties ayant un régime constitutionnel fédératif ou non unitaire</w:t>
      </w:r>
      <w:r w:rsidR="009A399B" w:rsidRPr="005E25F2">
        <w:t> </w:t>
      </w:r>
      <w:r w:rsidRPr="005E25F2">
        <w:t>:</w:t>
      </w:r>
    </w:p>
    <w:p w14:paraId="33B2CD45" w14:textId="4425A11B" w:rsidR="00EE3082" w:rsidRPr="005E25F2" w:rsidRDefault="00EE3082" w:rsidP="00EE3082">
      <w:pPr>
        <w:pStyle w:val="numrationa"/>
      </w:pPr>
      <w:r w:rsidRPr="005E25F2">
        <w:t>(a)</w:t>
      </w:r>
      <w:r w:rsidRPr="005E25F2">
        <w:tab/>
        <w:t xml:space="preserve">en ce qui concerne les dispositions de la présente Convention dont l'application relève de la compétence du pouvoir législatif fédéral ou central, les obligations du gouvernement fédéral ou central seront les mêmes que celles des </w:t>
      </w:r>
      <w:r w:rsidR="005E25F2" w:rsidRPr="005E25F2">
        <w:t>États</w:t>
      </w:r>
      <w:r w:rsidRPr="005E25F2">
        <w:t xml:space="preserve"> parties qui ne sont pas des </w:t>
      </w:r>
      <w:r w:rsidR="005E25F2" w:rsidRPr="005E25F2">
        <w:t>États</w:t>
      </w:r>
      <w:r w:rsidRPr="005E25F2">
        <w:t xml:space="preserve"> fédératifs ;</w:t>
      </w:r>
    </w:p>
    <w:p w14:paraId="312B291D" w14:textId="7D2F8F70" w:rsidR="008C4DF2" w:rsidRPr="005E25F2" w:rsidRDefault="00EE3082" w:rsidP="00EE3082">
      <w:pPr>
        <w:pStyle w:val="numrationa"/>
      </w:pPr>
      <w:r w:rsidRPr="005E25F2">
        <w:t>(b)</w:t>
      </w:r>
      <w:r w:rsidRPr="005E25F2">
        <w:tab/>
        <w:t xml:space="preserve">en ce qui concerne les dispositions de la présente Convention dont l'application relève de la compétence de chacun des </w:t>
      </w:r>
      <w:r w:rsidR="005E25F2" w:rsidRPr="005E25F2">
        <w:t>États</w:t>
      </w:r>
      <w:r w:rsidRPr="005E25F2">
        <w:t xml:space="preserve">, pays, provinces ou cantons constituants, qui ne sont pas en vertu du régime constitutionnel de la fédération tenus de prendre des mesures législatives, le gouvernement fédéral portera, avec son avis favorable, lesdites dispositions à la connaissance des autorités </w:t>
      </w:r>
      <w:r w:rsidRPr="005E25F2">
        <w:rPr>
          <w:szCs w:val="24"/>
        </w:rPr>
        <w:t xml:space="preserve">compétentes des </w:t>
      </w:r>
      <w:r w:rsidR="005E25F2" w:rsidRPr="005E25F2">
        <w:rPr>
          <w:szCs w:val="24"/>
        </w:rPr>
        <w:t>États</w:t>
      </w:r>
      <w:r w:rsidRPr="005E25F2">
        <w:rPr>
          <w:szCs w:val="24"/>
        </w:rPr>
        <w:t>, pays, provinces ou cantons pour adoption</w:t>
      </w:r>
    </w:p>
    <w:p w14:paraId="5FD517E6" w14:textId="49990D10" w:rsidR="003C1F6D" w:rsidRPr="001321F7" w:rsidRDefault="00E63324"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en-US" w:eastAsia="en-US"/>
        </w:rPr>
      </w:pPr>
      <w:r w:rsidRPr="001321F7">
        <w:rPr>
          <w:rFonts w:ascii="Arial" w:eastAsia="SimSun" w:hAnsi="Arial" w:cs="Times New Roman"/>
          <w:b/>
          <w:bCs/>
          <w:caps/>
          <w:color w:val="008000"/>
          <w:sz w:val="24"/>
          <w:szCs w:val="22"/>
          <w:lang w:val="en-US" w:eastAsia="en-US"/>
        </w:rPr>
        <w:t>diapo</w:t>
      </w:r>
      <w:r w:rsidR="008C4DF2" w:rsidRPr="001321F7">
        <w:rPr>
          <w:rFonts w:ascii="Arial" w:eastAsia="SimSun" w:hAnsi="Arial" w:cs="Times New Roman"/>
          <w:b/>
          <w:bCs/>
          <w:caps/>
          <w:color w:val="008000"/>
          <w:sz w:val="24"/>
          <w:szCs w:val="22"/>
          <w:lang w:val="en-US" w:eastAsia="en-US"/>
        </w:rPr>
        <w:t xml:space="preserve"> 4</w:t>
      </w:r>
    </w:p>
    <w:p w14:paraId="19DFE9E0" w14:textId="35EB91AF" w:rsidR="00AF3FB2" w:rsidRPr="005E25F2" w:rsidRDefault="00EE3082" w:rsidP="006D15E7">
      <w:pPr>
        <w:pStyle w:val="diapo2"/>
        <w:ind w:left="0"/>
        <w:rPr>
          <w:snapToGrid w:val="0"/>
        </w:rPr>
      </w:pPr>
      <w:r w:rsidRPr="005E25F2">
        <w:rPr>
          <w:snapToGrid w:val="0"/>
        </w:rPr>
        <w:t>Que peuvent faire les politiques et institutions relatives aux PCI </w:t>
      </w:r>
      <w:r w:rsidR="00ED6E8B" w:rsidRPr="005E25F2">
        <w:rPr>
          <w:snapToGrid w:val="0"/>
        </w:rPr>
        <w:t>?</w:t>
      </w:r>
    </w:p>
    <w:p w14:paraId="1BCE7B34" w14:textId="5EEE17F7" w:rsidR="00AF3FB2" w:rsidRPr="005E25F2" w:rsidRDefault="00EE3082">
      <w:pPr>
        <w:pStyle w:val="Texte1"/>
      </w:pPr>
      <w:r w:rsidRPr="005E25F2">
        <w:t>Cette diapo indique les principes sur lesquels repose le soutien de l’</w:t>
      </w:r>
      <w:r w:rsidR="005E25F2" w:rsidRPr="005E25F2">
        <w:t>État</w:t>
      </w:r>
      <w:r w:rsidRPr="005E25F2">
        <w:t xml:space="preserve"> à la sauvegarde du PCI, dans l’esprit de la </w:t>
      </w:r>
      <w:r w:rsidR="006D15E7" w:rsidRPr="005E25F2">
        <w:t>Convention.</w:t>
      </w:r>
    </w:p>
    <w:p w14:paraId="6DC46C58" w14:textId="0F970877" w:rsidR="00AF3FB2" w:rsidRPr="001321F7" w:rsidRDefault="00E63324"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en-US" w:eastAsia="en-US"/>
        </w:rPr>
      </w:pPr>
      <w:r w:rsidRPr="001321F7">
        <w:rPr>
          <w:rFonts w:ascii="Arial" w:eastAsia="SimSun" w:hAnsi="Arial" w:cs="Times New Roman"/>
          <w:b/>
          <w:bCs/>
          <w:caps/>
          <w:color w:val="008000"/>
          <w:sz w:val="24"/>
          <w:szCs w:val="22"/>
          <w:lang w:val="en-US" w:eastAsia="en-US"/>
        </w:rPr>
        <w:t xml:space="preserve">diapo </w:t>
      </w:r>
      <w:r w:rsidR="00AF3FB2" w:rsidRPr="001321F7">
        <w:rPr>
          <w:rFonts w:ascii="Arial" w:eastAsia="SimSun" w:hAnsi="Arial" w:cs="Times New Roman"/>
          <w:b/>
          <w:bCs/>
          <w:caps/>
          <w:color w:val="008000"/>
          <w:sz w:val="24"/>
          <w:szCs w:val="22"/>
          <w:lang w:val="en-US" w:eastAsia="en-US"/>
        </w:rPr>
        <w:t>5</w:t>
      </w:r>
    </w:p>
    <w:p w14:paraId="700AEBE9" w14:textId="1FF240D9" w:rsidR="00ED6E8B" w:rsidRPr="005E25F2" w:rsidRDefault="00EE3082" w:rsidP="006D15E7">
      <w:pPr>
        <w:pStyle w:val="diapo2"/>
        <w:ind w:left="0"/>
        <w:rPr>
          <w:snapToGrid w:val="0"/>
        </w:rPr>
      </w:pPr>
      <w:r w:rsidRPr="005E25F2">
        <w:rPr>
          <w:snapToGrid w:val="0"/>
        </w:rPr>
        <w:t>Les p</w:t>
      </w:r>
      <w:r w:rsidR="00ED6E8B" w:rsidRPr="005E25F2">
        <w:rPr>
          <w:snapToGrid w:val="0"/>
        </w:rPr>
        <w:t>oli</w:t>
      </w:r>
      <w:r w:rsidRPr="005E25F2">
        <w:rPr>
          <w:snapToGrid w:val="0"/>
        </w:rPr>
        <w:t>tiques et les</w:t>
      </w:r>
      <w:r w:rsidR="00ED6E8B" w:rsidRPr="005E25F2">
        <w:rPr>
          <w:snapToGrid w:val="0"/>
        </w:rPr>
        <w:t xml:space="preserve"> institutions </w:t>
      </w:r>
      <w:r w:rsidRPr="005E25F2">
        <w:rPr>
          <w:snapToGrid w:val="0"/>
        </w:rPr>
        <w:t xml:space="preserve">peuvent </w:t>
      </w:r>
      <w:r w:rsidR="00813C5E" w:rsidRPr="005E25F2">
        <w:rPr>
          <w:snapToGrid w:val="0"/>
        </w:rPr>
        <w:t>apporter leur appui</w:t>
      </w:r>
      <w:r w:rsidR="00ED6E8B" w:rsidRPr="005E25F2">
        <w:rPr>
          <w:snapToGrid w:val="0"/>
        </w:rPr>
        <w:t>…</w:t>
      </w:r>
    </w:p>
    <w:p w14:paraId="606D456B" w14:textId="1F0C98B4" w:rsidR="00AF3FB2" w:rsidRPr="005E25F2" w:rsidRDefault="00EE3082" w:rsidP="00DE017E">
      <w:pPr>
        <w:rPr>
          <w:lang w:val="fr-FR" w:eastAsia="en-US"/>
        </w:rPr>
      </w:pPr>
      <w:r w:rsidRPr="005E25F2">
        <w:rPr>
          <w:lang w:val="fr-FR" w:eastAsia="en-US"/>
        </w:rPr>
        <w:t xml:space="preserve">Cette diapo souligne le fait que le rôle de l’élaboration de la politique est d’aider les </w:t>
      </w:r>
      <w:r w:rsidR="005E25F2" w:rsidRPr="005E25F2">
        <w:rPr>
          <w:lang w:val="fr-FR" w:eastAsia="en-US"/>
        </w:rPr>
        <w:t>États</w:t>
      </w:r>
      <w:r w:rsidRPr="005E25F2">
        <w:rPr>
          <w:lang w:val="fr-FR" w:eastAsia="en-US"/>
        </w:rPr>
        <w:t xml:space="preserve"> à soutenir la mise en </w:t>
      </w:r>
      <w:r w:rsidR="005E25F2" w:rsidRPr="005E25F2">
        <w:rPr>
          <w:lang w:val="fr-FR" w:eastAsia="en-US"/>
        </w:rPr>
        <w:t>œuvre</w:t>
      </w:r>
      <w:r w:rsidR="00813C5E" w:rsidRPr="005E25F2">
        <w:rPr>
          <w:lang w:val="fr-FR" w:eastAsia="en-US"/>
        </w:rPr>
        <w:t xml:space="preserve"> </w:t>
      </w:r>
      <w:r w:rsidRPr="005E25F2">
        <w:rPr>
          <w:lang w:val="fr-FR" w:eastAsia="en-US"/>
        </w:rPr>
        <w:t xml:space="preserve">de la </w:t>
      </w:r>
      <w:r w:rsidR="00AF3FB2" w:rsidRPr="005E25F2">
        <w:rPr>
          <w:lang w:val="fr-FR" w:eastAsia="en-US"/>
        </w:rPr>
        <w:t>Convention a</w:t>
      </w:r>
      <w:r w:rsidRPr="005E25F2">
        <w:rPr>
          <w:lang w:val="fr-FR" w:eastAsia="en-US"/>
        </w:rPr>
        <w:t xml:space="preserve">u niveau </w:t>
      </w:r>
      <w:r w:rsidR="00AF3FB2" w:rsidRPr="005E25F2">
        <w:rPr>
          <w:lang w:val="fr-FR" w:eastAsia="en-US"/>
        </w:rPr>
        <w:t xml:space="preserve">national, </w:t>
      </w:r>
      <w:r w:rsidRPr="005E25F2">
        <w:rPr>
          <w:lang w:val="fr-FR" w:eastAsia="en-US"/>
        </w:rPr>
        <w:t xml:space="preserve">avec une participation maximum des communautés, groupes et </w:t>
      </w:r>
      <w:r w:rsidR="005E25F2" w:rsidRPr="005E25F2">
        <w:rPr>
          <w:lang w:val="fr-FR" w:eastAsia="en-US"/>
        </w:rPr>
        <w:t>individus</w:t>
      </w:r>
      <w:r w:rsidRPr="005E25F2">
        <w:rPr>
          <w:lang w:val="fr-FR" w:eastAsia="en-US"/>
        </w:rPr>
        <w:t xml:space="preserve"> concernés</w:t>
      </w:r>
      <w:r w:rsidR="00AF3FB2" w:rsidRPr="005E25F2">
        <w:rPr>
          <w:lang w:val="fr-FR" w:eastAsia="en-US"/>
        </w:rPr>
        <w:t>.</w:t>
      </w:r>
    </w:p>
    <w:p w14:paraId="1CD1F13C" w14:textId="08EB6547" w:rsidR="00AF3FB2" w:rsidRPr="001321F7" w:rsidRDefault="00E63324"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en-US" w:eastAsia="en-US"/>
        </w:rPr>
      </w:pPr>
      <w:r w:rsidRPr="001321F7">
        <w:rPr>
          <w:rFonts w:ascii="Arial" w:eastAsia="SimSun" w:hAnsi="Arial" w:cs="Times New Roman"/>
          <w:b/>
          <w:bCs/>
          <w:caps/>
          <w:color w:val="008000"/>
          <w:sz w:val="24"/>
          <w:szCs w:val="22"/>
          <w:lang w:val="en-US" w:eastAsia="en-US"/>
        </w:rPr>
        <w:lastRenderedPageBreak/>
        <w:t>diapo</w:t>
      </w:r>
      <w:r w:rsidR="00EE3082" w:rsidRPr="001321F7">
        <w:rPr>
          <w:rFonts w:ascii="Arial" w:eastAsia="SimSun" w:hAnsi="Arial" w:cs="Times New Roman"/>
          <w:b/>
          <w:bCs/>
          <w:caps/>
          <w:color w:val="008000"/>
          <w:sz w:val="24"/>
          <w:szCs w:val="22"/>
          <w:lang w:val="en-US" w:eastAsia="en-US"/>
        </w:rPr>
        <w:t>S</w:t>
      </w:r>
      <w:r w:rsidRPr="001321F7">
        <w:rPr>
          <w:rFonts w:ascii="Arial" w:eastAsia="SimSun" w:hAnsi="Arial" w:cs="Times New Roman"/>
          <w:b/>
          <w:bCs/>
          <w:caps/>
          <w:color w:val="008000"/>
          <w:sz w:val="24"/>
          <w:szCs w:val="22"/>
          <w:lang w:val="en-US" w:eastAsia="en-US"/>
        </w:rPr>
        <w:t xml:space="preserve"> </w:t>
      </w:r>
      <w:r w:rsidR="00AF3FB2" w:rsidRPr="001321F7">
        <w:rPr>
          <w:rFonts w:ascii="Arial" w:eastAsia="SimSun" w:hAnsi="Arial" w:cs="Times New Roman"/>
          <w:b/>
          <w:bCs/>
          <w:caps/>
          <w:color w:val="008000"/>
          <w:sz w:val="24"/>
          <w:szCs w:val="22"/>
          <w:lang w:val="en-US" w:eastAsia="en-US"/>
        </w:rPr>
        <w:t>6-7</w:t>
      </w:r>
    </w:p>
    <w:p w14:paraId="23CA74FF" w14:textId="3FA513EC" w:rsidR="00ED6E8B" w:rsidRPr="005E25F2" w:rsidRDefault="00662B00" w:rsidP="006D15E7">
      <w:pPr>
        <w:pStyle w:val="diapo2"/>
        <w:ind w:left="0"/>
        <w:rPr>
          <w:snapToGrid w:val="0"/>
        </w:rPr>
      </w:pPr>
      <w:r w:rsidRPr="005E25F2">
        <w:rPr>
          <w:snapToGrid w:val="0"/>
        </w:rPr>
        <w:t xml:space="preserve">Un contexte </w:t>
      </w:r>
      <w:r w:rsidR="00813C5E" w:rsidRPr="005E25F2">
        <w:rPr>
          <w:snapToGrid w:val="0"/>
        </w:rPr>
        <w:t>propic</w:t>
      </w:r>
      <w:r w:rsidRPr="005E25F2">
        <w:rPr>
          <w:snapToGrid w:val="0"/>
        </w:rPr>
        <w:t>e à la sauvegarde</w:t>
      </w:r>
      <w:r w:rsidR="00ED6E8B" w:rsidRPr="005E25F2">
        <w:rPr>
          <w:snapToGrid w:val="0"/>
        </w:rPr>
        <w:t xml:space="preserve"> – 1</w:t>
      </w:r>
      <w:r w:rsidR="00136C3D" w:rsidRPr="005E25F2">
        <w:rPr>
          <w:snapToGrid w:val="0"/>
        </w:rPr>
        <w:t xml:space="preserve"> &amp; 2</w:t>
      </w:r>
    </w:p>
    <w:p w14:paraId="182F76EB" w14:textId="211E208F" w:rsidR="00AF3FB2" w:rsidRPr="005E25F2" w:rsidRDefault="00662B00" w:rsidP="00AF3FB2">
      <w:pPr>
        <w:pStyle w:val="Texte1"/>
      </w:pPr>
      <w:r w:rsidRPr="005E25F2">
        <w:t xml:space="preserve">Le </w:t>
      </w:r>
      <w:r w:rsidR="00621546">
        <w:t>livret</w:t>
      </w:r>
      <w:r w:rsidRPr="005E25F2">
        <w:t xml:space="preserve"> du </w:t>
      </w:r>
      <w:r w:rsidR="00621546">
        <w:t>participant</w:t>
      </w:r>
      <w:r w:rsidR="00813C5E" w:rsidRPr="005E25F2">
        <w:t xml:space="preserve"> –</w:t>
      </w:r>
      <w:r w:rsidR="00AF3FB2" w:rsidRPr="005E25F2">
        <w:t xml:space="preserve"> Unit</w:t>
      </w:r>
      <w:r w:rsidRPr="005E25F2">
        <w:t>é</w:t>
      </w:r>
      <w:r w:rsidR="00813C5E" w:rsidRPr="005E25F2">
        <w:t xml:space="preserve"> </w:t>
      </w:r>
      <w:r w:rsidR="00AF3FB2" w:rsidRPr="005E25F2">
        <w:t xml:space="preserve">10.1 </w:t>
      </w:r>
      <w:r w:rsidRPr="005E25F2">
        <w:t>décrit dans les grandes lignes quelques-unes des tâches que les politiques et institutions relatives au PCI peuvent faciliter, coordonner ou exécuter</w:t>
      </w:r>
      <w:r w:rsidR="00AF3FB2" w:rsidRPr="005E25F2">
        <w:t>.</w:t>
      </w:r>
    </w:p>
    <w:p w14:paraId="08C34873" w14:textId="7622CA1F" w:rsidR="00C1393B" w:rsidRPr="005E25F2" w:rsidRDefault="00536219" w:rsidP="00696C95">
      <w:pPr>
        <w:pStyle w:val="Texte1"/>
      </w:pPr>
      <w:r w:rsidRPr="005E25F2">
        <w:t>Il appartient aux</w:t>
      </w:r>
      <w:r w:rsidR="00662B00" w:rsidRPr="005E25F2">
        <w:t xml:space="preserve"> </w:t>
      </w:r>
      <w:r w:rsidR="005E25F2" w:rsidRPr="005E25F2">
        <w:t>États</w:t>
      </w:r>
      <w:r w:rsidR="00662B00" w:rsidRPr="005E25F2">
        <w:t xml:space="preserve"> parties à la </w:t>
      </w:r>
      <w:r w:rsidR="00C1393B" w:rsidRPr="005E25F2">
        <w:t xml:space="preserve">Convention </w:t>
      </w:r>
      <w:r w:rsidR="00662B00" w:rsidRPr="005E25F2">
        <w:t xml:space="preserve">de prendre les </w:t>
      </w:r>
      <w:r w:rsidR="007D555B" w:rsidRPr="005E25F2">
        <w:t>« </w:t>
      </w:r>
      <w:r w:rsidR="00662B00" w:rsidRPr="005E25F2">
        <w:t>mesures nécessaires</w:t>
      </w:r>
      <w:r w:rsidR="007D555B" w:rsidRPr="005E25F2">
        <w:t> »</w:t>
      </w:r>
      <w:r w:rsidR="00662B00" w:rsidRPr="005E25F2">
        <w:t xml:space="preserve"> pour sauvegarder le PCI présent sur leur territoire</w:t>
      </w:r>
      <w:r w:rsidR="00C1393B" w:rsidRPr="005E25F2">
        <w:t xml:space="preserve"> (</w:t>
      </w:r>
      <w:r w:rsidR="00662B00" w:rsidRPr="005E25F2">
        <w:t>article 11(a)), notamment l’identification et l’inventaire de ce PC</w:t>
      </w:r>
      <w:r w:rsidR="00C1393B" w:rsidRPr="005E25F2">
        <w:t xml:space="preserve">I </w:t>
      </w:r>
      <w:r w:rsidR="007D555B" w:rsidRPr="005E25F2">
        <w:t>« </w:t>
      </w:r>
      <w:r w:rsidRPr="005E25F2">
        <w:t xml:space="preserve">de façon adaptée à [leur] </w:t>
      </w:r>
      <w:r w:rsidR="00C1393B" w:rsidRPr="005E25F2">
        <w:rPr>
          <w:rStyle w:val="shortdesc"/>
          <w:rFonts w:eastAsiaTheme="majorEastAsia"/>
        </w:rPr>
        <w:t>situation</w:t>
      </w:r>
      <w:r w:rsidR="007D555B" w:rsidRPr="005E25F2">
        <w:rPr>
          <w:rStyle w:val="shortdesc"/>
          <w:rFonts w:eastAsiaTheme="majorEastAsia"/>
        </w:rPr>
        <w:t> »</w:t>
      </w:r>
      <w:r w:rsidR="00C1393B" w:rsidRPr="005E25F2">
        <w:rPr>
          <w:rStyle w:val="shortdesc"/>
          <w:rFonts w:eastAsiaTheme="majorEastAsia"/>
        </w:rPr>
        <w:t xml:space="preserve"> </w:t>
      </w:r>
      <w:r w:rsidR="00C1393B" w:rsidRPr="005E25F2">
        <w:t>(</w:t>
      </w:r>
      <w:r w:rsidRPr="005E25F2">
        <w:t>a</w:t>
      </w:r>
      <w:r w:rsidR="00C1393B" w:rsidRPr="005E25F2">
        <w:t xml:space="preserve">rticles 11(b) </w:t>
      </w:r>
      <w:r w:rsidRPr="005E25F2">
        <w:t>et</w:t>
      </w:r>
      <w:r w:rsidR="00C1393B" w:rsidRPr="005E25F2">
        <w:t xml:space="preserve"> 12.1)</w:t>
      </w:r>
      <w:r w:rsidR="00C1393B" w:rsidRPr="005E25F2">
        <w:rPr>
          <w:rStyle w:val="FootnoteReference"/>
        </w:rPr>
        <w:footnoteReference w:id="2"/>
      </w:r>
      <w:r w:rsidRPr="005E25F2">
        <w:t>.</w:t>
      </w:r>
      <w:r w:rsidR="00C1393B" w:rsidRPr="005E25F2">
        <w:t xml:space="preserve"> </w:t>
      </w:r>
      <w:r w:rsidRPr="005E25F2">
        <w:t xml:space="preserve">Les </w:t>
      </w:r>
      <w:r w:rsidR="005E25F2" w:rsidRPr="005E25F2">
        <w:t>États</w:t>
      </w:r>
      <w:r w:rsidRPr="005E25F2">
        <w:t xml:space="preserve"> parties sont également encouragés</w:t>
      </w:r>
      <w:r w:rsidR="00C1393B" w:rsidRPr="005E25F2">
        <w:t xml:space="preserve"> (</w:t>
      </w:r>
      <w:r w:rsidR="00666383">
        <w:t xml:space="preserve">mais non </w:t>
      </w:r>
      <w:r w:rsidRPr="005E25F2">
        <w:t>contraints</w:t>
      </w:r>
      <w:r w:rsidR="00C1393B" w:rsidRPr="005E25F2">
        <w:t xml:space="preserve">) </w:t>
      </w:r>
      <w:r w:rsidRPr="005E25F2">
        <w:t>à soutenir la sauvegarde du PCI sur leur territoire en créant un environnement favorable</w:t>
      </w:r>
      <w:r w:rsidR="00666383">
        <w:t>,</w:t>
      </w:r>
      <w:r w:rsidRPr="005E25F2">
        <w:t xml:space="preserve"> </w:t>
      </w:r>
      <w:r w:rsidR="00666383">
        <w:t>notamment à travers</w:t>
      </w:r>
      <w:r w:rsidRPr="005E25F2">
        <w:t> </w:t>
      </w:r>
      <w:r w:rsidR="00C1393B" w:rsidRPr="005E25F2">
        <w:t>:</w:t>
      </w:r>
    </w:p>
    <w:p w14:paraId="75541AEA" w14:textId="642A6E7B" w:rsidR="009D1532" w:rsidRPr="005E25F2" w:rsidRDefault="00666383" w:rsidP="006D15E7">
      <w:pPr>
        <w:pStyle w:val="Texte1"/>
        <w:numPr>
          <w:ilvl w:val="0"/>
          <w:numId w:val="163"/>
        </w:numPr>
      </w:pPr>
      <w:r>
        <w:t>l</w:t>
      </w:r>
      <w:r w:rsidR="007A2867" w:rsidRPr="005E25F2">
        <w:t>’élaboration de politiques, r</w:t>
      </w:r>
      <w:r w:rsidR="007D555B" w:rsidRPr="005E25F2">
        <w:t>é</w:t>
      </w:r>
      <w:r w:rsidR="007A2867" w:rsidRPr="005E25F2">
        <w:t>glement</w:t>
      </w:r>
      <w:r w:rsidR="007D555B" w:rsidRPr="005E25F2">
        <w:t>ation</w:t>
      </w:r>
      <w:r w:rsidR="007A2867" w:rsidRPr="005E25F2">
        <w:t xml:space="preserve">s, législation et codes d’éthiques </w:t>
      </w:r>
      <w:r>
        <w:t>destinés à</w:t>
      </w:r>
      <w:r w:rsidR="007A2867" w:rsidRPr="005E25F2">
        <w:t xml:space="preserve"> soutenir la sauvegarde</w:t>
      </w:r>
      <w:r w:rsidR="009D1532" w:rsidRPr="005E25F2">
        <w:t xml:space="preserve"> (</w:t>
      </w:r>
      <w:r w:rsidR="007A2867" w:rsidRPr="005E25F2">
        <w:t>a</w:t>
      </w:r>
      <w:r w:rsidR="009D1532" w:rsidRPr="005E25F2">
        <w:t>rticle 13</w:t>
      </w:r>
      <w:r w:rsidR="007A2867" w:rsidRPr="005E25F2">
        <w:t> </w:t>
      </w:r>
      <w:r w:rsidR="009D1532" w:rsidRPr="005E25F2">
        <w:t xml:space="preserve">; </w:t>
      </w:r>
      <w:r w:rsidR="007A2867" w:rsidRPr="005E25F2">
        <w:t>D</w:t>
      </w:r>
      <w:r w:rsidR="009D1532" w:rsidRPr="005E25F2">
        <w:t>O 103–105)</w:t>
      </w:r>
      <w:r w:rsidR="007A2867" w:rsidRPr="005E25F2">
        <w:t> </w:t>
      </w:r>
      <w:r w:rsidR="00667A33" w:rsidRPr="005E25F2">
        <w:t>;</w:t>
      </w:r>
    </w:p>
    <w:p w14:paraId="2B2E32D2" w14:textId="2843A35B" w:rsidR="00C1393B" w:rsidRPr="005E25F2" w:rsidRDefault="00666383" w:rsidP="006D15E7">
      <w:pPr>
        <w:pStyle w:val="Texte1"/>
        <w:numPr>
          <w:ilvl w:val="0"/>
          <w:numId w:val="163"/>
        </w:numPr>
      </w:pPr>
      <w:r>
        <w:t>l</w:t>
      </w:r>
      <w:r w:rsidR="007A2867" w:rsidRPr="005E25F2">
        <w:t>a c</w:t>
      </w:r>
      <w:r w:rsidR="00C1393B" w:rsidRPr="005E25F2">
        <w:t xml:space="preserve">onsultation </w:t>
      </w:r>
      <w:r w:rsidR="007A2867" w:rsidRPr="005E25F2">
        <w:t xml:space="preserve">des </w:t>
      </w:r>
      <w:r w:rsidR="005E25F2" w:rsidRPr="005E25F2">
        <w:t>communautés</w:t>
      </w:r>
      <w:r w:rsidR="007A2867" w:rsidRPr="005E25F2">
        <w:t xml:space="preserve"> et </w:t>
      </w:r>
      <w:r w:rsidR="00563E19" w:rsidRPr="005E25F2">
        <w:t xml:space="preserve">la coordination au sein des communautés et avec les </w:t>
      </w:r>
      <w:r w:rsidR="007A2867" w:rsidRPr="005E25F2">
        <w:t>autres parties prenantes</w:t>
      </w:r>
      <w:r w:rsidR="00C1393B" w:rsidRPr="005E25F2">
        <w:t xml:space="preserve"> (</w:t>
      </w:r>
      <w:r w:rsidR="00563E19" w:rsidRPr="005E25F2">
        <w:t>a</w:t>
      </w:r>
      <w:r w:rsidR="00C1393B" w:rsidRPr="005E25F2">
        <w:t>rticle 13(b)</w:t>
      </w:r>
      <w:r w:rsidR="00563E19" w:rsidRPr="005E25F2">
        <w:t> </w:t>
      </w:r>
      <w:r w:rsidR="00C1393B" w:rsidRPr="005E25F2">
        <w:t xml:space="preserve">; </w:t>
      </w:r>
      <w:r w:rsidR="00563E19" w:rsidRPr="005E25F2">
        <w:t>D</w:t>
      </w:r>
      <w:r w:rsidR="00C1393B" w:rsidRPr="005E25F2">
        <w:t xml:space="preserve">O 109, </w:t>
      </w:r>
      <w:r w:rsidR="00563E19" w:rsidRPr="005E25F2">
        <w:t>D</w:t>
      </w:r>
      <w:r w:rsidR="00C1393B" w:rsidRPr="005E25F2">
        <w:t>O 79-99)</w:t>
      </w:r>
      <w:r w:rsidR="00563E19" w:rsidRPr="005E25F2">
        <w:t> </w:t>
      </w:r>
      <w:r w:rsidR="00C1393B" w:rsidRPr="005E25F2">
        <w:t>;</w:t>
      </w:r>
    </w:p>
    <w:p w14:paraId="26607F21" w14:textId="0B49747F" w:rsidR="00C1393B" w:rsidRPr="005E25F2" w:rsidRDefault="00666383" w:rsidP="006D15E7">
      <w:pPr>
        <w:pStyle w:val="Texte1"/>
        <w:numPr>
          <w:ilvl w:val="0"/>
          <w:numId w:val="163"/>
        </w:numPr>
      </w:pPr>
      <w:r>
        <w:t>l</w:t>
      </w:r>
      <w:r w:rsidR="00563E19" w:rsidRPr="005E25F2">
        <w:t>e renforcement des capacités des communautés concernées et des autres parties prenantes (le cas échéant) en matière de sauvegarde (a</w:t>
      </w:r>
      <w:r w:rsidR="00C1393B" w:rsidRPr="005E25F2">
        <w:t>rticle 13(d</w:t>
      </w:r>
      <w:proofErr w:type="gramStart"/>
      <w:r w:rsidR="00C1393B" w:rsidRPr="005E25F2">
        <w:t>)(</w:t>
      </w:r>
      <w:proofErr w:type="gramEnd"/>
      <w:r w:rsidR="00C1393B" w:rsidRPr="005E25F2">
        <w:t>i), 14</w:t>
      </w:r>
      <w:r w:rsidR="00563E19" w:rsidRPr="005E25F2">
        <w:t> </w:t>
      </w:r>
      <w:r w:rsidR="00C1393B" w:rsidRPr="005E25F2">
        <w:t>;</w:t>
      </w:r>
      <w:r w:rsidR="00563E19" w:rsidRPr="005E25F2">
        <w:t xml:space="preserve"> </w:t>
      </w:r>
      <w:r w:rsidR="00C1393B" w:rsidRPr="005E25F2">
        <w:t>D</w:t>
      </w:r>
      <w:r w:rsidR="00563E19" w:rsidRPr="005E25F2">
        <w:t>O</w:t>
      </w:r>
      <w:r w:rsidR="00C1393B" w:rsidRPr="005E25F2">
        <w:t xml:space="preserve"> 82, 86 </w:t>
      </w:r>
      <w:r w:rsidR="00563E19" w:rsidRPr="005E25F2">
        <w:t>et</w:t>
      </w:r>
      <w:r w:rsidR="00C1393B" w:rsidRPr="005E25F2">
        <w:t xml:space="preserve"> 107(k))</w:t>
      </w:r>
      <w:r w:rsidR="00563E19" w:rsidRPr="005E25F2">
        <w:t> </w:t>
      </w:r>
      <w:r w:rsidR="00C1393B" w:rsidRPr="005E25F2">
        <w:t>;</w:t>
      </w:r>
    </w:p>
    <w:p w14:paraId="2FD9EB69" w14:textId="51CE1866" w:rsidR="00C1393B" w:rsidRPr="005E25F2" w:rsidRDefault="00666383" w:rsidP="006D15E7">
      <w:pPr>
        <w:pStyle w:val="Texte1"/>
        <w:numPr>
          <w:ilvl w:val="0"/>
          <w:numId w:val="163"/>
        </w:numPr>
      </w:pPr>
      <w:r>
        <w:t>l</w:t>
      </w:r>
      <w:r w:rsidR="002A4FB2" w:rsidRPr="005E25F2">
        <w:t xml:space="preserve">’aide aux communautés </w:t>
      </w:r>
      <w:r w:rsidR="007D555B" w:rsidRPr="005E25F2">
        <w:t>pour gérer les</w:t>
      </w:r>
      <w:r w:rsidR="002A4FB2" w:rsidRPr="005E25F2">
        <w:t xml:space="preserve"> informations sur le PCI et </w:t>
      </w:r>
      <w:r w:rsidR="007D555B" w:rsidRPr="005E25F2">
        <w:t>autoriser l</w:t>
      </w:r>
      <w:r w:rsidR="002A4FB2" w:rsidRPr="005E25F2">
        <w:t>’accès à ces informations (a</w:t>
      </w:r>
      <w:r w:rsidR="00C1393B" w:rsidRPr="005E25F2">
        <w:t>rticle 13(d)</w:t>
      </w:r>
      <w:r w:rsidR="002A4FB2" w:rsidRPr="005E25F2">
        <w:t> </w:t>
      </w:r>
      <w:r w:rsidR="00C1393B" w:rsidRPr="005E25F2">
        <w:t>; D</w:t>
      </w:r>
      <w:r w:rsidR="002A4FB2" w:rsidRPr="005E25F2">
        <w:t>O</w:t>
      </w:r>
      <w:r w:rsidR="00C1393B" w:rsidRPr="005E25F2">
        <w:t xml:space="preserve"> 109)</w:t>
      </w:r>
      <w:r w:rsidR="002A4FB2" w:rsidRPr="005E25F2">
        <w:t> </w:t>
      </w:r>
      <w:r w:rsidR="00C1393B" w:rsidRPr="005E25F2">
        <w:t>;</w:t>
      </w:r>
    </w:p>
    <w:p w14:paraId="5628F85B" w14:textId="6FCAC905" w:rsidR="00C1393B" w:rsidRPr="005E25F2" w:rsidRDefault="00666383" w:rsidP="006D15E7">
      <w:pPr>
        <w:pStyle w:val="Texte1"/>
        <w:numPr>
          <w:ilvl w:val="0"/>
          <w:numId w:val="163"/>
        </w:numPr>
      </w:pPr>
      <w:r>
        <w:t>l</w:t>
      </w:r>
      <w:r w:rsidR="002A4FB2" w:rsidRPr="005E25F2">
        <w:t>a p</w:t>
      </w:r>
      <w:r w:rsidR="00C1393B" w:rsidRPr="005E25F2">
        <w:t xml:space="preserve">rotection </w:t>
      </w:r>
      <w:r w:rsidR="002A4FB2" w:rsidRPr="005E25F2">
        <w:t>des droits des communautés concernées sur leur PCI (</w:t>
      </w:r>
      <w:r w:rsidR="00C1393B" w:rsidRPr="005E25F2">
        <w:t>D</w:t>
      </w:r>
      <w:r w:rsidR="002A4FB2" w:rsidRPr="005E25F2">
        <w:t>O</w:t>
      </w:r>
      <w:r w:rsidR="00074531" w:rsidRPr="005E25F2">
        <w:t xml:space="preserve"> </w:t>
      </w:r>
      <w:r w:rsidR="00C1393B" w:rsidRPr="005E25F2">
        <w:t>102, 104)</w:t>
      </w:r>
      <w:r w:rsidR="002A4FB2" w:rsidRPr="005E25F2">
        <w:t> </w:t>
      </w:r>
      <w:r w:rsidR="00C1393B" w:rsidRPr="005E25F2">
        <w:t>;</w:t>
      </w:r>
    </w:p>
    <w:p w14:paraId="4F6F1B60" w14:textId="68633833" w:rsidR="00C1393B" w:rsidRPr="005E25F2" w:rsidRDefault="00666383" w:rsidP="006D15E7">
      <w:pPr>
        <w:pStyle w:val="Texte1"/>
        <w:numPr>
          <w:ilvl w:val="0"/>
          <w:numId w:val="163"/>
        </w:numPr>
      </w:pPr>
      <w:r>
        <w:t>l</w:t>
      </w:r>
      <w:r w:rsidR="002A4FB2" w:rsidRPr="005E25F2">
        <w:t>e partage de l’</w:t>
      </w:r>
      <w:r w:rsidR="00C1393B" w:rsidRPr="005E25F2">
        <w:t xml:space="preserve">expertise </w:t>
      </w:r>
      <w:r w:rsidR="002A4FB2" w:rsidRPr="005E25F2">
        <w:t>et des</w:t>
      </w:r>
      <w:r w:rsidR="00C1393B" w:rsidRPr="005E25F2">
        <w:t xml:space="preserve"> information</w:t>
      </w:r>
      <w:r w:rsidR="002A4FB2" w:rsidRPr="005E25F2">
        <w:t>s</w:t>
      </w:r>
      <w:r w:rsidR="00C1393B" w:rsidRPr="005E25F2">
        <w:t xml:space="preserve"> </w:t>
      </w:r>
      <w:r w:rsidR="002A4FB2" w:rsidRPr="005E25F2">
        <w:t xml:space="preserve">au-delà des frontières </w:t>
      </w:r>
      <w:r w:rsidR="00C1393B" w:rsidRPr="005E25F2">
        <w:t>international</w:t>
      </w:r>
      <w:r w:rsidR="002A4FB2" w:rsidRPr="005E25F2">
        <w:t>es</w:t>
      </w:r>
      <w:r w:rsidR="00C1393B" w:rsidRPr="005E25F2">
        <w:t xml:space="preserve"> (</w:t>
      </w:r>
      <w:r w:rsidR="002A4FB2" w:rsidRPr="005E25F2">
        <w:t>a</w:t>
      </w:r>
      <w:r w:rsidR="00C1393B" w:rsidRPr="005E25F2">
        <w:t xml:space="preserve">rticles 1(d) </w:t>
      </w:r>
      <w:r w:rsidR="002A4FB2" w:rsidRPr="005E25F2">
        <w:t>et</w:t>
      </w:r>
      <w:r w:rsidR="00C1393B" w:rsidRPr="005E25F2">
        <w:t xml:space="preserve"> 19</w:t>
      </w:r>
      <w:r w:rsidR="002A4FB2" w:rsidRPr="005E25F2">
        <w:t> </w:t>
      </w:r>
      <w:r w:rsidR="00C1393B" w:rsidRPr="005E25F2">
        <w:t>; D</w:t>
      </w:r>
      <w:r w:rsidR="002A4FB2" w:rsidRPr="005E25F2">
        <w:t>O</w:t>
      </w:r>
      <w:r w:rsidR="00C1393B" w:rsidRPr="005E25F2">
        <w:t xml:space="preserve"> 86–88), </w:t>
      </w:r>
      <w:r>
        <w:t>en particulier</w:t>
      </w:r>
      <w:r w:rsidR="002A4FB2" w:rsidRPr="005E25F2">
        <w:t xml:space="preserve"> la</w:t>
      </w:r>
      <w:r w:rsidR="00C1393B" w:rsidRPr="005E25F2">
        <w:t xml:space="preserve"> coop</w:t>
      </w:r>
      <w:r w:rsidR="002A4FB2" w:rsidRPr="005E25F2">
        <w:t>é</w:t>
      </w:r>
      <w:r w:rsidR="00C1393B" w:rsidRPr="005E25F2">
        <w:t xml:space="preserve">ration </w:t>
      </w:r>
      <w:r w:rsidR="002A4FB2" w:rsidRPr="005E25F2">
        <w:t>et la constitution de réseaux entre communautés, experts, centres d’expertise et instituts de recherche</w:t>
      </w:r>
      <w:r w:rsidR="00C30E18" w:rsidRPr="005E25F2">
        <w:t>,</w:t>
      </w:r>
      <w:r w:rsidR="002A4FB2" w:rsidRPr="005E25F2">
        <w:t xml:space="preserve"> réseaux internationaux d’insti</w:t>
      </w:r>
      <w:r w:rsidR="00C30E18" w:rsidRPr="005E25F2">
        <w:t>t</w:t>
      </w:r>
      <w:r w:rsidR="002A4FB2" w:rsidRPr="005E25F2">
        <w:t xml:space="preserve">utions spécialisées dans le PCI et centres de catégorie </w:t>
      </w:r>
      <w:r w:rsidR="00C1393B" w:rsidRPr="005E25F2">
        <w:t>II (</w:t>
      </w:r>
      <w:r w:rsidR="002A4FB2" w:rsidRPr="005E25F2">
        <w:t>D</w:t>
      </w:r>
      <w:r w:rsidR="00C1393B" w:rsidRPr="005E25F2">
        <w:t xml:space="preserve">O 79–80, 86 </w:t>
      </w:r>
      <w:r w:rsidR="002A4FB2" w:rsidRPr="005E25F2">
        <w:t>et</w:t>
      </w:r>
      <w:r w:rsidR="00C1393B" w:rsidRPr="005E25F2">
        <w:t xml:space="preserve"> 88).</w:t>
      </w:r>
    </w:p>
    <w:p w14:paraId="0ACFE1E6" w14:textId="3EE4D039" w:rsidR="001C6DE7" w:rsidRPr="005E25F2" w:rsidRDefault="00745489" w:rsidP="006D15E7">
      <w:pPr>
        <w:pStyle w:val="Soustitre"/>
        <w:ind w:left="0"/>
        <w:rPr>
          <w:snapToGrid/>
        </w:rPr>
      </w:pPr>
      <w:bookmarkStart w:id="7" w:name="_Toc238982255"/>
      <w:r w:rsidRPr="005E25F2">
        <w:rPr>
          <w:snapToGrid/>
        </w:rPr>
        <w:t>Remarque concernant l’élaboration de cadres juridiques et administratifs susceptibles de soutenir la sauvegarde du PCI</w:t>
      </w:r>
      <w:bookmarkEnd w:id="7"/>
    </w:p>
    <w:p w14:paraId="6419E7A7" w14:textId="69E50ECF" w:rsidR="008C4DF2" w:rsidRPr="005E25F2" w:rsidRDefault="00745489" w:rsidP="00AF3FB2">
      <w:pPr>
        <w:pStyle w:val="Texte1"/>
      </w:pPr>
      <w:r w:rsidRPr="005E25F2">
        <w:t xml:space="preserve">Certains </w:t>
      </w:r>
      <w:r w:rsidR="005E25F2" w:rsidRPr="005E25F2">
        <w:t>États</w:t>
      </w:r>
      <w:r w:rsidRPr="005E25F2">
        <w:t xml:space="preserve"> actuellement parties à la Convention ont déjà accordé une </w:t>
      </w:r>
      <w:r w:rsidR="00EF6AAC">
        <w:t xml:space="preserve">place importante </w:t>
      </w:r>
      <w:r w:rsidRPr="005E25F2">
        <w:t>au PCI dans leur législation, politiques et planification relatives au patrimoine</w:t>
      </w:r>
      <w:r w:rsidR="008C4DF2" w:rsidRPr="005E25F2">
        <w:t xml:space="preserve">. </w:t>
      </w:r>
      <w:r w:rsidRPr="005E25F2">
        <w:t>D’autres devront repenser leurs politiques du patrimoine et autres cadres</w:t>
      </w:r>
      <w:r w:rsidR="00C30E18" w:rsidRPr="005E25F2">
        <w:t>,</w:t>
      </w:r>
      <w:r w:rsidRPr="005E25F2">
        <w:t xml:space="preserve"> afin d’accorder à la sauvegarde du PCI l’attention qu’elle mérite</w:t>
      </w:r>
      <w:r w:rsidR="008C4DF2" w:rsidRPr="005E25F2">
        <w:t xml:space="preserve">. </w:t>
      </w:r>
      <w:r w:rsidRPr="005E25F2">
        <w:t>Cela signifie</w:t>
      </w:r>
      <w:r w:rsidR="001B06D6" w:rsidRPr="005E25F2">
        <w:t>, entre autres,</w:t>
      </w:r>
      <w:r w:rsidRPr="005E25F2">
        <w:t xml:space="preserve"> revoir les mandats des ministères et des institutions </w:t>
      </w:r>
      <w:r w:rsidR="0065279D" w:rsidRPr="005E25F2">
        <w:t>publiques, créer de nouvelles institutions et revoir les dotations budgétaires</w:t>
      </w:r>
      <w:r w:rsidR="008C4DF2" w:rsidRPr="005E25F2">
        <w:t xml:space="preserve">. </w:t>
      </w:r>
      <w:r w:rsidR="0065279D" w:rsidRPr="005E25F2">
        <w:t xml:space="preserve">Si de telles </w:t>
      </w:r>
      <w:r w:rsidR="008C4DF2" w:rsidRPr="005E25F2">
        <w:t xml:space="preserve">interventions </w:t>
      </w:r>
      <w:r w:rsidR="0065279D" w:rsidRPr="005E25F2">
        <w:t xml:space="preserve">ne sont pas </w:t>
      </w:r>
      <w:r w:rsidR="008C4DF2" w:rsidRPr="005E25F2">
        <w:t>possible</w:t>
      </w:r>
      <w:r w:rsidR="0065279D" w:rsidRPr="005E25F2">
        <w:t xml:space="preserve">s dans un premier temps, les </w:t>
      </w:r>
      <w:r w:rsidR="005E25F2" w:rsidRPr="005E25F2">
        <w:t>États</w:t>
      </w:r>
      <w:r w:rsidR="0065279D" w:rsidRPr="005E25F2">
        <w:t xml:space="preserve"> parties peuvent au moins inclure le renforcement des capacités des fonctionnaires du gouvernement qui travaillent dans les services du patrimoine (matériel) existants</w:t>
      </w:r>
      <w:r w:rsidR="008C4DF2" w:rsidRPr="005E25F2">
        <w:t xml:space="preserve">, </w:t>
      </w:r>
      <w:r w:rsidR="001B06D6" w:rsidRPr="005E25F2">
        <w:t>appelés</w:t>
      </w:r>
      <w:r w:rsidR="0094460D" w:rsidRPr="005E25F2">
        <w:t xml:space="preserve"> </w:t>
      </w:r>
      <w:r w:rsidR="00EF6AAC">
        <w:t xml:space="preserve">s’intéresser </w:t>
      </w:r>
      <w:r w:rsidR="0094460D" w:rsidRPr="005E25F2">
        <w:t xml:space="preserve">de plus en plus </w:t>
      </w:r>
      <w:r w:rsidR="001B06D6" w:rsidRPr="005E25F2">
        <w:t xml:space="preserve">à </w:t>
      </w:r>
      <w:r w:rsidR="0094460D" w:rsidRPr="005E25F2">
        <w:t>la sauvegarde du PCI</w:t>
      </w:r>
      <w:r w:rsidR="008C4DF2" w:rsidRPr="005E25F2">
        <w:t>.</w:t>
      </w:r>
    </w:p>
    <w:p w14:paraId="6D4D3AB7" w14:textId="186B5B45" w:rsidR="00AF3FB2" w:rsidRPr="001321F7" w:rsidRDefault="0094460D"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en-US" w:eastAsia="en-US"/>
        </w:rPr>
      </w:pPr>
      <w:r w:rsidRPr="001321F7">
        <w:rPr>
          <w:rFonts w:ascii="Arial" w:eastAsia="SimSun" w:hAnsi="Arial" w:cs="Times New Roman"/>
          <w:b/>
          <w:bCs/>
          <w:caps/>
          <w:color w:val="008000"/>
          <w:sz w:val="24"/>
          <w:szCs w:val="22"/>
          <w:lang w:val="en-US" w:eastAsia="en-US"/>
        </w:rPr>
        <w:lastRenderedPageBreak/>
        <w:t>DIAPO</w:t>
      </w:r>
      <w:r w:rsidR="00AF3FB2" w:rsidRPr="001321F7">
        <w:rPr>
          <w:rFonts w:ascii="Arial" w:eastAsia="SimSun" w:hAnsi="Arial" w:cs="Times New Roman"/>
          <w:b/>
          <w:bCs/>
          <w:caps/>
          <w:color w:val="008000"/>
          <w:sz w:val="24"/>
          <w:szCs w:val="22"/>
          <w:lang w:val="en-US" w:eastAsia="en-US"/>
        </w:rPr>
        <w:t xml:space="preserve"> 8</w:t>
      </w:r>
    </w:p>
    <w:p w14:paraId="0C9BFDB2" w14:textId="762D4DC9" w:rsidR="00AF3FB2" w:rsidRPr="005E25F2" w:rsidRDefault="0094460D" w:rsidP="006D15E7">
      <w:pPr>
        <w:pStyle w:val="diapo2"/>
        <w:ind w:left="0"/>
        <w:rPr>
          <w:snapToGrid w:val="0"/>
        </w:rPr>
      </w:pPr>
      <w:r w:rsidRPr="005E25F2">
        <w:rPr>
          <w:snapToGrid w:val="0"/>
        </w:rPr>
        <w:t>Mais n’oubliez pas</w:t>
      </w:r>
      <w:r w:rsidR="00156DEC" w:rsidRPr="005E25F2">
        <w:rPr>
          <w:snapToGrid w:val="0"/>
        </w:rPr>
        <w:t>…</w:t>
      </w:r>
    </w:p>
    <w:p w14:paraId="4C664E61" w14:textId="78F806CA" w:rsidR="00156DEC" w:rsidRPr="005E25F2" w:rsidRDefault="0094460D" w:rsidP="006D15E7">
      <w:pPr>
        <w:rPr>
          <w:lang w:val="fr-FR" w:eastAsia="en-US"/>
        </w:rPr>
      </w:pPr>
      <w:r w:rsidRPr="005E25F2">
        <w:rPr>
          <w:lang w:val="fr-FR" w:eastAsia="en-US"/>
        </w:rPr>
        <w:t>Cette diapo attire l’attention sur l’impor</w:t>
      </w:r>
      <w:r w:rsidR="00254E42">
        <w:rPr>
          <w:lang w:val="fr-FR" w:eastAsia="en-US"/>
        </w:rPr>
        <w:t>tance des acteurs non étatiques</w:t>
      </w:r>
      <w:r w:rsidR="00927F7D" w:rsidRPr="005E25F2">
        <w:rPr>
          <w:lang w:val="fr-FR" w:eastAsia="en-US"/>
        </w:rPr>
        <w:t xml:space="preserve">. </w:t>
      </w:r>
      <w:r w:rsidRPr="005E25F2">
        <w:rPr>
          <w:lang w:val="fr-FR" w:eastAsia="en-US"/>
        </w:rPr>
        <w:t xml:space="preserve">Si les </w:t>
      </w:r>
      <w:r w:rsidR="005E25F2" w:rsidRPr="005E25F2">
        <w:rPr>
          <w:lang w:val="fr-FR" w:eastAsia="en-US"/>
        </w:rPr>
        <w:t>États</w:t>
      </w:r>
      <w:r w:rsidRPr="005E25F2">
        <w:rPr>
          <w:lang w:val="fr-FR" w:eastAsia="en-US"/>
        </w:rPr>
        <w:t xml:space="preserve"> sont encouragés à créer un </w:t>
      </w:r>
      <w:r w:rsidR="005E25F2" w:rsidRPr="005E25F2">
        <w:rPr>
          <w:lang w:val="fr-FR" w:eastAsia="en-US"/>
        </w:rPr>
        <w:t>environnement</w:t>
      </w:r>
      <w:r w:rsidRPr="005E25F2">
        <w:rPr>
          <w:lang w:val="fr-FR" w:eastAsia="en-US"/>
        </w:rPr>
        <w:t xml:space="preserve"> </w:t>
      </w:r>
      <w:r w:rsidR="00AD55E0" w:rsidRPr="005E25F2">
        <w:rPr>
          <w:lang w:val="fr-FR" w:eastAsia="en-US"/>
        </w:rPr>
        <w:t>propice</w:t>
      </w:r>
      <w:r w:rsidRPr="005E25F2">
        <w:rPr>
          <w:lang w:val="fr-FR" w:eastAsia="en-US"/>
        </w:rPr>
        <w:t xml:space="preserve"> à la sauvegarde, cela ne signifie pas que toutes les institutions, organisations ou initiatives de sauvegarde doivent être </w:t>
      </w:r>
      <w:r w:rsidR="007C7C89" w:rsidRPr="005E25F2">
        <w:rPr>
          <w:lang w:val="fr-FR" w:eastAsia="en-US"/>
        </w:rPr>
        <w:t>l</w:t>
      </w:r>
      <w:r w:rsidR="00AD55E0" w:rsidRPr="005E25F2">
        <w:rPr>
          <w:lang w:val="fr-FR" w:eastAsia="en-US"/>
        </w:rPr>
        <w:t xml:space="preserve">e fait </w:t>
      </w:r>
      <w:r w:rsidR="007C7C89" w:rsidRPr="005E25F2">
        <w:rPr>
          <w:lang w:val="fr-FR" w:eastAsia="en-US"/>
        </w:rPr>
        <w:t>de l’</w:t>
      </w:r>
      <w:r w:rsidR="005E25F2" w:rsidRPr="005E25F2">
        <w:rPr>
          <w:lang w:val="fr-FR" w:eastAsia="en-US"/>
        </w:rPr>
        <w:t>État</w:t>
      </w:r>
      <w:r w:rsidR="007C7C89" w:rsidRPr="005E25F2">
        <w:rPr>
          <w:lang w:val="fr-FR" w:eastAsia="en-US"/>
        </w:rPr>
        <w:t>, voire être régulé</w:t>
      </w:r>
      <w:r w:rsidR="00AD55E0" w:rsidRPr="005E25F2">
        <w:rPr>
          <w:lang w:val="fr-FR" w:eastAsia="en-US"/>
        </w:rPr>
        <w:t>e</w:t>
      </w:r>
      <w:r w:rsidR="007C7C89" w:rsidRPr="005E25F2">
        <w:rPr>
          <w:lang w:val="fr-FR" w:eastAsia="en-US"/>
        </w:rPr>
        <w:t>s par l’</w:t>
      </w:r>
      <w:r w:rsidR="005E25F2" w:rsidRPr="005E25F2">
        <w:rPr>
          <w:lang w:val="fr-FR" w:eastAsia="en-US"/>
        </w:rPr>
        <w:t>État</w:t>
      </w:r>
      <w:r w:rsidR="00927F7D" w:rsidRPr="005E25F2">
        <w:rPr>
          <w:lang w:val="fr-FR" w:eastAsia="en-US"/>
        </w:rPr>
        <w:t xml:space="preserve">. </w:t>
      </w:r>
      <w:r w:rsidR="007C7C89" w:rsidRPr="005E25F2">
        <w:rPr>
          <w:lang w:val="fr-FR" w:eastAsia="en-US"/>
        </w:rPr>
        <w:t>Tout dépend du niveau de confiance qui existe (ou qui est en cours d’instauration) entre les communautés concernées et diverses autres parties prenantes, telles que les agences ou les centres de recherche de l’</w:t>
      </w:r>
      <w:r w:rsidR="005E25F2" w:rsidRPr="005E25F2">
        <w:rPr>
          <w:lang w:val="fr-FR" w:eastAsia="en-US"/>
        </w:rPr>
        <w:t>État</w:t>
      </w:r>
      <w:r w:rsidR="00927F7D" w:rsidRPr="005E25F2">
        <w:rPr>
          <w:lang w:val="fr-FR" w:eastAsia="en-US"/>
        </w:rPr>
        <w:t>.</w:t>
      </w:r>
    </w:p>
    <w:p w14:paraId="577BA35B" w14:textId="2D0AF525" w:rsidR="00ED6E8B" w:rsidRPr="005E25F2" w:rsidRDefault="0094460D"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eastAsia="SimSun" w:hAnsi="Arial" w:cs="Times New Roman"/>
          <w:b/>
          <w:bCs/>
          <w:caps/>
          <w:color w:val="008000"/>
          <w:sz w:val="24"/>
          <w:szCs w:val="22"/>
          <w:lang w:val="fr-FR" w:eastAsia="en-US"/>
        </w:rPr>
        <w:t>DIAPO</w:t>
      </w:r>
      <w:r w:rsidR="00ED6E8B" w:rsidRPr="005E25F2">
        <w:rPr>
          <w:rFonts w:ascii="Arial" w:eastAsia="SimSun" w:hAnsi="Arial" w:cs="Times New Roman"/>
          <w:b/>
          <w:bCs/>
          <w:caps/>
          <w:color w:val="008000"/>
          <w:sz w:val="24"/>
          <w:szCs w:val="22"/>
          <w:lang w:val="fr-FR" w:eastAsia="en-US"/>
        </w:rPr>
        <w:t xml:space="preserve"> 9</w:t>
      </w:r>
    </w:p>
    <w:p w14:paraId="724BB0BB" w14:textId="144C8CDE" w:rsidR="00ED6E8B" w:rsidRPr="005E25F2" w:rsidRDefault="007C7C89" w:rsidP="006D15E7">
      <w:pPr>
        <w:pStyle w:val="diapo2"/>
        <w:ind w:left="0"/>
        <w:rPr>
          <w:snapToGrid w:val="0"/>
        </w:rPr>
      </w:pPr>
      <w:r w:rsidRPr="005E25F2">
        <w:rPr>
          <w:snapToGrid w:val="0"/>
        </w:rPr>
        <w:t>Cadres juridiques et</w:t>
      </w:r>
      <w:r w:rsidR="00ED6E8B" w:rsidRPr="005E25F2">
        <w:rPr>
          <w:snapToGrid w:val="0"/>
        </w:rPr>
        <w:t xml:space="preserve"> administrati</w:t>
      </w:r>
      <w:r w:rsidRPr="005E25F2">
        <w:rPr>
          <w:snapToGrid w:val="0"/>
        </w:rPr>
        <w:t>fs </w:t>
      </w:r>
      <w:r w:rsidR="00ED6E8B" w:rsidRPr="005E25F2">
        <w:rPr>
          <w:snapToGrid w:val="0"/>
        </w:rPr>
        <w:t>: diff</w:t>
      </w:r>
      <w:r w:rsidRPr="005E25F2">
        <w:rPr>
          <w:snapToGrid w:val="0"/>
        </w:rPr>
        <w:t>é</w:t>
      </w:r>
      <w:r w:rsidR="00ED6E8B" w:rsidRPr="005E25F2">
        <w:rPr>
          <w:snapToGrid w:val="0"/>
        </w:rPr>
        <w:t>rent</w:t>
      </w:r>
      <w:r w:rsidRPr="005E25F2">
        <w:rPr>
          <w:snapToGrid w:val="0"/>
        </w:rPr>
        <w:t>s</w:t>
      </w:r>
      <w:r w:rsidR="00ED6E8B" w:rsidRPr="005E25F2">
        <w:rPr>
          <w:snapToGrid w:val="0"/>
        </w:rPr>
        <w:t xml:space="preserve"> </w:t>
      </w:r>
      <w:r w:rsidRPr="005E25F2">
        <w:rPr>
          <w:snapToGrid w:val="0"/>
        </w:rPr>
        <w:t>niveaux</w:t>
      </w:r>
    </w:p>
    <w:p w14:paraId="3D36BA6B" w14:textId="6BB807DF" w:rsidR="00ED6E8B" w:rsidRPr="005E25F2" w:rsidRDefault="007C7C89" w:rsidP="006D15E7">
      <w:pPr>
        <w:rPr>
          <w:lang w:val="fr-FR"/>
        </w:rPr>
      </w:pPr>
      <w:r w:rsidRPr="005E25F2">
        <w:rPr>
          <w:lang w:val="fr-FR"/>
        </w:rPr>
        <w:t xml:space="preserve">La diapo montre </w:t>
      </w:r>
      <w:r w:rsidR="007A5D2E" w:rsidRPr="005E25F2">
        <w:rPr>
          <w:lang w:val="fr-FR"/>
        </w:rPr>
        <w:t>que</w:t>
      </w:r>
      <w:r w:rsidR="00A01C96" w:rsidRPr="005E25F2">
        <w:rPr>
          <w:lang w:val="fr-FR"/>
        </w:rPr>
        <w:t xml:space="preserve"> les dispositions, règlement et institutions actifs à ces différents niveaux peuvent </w:t>
      </w:r>
      <w:r w:rsidR="00254E42">
        <w:rPr>
          <w:lang w:val="fr-FR"/>
        </w:rPr>
        <w:t>unir leurs forces</w:t>
      </w:r>
      <w:r w:rsidR="00A01C96" w:rsidRPr="005E25F2">
        <w:rPr>
          <w:lang w:val="fr-FR"/>
        </w:rPr>
        <w:t xml:space="preserve"> pour m</w:t>
      </w:r>
      <w:r w:rsidR="00AD55E0" w:rsidRPr="005E25F2">
        <w:rPr>
          <w:lang w:val="fr-FR"/>
        </w:rPr>
        <w:t>ettre</w:t>
      </w:r>
      <w:r w:rsidR="00A01C96" w:rsidRPr="005E25F2">
        <w:rPr>
          <w:lang w:val="fr-FR"/>
        </w:rPr>
        <w:t xml:space="preserve"> en </w:t>
      </w:r>
      <w:r w:rsidR="00AD55E0" w:rsidRPr="005E25F2">
        <w:rPr>
          <w:lang w:val="fr-FR"/>
        </w:rPr>
        <w:t xml:space="preserve">œuvre </w:t>
      </w:r>
      <w:r w:rsidR="00A01C96" w:rsidRPr="005E25F2">
        <w:rPr>
          <w:lang w:val="fr-FR"/>
        </w:rPr>
        <w:t xml:space="preserve">la </w:t>
      </w:r>
      <w:r w:rsidR="00ED6E8B" w:rsidRPr="005E25F2">
        <w:rPr>
          <w:lang w:val="fr-FR"/>
        </w:rPr>
        <w:t xml:space="preserve">Convention. </w:t>
      </w:r>
      <w:r w:rsidR="00254E42">
        <w:rPr>
          <w:lang w:val="fr-FR"/>
        </w:rPr>
        <w:t xml:space="preserve">D’un point de vue </w:t>
      </w:r>
      <w:r w:rsidR="00AD55E0" w:rsidRPr="005E25F2">
        <w:rPr>
          <w:lang w:val="fr-FR"/>
        </w:rPr>
        <w:t>théori</w:t>
      </w:r>
      <w:r w:rsidR="00254E42">
        <w:rPr>
          <w:lang w:val="fr-FR"/>
        </w:rPr>
        <w:t>qu</w:t>
      </w:r>
      <w:r w:rsidR="00AD55E0" w:rsidRPr="005E25F2">
        <w:rPr>
          <w:lang w:val="fr-FR"/>
        </w:rPr>
        <w:t xml:space="preserve">e, </w:t>
      </w:r>
      <w:r w:rsidR="00A01C96" w:rsidRPr="005E25F2">
        <w:rPr>
          <w:lang w:val="fr-FR"/>
        </w:rPr>
        <w:t>les relations entre ces différents niveaux p</w:t>
      </w:r>
      <w:r w:rsidR="00AD55E0" w:rsidRPr="005E25F2">
        <w:rPr>
          <w:lang w:val="fr-FR"/>
        </w:rPr>
        <w:t>euvent</w:t>
      </w:r>
      <w:r w:rsidR="00A01C96" w:rsidRPr="005E25F2">
        <w:rPr>
          <w:lang w:val="fr-FR"/>
        </w:rPr>
        <w:t xml:space="preserve"> être représentées comme les </w:t>
      </w:r>
      <w:r w:rsidR="00813C1A" w:rsidRPr="005E25F2">
        <w:rPr>
          <w:lang w:val="fr-FR"/>
        </w:rPr>
        <w:t>liens</w:t>
      </w:r>
      <w:r w:rsidR="00A01C96" w:rsidRPr="005E25F2">
        <w:rPr>
          <w:lang w:val="fr-FR"/>
        </w:rPr>
        <w:t xml:space="preserve"> entre les </w:t>
      </w:r>
      <w:r w:rsidR="00AD55E0" w:rsidRPr="005E25F2">
        <w:rPr>
          <w:lang w:val="fr-FR"/>
        </w:rPr>
        <w:t>pi</w:t>
      </w:r>
      <w:r w:rsidR="00A01C96" w:rsidRPr="005E25F2">
        <w:rPr>
          <w:lang w:val="fr-FR"/>
        </w:rPr>
        <w:t>gnons d’une machine</w:t>
      </w:r>
      <w:r w:rsidR="00ED6E8B" w:rsidRPr="005E25F2">
        <w:rPr>
          <w:lang w:val="fr-FR"/>
        </w:rPr>
        <w:t xml:space="preserve">. </w:t>
      </w:r>
      <w:r w:rsidR="00A01C96" w:rsidRPr="005E25F2">
        <w:rPr>
          <w:lang w:val="fr-FR"/>
        </w:rPr>
        <w:t xml:space="preserve">Les cadres nationaux </w:t>
      </w:r>
      <w:r w:rsidR="001C11A4">
        <w:rPr>
          <w:lang w:val="fr-FR"/>
        </w:rPr>
        <w:t xml:space="preserve">recoupent </w:t>
      </w:r>
      <w:r w:rsidR="001E2918" w:rsidRPr="005E25F2">
        <w:rPr>
          <w:lang w:val="fr-FR"/>
        </w:rPr>
        <w:t xml:space="preserve">divers conventions, accords et organisations internationaux, en particulier quand les </w:t>
      </w:r>
      <w:r w:rsidR="005E25F2" w:rsidRPr="005E25F2">
        <w:rPr>
          <w:lang w:val="fr-FR"/>
        </w:rPr>
        <w:t>États</w:t>
      </w:r>
      <w:r w:rsidR="001E2918" w:rsidRPr="005E25F2">
        <w:rPr>
          <w:lang w:val="fr-FR"/>
        </w:rPr>
        <w:t xml:space="preserve"> sont signataires de ces c</w:t>
      </w:r>
      <w:r w:rsidR="00ED6E8B" w:rsidRPr="005E25F2">
        <w:rPr>
          <w:lang w:val="fr-FR"/>
        </w:rPr>
        <w:t xml:space="preserve">onventions </w:t>
      </w:r>
      <w:r w:rsidR="001E2918" w:rsidRPr="005E25F2">
        <w:rPr>
          <w:lang w:val="fr-FR"/>
        </w:rPr>
        <w:t>et accords</w:t>
      </w:r>
      <w:r w:rsidR="00ED6E8B" w:rsidRPr="005E25F2">
        <w:rPr>
          <w:lang w:val="fr-FR"/>
        </w:rPr>
        <w:t xml:space="preserve">. </w:t>
      </w:r>
      <w:r w:rsidR="001E2918" w:rsidRPr="005E25F2">
        <w:rPr>
          <w:lang w:val="fr-FR"/>
        </w:rPr>
        <w:t xml:space="preserve">Les cadres nationaux déterminent également dans une large mesure l’organisation et les activités des programmes de sauvegarde </w:t>
      </w:r>
      <w:r w:rsidR="00813C1A" w:rsidRPr="005E25F2">
        <w:rPr>
          <w:lang w:val="fr-FR"/>
        </w:rPr>
        <w:t xml:space="preserve">qui sont possibles </w:t>
      </w:r>
      <w:r w:rsidR="001E2918" w:rsidRPr="005E25F2">
        <w:rPr>
          <w:lang w:val="fr-FR"/>
        </w:rPr>
        <w:t>au niveau local</w:t>
      </w:r>
      <w:r w:rsidR="00ED6E8B" w:rsidRPr="005E25F2">
        <w:rPr>
          <w:lang w:val="fr-FR"/>
        </w:rPr>
        <w:t xml:space="preserve">. </w:t>
      </w:r>
      <w:r w:rsidR="001E2918" w:rsidRPr="005E25F2">
        <w:rPr>
          <w:lang w:val="fr-FR"/>
        </w:rPr>
        <w:t xml:space="preserve">Sur le schéma de la diapo, les cadres juridiques et </w:t>
      </w:r>
      <w:r w:rsidR="00ED6E8B" w:rsidRPr="005E25F2">
        <w:rPr>
          <w:lang w:val="fr-FR"/>
        </w:rPr>
        <w:t>administrati</w:t>
      </w:r>
      <w:r w:rsidR="001E2918" w:rsidRPr="005E25F2">
        <w:rPr>
          <w:lang w:val="fr-FR"/>
        </w:rPr>
        <w:t xml:space="preserve">fs locaux </w:t>
      </w:r>
      <w:r w:rsidR="00354AD1" w:rsidRPr="005E25F2">
        <w:rPr>
          <w:lang w:val="fr-FR"/>
        </w:rPr>
        <w:t>occupent la place principale, car ils sont cruciaux pour la mise en œuvre de la Convention au niveau national</w:t>
      </w:r>
      <w:r w:rsidR="00A77A9D">
        <w:rPr>
          <w:lang w:val="fr-FR"/>
        </w:rPr>
        <w:t>,</w:t>
      </w:r>
      <w:r w:rsidR="00354AD1" w:rsidRPr="005E25F2">
        <w:rPr>
          <w:lang w:val="fr-FR"/>
        </w:rPr>
        <w:t xml:space="preserve"> </w:t>
      </w:r>
      <w:r w:rsidR="001C11A4">
        <w:rPr>
          <w:lang w:val="fr-FR"/>
        </w:rPr>
        <w:t>alors qu’ils</w:t>
      </w:r>
      <w:r w:rsidR="00354AD1" w:rsidRPr="005E25F2">
        <w:rPr>
          <w:lang w:val="fr-FR"/>
        </w:rPr>
        <w:t xml:space="preserve"> sont souvent quelque peu négligés</w:t>
      </w:r>
      <w:r w:rsidR="00ED6E8B" w:rsidRPr="005E25F2">
        <w:rPr>
          <w:lang w:val="fr-FR"/>
        </w:rPr>
        <w:t xml:space="preserve">. </w:t>
      </w:r>
      <w:r w:rsidR="00354AD1" w:rsidRPr="005E25F2">
        <w:rPr>
          <w:lang w:val="fr-FR"/>
        </w:rPr>
        <w:t>Bien que le rôle des gouvernements d’un côté et celui des communautés de l’autre</w:t>
      </w:r>
      <w:r w:rsidR="001C11A4">
        <w:rPr>
          <w:lang w:val="fr-FR"/>
        </w:rPr>
        <w:t xml:space="preserve"> aie</w:t>
      </w:r>
      <w:r w:rsidR="00813C1A" w:rsidRPr="005E25F2">
        <w:rPr>
          <w:lang w:val="fr-FR"/>
        </w:rPr>
        <w:t xml:space="preserve">nt </w:t>
      </w:r>
      <w:r w:rsidR="00354AD1" w:rsidRPr="005E25F2">
        <w:rPr>
          <w:lang w:val="fr-FR"/>
        </w:rPr>
        <w:t>tend</w:t>
      </w:r>
      <w:r w:rsidR="00813C1A" w:rsidRPr="005E25F2">
        <w:rPr>
          <w:lang w:val="fr-FR"/>
        </w:rPr>
        <w:t>anc</w:t>
      </w:r>
      <w:r w:rsidR="00354AD1" w:rsidRPr="005E25F2">
        <w:rPr>
          <w:lang w:val="fr-FR"/>
        </w:rPr>
        <w:t xml:space="preserve">e à </w:t>
      </w:r>
      <w:r w:rsidR="00813C1A" w:rsidRPr="005E25F2">
        <w:rPr>
          <w:lang w:val="fr-FR"/>
        </w:rPr>
        <w:t>prendre plus d’importance</w:t>
      </w:r>
      <w:r w:rsidR="00354AD1" w:rsidRPr="005E25F2">
        <w:rPr>
          <w:lang w:val="fr-FR"/>
        </w:rPr>
        <w:t xml:space="preserve"> dans les d</w:t>
      </w:r>
      <w:r w:rsidR="00A77A9D">
        <w:rPr>
          <w:lang w:val="fr-FR"/>
        </w:rPr>
        <w:t>ébats</w:t>
      </w:r>
      <w:r w:rsidR="00354AD1" w:rsidRPr="005E25F2">
        <w:rPr>
          <w:lang w:val="fr-FR"/>
        </w:rPr>
        <w:t xml:space="preserve"> </w:t>
      </w:r>
      <w:r w:rsidR="001C11A4">
        <w:rPr>
          <w:lang w:val="fr-FR"/>
        </w:rPr>
        <w:t>sur</w:t>
      </w:r>
      <w:r w:rsidR="00354AD1" w:rsidRPr="005E25F2">
        <w:rPr>
          <w:lang w:val="fr-FR"/>
        </w:rPr>
        <w:t xml:space="preserve"> la sauvegarde du PCI, </w:t>
      </w:r>
      <w:r w:rsidR="00F55F11" w:rsidRPr="005E25F2">
        <w:rPr>
          <w:lang w:val="fr-FR"/>
        </w:rPr>
        <w:t>les cadres juridiques et administratifs locaux ont un rôle important à jouer</w:t>
      </w:r>
      <w:r w:rsidR="0030593C" w:rsidRPr="005E25F2">
        <w:rPr>
          <w:lang w:val="fr-FR"/>
        </w:rPr>
        <w:t>,</w:t>
      </w:r>
      <w:r w:rsidR="00F55F11" w:rsidRPr="005E25F2">
        <w:rPr>
          <w:lang w:val="fr-FR"/>
        </w:rPr>
        <w:t xml:space="preserve"> </w:t>
      </w:r>
      <w:r w:rsidR="0030593C" w:rsidRPr="005E25F2">
        <w:rPr>
          <w:lang w:val="fr-FR"/>
        </w:rPr>
        <w:t>en</w:t>
      </w:r>
      <w:r w:rsidR="00F55F11" w:rsidRPr="005E25F2">
        <w:rPr>
          <w:lang w:val="fr-FR"/>
        </w:rPr>
        <w:t xml:space="preserve"> stimul</w:t>
      </w:r>
      <w:r w:rsidR="0030593C" w:rsidRPr="005E25F2">
        <w:rPr>
          <w:lang w:val="fr-FR"/>
        </w:rPr>
        <w:t>ant</w:t>
      </w:r>
      <w:r w:rsidR="00F55F11" w:rsidRPr="005E25F2">
        <w:rPr>
          <w:lang w:val="fr-FR"/>
        </w:rPr>
        <w:t xml:space="preserve"> ce processus</w:t>
      </w:r>
      <w:r w:rsidR="00ED6E8B" w:rsidRPr="005E25F2">
        <w:rPr>
          <w:lang w:val="fr-FR"/>
        </w:rPr>
        <w:t>.</w:t>
      </w:r>
    </w:p>
    <w:p w14:paraId="50D8ED39" w14:textId="4F88243F" w:rsidR="003C1F6D" w:rsidRPr="005E25F2" w:rsidRDefault="00F55F11"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eastAsia="SimSun" w:hAnsi="Arial" w:cs="Times New Roman"/>
          <w:b/>
          <w:bCs/>
          <w:caps/>
          <w:color w:val="008000"/>
          <w:sz w:val="24"/>
          <w:szCs w:val="22"/>
          <w:lang w:val="fr-FR" w:eastAsia="en-US"/>
        </w:rPr>
        <w:t>DIAPO</w:t>
      </w:r>
      <w:r w:rsidR="008C4DF2" w:rsidRPr="005E25F2">
        <w:rPr>
          <w:rFonts w:ascii="Arial" w:eastAsia="SimSun" w:hAnsi="Arial" w:cs="Times New Roman"/>
          <w:b/>
          <w:bCs/>
          <w:caps/>
          <w:color w:val="008000"/>
          <w:sz w:val="24"/>
          <w:szCs w:val="22"/>
          <w:lang w:val="fr-FR" w:eastAsia="en-US"/>
        </w:rPr>
        <w:t xml:space="preserve"> </w:t>
      </w:r>
      <w:r w:rsidR="00457371" w:rsidRPr="005E25F2">
        <w:rPr>
          <w:rFonts w:ascii="Arial" w:eastAsia="SimSun" w:hAnsi="Arial" w:cs="Times New Roman"/>
          <w:b/>
          <w:bCs/>
          <w:caps/>
          <w:color w:val="008000"/>
          <w:sz w:val="24"/>
          <w:szCs w:val="22"/>
          <w:lang w:val="fr-FR" w:eastAsia="en-US"/>
        </w:rPr>
        <w:t>10</w:t>
      </w:r>
    </w:p>
    <w:p w14:paraId="2D1191B4" w14:textId="75B96B47" w:rsidR="008C4DF2" w:rsidRPr="005E25F2" w:rsidRDefault="00F55F11" w:rsidP="006D15E7">
      <w:pPr>
        <w:pStyle w:val="diapo2"/>
        <w:ind w:left="0"/>
        <w:rPr>
          <w:snapToGrid w:val="0"/>
        </w:rPr>
      </w:pPr>
      <w:r w:rsidRPr="005E25F2">
        <w:rPr>
          <w:snapToGrid w:val="0"/>
        </w:rPr>
        <w:t xml:space="preserve">Le </w:t>
      </w:r>
      <w:r w:rsidR="008C4DF2" w:rsidRPr="005E25F2">
        <w:rPr>
          <w:snapToGrid w:val="0"/>
        </w:rPr>
        <w:t>Yamahoko</w:t>
      </w:r>
      <w:r w:rsidRPr="005E25F2">
        <w:rPr>
          <w:snapToGrid w:val="0"/>
        </w:rPr>
        <w:t xml:space="preserve">, la cérémonie des chars du festival de </w:t>
      </w:r>
      <w:r w:rsidR="008C4DF2" w:rsidRPr="005E25F2">
        <w:rPr>
          <w:snapToGrid w:val="0"/>
        </w:rPr>
        <w:t xml:space="preserve">Gion </w:t>
      </w:r>
      <w:r w:rsidRPr="005E25F2">
        <w:rPr>
          <w:snapToGrid w:val="0"/>
        </w:rPr>
        <w:t>à Koyto</w:t>
      </w:r>
      <w:r w:rsidR="008C4DF2" w:rsidRPr="005E25F2">
        <w:rPr>
          <w:snapToGrid w:val="0"/>
        </w:rPr>
        <w:t xml:space="preserve"> </w:t>
      </w:r>
      <w:r w:rsidR="00F170CD" w:rsidRPr="005E25F2">
        <w:rPr>
          <w:snapToGrid w:val="0"/>
        </w:rPr>
        <w:t>(</w:t>
      </w:r>
      <w:r w:rsidR="008C4DF2" w:rsidRPr="005E25F2">
        <w:rPr>
          <w:snapToGrid w:val="0"/>
        </w:rPr>
        <w:t>Jap</w:t>
      </w:r>
      <w:r w:rsidRPr="005E25F2">
        <w:rPr>
          <w:snapToGrid w:val="0"/>
        </w:rPr>
        <w:t>o</w:t>
      </w:r>
      <w:r w:rsidR="008C4DF2" w:rsidRPr="005E25F2">
        <w:rPr>
          <w:snapToGrid w:val="0"/>
        </w:rPr>
        <w:t>n</w:t>
      </w:r>
      <w:r w:rsidR="00F170CD" w:rsidRPr="005E25F2">
        <w:rPr>
          <w:snapToGrid w:val="0"/>
        </w:rPr>
        <w:t>)</w:t>
      </w:r>
    </w:p>
    <w:p w14:paraId="160F72BF" w14:textId="723FB1AF" w:rsidR="008C4DF2" w:rsidRPr="005E25F2" w:rsidRDefault="00F55F11" w:rsidP="00AF3FB2">
      <w:pPr>
        <w:pStyle w:val="Texte1"/>
      </w:pPr>
      <w:r w:rsidRPr="005E25F2">
        <w:t xml:space="preserve">Les </w:t>
      </w:r>
      <w:r w:rsidR="005E25F2" w:rsidRPr="005E25F2">
        <w:t>États</w:t>
      </w:r>
      <w:r w:rsidRPr="005E25F2">
        <w:t xml:space="preserve"> parties doivent s’assurer que les différents niveaux des cadres juridiques et </w:t>
      </w:r>
      <w:r w:rsidR="007D3351" w:rsidRPr="005E25F2">
        <w:t>administrati</w:t>
      </w:r>
      <w:r w:rsidRPr="005E25F2">
        <w:t xml:space="preserve">fs fonctionnent ensemble, comme dans le cas du </w:t>
      </w:r>
      <w:r w:rsidR="008C4DF2" w:rsidRPr="005E25F2">
        <w:t>Yamahoko</w:t>
      </w:r>
      <w:r w:rsidRPr="005E25F2">
        <w:t xml:space="preserve">, la cérémonie des chars du festival de </w:t>
      </w:r>
      <w:r w:rsidR="006D15E7" w:rsidRPr="005E25F2">
        <w:t>Gion</w:t>
      </w:r>
      <w:r w:rsidRPr="005E25F2">
        <w:t xml:space="preserve"> à</w:t>
      </w:r>
      <w:r w:rsidR="006D15E7" w:rsidRPr="005E25F2">
        <w:t xml:space="preserve"> Kyoto, </w:t>
      </w:r>
      <w:r w:rsidRPr="005E25F2">
        <w:t xml:space="preserve">au </w:t>
      </w:r>
      <w:r w:rsidR="006D15E7" w:rsidRPr="005E25F2">
        <w:t>Jap</w:t>
      </w:r>
      <w:r w:rsidRPr="005E25F2">
        <w:t>o</w:t>
      </w:r>
      <w:r w:rsidR="006D15E7" w:rsidRPr="005E25F2">
        <w:t>n.</w:t>
      </w:r>
    </w:p>
    <w:p w14:paraId="69B1C062" w14:textId="671C89D9" w:rsidR="007D3351" w:rsidRPr="005E25F2" w:rsidRDefault="00F55F11" w:rsidP="00AF3FB2">
      <w:pPr>
        <w:pStyle w:val="Texte1"/>
      </w:pPr>
      <w:r w:rsidRPr="005E25F2">
        <w:rPr>
          <w:rFonts w:eastAsia="Calibri"/>
          <w:szCs w:val="22"/>
          <w:lang w:eastAsia="en-US"/>
        </w:rPr>
        <w:t>Voir l’étude de cas n° </w:t>
      </w:r>
      <w:r w:rsidR="007D3351" w:rsidRPr="005E25F2">
        <w:t>1.</w:t>
      </w:r>
    </w:p>
    <w:p w14:paraId="632E55E0" w14:textId="73174EA1" w:rsidR="003C1F6D" w:rsidRPr="005E25F2" w:rsidRDefault="00F55F11"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eastAsia="SimSun" w:hAnsi="Arial" w:cs="Times New Roman"/>
          <w:b/>
          <w:bCs/>
          <w:caps/>
          <w:color w:val="008000"/>
          <w:sz w:val="24"/>
          <w:szCs w:val="22"/>
          <w:lang w:val="fr-FR" w:eastAsia="en-US"/>
        </w:rPr>
        <w:t>DIAPO</w:t>
      </w:r>
      <w:r w:rsidR="008C4DF2" w:rsidRPr="005E25F2">
        <w:rPr>
          <w:rFonts w:ascii="Arial" w:eastAsia="SimSun" w:hAnsi="Arial" w:cs="Times New Roman"/>
          <w:b/>
          <w:bCs/>
          <w:caps/>
          <w:color w:val="008000"/>
          <w:sz w:val="24"/>
          <w:szCs w:val="22"/>
          <w:lang w:val="fr-FR" w:eastAsia="en-US"/>
        </w:rPr>
        <w:t xml:space="preserve"> </w:t>
      </w:r>
      <w:r w:rsidR="00457371" w:rsidRPr="005E25F2">
        <w:rPr>
          <w:rFonts w:ascii="Arial" w:eastAsia="SimSun" w:hAnsi="Arial" w:cs="Times New Roman"/>
          <w:b/>
          <w:bCs/>
          <w:caps/>
          <w:color w:val="008000"/>
          <w:sz w:val="24"/>
          <w:szCs w:val="22"/>
          <w:lang w:val="fr-FR" w:eastAsia="en-US"/>
        </w:rPr>
        <w:t>11</w:t>
      </w:r>
    </w:p>
    <w:p w14:paraId="03A17042" w14:textId="44DF1929" w:rsidR="008C4DF2" w:rsidRPr="005E25F2" w:rsidRDefault="00F55F11" w:rsidP="007309F1">
      <w:pPr>
        <w:pStyle w:val="diapo2"/>
        <w:ind w:left="0"/>
        <w:rPr>
          <w:snapToGrid w:val="0"/>
        </w:rPr>
      </w:pPr>
      <w:r w:rsidRPr="005E25F2">
        <w:rPr>
          <w:snapToGrid w:val="0"/>
        </w:rPr>
        <w:t xml:space="preserve">Cadres en rapport avec le </w:t>
      </w:r>
      <w:r w:rsidR="008C4DF2" w:rsidRPr="005E25F2">
        <w:rPr>
          <w:snapToGrid w:val="0"/>
        </w:rPr>
        <w:t>Yamahoko</w:t>
      </w:r>
    </w:p>
    <w:p w14:paraId="635C4D72" w14:textId="4AD76C75" w:rsidR="008C4DF2" w:rsidRPr="005E25F2" w:rsidRDefault="00F55F11" w:rsidP="00AF3FB2">
      <w:pPr>
        <w:pStyle w:val="Texte1"/>
      </w:pPr>
      <w:r w:rsidRPr="005E25F2">
        <w:t xml:space="preserve">Cette diapo </w:t>
      </w:r>
      <w:r w:rsidR="000A54F6" w:rsidRPr="005E25F2">
        <w:t xml:space="preserve">est l’illustration de la façon dont </w:t>
      </w:r>
      <w:r w:rsidRPr="005E25F2">
        <w:t xml:space="preserve">les divers cadres, au niveau local, national et international, </w:t>
      </w:r>
      <w:r w:rsidR="0030593C" w:rsidRPr="005E25F2">
        <w:t>œuvre</w:t>
      </w:r>
      <w:r w:rsidRPr="005E25F2">
        <w:t xml:space="preserve">nt ensemble pour </w:t>
      </w:r>
      <w:r w:rsidR="00084A4A" w:rsidRPr="005E25F2">
        <w:t xml:space="preserve">aider la population locale à continuer à pratiquer et </w:t>
      </w:r>
      <w:r w:rsidR="000A54F6" w:rsidRPr="005E25F2">
        <w:t xml:space="preserve">à </w:t>
      </w:r>
      <w:r w:rsidR="00084A4A" w:rsidRPr="005E25F2">
        <w:t xml:space="preserve">transmettre le défilé des chars du </w:t>
      </w:r>
      <w:r w:rsidR="008C4DF2" w:rsidRPr="005E25F2">
        <w:t>Yamahoko.</w:t>
      </w:r>
    </w:p>
    <w:p w14:paraId="6713F477" w14:textId="3FF97DB3" w:rsidR="008C4DF2" w:rsidRPr="005E25F2" w:rsidRDefault="00084A4A" w:rsidP="00AF3FB2">
      <w:pPr>
        <w:pStyle w:val="Texte1"/>
      </w:pPr>
      <w:r w:rsidRPr="005E25F2">
        <w:t xml:space="preserve">En partant du </w:t>
      </w:r>
      <w:r w:rsidR="009A0838" w:rsidRPr="005E25F2">
        <w:t>plus petit pignon</w:t>
      </w:r>
      <w:r w:rsidR="00C2415F" w:rsidRPr="005E25F2">
        <w:t xml:space="preserve"> –</w:t>
      </w:r>
      <w:r w:rsidR="008C4DF2" w:rsidRPr="005E25F2">
        <w:t xml:space="preserve"> </w:t>
      </w:r>
      <w:r w:rsidR="009A0838" w:rsidRPr="005E25F2">
        <w:t>celui du niveau international</w:t>
      </w:r>
      <w:r w:rsidR="00C2415F" w:rsidRPr="005E25F2">
        <w:t xml:space="preserve"> –</w:t>
      </w:r>
      <w:r w:rsidR="008C4DF2" w:rsidRPr="005E25F2">
        <w:t xml:space="preserve"> </w:t>
      </w:r>
      <w:r w:rsidR="009A0838" w:rsidRPr="005E25F2">
        <w:t>l’élément est inscrit sur la Liste représentative de la Convention du patrimoine culturel immatériel</w:t>
      </w:r>
      <w:r w:rsidR="008C4DF2" w:rsidRPr="005E25F2">
        <w:t xml:space="preserve">. </w:t>
      </w:r>
      <w:r w:rsidR="009A0838" w:rsidRPr="005E25F2">
        <w:t xml:space="preserve">Le </w:t>
      </w:r>
      <w:r w:rsidR="008C4DF2" w:rsidRPr="005E25F2">
        <w:t>Jap</w:t>
      </w:r>
      <w:r w:rsidR="009A0838" w:rsidRPr="005E25F2">
        <w:t>o</w:t>
      </w:r>
      <w:r w:rsidR="008C4DF2" w:rsidRPr="005E25F2">
        <w:t xml:space="preserve">n </w:t>
      </w:r>
      <w:r w:rsidR="002A162D" w:rsidRPr="005E25F2">
        <w:t xml:space="preserve">a </w:t>
      </w:r>
      <w:r w:rsidR="008C4DF2" w:rsidRPr="005E25F2">
        <w:t>ratifi</w:t>
      </w:r>
      <w:r w:rsidR="009A0838" w:rsidRPr="005E25F2">
        <w:t xml:space="preserve">é la </w:t>
      </w:r>
      <w:r w:rsidR="008C4DF2" w:rsidRPr="005E25F2">
        <w:t xml:space="preserve">Convention </w:t>
      </w:r>
      <w:r w:rsidR="009A0838" w:rsidRPr="005E25F2">
        <w:t>et</w:t>
      </w:r>
      <w:r w:rsidR="000A54F6" w:rsidRPr="005E25F2">
        <w:t>,</w:t>
      </w:r>
      <w:r w:rsidR="009A0838" w:rsidRPr="005E25F2">
        <w:t xml:space="preserve"> ce faisant</w:t>
      </w:r>
      <w:r w:rsidR="000A54F6" w:rsidRPr="005E25F2">
        <w:t>,</w:t>
      </w:r>
      <w:r w:rsidR="009A0838" w:rsidRPr="005E25F2">
        <w:t xml:space="preserve"> s’est engagé à sauvegarder le PCI présent sur son territoire</w:t>
      </w:r>
      <w:r w:rsidR="000A54F6" w:rsidRPr="005E25F2">
        <w:t> </w:t>
      </w:r>
      <w:r w:rsidR="009A0838" w:rsidRPr="005E25F2">
        <w:t xml:space="preserve">; </w:t>
      </w:r>
      <w:r w:rsidR="009A0838" w:rsidRPr="005E25F2">
        <w:lastRenderedPageBreak/>
        <w:t xml:space="preserve">il </w:t>
      </w:r>
      <w:r w:rsidR="006D6377" w:rsidRPr="005E25F2">
        <w:t xml:space="preserve">assume la responsabilité spéciale de sauvegarder les éléments inscrits sur les listes de la </w:t>
      </w:r>
      <w:r w:rsidR="008C4DF2" w:rsidRPr="005E25F2">
        <w:t>Convention</w:t>
      </w:r>
      <w:r w:rsidR="006D6377" w:rsidRPr="005E25F2">
        <w:t xml:space="preserve">, comme c’est le cas du </w:t>
      </w:r>
      <w:r w:rsidR="007309F1" w:rsidRPr="005E25F2">
        <w:t>Yamahoko.</w:t>
      </w:r>
    </w:p>
    <w:p w14:paraId="03966236" w14:textId="7B913EFF" w:rsidR="008C4DF2" w:rsidRPr="005E25F2" w:rsidRDefault="000A54F6" w:rsidP="00AF3FB2">
      <w:pPr>
        <w:pStyle w:val="Texte1"/>
      </w:pPr>
      <w:r w:rsidRPr="005E25F2">
        <w:t>L</w:t>
      </w:r>
      <w:r w:rsidR="006D6377" w:rsidRPr="005E25F2">
        <w:t xml:space="preserve">es obligations qui incombent au Japon en vertu de la </w:t>
      </w:r>
      <w:r w:rsidR="008C4DF2" w:rsidRPr="005E25F2">
        <w:t xml:space="preserve">Convention </w:t>
      </w:r>
      <w:r w:rsidR="006D6377" w:rsidRPr="005E25F2">
        <w:t xml:space="preserve">sont </w:t>
      </w:r>
      <w:r w:rsidRPr="005E25F2">
        <w:t xml:space="preserve">ainsi </w:t>
      </w:r>
      <w:r w:rsidR="006D6377" w:rsidRPr="005E25F2">
        <w:t>liées aux efforts nationaux de sauvegarde (le deuxième pignon</w:t>
      </w:r>
      <w:r w:rsidR="008C4DF2" w:rsidRPr="005E25F2">
        <w:t>)</w:t>
      </w:r>
      <w:r w:rsidR="006D6377" w:rsidRPr="005E25F2">
        <w:t> </w:t>
      </w:r>
      <w:r w:rsidR="00DF3A8C" w:rsidRPr="005E25F2">
        <w:t xml:space="preserve">; </w:t>
      </w:r>
      <w:r w:rsidR="006D6377" w:rsidRPr="005E25F2">
        <w:t xml:space="preserve">elles </w:t>
      </w:r>
      <w:r w:rsidR="002564FD">
        <w:t>prévoient</w:t>
      </w:r>
      <w:r w:rsidR="006D6377" w:rsidRPr="005E25F2">
        <w:t xml:space="preserve">, par exemple, que le gouvernement japonais produise </w:t>
      </w:r>
      <w:r w:rsidR="002564FD" w:rsidRPr="005E25F2">
        <w:t>tous les six ans (DO 152)</w:t>
      </w:r>
      <w:r w:rsidR="002564FD">
        <w:t xml:space="preserve"> </w:t>
      </w:r>
      <w:r w:rsidR="006D6377" w:rsidRPr="005E25F2">
        <w:t xml:space="preserve">un rapport sur l’élément (depuis </w:t>
      </w:r>
      <w:r w:rsidRPr="005E25F2">
        <w:t>son inscription</w:t>
      </w:r>
      <w:r w:rsidR="006D6377" w:rsidRPr="005E25F2">
        <w:t xml:space="preserve"> sur la Liste représentative)</w:t>
      </w:r>
      <w:r w:rsidR="008C4DF2" w:rsidRPr="005E25F2">
        <w:t xml:space="preserve">. </w:t>
      </w:r>
      <w:r w:rsidR="001005AC" w:rsidRPr="005E25F2">
        <w:t>Un inventaire national a été établi e</w:t>
      </w:r>
      <w:r w:rsidR="006D6377" w:rsidRPr="005E25F2">
        <w:t>n vertu de la loi relative à la protection des biens culturels</w:t>
      </w:r>
      <w:r w:rsidR="002564FD">
        <w:t xml:space="preserve"> </w:t>
      </w:r>
      <w:r w:rsidR="008C4DF2" w:rsidRPr="005E25F2">
        <w:t>(1950)</w:t>
      </w:r>
      <w:r w:rsidR="006D6377" w:rsidRPr="005E25F2">
        <w:t> </w:t>
      </w:r>
      <w:r w:rsidR="00331F9B" w:rsidRPr="005E25F2">
        <w:t>:</w:t>
      </w:r>
      <w:r w:rsidR="008C4DF2" w:rsidRPr="005E25F2">
        <w:t xml:space="preserve"> </w:t>
      </w:r>
      <w:r w:rsidR="006D6377" w:rsidRPr="005E25F2">
        <w:t>le</w:t>
      </w:r>
      <w:r w:rsidR="008C4DF2" w:rsidRPr="005E25F2">
        <w:t xml:space="preserve"> Yamahoko </w:t>
      </w:r>
      <w:r w:rsidR="006D6377" w:rsidRPr="005E25F2">
        <w:t>y a été inscrit en 1979</w:t>
      </w:r>
      <w:r w:rsidR="001005AC" w:rsidRPr="005E25F2">
        <w:t>,</w:t>
      </w:r>
      <w:r w:rsidR="006D6377" w:rsidRPr="005E25F2">
        <w:t xml:space="preserve"> en tant que bien culturel populaire immatériel important</w:t>
      </w:r>
      <w:r w:rsidR="008C4DF2" w:rsidRPr="005E25F2">
        <w:t xml:space="preserve">. </w:t>
      </w:r>
      <w:r w:rsidR="00D17ED6">
        <w:t xml:space="preserve">Cette </w:t>
      </w:r>
      <w:r w:rsidR="003C4547" w:rsidRPr="005E25F2">
        <w:t xml:space="preserve">inscription était un critère pour </w:t>
      </w:r>
      <w:r w:rsidR="001005AC" w:rsidRPr="005E25F2">
        <w:t xml:space="preserve">pouvoir </w:t>
      </w:r>
      <w:r w:rsidR="003C4547" w:rsidRPr="005E25F2">
        <w:t>inscrire l’élément sur la Liste représentative, autre lien entre le cadre national et le cadre international</w:t>
      </w:r>
      <w:r w:rsidR="008C4DF2" w:rsidRPr="005E25F2">
        <w:t xml:space="preserve">. </w:t>
      </w:r>
      <w:r w:rsidR="003C4547" w:rsidRPr="005E25F2">
        <w:t>Des universités et des instituts</w:t>
      </w:r>
      <w:r w:rsidR="001005AC" w:rsidRPr="005E25F2">
        <w:t>,</w:t>
      </w:r>
      <w:r w:rsidR="003C4547" w:rsidRPr="005E25F2">
        <w:t xml:space="preserve"> comme le </w:t>
      </w:r>
      <w:r w:rsidR="008C4DF2" w:rsidRPr="005E25F2">
        <w:t xml:space="preserve">National Research Institute for Cultural Properties </w:t>
      </w:r>
      <w:r w:rsidR="003C4547" w:rsidRPr="005E25F2">
        <w:t>à</w:t>
      </w:r>
      <w:r w:rsidR="008C4DF2" w:rsidRPr="005E25F2">
        <w:t xml:space="preserve"> Tokyo </w:t>
      </w:r>
      <w:r w:rsidR="001005AC" w:rsidRPr="005E25F2">
        <w:t>(</w:t>
      </w:r>
      <w:r w:rsidR="003C4547" w:rsidRPr="005E25F2">
        <w:t>institut de recherche indépendant</w:t>
      </w:r>
      <w:r w:rsidR="001005AC" w:rsidRPr="005E25F2">
        <w:t>),</w:t>
      </w:r>
      <w:r w:rsidR="003C4547" w:rsidRPr="005E25F2">
        <w:t xml:space="preserve"> </w:t>
      </w:r>
      <w:r w:rsidR="005E25F2" w:rsidRPr="005E25F2">
        <w:t>mènent</w:t>
      </w:r>
      <w:r w:rsidR="003C4547" w:rsidRPr="005E25F2">
        <w:t xml:space="preserve"> des recherches sur des éléments du PCI tels que le </w:t>
      </w:r>
      <w:r w:rsidR="008C4DF2" w:rsidRPr="005E25F2">
        <w:t>Yamahoko</w:t>
      </w:r>
      <w:r w:rsidR="005B36A6" w:rsidRPr="005E25F2">
        <w:t>.</w:t>
      </w:r>
    </w:p>
    <w:p w14:paraId="3B425116" w14:textId="36731D33" w:rsidR="008C4DF2" w:rsidRPr="005E25F2" w:rsidRDefault="005E78EA" w:rsidP="00AF3FB2">
      <w:pPr>
        <w:pStyle w:val="Texte1"/>
      </w:pPr>
      <w:r w:rsidRPr="005E25F2">
        <w:t xml:space="preserve">Enfin, le troisième pignon (le plus important) : </w:t>
      </w:r>
      <w:r w:rsidR="008C4DF2" w:rsidRPr="005E25F2">
        <w:t>a</w:t>
      </w:r>
      <w:r w:rsidRPr="005E25F2">
        <w:t xml:space="preserve">u niveau </w:t>
      </w:r>
      <w:r w:rsidR="008C4DF2" w:rsidRPr="005E25F2">
        <w:t xml:space="preserve">local, </w:t>
      </w:r>
      <w:r w:rsidRPr="005E25F2">
        <w:t xml:space="preserve">le défilé figure à l’inventaire provincial du PCI de la préfecture de Kyoto et à l’inventaire municipal du PCI de la ville de </w:t>
      </w:r>
      <w:r w:rsidR="008C4DF2" w:rsidRPr="005E25F2">
        <w:t xml:space="preserve">Kyoto. </w:t>
      </w:r>
      <w:r w:rsidRPr="005E25F2">
        <w:t xml:space="preserve">Un </w:t>
      </w:r>
      <w:r w:rsidR="00D1477D" w:rsidRPr="005E25F2">
        <w:t>arrêté</w:t>
      </w:r>
      <w:r w:rsidRPr="005E25F2">
        <w:t xml:space="preserve"> de la préfecture de </w:t>
      </w:r>
      <w:r w:rsidR="008C4DF2" w:rsidRPr="005E25F2">
        <w:t>Kyoto (</w:t>
      </w:r>
      <w:r w:rsidR="00D1477D" w:rsidRPr="005E25F2">
        <w:t>arrêté préfectoral pour la promotion de la revitalis</w:t>
      </w:r>
      <w:r w:rsidR="008C4DF2" w:rsidRPr="005E25F2">
        <w:t xml:space="preserve">ation </w:t>
      </w:r>
      <w:r w:rsidR="00D1477D" w:rsidRPr="005E25F2">
        <w:t>de</w:t>
      </w:r>
      <w:r w:rsidR="008C4DF2" w:rsidRPr="005E25F2">
        <w:t xml:space="preserve"> Kyoto </w:t>
      </w:r>
      <w:r w:rsidR="00D1477D" w:rsidRPr="005E25F2">
        <w:t>basée sur le pouvoir culturel</w:t>
      </w:r>
      <w:r w:rsidR="008C4DF2" w:rsidRPr="005E25F2">
        <w:t xml:space="preserve">) </w:t>
      </w:r>
      <w:r w:rsidR="00D17ED6">
        <w:t>confère</w:t>
      </w:r>
      <w:r w:rsidR="00D1477D" w:rsidRPr="005E25F2">
        <w:t xml:space="preserve"> une justification plus </w:t>
      </w:r>
      <w:r w:rsidR="00D17ED6">
        <w:t>large</w:t>
      </w:r>
      <w:r w:rsidR="00D1477D" w:rsidRPr="005E25F2">
        <w:t xml:space="preserve"> </w:t>
      </w:r>
      <w:r w:rsidR="00285A6A" w:rsidRPr="005E25F2">
        <w:t>à</w:t>
      </w:r>
      <w:r w:rsidR="00D1477D" w:rsidRPr="005E25F2">
        <w:t xml:space="preserve"> l’investissement municipal et </w:t>
      </w:r>
      <w:r w:rsidR="008C4DF2" w:rsidRPr="005E25F2">
        <w:t>provi</w:t>
      </w:r>
      <w:r w:rsidR="00D1477D" w:rsidRPr="005E25F2">
        <w:t>ncial dans l’événement</w:t>
      </w:r>
      <w:r w:rsidR="008C4DF2" w:rsidRPr="005E25F2">
        <w:t xml:space="preserve">. </w:t>
      </w:r>
      <w:r w:rsidR="00D17ED6">
        <w:t xml:space="preserve">En vertu </w:t>
      </w:r>
      <w:r w:rsidR="00D1477D" w:rsidRPr="005E25F2">
        <w:t xml:space="preserve">de ce cadre législatif, les autorités nationales, provinciales et municipales </w:t>
      </w:r>
      <w:r w:rsidR="00D17ED6">
        <w:t xml:space="preserve">doivent toutes </w:t>
      </w:r>
      <w:r w:rsidR="00D1477D" w:rsidRPr="005E25F2">
        <w:t>alloue</w:t>
      </w:r>
      <w:r w:rsidR="00D17ED6">
        <w:t>r</w:t>
      </w:r>
      <w:r w:rsidR="00D1477D" w:rsidRPr="005E25F2">
        <w:t xml:space="preserve"> des fonds </w:t>
      </w:r>
      <w:r w:rsidR="00284CB2">
        <w:t>pour</w:t>
      </w:r>
      <w:r w:rsidR="00D1477D" w:rsidRPr="005E25F2">
        <w:t xml:space="preserve"> l’entretien des chars, </w:t>
      </w:r>
      <w:r w:rsidR="00285A6A" w:rsidRPr="005E25F2">
        <w:t>ainsi qu</w:t>
      </w:r>
      <w:r w:rsidR="00284CB2">
        <w:t>e pour</w:t>
      </w:r>
      <w:r w:rsidR="0012105E" w:rsidRPr="005E25F2">
        <w:t xml:space="preserve"> des</w:t>
      </w:r>
      <w:r w:rsidR="00D1477D" w:rsidRPr="005E25F2">
        <w:t xml:space="preserve"> activités de recherche et de formation</w:t>
      </w:r>
      <w:r w:rsidR="008C4DF2" w:rsidRPr="005E25F2">
        <w:t xml:space="preserve">. </w:t>
      </w:r>
      <w:r w:rsidR="0012105E" w:rsidRPr="005E25F2">
        <w:t xml:space="preserve">Les autorités municipales de </w:t>
      </w:r>
      <w:r w:rsidR="008C4DF2" w:rsidRPr="005E25F2">
        <w:t xml:space="preserve">Kyoto </w:t>
      </w:r>
      <w:r w:rsidR="0012105E" w:rsidRPr="005E25F2">
        <w:t xml:space="preserve">édictent les règles </w:t>
      </w:r>
      <w:r w:rsidR="00285A6A" w:rsidRPr="005E25F2">
        <w:t>relatives au</w:t>
      </w:r>
      <w:r w:rsidR="0012105E" w:rsidRPr="005E25F2">
        <w:t xml:space="preserve"> trajet du défilé </w:t>
      </w:r>
      <w:r w:rsidR="00285A6A" w:rsidRPr="005E25F2">
        <w:t>dans</w:t>
      </w:r>
      <w:r w:rsidR="0012105E" w:rsidRPr="005E25F2">
        <w:t xml:space="preserve"> la ville, </w:t>
      </w:r>
      <w:r w:rsidR="00285A6A" w:rsidRPr="005E25F2">
        <w:t xml:space="preserve">en </w:t>
      </w:r>
      <w:r w:rsidR="0012105E" w:rsidRPr="005E25F2">
        <w:t>veillant par exemple à ce que les câbles aériens n’empêchent pas le passage des chars</w:t>
      </w:r>
      <w:r w:rsidR="005B36A6" w:rsidRPr="005E25F2">
        <w:t>.</w:t>
      </w:r>
    </w:p>
    <w:p w14:paraId="7A2D9DEB" w14:textId="5D57F664" w:rsidR="008C4DF2" w:rsidRPr="005E25F2" w:rsidRDefault="0012105E" w:rsidP="00AF3FB2">
      <w:pPr>
        <w:pStyle w:val="Texte1"/>
      </w:pPr>
      <w:r w:rsidRPr="005E25F2">
        <w:t xml:space="preserve">La Fondation pour les associations de préservation du festival de </w:t>
      </w:r>
      <w:r w:rsidR="008C4DF2" w:rsidRPr="005E25F2">
        <w:t>Gion (</w:t>
      </w:r>
      <w:r w:rsidR="00945C7D" w:rsidRPr="005E25F2">
        <w:t>association locale</w:t>
      </w:r>
      <w:r w:rsidR="008C4DF2" w:rsidRPr="005E25F2">
        <w:t>) coord</w:t>
      </w:r>
      <w:r w:rsidRPr="005E25F2">
        <w:t xml:space="preserve">onne la formation des participants et des </w:t>
      </w:r>
      <w:r w:rsidR="002252E1" w:rsidRPr="005E25F2">
        <w:t xml:space="preserve">employés </w:t>
      </w:r>
      <w:r w:rsidR="009E1F19" w:rsidRPr="005E25F2">
        <w:t>de soutien</w:t>
      </w:r>
      <w:r w:rsidRPr="005E25F2">
        <w:t xml:space="preserve">, ainsi que les groupes </w:t>
      </w:r>
      <w:r w:rsidR="009E1F19" w:rsidRPr="005E25F2">
        <w:t>locaux</w:t>
      </w:r>
      <w:r w:rsidRPr="005E25F2">
        <w:t xml:space="preserve"> qui participent au défilé et</w:t>
      </w:r>
      <w:r w:rsidR="00BA238F" w:rsidRPr="005E25F2">
        <w:t xml:space="preserve"> </w:t>
      </w:r>
      <w:r w:rsidRPr="005E25F2">
        <w:t>assurent l’entretien et le stockage des c</w:t>
      </w:r>
      <w:r w:rsidR="00916392" w:rsidRPr="005E25F2">
        <w:t>h</w:t>
      </w:r>
      <w:r w:rsidRPr="005E25F2">
        <w:t>ars et de leurs décors</w:t>
      </w:r>
      <w:r w:rsidR="008C4DF2" w:rsidRPr="005E25F2">
        <w:t xml:space="preserve">. </w:t>
      </w:r>
      <w:r w:rsidRPr="005E25F2">
        <w:t>Elle mène également des recherches avec l’aide d’instituts de recherche et d’universités</w:t>
      </w:r>
      <w:r w:rsidR="005B36A6" w:rsidRPr="005E25F2">
        <w:t>.</w:t>
      </w:r>
    </w:p>
    <w:p w14:paraId="431033E9" w14:textId="59DBA390" w:rsidR="008C4DF2" w:rsidRPr="005E25F2" w:rsidRDefault="00284CB2" w:rsidP="00AF3FB2">
      <w:pPr>
        <w:pStyle w:val="Texte1"/>
      </w:pPr>
      <w:r>
        <w:t>Si p</w:t>
      </w:r>
      <w:r w:rsidR="0012105E" w:rsidRPr="005E25F2">
        <w:t xml:space="preserve">resque toutes ces infrastructures législatives et institutionnelles </w:t>
      </w:r>
      <w:r w:rsidR="004C5183" w:rsidRPr="005E25F2">
        <w:t>datent d’avant la Convention</w:t>
      </w:r>
      <w:r w:rsidR="0096605A" w:rsidRPr="005E25F2">
        <w:t xml:space="preserve">, </w:t>
      </w:r>
      <w:r w:rsidR="004C5183" w:rsidRPr="005E25F2">
        <w:t xml:space="preserve">en sauvegardant l’élément elles contribuent à soutenir la mise en </w:t>
      </w:r>
      <w:r w:rsidR="009E1F19" w:rsidRPr="005E25F2">
        <w:t xml:space="preserve">œuvre </w:t>
      </w:r>
      <w:r w:rsidR="004C5183" w:rsidRPr="005E25F2">
        <w:t xml:space="preserve">de la </w:t>
      </w:r>
      <w:r w:rsidR="0096605A" w:rsidRPr="005E25F2">
        <w:t>Convention a</w:t>
      </w:r>
      <w:r w:rsidR="004C5183" w:rsidRPr="005E25F2">
        <w:t xml:space="preserve">u niveau </w:t>
      </w:r>
      <w:r w:rsidR="0096605A" w:rsidRPr="005E25F2">
        <w:t xml:space="preserve">local, national </w:t>
      </w:r>
      <w:r w:rsidR="004C5183" w:rsidRPr="005E25F2">
        <w:t>et</w:t>
      </w:r>
      <w:r w:rsidR="0096605A" w:rsidRPr="005E25F2">
        <w:t xml:space="preserve"> international.</w:t>
      </w:r>
    </w:p>
    <w:p w14:paraId="5FA44F14" w14:textId="27A42F14" w:rsidR="003C1F6D" w:rsidRPr="005E25F2" w:rsidRDefault="004C5183"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eastAsia="SimSun" w:hAnsi="Arial" w:cs="Times New Roman"/>
          <w:b/>
          <w:bCs/>
          <w:caps/>
          <w:color w:val="008000"/>
          <w:sz w:val="24"/>
          <w:szCs w:val="22"/>
          <w:lang w:val="fr-FR" w:eastAsia="en-US"/>
        </w:rPr>
        <w:t>DIAPO</w:t>
      </w:r>
      <w:r w:rsidR="008C4DF2" w:rsidRPr="005E25F2">
        <w:rPr>
          <w:rFonts w:ascii="Arial" w:eastAsia="SimSun" w:hAnsi="Arial" w:cs="Times New Roman"/>
          <w:b/>
          <w:bCs/>
          <w:caps/>
          <w:color w:val="008000"/>
          <w:sz w:val="24"/>
          <w:szCs w:val="22"/>
          <w:lang w:val="fr-FR" w:eastAsia="en-US"/>
        </w:rPr>
        <w:t xml:space="preserve"> </w:t>
      </w:r>
      <w:r w:rsidR="00457371" w:rsidRPr="005E25F2">
        <w:rPr>
          <w:rFonts w:ascii="Arial" w:eastAsia="SimSun" w:hAnsi="Arial" w:cs="Times New Roman"/>
          <w:b/>
          <w:bCs/>
          <w:caps/>
          <w:color w:val="008000"/>
          <w:sz w:val="24"/>
          <w:szCs w:val="22"/>
          <w:lang w:val="fr-FR" w:eastAsia="en-US"/>
        </w:rPr>
        <w:t>12</w:t>
      </w:r>
    </w:p>
    <w:p w14:paraId="3D7A9F83" w14:textId="405BDEAC" w:rsidR="008C4DF2" w:rsidRPr="005E25F2" w:rsidRDefault="004C5183" w:rsidP="007309F1">
      <w:pPr>
        <w:pStyle w:val="diapo2"/>
        <w:ind w:left="0"/>
        <w:rPr>
          <w:snapToGrid w:val="0"/>
        </w:rPr>
      </w:pPr>
      <w:r w:rsidRPr="005E25F2">
        <w:rPr>
          <w:snapToGrid w:val="0"/>
        </w:rPr>
        <w:t>Cadres locaux</w:t>
      </w:r>
    </w:p>
    <w:p w14:paraId="244637FD" w14:textId="2645BD8C" w:rsidR="008C4DF2" w:rsidRPr="005E25F2" w:rsidRDefault="004C5183" w:rsidP="00AF3FB2">
      <w:pPr>
        <w:pStyle w:val="Texte1"/>
      </w:pPr>
      <w:r w:rsidRPr="005E25F2">
        <w:t xml:space="preserve">Le </w:t>
      </w:r>
      <w:r w:rsidR="00621546">
        <w:t>livret</w:t>
      </w:r>
      <w:r w:rsidRPr="005E25F2">
        <w:t xml:space="preserve"> du </w:t>
      </w:r>
      <w:r w:rsidR="00621546">
        <w:t>participant</w:t>
      </w:r>
      <w:r w:rsidR="002A3923" w:rsidRPr="005E25F2">
        <w:t xml:space="preserve"> </w:t>
      </w:r>
      <w:r w:rsidR="00BA4A75">
        <w:t>–</w:t>
      </w:r>
      <w:r w:rsidR="00284CB2">
        <w:t xml:space="preserve"> </w:t>
      </w:r>
      <w:r w:rsidR="009A5123" w:rsidRPr="005E25F2">
        <w:t>Unit</w:t>
      </w:r>
      <w:r w:rsidRPr="005E25F2">
        <w:t>é</w:t>
      </w:r>
      <w:r w:rsidR="00BA4A75">
        <w:t xml:space="preserve"> </w:t>
      </w:r>
      <w:r w:rsidR="009A5123" w:rsidRPr="005E25F2">
        <w:t>10</w:t>
      </w:r>
      <w:r w:rsidR="00AD441F" w:rsidRPr="005E25F2">
        <w:t xml:space="preserve">.3 </w:t>
      </w:r>
      <w:r w:rsidRPr="005E25F2">
        <w:t>aborde l’importance des politiques et mesures locales (infranationales</w:t>
      </w:r>
      <w:r w:rsidR="00AD441F" w:rsidRPr="005E25F2">
        <w:t xml:space="preserve">) </w:t>
      </w:r>
      <w:r w:rsidRPr="005E25F2">
        <w:t xml:space="preserve">pour la mise en œuvre de la </w:t>
      </w:r>
      <w:r w:rsidR="00AD441F" w:rsidRPr="005E25F2">
        <w:t xml:space="preserve">Convention. </w:t>
      </w:r>
      <w:r w:rsidRPr="005E25F2">
        <w:t>Divers exemples peuvent être donnés</w:t>
      </w:r>
      <w:r w:rsidR="00AD441F" w:rsidRPr="005E25F2">
        <w:t>.</w:t>
      </w:r>
    </w:p>
    <w:p w14:paraId="34DE9EC1" w14:textId="48E60954" w:rsidR="003C1F6D" w:rsidRPr="005E25F2" w:rsidRDefault="004C5183"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eastAsia="SimSun" w:hAnsi="Arial" w:cs="Times New Roman"/>
          <w:b/>
          <w:bCs/>
          <w:caps/>
          <w:color w:val="008000"/>
          <w:sz w:val="24"/>
          <w:szCs w:val="22"/>
          <w:lang w:val="fr-FR" w:eastAsia="en-US"/>
        </w:rPr>
        <w:t>DIAPO</w:t>
      </w:r>
      <w:r w:rsidR="008C4DF2" w:rsidRPr="005E25F2">
        <w:rPr>
          <w:rFonts w:ascii="Arial" w:eastAsia="SimSun" w:hAnsi="Arial" w:cs="Times New Roman"/>
          <w:b/>
          <w:bCs/>
          <w:caps/>
          <w:color w:val="008000"/>
          <w:sz w:val="24"/>
          <w:szCs w:val="22"/>
          <w:lang w:val="fr-FR" w:eastAsia="en-US"/>
        </w:rPr>
        <w:t xml:space="preserve"> </w:t>
      </w:r>
      <w:r w:rsidR="00457371" w:rsidRPr="005E25F2">
        <w:rPr>
          <w:rFonts w:ascii="Arial" w:eastAsia="SimSun" w:hAnsi="Arial" w:cs="Times New Roman"/>
          <w:b/>
          <w:bCs/>
          <w:caps/>
          <w:color w:val="008000"/>
          <w:sz w:val="24"/>
          <w:szCs w:val="22"/>
          <w:lang w:val="fr-FR" w:eastAsia="en-US"/>
        </w:rPr>
        <w:t>13</w:t>
      </w:r>
    </w:p>
    <w:p w14:paraId="5B7D34A5" w14:textId="46FF5B73" w:rsidR="00AD441F" w:rsidRPr="005E25F2" w:rsidRDefault="008C4DF2" w:rsidP="007309F1">
      <w:pPr>
        <w:pStyle w:val="diapo2"/>
        <w:ind w:left="0"/>
        <w:rPr>
          <w:snapToGrid w:val="0"/>
        </w:rPr>
      </w:pPr>
      <w:r w:rsidRPr="005E25F2">
        <w:rPr>
          <w:snapToGrid w:val="0"/>
        </w:rPr>
        <w:t>Ex</w:t>
      </w:r>
      <w:r w:rsidR="00EB3BAB" w:rsidRPr="005E25F2">
        <w:rPr>
          <w:snapToGrid w:val="0"/>
        </w:rPr>
        <w:t>e</w:t>
      </w:r>
      <w:r w:rsidRPr="005E25F2">
        <w:rPr>
          <w:snapToGrid w:val="0"/>
        </w:rPr>
        <w:t>mple</w:t>
      </w:r>
      <w:r w:rsidR="00DE7BDE" w:rsidRPr="005E25F2">
        <w:rPr>
          <w:snapToGrid w:val="0"/>
        </w:rPr>
        <w:t> </w:t>
      </w:r>
      <w:r w:rsidRPr="005E25F2">
        <w:rPr>
          <w:snapToGrid w:val="0"/>
        </w:rPr>
        <w:t xml:space="preserve">: </w:t>
      </w:r>
      <w:r w:rsidR="00EB3BAB" w:rsidRPr="005E25F2">
        <w:rPr>
          <w:snapToGrid w:val="0"/>
        </w:rPr>
        <w:t>les tribunaux d’</w:t>
      </w:r>
      <w:r w:rsidR="00F17773" w:rsidRPr="005E25F2">
        <w:rPr>
          <w:snapToGrid w:val="0"/>
        </w:rPr>
        <w:t>i</w:t>
      </w:r>
      <w:r w:rsidRPr="005E25F2">
        <w:rPr>
          <w:snapToGrid w:val="0"/>
        </w:rPr>
        <w:t>rriga</w:t>
      </w:r>
      <w:r w:rsidR="00EB3BAB" w:rsidRPr="005E25F2">
        <w:rPr>
          <w:snapToGrid w:val="0"/>
        </w:rPr>
        <w:t>nts</w:t>
      </w:r>
      <w:r w:rsidRPr="005E25F2">
        <w:rPr>
          <w:snapToGrid w:val="0"/>
        </w:rPr>
        <w:t xml:space="preserve"> (</w:t>
      </w:r>
      <w:r w:rsidR="00EB3BAB" w:rsidRPr="005E25F2">
        <w:rPr>
          <w:snapToGrid w:val="0"/>
        </w:rPr>
        <w:t>Es</w:t>
      </w:r>
      <w:r w:rsidRPr="005E25F2">
        <w:rPr>
          <w:snapToGrid w:val="0"/>
        </w:rPr>
        <w:t>pa</w:t>
      </w:r>
      <w:r w:rsidR="00EB3BAB" w:rsidRPr="005E25F2">
        <w:rPr>
          <w:snapToGrid w:val="0"/>
        </w:rPr>
        <w:t>g</w:t>
      </w:r>
      <w:r w:rsidRPr="005E25F2">
        <w:rPr>
          <w:snapToGrid w:val="0"/>
        </w:rPr>
        <w:t>n</w:t>
      </w:r>
      <w:r w:rsidR="00EB3BAB" w:rsidRPr="005E25F2">
        <w:rPr>
          <w:snapToGrid w:val="0"/>
        </w:rPr>
        <w:t>e</w:t>
      </w:r>
      <w:r w:rsidRPr="005E25F2">
        <w:rPr>
          <w:snapToGrid w:val="0"/>
        </w:rPr>
        <w:t>)</w:t>
      </w:r>
    </w:p>
    <w:p w14:paraId="6D59724F" w14:textId="0FEA755C" w:rsidR="008C4DF2" w:rsidRPr="005E25F2" w:rsidRDefault="00EB3BAB" w:rsidP="00AF3FB2">
      <w:pPr>
        <w:pStyle w:val="Texte1"/>
      </w:pPr>
      <w:r w:rsidRPr="005E25F2">
        <w:t xml:space="preserve">Cet élément a été inscrit sur la Liste représentative en </w:t>
      </w:r>
      <w:r w:rsidR="008C4DF2" w:rsidRPr="005E25F2">
        <w:t>2009</w:t>
      </w:r>
      <w:r w:rsidR="00AD441F" w:rsidRPr="005E25F2">
        <w:t>.</w:t>
      </w:r>
    </w:p>
    <w:p w14:paraId="1B832EC5" w14:textId="7BC86272" w:rsidR="008C4DF2" w:rsidRPr="005E25F2" w:rsidRDefault="00EB3BAB" w:rsidP="00AF3FB2">
      <w:pPr>
        <w:pStyle w:val="Texte1"/>
      </w:pPr>
      <w:r w:rsidRPr="005E25F2">
        <w:t>En Espagne</w:t>
      </w:r>
      <w:r w:rsidR="008C4DF2" w:rsidRPr="005E25F2">
        <w:t xml:space="preserve">, </w:t>
      </w:r>
      <w:r w:rsidRPr="005E25F2">
        <w:t>le Conseil des bons hommes de la plaine de Murcie et le tribunal des eaux de la plaine de Valence sont des tribunaux traditionnels qui règlent</w:t>
      </w:r>
      <w:r w:rsidR="00DE7BDE" w:rsidRPr="005E25F2">
        <w:t>,</w:t>
      </w:r>
      <w:r w:rsidRPr="005E25F2">
        <w:t xml:space="preserve"> </w:t>
      </w:r>
      <w:r w:rsidR="00DE7BDE" w:rsidRPr="005E25F2">
        <w:t xml:space="preserve">conformément au droit coutumier transmis oralement de génération en génération, </w:t>
      </w:r>
      <w:r w:rsidRPr="005E25F2">
        <w:t xml:space="preserve">les conflits entre </w:t>
      </w:r>
      <w:r w:rsidR="00872B10" w:rsidRPr="005E25F2">
        <w:lastRenderedPageBreak/>
        <w:t>agriculteurs</w:t>
      </w:r>
      <w:r w:rsidR="00D8248E" w:rsidRPr="005E25F2">
        <w:t xml:space="preserve"> </w:t>
      </w:r>
      <w:r w:rsidR="007474D6" w:rsidRPr="005E25F2">
        <w:t>concernant</w:t>
      </w:r>
      <w:r w:rsidR="00D8248E" w:rsidRPr="005E25F2">
        <w:t xml:space="preserve"> l’utilisation des rivières </w:t>
      </w:r>
      <w:r w:rsidR="008C4DF2" w:rsidRPr="005E25F2">
        <w:t xml:space="preserve">Segura </w:t>
      </w:r>
      <w:r w:rsidR="007474D6" w:rsidRPr="005E25F2">
        <w:t>et</w:t>
      </w:r>
      <w:r w:rsidR="008C4DF2" w:rsidRPr="005E25F2">
        <w:t xml:space="preserve"> Turia </w:t>
      </w:r>
      <w:r w:rsidR="007474D6" w:rsidRPr="005E25F2">
        <w:t>à des fins d’irrigation</w:t>
      </w:r>
      <w:r w:rsidR="008C4DF2" w:rsidRPr="005E25F2">
        <w:t xml:space="preserve">. </w:t>
      </w:r>
      <w:r w:rsidR="007474D6" w:rsidRPr="005E25F2">
        <w:t>La municipalité de</w:t>
      </w:r>
      <w:r w:rsidR="008C4DF2" w:rsidRPr="005E25F2">
        <w:t xml:space="preserve"> Murci</w:t>
      </w:r>
      <w:r w:rsidR="007474D6" w:rsidRPr="005E25F2">
        <w:t>e</w:t>
      </w:r>
      <w:r w:rsidR="008C4DF2" w:rsidRPr="005E25F2">
        <w:t xml:space="preserve"> s</w:t>
      </w:r>
      <w:r w:rsidR="007474D6" w:rsidRPr="005E25F2">
        <w:t>outient le Conseil des bons hommes de la pla</w:t>
      </w:r>
      <w:r w:rsidR="009B74C7" w:rsidRPr="005E25F2">
        <w:t>ine de Murcie. Celui-ci se réunit une fois par semaine à l’hôtel de ville de Murcie</w:t>
      </w:r>
      <w:r w:rsidR="008C4DF2" w:rsidRPr="005E25F2">
        <w:t xml:space="preserve"> </w:t>
      </w:r>
      <w:r w:rsidR="00871659" w:rsidRPr="005E25F2">
        <w:t>(</w:t>
      </w:r>
      <w:r w:rsidR="00AF04F9" w:rsidRPr="005E25F2">
        <w:t xml:space="preserve">c’est la seule institution, en dehors du conseil municipal, qui </w:t>
      </w:r>
      <w:r w:rsidR="004529DE">
        <w:t>jouit de ce</w:t>
      </w:r>
      <w:r w:rsidR="00AF04F9" w:rsidRPr="005E25F2">
        <w:t xml:space="preserve"> privilège</w:t>
      </w:r>
      <w:r w:rsidR="00871659" w:rsidRPr="005E25F2">
        <w:t>)</w:t>
      </w:r>
      <w:r w:rsidR="008C4DF2" w:rsidRPr="005E25F2">
        <w:t>.</w:t>
      </w:r>
      <w:r w:rsidR="008C4DF2" w:rsidRPr="005E25F2">
        <w:rPr>
          <w:rFonts w:eastAsia="Times New Roman" w:cs="Times New Roman"/>
          <w:szCs w:val="22"/>
          <w:lang w:eastAsia="fr-FR"/>
        </w:rPr>
        <w:t xml:space="preserve"> </w:t>
      </w:r>
      <w:r w:rsidR="00AF04F9" w:rsidRPr="005E25F2">
        <w:rPr>
          <w:rFonts w:eastAsia="Times New Roman" w:cs="Times New Roman"/>
          <w:szCs w:val="22"/>
          <w:lang w:eastAsia="fr-FR"/>
        </w:rPr>
        <w:t xml:space="preserve">Le </w:t>
      </w:r>
      <w:r w:rsidR="008C4DF2" w:rsidRPr="005E25F2">
        <w:t xml:space="preserve">Tribunal </w:t>
      </w:r>
      <w:r w:rsidR="00AF04F9" w:rsidRPr="005E25F2">
        <w:t xml:space="preserve">des eaux de la plaine de Valence se réunit une fois par semaine </w:t>
      </w:r>
      <w:r w:rsidR="006D58EB" w:rsidRPr="005E25F2">
        <w:t>sur le seuil de</w:t>
      </w:r>
      <w:r w:rsidR="00184DB1" w:rsidRPr="005E25F2">
        <w:t xml:space="preserve"> la Porte des apôtres de la cathédrale de Valence.</w:t>
      </w:r>
      <w:r w:rsidR="008C4DF2" w:rsidRPr="005E25F2">
        <w:t xml:space="preserve"> </w:t>
      </w:r>
      <w:r w:rsidR="00D9787C" w:rsidRPr="005E25F2">
        <w:t>L’autorité du bassin hydrographi</w:t>
      </w:r>
      <w:r w:rsidR="00E42391" w:rsidRPr="005E25F2">
        <w:t>q</w:t>
      </w:r>
      <w:r w:rsidR="00D9787C" w:rsidRPr="005E25F2">
        <w:t xml:space="preserve">ue du </w:t>
      </w:r>
      <w:r w:rsidR="008C4DF2" w:rsidRPr="005E25F2">
        <w:t xml:space="preserve">Segura </w:t>
      </w:r>
      <w:r w:rsidR="00617C45" w:rsidRPr="005E25F2">
        <w:t>aide à maintenir l’alimentation en eau du système d’irrigation de la plaine de Murcie</w:t>
      </w:r>
      <w:r w:rsidR="008C4DF2" w:rsidRPr="005E25F2">
        <w:t xml:space="preserve">. </w:t>
      </w:r>
      <w:r w:rsidR="00617C45" w:rsidRPr="005E25F2">
        <w:t>Les statuts d’autonomie des communautés de Murcie et de Valence (autorités régionales d’Espagne) reconnaissent et soutiennent officiellement les tribunaux de l’eau</w:t>
      </w:r>
      <w:r w:rsidR="004C4390">
        <w:t>.</w:t>
      </w:r>
      <w:bookmarkStart w:id="8" w:name="_GoBack"/>
      <w:bookmarkEnd w:id="8"/>
    </w:p>
    <w:p w14:paraId="12A60EF7" w14:textId="61C1795F" w:rsidR="008C4DF2" w:rsidRPr="005E25F2" w:rsidRDefault="00617C45" w:rsidP="00AF3FB2">
      <w:pPr>
        <w:pStyle w:val="Texte1"/>
      </w:pPr>
      <w:r w:rsidRPr="005E25F2">
        <w:t xml:space="preserve">La </w:t>
      </w:r>
      <w:r w:rsidR="00872B10" w:rsidRPr="005E25F2">
        <w:t xml:space="preserve">validité </w:t>
      </w:r>
      <w:r w:rsidRPr="005E25F2">
        <w:t xml:space="preserve">des tribunaux et de leurs procédures </w:t>
      </w:r>
      <w:r w:rsidR="00035B05" w:rsidRPr="005E25F2">
        <w:t>local</w:t>
      </w:r>
      <w:r w:rsidR="004529DE">
        <w:t>es de gestion du</w:t>
      </w:r>
      <w:r w:rsidRPr="005E25F2">
        <w:t xml:space="preserve"> système d’irrigation</w:t>
      </w:r>
      <w:r w:rsidR="00201472" w:rsidRPr="005E25F2">
        <w:t xml:space="preserve"> a été </w:t>
      </w:r>
      <w:r w:rsidR="00872B10" w:rsidRPr="005E25F2">
        <w:t>reconnue</w:t>
      </w:r>
      <w:r w:rsidR="00201472" w:rsidRPr="005E25F2">
        <w:t xml:space="preserve"> au niveau national et international</w:t>
      </w:r>
      <w:r w:rsidR="008C4DF2" w:rsidRPr="005E25F2">
        <w:t xml:space="preserve">. </w:t>
      </w:r>
      <w:r w:rsidR="00201472" w:rsidRPr="005E25F2">
        <w:t>Les deux tribunaux ont été déclarés « Biens immatériels d’intérêt culturel</w:t>
      </w:r>
      <w:r w:rsidR="00872B10" w:rsidRPr="005E25F2">
        <w:t> »</w:t>
      </w:r>
      <w:r w:rsidR="00201472" w:rsidRPr="005E25F2">
        <w:t xml:space="preserve"> offrant la meilleure protection </w:t>
      </w:r>
      <w:r w:rsidR="00872B10" w:rsidRPr="005E25F2">
        <w:t>d</w:t>
      </w:r>
      <w:r w:rsidR="00201472" w:rsidRPr="005E25F2">
        <w:t>u patrimoine culturel en vertu du droit espagnol</w:t>
      </w:r>
      <w:r w:rsidR="008C4DF2" w:rsidRPr="005E25F2">
        <w:t xml:space="preserve">. </w:t>
      </w:r>
      <w:r w:rsidR="00E57B17" w:rsidRPr="005E25F2">
        <w:t xml:space="preserve">Les personnes qui rendent les jugements dans les tribunaux sont des agriculteurs locaux et non des juristes professionnels, mais leurs </w:t>
      </w:r>
      <w:r w:rsidR="008C4DF2" w:rsidRPr="005E25F2">
        <w:t>d</w:t>
      </w:r>
      <w:r w:rsidR="00E57B17" w:rsidRPr="005E25F2">
        <w:t>é</w:t>
      </w:r>
      <w:r w:rsidR="008C4DF2" w:rsidRPr="005E25F2">
        <w:t xml:space="preserve">cisions </w:t>
      </w:r>
      <w:r w:rsidR="00E57B17" w:rsidRPr="005E25F2">
        <w:t>sont officiellement reconnues par le système judiciaire espagnol</w:t>
      </w:r>
      <w:r w:rsidR="008C4DF2" w:rsidRPr="005E25F2">
        <w:t xml:space="preserve">. </w:t>
      </w:r>
      <w:r w:rsidR="00E54CC9" w:rsidRPr="005E25F2">
        <w:t xml:space="preserve">La législation relative au patrimoine culturel et à l’urbanisme aide à protéger les barrages, les roues hydrauliques et autres </w:t>
      </w:r>
      <w:r w:rsidR="000C2C41" w:rsidRPr="005E25F2">
        <w:t>élément immeubles du patrimoine supportant le système d’</w:t>
      </w:r>
      <w:r w:rsidR="008C4DF2" w:rsidRPr="005E25F2">
        <w:t>irrigation</w:t>
      </w:r>
      <w:r w:rsidR="007570AA">
        <w:t>, ainsi qu’</w:t>
      </w:r>
      <w:r w:rsidR="000C2C41" w:rsidRPr="005E25F2">
        <w:t>à maîtriser le développement suburbain dans les terres irriguées</w:t>
      </w:r>
      <w:r w:rsidR="008C4DF2" w:rsidRPr="005E25F2">
        <w:t xml:space="preserve">. </w:t>
      </w:r>
      <w:r w:rsidR="000C2C41" w:rsidRPr="005E25F2">
        <w:t>Les tribunaux ont été inscrits sur la Liste représentative de la Convention</w:t>
      </w:r>
      <w:r w:rsidR="008C4DF2" w:rsidRPr="005E25F2">
        <w:t xml:space="preserve"> (</w:t>
      </w:r>
      <w:r w:rsidR="000C2C41" w:rsidRPr="005E25F2">
        <w:t>e</w:t>
      </w:r>
      <w:r w:rsidR="00C47C62" w:rsidRPr="005E25F2">
        <w:t xml:space="preserve">n </w:t>
      </w:r>
      <w:r w:rsidR="008C4DF2" w:rsidRPr="005E25F2">
        <w:t>2009).</w:t>
      </w:r>
    </w:p>
    <w:p w14:paraId="0798D394" w14:textId="125B8B77" w:rsidR="003C1F6D" w:rsidRPr="005E25F2" w:rsidRDefault="00D8248E"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eastAsia="SimSun" w:hAnsi="Arial" w:cs="Times New Roman"/>
          <w:b/>
          <w:bCs/>
          <w:caps/>
          <w:color w:val="008000"/>
          <w:sz w:val="24"/>
          <w:szCs w:val="22"/>
          <w:lang w:val="fr-FR" w:eastAsia="en-US"/>
        </w:rPr>
        <w:t>DIAPO</w:t>
      </w:r>
      <w:r w:rsidR="008C4DF2" w:rsidRPr="005E25F2">
        <w:rPr>
          <w:rFonts w:ascii="Arial" w:eastAsia="SimSun" w:hAnsi="Arial" w:cs="Times New Roman"/>
          <w:b/>
          <w:bCs/>
          <w:caps/>
          <w:color w:val="008000"/>
          <w:sz w:val="24"/>
          <w:szCs w:val="22"/>
          <w:lang w:val="fr-FR" w:eastAsia="en-US"/>
        </w:rPr>
        <w:t xml:space="preserve"> </w:t>
      </w:r>
      <w:r w:rsidR="00457371" w:rsidRPr="005E25F2">
        <w:rPr>
          <w:rFonts w:ascii="Arial" w:eastAsia="SimSun" w:hAnsi="Arial" w:cs="Times New Roman"/>
          <w:b/>
          <w:bCs/>
          <w:caps/>
          <w:color w:val="008000"/>
          <w:sz w:val="24"/>
          <w:szCs w:val="22"/>
          <w:lang w:val="fr-FR" w:eastAsia="en-US"/>
        </w:rPr>
        <w:t>14</w:t>
      </w:r>
      <w:r w:rsidR="003C1F6D" w:rsidRPr="005E25F2">
        <w:rPr>
          <w:rFonts w:ascii="Arial" w:eastAsia="SimSun" w:hAnsi="Arial" w:cs="Times New Roman"/>
          <w:b/>
          <w:bCs/>
          <w:caps/>
          <w:color w:val="008000"/>
          <w:sz w:val="24"/>
          <w:szCs w:val="22"/>
          <w:lang w:val="fr-FR" w:eastAsia="en-US"/>
        </w:rPr>
        <w:t>.</w:t>
      </w:r>
    </w:p>
    <w:p w14:paraId="0CF990F0" w14:textId="3FECC6DB" w:rsidR="008C4DF2" w:rsidRPr="005E25F2" w:rsidRDefault="008C4DF2" w:rsidP="007309F1">
      <w:pPr>
        <w:pStyle w:val="diapo2"/>
        <w:ind w:left="0"/>
        <w:rPr>
          <w:snapToGrid w:val="0"/>
        </w:rPr>
      </w:pPr>
      <w:r w:rsidRPr="005E25F2">
        <w:rPr>
          <w:snapToGrid w:val="0"/>
        </w:rPr>
        <w:t>Ex</w:t>
      </w:r>
      <w:r w:rsidR="00D8248E" w:rsidRPr="005E25F2">
        <w:rPr>
          <w:snapToGrid w:val="0"/>
        </w:rPr>
        <w:t>e</w:t>
      </w:r>
      <w:r w:rsidRPr="005E25F2">
        <w:rPr>
          <w:snapToGrid w:val="0"/>
        </w:rPr>
        <w:t>mple</w:t>
      </w:r>
      <w:r w:rsidR="00D8248E" w:rsidRPr="005E25F2">
        <w:rPr>
          <w:snapToGrid w:val="0"/>
        </w:rPr>
        <w:t> </w:t>
      </w:r>
      <w:r w:rsidRPr="005E25F2">
        <w:rPr>
          <w:snapToGrid w:val="0"/>
        </w:rPr>
        <w:t xml:space="preserve">: </w:t>
      </w:r>
      <w:r w:rsidR="00D8248E" w:rsidRPr="005E25F2">
        <w:rPr>
          <w:snapToGrid w:val="0"/>
        </w:rPr>
        <w:t>Comités de développement des v</w:t>
      </w:r>
      <w:r w:rsidRPr="005E25F2">
        <w:rPr>
          <w:snapToGrid w:val="0"/>
        </w:rPr>
        <w:t>illage</w:t>
      </w:r>
      <w:r w:rsidR="00D8248E" w:rsidRPr="005E25F2">
        <w:rPr>
          <w:snapToGrid w:val="0"/>
        </w:rPr>
        <w:t>s</w:t>
      </w:r>
      <w:r w:rsidRPr="005E25F2">
        <w:rPr>
          <w:snapToGrid w:val="0"/>
        </w:rPr>
        <w:t xml:space="preserve"> (N</w:t>
      </w:r>
      <w:r w:rsidR="00D8248E" w:rsidRPr="005E25F2">
        <w:rPr>
          <w:snapToGrid w:val="0"/>
        </w:rPr>
        <w:t>é</w:t>
      </w:r>
      <w:r w:rsidRPr="005E25F2">
        <w:rPr>
          <w:snapToGrid w:val="0"/>
        </w:rPr>
        <w:t>pal)</w:t>
      </w:r>
    </w:p>
    <w:p w14:paraId="5D39F531" w14:textId="04C47547" w:rsidR="008C4DF2" w:rsidRPr="005E25F2" w:rsidRDefault="000C2C41" w:rsidP="00AF3FB2">
      <w:pPr>
        <w:pStyle w:val="Texte1"/>
      </w:pPr>
      <w:r w:rsidRPr="005E25F2">
        <w:t xml:space="preserve">Voir le </w:t>
      </w:r>
      <w:r w:rsidR="00621546">
        <w:t>livret</w:t>
      </w:r>
      <w:r w:rsidRPr="005E25F2">
        <w:t xml:space="preserve"> du </w:t>
      </w:r>
      <w:r w:rsidR="00621546">
        <w:t>participant</w:t>
      </w:r>
      <w:r w:rsidRPr="005E25F2">
        <w:t xml:space="preserve"> </w:t>
      </w:r>
      <w:r w:rsidR="005D1EEF">
        <w:t>–</w:t>
      </w:r>
      <w:r w:rsidR="007570AA">
        <w:t xml:space="preserve"> </w:t>
      </w:r>
      <w:r w:rsidR="009A5123" w:rsidRPr="005E25F2">
        <w:t>Unit</w:t>
      </w:r>
      <w:r w:rsidR="00117552" w:rsidRPr="005E25F2">
        <w:t>é</w:t>
      </w:r>
      <w:r w:rsidR="005D1EEF">
        <w:t xml:space="preserve"> </w:t>
      </w:r>
      <w:r w:rsidR="009A5123" w:rsidRPr="005E25F2">
        <w:t>10</w:t>
      </w:r>
      <w:r w:rsidR="005D6B63" w:rsidRPr="005E25F2">
        <w:t>.3</w:t>
      </w:r>
      <w:r w:rsidR="00C47C62" w:rsidRPr="005E25F2">
        <w:t>.</w:t>
      </w:r>
    </w:p>
    <w:p w14:paraId="138046E0" w14:textId="3FE4875C" w:rsidR="008C4DF2" w:rsidRPr="005E25F2" w:rsidRDefault="000C2C41" w:rsidP="004B2E98">
      <w:pPr>
        <w:pStyle w:val="Texte1"/>
      </w:pPr>
      <w:r w:rsidRPr="005E25F2">
        <w:t>Au Népal, les m</w:t>
      </w:r>
      <w:r w:rsidR="006B306D" w:rsidRPr="005E25F2">
        <w:t>u</w:t>
      </w:r>
      <w:r w:rsidRPr="005E25F2">
        <w:t>nicipalités et les comités d</w:t>
      </w:r>
      <w:r w:rsidR="006B306D" w:rsidRPr="005E25F2">
        <w:t>e développement</w:t>
      </w:r>
      <w:r w:rsidRPr="005E25F2">
        <w:t xml:space="preserve"> des villages jouent un rôle important dans la coordination des différents acteurs de la sauvegarde du PCI</w:t>
      </w:r>
      <w:r w:rsidR="008C4DF2" w:rsidRPr="005E25F2">
        <w:t xml:space="preserve">. </w:t>
      </w:r>
      <w:r w:rsidRPr="005E25F2">
        <w:t>La diapo montre une page F</w:t>
      </w:r>
      <w:r w:rsidR="008C4DF2" w:rsidRPr="005E25F2">
        <w:t xml:space="preserve">acebook </w:t>
      </w:r>
      <w:r w:rsidRPr="005E25F2">
        <w:t xml:space="preserve">créée par </w:t>
      </w:r>
      <w:r w:rsidR="006B306D" w:rsidRPr="005E25F2">
        <w:t>l’</w:t>
      </w:r>
      <w:r w:rsidRPr="005E25F2">
        <w:t xml:space="preserve">un </w:t>
      </w:r>
      <w:r w:rsidR="006B306D" w:rsidRPr="005E25F2">
        <w:t xml:space="preserve">des </w:t>
      </w:r>
      <w:r w:rsidRPr="005E25F2">
        <w:t>comité</w:t>
      </w:r>
      <w:r w:rsidR="006B306D" w:rsidRPr="005E25F2">
        <w:t>s</w:t>
      </w:r>
      <w:r w:rsidRPr="005E25F2">
        <w:t xml:space="preserve"> d</w:t>
      </w:r>
      <w:r w:rsidR="006B306D" w:rsidRPr="005E25F2">
        <w:t>e développement</w:t>
      </w:r>
      <w:r w:rsidRPr="005E25F2">
        <w:t xml:space="preserve"> des villages</w:t>
      </w:r>
      <w:r w:rsidR="008C4DF2" w:rsidRPr="005E25F2">
        <w:t>.</w:t>
      </w:r>
    </w:p>
    <w:p w14:paraId="157F121F" w14:textId="1D57CBE7" w:rsidR="00BE7A40" w:rsidRPr="005E25F2" w:rsidRDefault="000C2C41"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eastAsia="SimSun" w:hAnsi="Arial" w:cs="Times New Roman"/>
          <w:b/>
          <w:bCs/>
          <w:caps/>
          <w:color w:val="008000"/>
          <w:sz w:val="24"/>
          <w:szCs w:val="22"/>
          <w:lang w:val="fr-FR" w:eastAsia="en-US"/>
        </w:rPr>
        <w:t xml:space="preserve">DIAPO </w:t>
      </w:r>
      <w:r w:rsidR="00457371" w:rsidRPr="005E25F2">
        <w:rPr>
          <w:rFonts w:ascii="Arial" w:eastAsia="SimSun" w:hAnsi="Arial" w:cs="Times New Roman"/>
          <w:b/>
          <w:bCs/>
          <w:caps/>
          <w:color w:val="008000"/>
          <w:sz w:val="24"/>
          <w:szCs w:val="22"/>
          <w:lang w:val="fr-FR" w:eastAsia="en-US"/>
        </w:rPr>
        <w:t>15</w:t>
      </w:r>
    </w:p>
    <w:p w14:paraId="46E6EF8D" w14:textId="77B8BBBA" w:rsidR="008C4DF2" w:rsidRPr="005E25F2" w:rsidRDefault="008C4DF2" w:rsidP="007309F1">
      <w:pPr>
        <w:pStyle w:val="diapo2"/>
        <w:ind w:left="0"/>
        <w:rPr>
          <w:snapToGrid w:val="0"/>
        </w:rPr>
      </w:pPr>
      <w:r w:rsidRPr="005E25F2">
        <w:rPr>
          <w:snapToGrid w:val="0"/>
        </w:rPr>
        <w:t>Ex</w:t>
      </w:r>
      <w:r w:rsidR="000C2C41" w:rsidRPr="005E25F2">
        <w:rPr>
          <w:snapToGrid w:val="0"/>
        </w:rPr>
        <w:t>e</w:t>
      </w:r>
      <w:r w:rsidRPr="005E25F2">
        <w:rPr>
          <w:snapToGrid w:val="0"/>
        </w:rPr>
        <w:t>mple</w:t>
      </w:r>
      <w:r w:rsidR="000C2C41" w:rsidRPr="005E25F2">
        <w:rPr>
          <w:snapToGrid w:val="0"/>
        </w:rPr>
        <w:t> </w:t>
      </w:r>
      <w:r w:rsidRPr="005E25F2">
        <w:rPr>
          <w:snapToGrid w:val="0"/>
        </w:rPr>
        <w:t xml:space="preserve">: Heemkunde Vlaanderen </w:t>
      </w:r>
      <w:r w:rsidR="000C2C41" w:rsidRPr="005E25F2">
        <w:rPr>
          <w:snapToGrid w:val="0"/>
        </w:rPr>
        <w:t>et</w:t>
      </w:r>
      <w:r w:rsidRPr="005E25F2">
        <w:rPr>
          <w:snapToGrid w:val="0"/>
        </w:rPr>
        <w:t xml:space="preserve"> FARO (Fland</w:t>
      </w:r>
      <w:r w:rsidR="000C2C41" w:rsidRPr="005E25F2">
        <w:rPr>
          <w:snapToGrid w:val="0"/>
        </w:rPr>
        <w:t>r</w:t>
      </w:r>
      <w:r w:rsidRPr="005E25F2">
        <w:rPr>
          <w:snapToGrid w:val="0"/>
        </w:rPr>
        <w:t>es, Belgi</w:t>
      </w:r>
      <w:r w:rsidR="000C2C41" w:rsidRPr="005E25F2">
        <w:rPr>
          <w:snapToGrid w:val="0"/>
        </w:rPr>
        <w:t>q</w:t>
      </w:r>
      <w:r w:rsidRPr="005E25F2">
        <w:rPr>
          <w:snapToGrid w:val="0"/>
        </w:rPr>
        <w:t>u</w:t>
      </w:r>
      <w:r w:rsidR="000C2C41" w:rsidRPr="005E25F2">
        <w:rPr>
          <w:snapToGrid w:val="0"/>
        </w:rPr>
        <w:t>e</w:t>
      </w:r>
      <w:r w:rsidRPr="005E25F2">
        <w:rPr>
          <w:snapToGrid w:val="0"/>
        </w:rPr>
        <w:t>)</w:t>
      </w:r>
    </w:p>
    <w:p w14:paraId="2480C838" w14:textId="41A19257" w:rsidR="008C4DF2" w:rsidRPr="005E25F2" w:rsidRDefault="008520B3" w:rsidP="00AF3FB2">
      <w:pPr>
        <w:pStyle w:val="Texte1"/>
      </w:pPr>
      <w:r w:rsidRPr="005E25F2">
        <w:t>L’étude de cas n° </w:t>
      </w:r>
      <w:r w:rsidR="00F85C1C" w:rsidRPr="005E25F2">
        <w:t>54</w:t>
      </w:r>
      <w:r w:rsidR="00D3317B" w:rsidRPr="005E25F2">
        <w:t>,</w:t>
      </w:r>
      <w:r w:rsidR="005D6B63" w:rsidRPr="005E25F2">
        <w:t xml:space="preserve"> </w:t>
      </w:r>
      <w:r w:rsidRPr="005E25F2">
        <w:t xml:space="preserve">sur </w:t>
      </w:r>
      <w:r w:rsidR="00031D50">
        <w:t xml:space="preserve">la </w:t>
      </w:r>
      <w:r w:rsidR="005D6B63" w:rsidRPr="005E25F2">
        <w:t xml:space="preserve">Heemkunde Vlaanderen </w:t>
      </w:r>
      <w:r w:rsidRPr="005E25F2">
        <w:t>et</w:t>
      </w:r>
      <w:r w:rsidR="005D6B63" w:rsidRPr="005E25F2">
        <w:t xml:space="preserve"> FARO (Fland</w:t>
      </w:r>
      <w:r w:rsidRPr="005E25F2">
        <w:t>r</w:t>
      </w:r>
      <w:r w:rsidR="005D6B63" w:rsidRPr="005E25F2">
        <w:t>e, Belgi</w:t>
      </w:r>
      <w:r w:rsidRPr="005E25F2">
        <w:t>q</w:t>
      </w:r>
      <w:r w:rsidR="005D6B63" w:rsidRPr="005E25F2">
        <w:t>u</w:t>
      </w:r>
      <w:r w:rsidRPr="005E25F2">
        <w:t>e</w:t>
      </w:r>
      <w:r w:rsidR="005D6B63" w:rsidRPr="005E25F2">
        <w:t>)</w:t>
      </w:r>
      <w:r w:rsidR="006B306D" w:rsidRPr="005E25F2">
        <w:t>,</w:t>
      </w:r>
      <w:r w:rsidR="005D6B63" w:rsidRPr="005E25F2">
        <w:t xml:space="preserve"> illustre </w:t>
      </w:r>
      <w:r w:rsidRPr="005E25F2">
        <w:t>l’</w:t>
      </w:r>
      <w:r w:rsidR="005D6B63" w:rsidRPr="005E25F2">
        <w:t xml:space="preserve">importance </w:t>
      </w:r>
      <w:r w:rsidRPr="005E25F2">
        <w:t xml:space="preserve">des institutions </w:t>
      </w:r>
      <w:r w:rsidR="00440581" w:rsidRPr="005E25F2">
        <w:t>de</w:t>
      </w:r>
      <w:r w:rsidRPr="005E25F2">
        <w:t xml:space="preserve"> niveau infranational pour </w:t>
      </w:r>
      <w:r w:rsidR="00440581" w:rsidRPr="005E25F2">
        <w:t>la mise</w:t>
      </w:r>
      <w:r w:rsidRPr="005E25F2">
        <w:t xml:space="preserve"> en </w:t>
      </w:r>
      <w:r w:rsidR="00440581" w:rsidRPr="005E25F2">
        <w:t xml:space="preserve">œuvre </w:t>
      </w:r>
      <w:r w:rsidRPr="005E25F2">
        <w:t xml:space="preserve">la </w:t>
      </w:r>
      <w:r w:rsidR="005D6B63" w:rsidRPr="005E25F2">
        <w:t>Convention.</w:t>
      </w:r>
    </w:p>
    <w:p w14:paraId="7B8DD792" w14:textId="57ADF09D" w:rsidR="008C4DF2" w:rsidRPr="005E25F2" w:rsidRDefault="008C4DF2" w:rsidP="00DB0B2E">
      <w:pPr>
        <w:pStyle w:val="Soustitre"/>
        <w:ind w:left="0"/>
        <w:rPr>
          <w:snapToGrid/>
        </w:rPr>
      </w:pPr>
      <w:r w:rsidRPr="005E25F2">
        <w:rPr>
          <w:snapToGrid/>
        </w:rPr>
        <w:t>Ex</w:t>
      </w:r>
      <w:r w:rsidR="008520B3" w:rsidRPr="005E25F2">
        <w:rPr>
          <w:snapToGrid/>
        </w:rPr>
        <w:t>e</w:t>
      </w:r>
      <w:r w:rsidRPr="005E25F2">
        <w:rPr>
          <w:snapToGrid/>
        </w:rPr>
        <w:t>mple</w:t>
      </w:r>
      <w:r w:rsidR="008520B3" w:rsidRPr="005E25F2">
        <w:rPr>
          <w:snapToGrid/>
        </w:rPr>
        <w:t> </w:t>
      </w:r>
      <w:r w:rsidRPr="005E25F2">
        <w:rPr>
          <w:snapToGrid/>
        </w:rPr>
        <w:t xml:space="preserve">: </w:t>
      </w:r>
      <w:r w:rsidR="008520B3" w:rsidRPr="005E25F2">
        <w:rPr>
          <w:snapToGrid/>
        </w:rPr>
        <w:t>Loi relative aux sites aborigènes</w:t>
      </w:r>
      <w:r w:rsidRPr="005E25F2">
        <w:rPr>
          <w:snapToGrid/>
        </w:rPr>
        <w:t xml:space="preserve"> </w:t>
      </w:r>
      <w:r w:rsidR="007570AA" w:rsidRPr="005E25F2">
        <w:rPr>
          <w:snapToGrid/>
        </w:rPr>
        <w:t xml:space="preserve">sacrés </w:t>
      </w:r>
      <w:r w:rsidRPr="005E25F2">
        <w:rPr>
          <w:snapToGrid/>
        </w:rPr>
        <w:t>(</w:t>
      </w:r>
      <w:r w:rsidR="008520B3" w:rsidRPr="005E25F2">
        <w:rPr>
          <w:snapToGrid/>
        </w:rPr>
        <w:t xml:space="preserve">Territoire du Nord, </w:t>
      </w:r>
      <w:r w:rsidRPr="005E25F2">
        <w:rPr>
          <w:snapToGrid/>
        </w:rPr>
        <w:t>Australi</w:t>
      </w:r>
      <w:r w:rsidR="008520B3" w:rsidRPr="005E25F2">
        <w:rPr>
          <w:snapToGrid/>
        </w:rPr>
        <w:t>e</w:t>
      </w:r>
      <w:r w:rsidRPr="005E25F2">
        <w:rPr>
          <w:snapToGrid/>
        </w:rPr>
        <w:t>)</w:t>
      </w:r>
    </w:p>
    <w:p w14:paraId="0B93E3F8" w14:textId="2678F0C0" w:rsidR="008C4DF2" w:rsidRPr="005E25F2" w:rsidRDefault="00E80BE0" w:rsidP="00AF3FB2">
      <w:pPr>
        <w:pStyle w:val="Texte1"/>
      </w:pPr>
      <w:r w:rsidRPr="005E25F2">
        <w:t xml:space="preserve">Voir le </w:t>
      </w:r>
      <w:r w:rsidR="00621546">
        <w:t>livret</w:t>
      </w:r>
      <w:r w:rsidRPr="005E25F2">
        <w:t xml:space="preserve"> du </w:t>
      </w:r>
      <w:r w:rsidR="00621546">
        <w:t>participant</w:t>
      </w:r>
      <w:r w:rsidR="002A3923" w:rsidRPr="005E25F2">
        <w:t xml:space="preserve"> </w:t>
      </w:r>
      <w:r w:rsidR="005D1EEF">
        <w:t>–</w:t>
      </w:r>
      <w:r w:rsidR="007570AA">
        <w:t xml:space="preserve"> </w:t>
      </w:r>
      <w:r w:rsidR="009A5123" w:rsidRPr="005E25F2">
        <w:t>Unit</w:t>
      </w:r>
      <w:r w:rsidRPr="005E25F2">
        <w:t>é</w:t>
      </w:r>
      <w:r w:rsidR="005D1EEF">
        <w:t xml:space="preserve"> </w:t>
      </w:r>
      <w:r w:rsidR="009A5123" w:rsidRPr="005E25F2">
        <w:t>10</w:t>
      </w:r>
      <w:r w:rsidR="008669F0" w:rsidRPr="005E25F2">
        <w:t>.3</w:t>
      </w:r>
      <w:r w:rsidR="00D3317B" w:rsidRPr="005E25F2">
        <w:t>.</w:t>
      </w:r>
    </w:p>
    <w:p w14:paraId="439D522C" w14:textId="32C7EC1F" w:rsidR="008C4DF2" w:rsidRPr="005E25F2" w:rsidRDefault="00440581" w:rsidP="00AF3FB2">
      <w:pPr>
        <w:pStyle w:val="Texte1"/>
      </w:pPr>
      <w:r w:rsidRPr="005E25F2">
        <w:t>L</w:t>
      </w:r>
      <w:r w:rsidR="00E80BE0" w:rsidRPr="005E25F2">
        <w:t>a</w:t>
      </w:r>
      <w:r w:rsidRPr="005E25F2">
        <w:t xml:space="preserve"> </w:t>
      </w:r>
      <w:r w:rsidR="00E80BE0" w:rsidRPr="005E25F2">
        <w:t xml:space="preserve">loi relative aux sites aborigènes </w:t>
      </w:r>
      <w:r w:rsidR="007570AA" w:rsidRPr="005E25F2">
        <w:t xml:space="preserve">sacrés </w:t>
      </w:r>
      <w:r w:rsidR="00E80BE0" w:rsidRPr="005E25F2">
        <w:t>du Territoire du Nord</w:t>
      </w:r>
      <w:r w:rsidR="008C4DF2" w:rsidRPr="005E25F2">
        <w:rPr>
          <w:i/>
          <w:iCs/>
        </w:rPr>
        <w:t xml:space="preserve"> </w:t>
      </w:r>
      <w:r w:rsidR="008C4DF2" w:rsidRPr="005E25F2">
        <w:t>(2006</w:t>
      </w:r>
      <w:r w:rsidRPr="005E25F2">
        <w:t>) est un exemple de législation infranationale favorisant la sauvegarde du PCI</w:t>
      </w:r>
      <w:r w:rsidR="00E80BE0" w:rsidRPr="005E25F2">
        <w:t> </w:t>
      </w:r>
      <w:r w:rsidR="003D33C9" w:rsidRPr="005E25F2">
        <w:t>:</w:t>
      </w:r>
      <w:r w:rsidR="008C4DF2" w:rsidRPr="005E25F2">
        <w:t xml:space="preserve"> </w:t>
      </w:r>
      <w:r w:rsidR="00E80BE0" w:rsidRPr="005E25F2">
        <w:t xml:space="preserve">celle-ci aide les communautés autochtones (aborigènes) du Territoire du Nord, en Australie, à </w:t>
      </w:r>
      <w:r w:rsidR="00007B9B" w:rsidRPr="005E25F2">
        <w:t>conserver</w:t>
      </w:r>
      <w:r w:rsidR="00E80BE0" w:rsidRPr="005E25F2">
        <w:t xml:space="preserve"> la </w:t>
      </w:r>
      <w:r w:rsidR="00007B9B" w:rsidRPr="005E25F2">
        <w:t xml:space="preserve">maîtrise de la </w:t>
      </w:r>
      <w:r w:rsidR="00E80BE0" w:rsidRPr="005E25F2">
        <w:t xml:space="preserve">gestion de leur patrimoine immatériel et de tout </w:t>
      </w:r>
      <w:r w:rsidR="007570AA">
        <w:t>avantag</w:t>
      </w:r>
      <w:r w:rsidR="00E80BE0" w:rsidRPr="005E25F2">
        <w:t xml:space="preserve">e en </w:t>
      </w:r>
      <w:r w:rsidR="000A408A" w:rsidRPr="005E25F2">
        <w:t>d</w:t>
      </w:r>
      <w:r w:rsidR="00E80BE0" w:rsidRPr="005E25F2">
        <w:t>é</w:t>
      </w:r>
      <w:r w:rsidR="000A408A" w:rsidRPr="005E25F2">
        <w:t>coul</w:t>
      </w:r>
      <w:r w:rsidR="00E80BE0" w:rsidRPr="005E25F2">
        <w:t>ant</w:t>
      </w:r>
      <w:r w:rsidR="004B2E98" w:rsidRPr="005E25F2">
        <w:t>.</w:t>
      </w:r>
    </w:p>
    <w:p w14:paraId="05663ADA" w14:textId="046A14E5" w:rsidR="002215E7" w:rsidRPr="005E25F2" w:rsidRDefault="00E80BE0"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eastAsia="SimSun" w:hAnsi="Arial" w:cs="Times New Roman"/>
          <w:b/>
          <w:bCs/>
          <w:caps/>
          <w:color w:val="008000"/>
          <w:sz w:val="24"/>
          <w:szCs w:val="22"/>
          <w:lang w:val="fr-FR" w:eastAsia="en-US"/>
        </w:rPr>
        <w:t>DIAPO</w:t>
      </w:r>
      <w:r w:rsidR="008C4DF2" w:rsidRPr="005E25F2">
        <w:rPr>
          <w:rFonts w:ascii="Arial" w:eastAsia="SimSun" w:hAnsi="Arial" w:cs="Times New Roman"/>
          <w:b/>
          <w:bCs/>
          <w:caps/>
          <w:color w:val="008000"/>
          <w:sz w:val="24"/>
          <w:szCs w:val="22"/>
          <w:lang w:val="fr-FR" w:eastAsia="en-US"/>
        </w:rPr>
        <w:t xml:space="preserve"> 1</w:t>
      </w:r>
      <w:r w:rsidR="00457371" w:rsidRPr="005E25F2">
        <w:rPr>
          <w:rFonts w:ascii="Arial" w:eastAsia="SimSun" w:hAnsi="Arial" w:cs="Times New Roman"/>
          <w:b/>
          <w:bCs/>
          <w:caps/>
          <w:color w:val="008000"/>
          <w:sz w:val="24"/>
          <w:szCs w:val="22"/>
          <w:lang w:val="fr-FR" w:eastAsia="en-US"/>
        </w:rPr>
        <w:t>6</w:t>
      </w:r>
    </w:p>
    <w:p w14:paraId="3DEC8102" w14:textId="16110A35" w:rsidR="008C4DF2" w:rsidRPr="005E25F2" w:rsidRDefault="008C4DF2" w:rsidP="007309F1">
      <w:pPr>
        <w:pStyle w:val="diapo2"/>
        <w:ind w:left="0"/>
        <w:rPr>
          <w:snapToGrid w:val="0"/>
        </w:rPr>
      </w:pPr>
      <w:r w:rsidRPr="005E25F2">
        <w:rPr>
          <w:snapToGrid w:val="0"/>
        </w:rPr>
        <w:t>L</w:t>
      </w:r>
      <w:r w:rsidR="00E80BE0" w:rsidRPr="005E25F2">
        <w:rPr>
          <w:snapToGrid w:val="0"/>
        </w:rPr>
        <w:t>es cadres l</w:t>
      </w:r>
      <w:r w:rsidRPr="005E25F2">
        <w:rPr>
          <w:snapToGrid w:val="0"/>
        </w:rPr>
        <w:t>oca</w:t>
      </w:r>
      <w:r w:rsidR="00E80BE0" w:rsidRPr="005E25F2">
        <w:rPr>
          <w:snapToGrid w:val="0"/>
        </w:rPr>
        <w:t>ux</w:t>
      </w:r>
      <w:r w:rsidRPr="005E25F2">
        <w:rPr>
          <w:snapToGrid w:val="0"/>
        </w:rPr>
        <w:t xml:space="preserve"> </w:t>
      </w:r>
      <w:r w:rsidR="004F21C0" w:rsidRPr="005E25F2">
        <w:rPr>
          <w:snapToGrid w:val="0"/>
        </w:rPr>
        <w:t>(municipa</w:t>
      </w:r>
      <w:r w:rsidR="00E80BE0" w:rsidRPr="005E25F2">
        <w:rPr>
          <w:snapToGrid w:val="0"/>
        </w:rPr>
        <w:t>ux</w:t>
      </w:r>
      <w:r w:rsidR="004F21C0" w:rsidRPr="005E25F2">
        <w:rPr>
          <w:snapToGrid w:val="0"/>
        </w:rPr>
        <w:t>, provincia</w:t>
      </w:r>
      <w:r w:rsidR="00E80BE0" w:rsidRPr="005E25F2">
        <w:rPr>
          <w:snapToGrid w:val="0"/>
        </w:rPr>
        <w:t>ux</w:t>
      </w:r>
      <w:r w:rsidR="004F21C0" w:rsidRPr="005E25F2">
        <w:rPr>
          <w:snapToGrid w:val="0"/>
        </w:rPr>
        <w:t xml:space="preserve">) </w:t>
      </w:r>
      <w:r w:rsidR="00E80BE0" w:rsidRPr="005E25F2">
        <w:rPr>
          <w:snapToGrid w:val="0"/>
        </w:rPr>
        <w:t>peuvent</w:t>
      </w:r>
      <w:r w:rsidRPr="005E25F2">
        <w:rPr>
          <w:snapToGrid w:val="0"/>
        </w:rPr>
        <w:t>…</w:t>
      </w:r>
    </w:p>
    <w:p w14:paraId="351DEBF7" w14:textId="31043370" w:rsidR="008C4DF2" w:rsidRPr="005E25F2" w:rsidRDefault="00E80BE0" w:rsidP="00AF3FB2">
      <w:pPr>
        <w:pStyle w:val="Texte1"/>
      </w:pPr>
      <w:r w:rsidRPr="005E25F2">
        <w:t xml:space="preserve">Voir le </w:t>
      </w:r>
      <w:r w:rsidR="00621546">
        <w:t>livret</w:t>
      </w:r>
      <w:r w:rsidRPr="005E25F2">
        <w:t xml:space="preserve"> du </w:t>
      </w:r>
      <w:r w:rsidR="00621546">
        <w:t>participant</w:t>
      </w:r>
      <w:r w:rsidRPr="005E25F2">
        <w:t xml:space="preserve"> </w:t>
      </w:r>
      <w:r w:rsidR="005D1EEF">
        <w:t>–</w:t>
      </w:r>
      <w:r w:rsidR="007570AA">
        <w:t xml:space="preserve"> </w:t>
      </w:r>
      <w:r w:rsidR="009A5123" w:rsidRPr="005E25F2">
        <w:t>Unit</w:t>
      </w:r>
      <w:r w:rsidRPr="005E25F2">
        <w:t>é</w:t>
      </w:r>
      <w:r w:rsidR="005D1EEF">
        <w:t xml:space="preserve"> </w:t>
      </w:r>
      <w:r w:rsidR="009A5123" w:rsidRPr="005E25F2">
        <w:t>10</w:t>
      </w:r>
      <w:r w:rsidR="008669F0" w:rsidRPr="005E25F2">
        <w:t>.3</w:t>
      </w:r>
      <w:r w:rsidR="00D3317B" w:rsidRPr="005E25F2">
        <w:t>.</w:t>
      </w:r>
    </w:p>
    <w:p w14:paraId="57F22C16" w14:textId="4DE7F552" w:rsidR="008C4DF2" w:rsidRPr="005E25F2" w:rsidRDefault="008C4DF2" w:rsidP="00F85C1C">
      <w:pPr>
        <w:pStyle w:val="Soustitre"/>
        <w:ind w:left="0"/>
        <w:rPr>
          <w:snapToGrid/>
        </w:rPr>
      </w:pPr>
      <w:r w:rsidRPr="005E25F2">
        <w:rPr>
          <w:snapToGrid/>
        </w:rPr>
        <w:lastRenderedPageBreak/>
        <w:t>Exerci</w:t>
      </w:r>
      <w:r w:rsidR="00E80BE0" w:rsidRPr="005E25F2">
        <w:rPr>
          <w:snapToGrid/>
        </w:rPr>
        <w:t>c</w:t>
      </w:r>
      <w:r w:rsidRPr="005E25F2">
        <w:rPr>
          <w:snapToGrid/>
        </w:rPr>
        <w:t>e (10 min)</w:t>
      </w:r>
      <w:r w:rsidR="00E80BE0" w:rsidRPr="005E25F2">
        <w:rPr>
          <w:snapToGrid/>
        </w:rPr>
        <w:t> </w:t>
      </w:r>
      <w:r w:rsidRPr="005E25F2">
        <w:rPr>
          <w:snapToGrid/>
        </w:rPr>
        <w:t xml:space="preserve">: </w:t>
      </w:r>
      <w:r w:rsidR="00E80BE0" w:rsidRPr="005E25F2">
        <w:rPr>
          <w:snapToGrid/>
        </w:rPr>
        <w:t>en quoi les politiques/institutions locales influent</w:t>
      </w:r>
      <w:r w:rsidR="000A408A" w:rsidRPr="005E25F2">
        <w:rPr>
          <w:snapToGrid/>
        </w:rPr>
        <w:t>-elles</w:t>
      </w:r>
      <w:r w:rsidR="00E80BE0" w:rsidRPr="005E25F2">
        <w:rPr>
          <w:snapToGrid/>
        </w:rPr>
        <w:t xml:space="preserve"> sur la mise en œuvre</w:t>
      </w:r>
      <w:r w:rsidR="000A408A" w:rsidRPr="005E25F2">
        <w:rPr>
          <w:snapToGrid/>
        </w:rPr>
        <w:t> ?</w:t>
      </w:r>
    </w:p>
    <w:p w14:paraId="00921B2B" w14:textId="4A707900" w:rsidR="008C4DF2" w:rsidRPr="005E25F2" w:rsidRDefault="00E80BE0" w:rsidP="00AF3FB2">
      <w:pPr>
        <w:pStyle w:val="Texte1"/>
      </w:pPr>
      <w:r w:rsidRPr="005E25F2">
        <w:t xml:space="preserve">Vous pouvez demander aux </w:t>
      </w:r>
      <w:r w:rsidR="00621546">
        <w:t>participant</w:t>
      </w:r>
      <w:r w:rsidR="000A408A" w:rsidRPr="005E25F2">
        <w:t>s</w:t>
      </w:r>
      <w:r w:rsidR="008C4DF2" w:rsidRPr="005E25F2">
        <w:t xml:space="preserve"> </w:t>
      </w:r>
      <w:r w:rsidRPr="005E25F2">
        <w:t xml:space="preserve">de mentionner une politique, un acte législatif ou une institution </w:t>
      </w:r>
      <w:r w:rsidR="000A408A" w:rsidRPr="005E25F2">
        <w:t xml:space="preserve">en vigueur </w:t>
      </w:r>
      <w:r w:rsidR="00AB1869" w:rsidRPr="005E25F2">
        <w:t xml:space="preserve">au niveau local qui a une incidence sur la mise en œuvre de la </w:t>
      </w:r>
      <w:r w:rsidR="008C4DF2" w:rsidRPr="005E25F2">
        <w:t xml:space="preserve">Convention </w:t>
      </w:r>
      <w:r w:rsidR="00AB1869" w:rsidRPr="005E25F2">
        <w:t xml:space="preserve">dans leur </w:t>
      </w:r>
      <w:r w:rsidR="005E25F2" w:rsidRPr="005E25F2">
        <w:t>État</w:t>
      </w:r>
      <w:r w:rsidR="008C4DF2" w:rsidRPr="005E25F2">
        <w:t>.</w:t>
      </w:r>
    </w:p>
    <w:p w14:paraId="0028E591" w14:textId="01004831" w:rsidR="008C4DF2" w:rsidRPr="005E25F2" w:rsidRDefault="00AB1869" w:rsidP="00AF3FB2">
      <w:pPr>
        <w:pStyle w:val="Texte1"/>
      </w:pPr>
      <w:r w:rsidRPr="005E25F2">
        <w:t>Vous pouvez ensuite leur demander d</w:t>
      </w:r>
      <w:r w:rsidR="000A408A" w:rsidRPr="005E25F2">
        <w:t>e préciser</w:t>
      </w:r>
      <w:r w:rsidRPr="005E25F2">
        <w:t xml:space="preserve"> en quoi cette politique, cet acte législatif ou cette institution au niveau local p</w:t>
      </w:r>
      <w:r w:rsidR="000A408A" w:rsidRPr="005E25F2">
        <w:t>eut</w:t>
      </w:r>
      <w:r w:rsidRPr="005E25F2">
        <w:t xml:space="preserve"> aider à mettre en </w:t>
      </w:r>
      <w:r w:rsidR="000A408A" w:rsidRPr="005E25F2">
        <w:t xml:space="preserve">œuvre </w:t>
      </w:r>
      <w:r w:rsidRPr="005E25F2">
        <w:t xml:space="preserve">la </w:t>
      </w:r>
      <w:r w:rsidR="008C4DF2" w:rsidRPr="005E25F2">
        <w:t>Convention.</w:t>
      </w:r>
    </w:p>
    <w:p w14:paraId="3BFB8DD8" w14:textId="6ADBF92A" w:rsidR="002215E7" w:rsidRPr="005E25F2" w:rsidRDefault="00AB1869"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eastAsia="SimSun" w:hAnsi="Arial" w:cs="Times New Roman"/>
          <w:b/>
          <w:bCs/>
          <w:caps/>
          <w:color w:val="008000"/>
          <w:sz w:val="24"/>
          <w:szCs w:val="22"/>
          <w:lang w:val="fr-FR" w:eastAsia="en-US"/>
        </w:rPr>
        <w:t>DIAPO</w:t>
      </w:r>
      <w:r w:rsidR="008C4DF2" w:rsidRPr="005E25F2">
        <w:rPr>
          <w:rFonts w:ascii="Arial" w:eastAsia="SimSun" w:hAnsi="Arial" w:cs="Times New Roman"/>
          <w:b/>
          <w:bCs/>
          <w:caps/>
          <w:color w:val="008000"/>
          <w:sz w:val="24"/>
          <w:szCs w:val="22"/>
          <w:lang w:val="fr-FR" w:eastAsia="en-US"/>
        </w:rPr>
        <w:t xml:space="preserve"> </w:t>
      </w:r>
      <w:r w:rsidR="00457371" w:rsidRPr="005E25F2">
        <w:rPr>
          <w:rFonts w:ascii="Arial" w:eastAsia="SimSun" w:hAnsi="Arial" w:cs="Times New Roman"/>
          <w:b/>
          <w:bCs/>
          <w:caps/>
          <w:color w:val="008000"/>
          <w:sz w:val="24"/>
          <w:szCs w:val="22"/>
          <w:lang w:val="fr-FR" w:eastAsia="en-US"/>
        </w:rPr>
        <w:t>17</w:t>
      </w:r>
    </w:p>
    <w:p w14:paraId="3C7D7637" w14:textId="6C93ABA6" w:rsidR="008C4DF2" w:rsidRPr="005E25F2" w:rsidRDefault="00AB1869" w:rsidP="007309F1">
      <w:pPr>
        <w:pStyle w:val="diapo2"/>
        <w:ind w:left="0"/>
        <w:rPr>
          <w:snapToGrid w:val="0"/>
        </w:rPr>
      </w:pPr>
      <w:r w:rsidRPr="005E25F2">
        <w:rPr>
          <w:snapToGrid w:val="0"/>
        </w:rPr>
        <w:t>Cadres n</w:t>
      </w:r>
      <w:r w:rsidR="007309F1" w:rsidRPr="005E25F2">
        <w:rPr>
          <w:snapToGrid w:val="0"/>
        </w:rPr>
        <w:t>ationa</w:t>
      </w:r>
      <w:r w:rsidRPr="005E25F2">
        <w:rPr>
          <w:snapToGrid w:val="0"/>
        </w:rPr>
        <w:t>ux</w:t>
      </w:r>
    </w:p>
    <w:p w14:paraId="554955C9" w14:textId="2A4E7E14" w:rsidR="006D4EA3" w:rsidRPr="005E25F2" w:rsidRDefault="00AB1869"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eastAsia="SimSun" w:hAnsi="Arial" w:cs="Times New Roman"/>
          <w:b/>
          <w:bCs/>
          <w:caps/>
          <w:color w:val="008000"/>
          <w:sz w:val="24"/>
          <w:szCs w:val="22"/>
          <w:lang w:val="fr-FR" w:eastAsia="en-US"/>
        </w:rPr>
        <w:t>DIAPO</w:t>
      </w:r>
      <w:r w:rsidR="006D4EA3" w:rsidRPr="005E25F2">
        <w:rPr>
          <w:rFonts w:ascii="Arial" w:eastAsia="SimSun" w:hAnsi="Arial" w:cs="Times New Roman"/>
          <w:b/>
          <w:bCs/>
          <w:caps/>
          <w:color w:val="008000"/>
          <w:sz w:val="24"/>
          <w:szCs w:val="22"/>
          <w:lang w:val="fr-FR" w:eastAsia="en-US"/>
        </w:rPr>
        <w:t xml:space="preserve"> 18</w:t>
      </w:r>
    </w:p>
    <w:p w14:paraId="796CE04D" w14:textId="2CE01CF9" w:rsidR="006D4EA3" w:rsidRPr="005E25F2" w:rsidRDefault="00005ED0" w:rsidP="00BC2110">
      <w:pPr>
        <w:pStyle w:val="diapo2"/>
        <w:ind w:left="0"/>
        <w:rPr>
          <w:snapToGrid w:val="0"/>
        </w:rPr>
      </w:pPr>
      <w:r w:rsidRPr="005E25F2">
        <w:rPr>
          <w:snapToGrid w:val="0"/>
        </w:rPr>
        <w:t>Procession dansante</w:t>
      </w:r>
      <w:r w:rsidR="00BC2110" w:rsidRPr="005E25F2">
        <w:rPr>
          <w:snapToGrid w:val="0"/>
        </w:rPr>
        <w:t xml:space="preserve"> </w:t>
      </w:r>
      <w:r w:rsidR="006D4EA3" w:rsidRPr="005E25F2">
        <w:rPr>
          <w:snapToGrid w:val="0"/>
        </w:rPr>
        <w:t>(Luxembourg)</w:t>
      </w:r>
    </w:p>
    <w:p w14:paraId="60E5D378" w14:textId="03EAE06E" w:rsidR="006D4EA3" w:rsidRPr="005E25F2" w:rsidRDefault="00E65143" w:rsidP="006D4EA3">
      <w:pPr>
        <w:pStyle w:val="Texte1"/>
      </w:pPr>
      <w:r w:rsidRPr="005E25F2">
        <w:t>L’</w:t>
      </w:r>
      <w:r w:rsidR="006D4EA3" w:rsidRPr="005E25F2">
        <w:t>ex</w:t>
      </w:r>
      <w:r w:rsidR="00005ED0" w:rsidRPr="005E25F2">
        <w:t>e</w:t>
      </w:r>
      <w:r w:rsidR="006D4EA3" w:rsidRPr="005E25F2">
        <w:t xml:space="preserve">mple </w:t>
      </w:r>
      <w:r w:rsidRPr="005E25F2">
        <w:t xml:space="preserve">de la procession dansante d’Echternach (Luxembourg), inscrite sur la LR en 2010, </w:t>
      </w:r>
      <w:r w:rsidR="006D4EA3" w:rsidRPr="005E25F2">
        <w:t xml:space="preserve">illustre </w:t>
      </w:r>
      <w:r w:rsidR="00005ED0" w:rsidRPr="005E25F2">
        <w:t>l</w:t>
      </w:r>
      <w:r w:rsidR="006D4EA3" w:rsidRPr="005E25F2">
        <w:t>e r</w:t>
      </w:r>
      <w:r w:rsidR="00005ED0" w:rsidRPr="005E25F2">
        <w:t>ô</w:t>
      </w:r>
      <w:r w:rsidR="006D4EA3" w:rsidRPr="005E25F2">
        <w:t xml:space="preserve">le </w:t>
      </w:r>
      <w:r w:rsidR="00005ED0" w:rsidRPr="005E25F2">
        <w:t xml:space="preserve">des cadres juridiques nationaux dans le soutien </w:t>
      </w:r>
      <w:r w:rsidRPr="005E25F2">
        <w:t>d</w:t>
      </w:r>
      <w:r w:rsidR="00005ED0" w:rsidRPr="005E25F2">
        <w:t>u PCI</w:t>
      </w:r>
      <w:r w:rsidR="006D4EA3" w:rsidRPr="005E25F2">
        <w:t xml:space="preserve">. </w:t>
      </w:r>
      <w:r w:rsidR="00082362" w:rsidRPr="005E25F2">
        <w:t xml:space="preserve">Cette procession </w:t>
      </w:r>
      <w:r w:rsidR="004B7061" w:rsidRPr="005E25F2">
        <w:t>a lieu</w:t>
      </w:r>
      <w:r w:rsidR="00082362" w:rsidRPr="005E25F2">
        <w:t xml:space="preserve"> traditionnellement le mardi de </w:t>
      </w:r>
      <w:r w:rsidR="005E25F2" w:rsidRPr="005E25F2">
        <w:t>Pentecôte</w:t>
      </w:r>
      <w:r w:rsidR="00082362" w:rsidRPr="005E25F2">
        <w:t xml:space="preserve"> (fête religieuse chrétienne du début de l’été), qui est un jour férié </w:t>
      </w:r>
      <w:r w:rsidR="004B7061" w:rsidRPr="005E25F2">
        <w:t xml:space="preserve">au niveau </w:t>
      </w:r>
      <w:r w:rsidR="00082362" w:rsidRPr="005E25F2">
        <w:t>national</w:t>
      </w:r>
      <w:r w:rsidR="006D4EA3" w:rsidRPr="005E25F2">
        <w:t xml:space="preserve">. </w:t>
      </w:r>
      <w:r w:rsidR="00082362" w:rsidRPr="005E25F2">
        <w:t xml:space="preserve">La candidature de la procession </w:t>
      </w:r>
      <w:r w:rsidR="004B7061" w:rsidRPr="005E25F2">
        <w:t>à</w:t>
      </w:r>
      <w:r w:rsidR="00082362" w:rsidRPr="005E25F2">
        <w:t xml:space="preserve"> la Liste représentative a été un signe supplémentaire de reconnaissance de cet événement national, et la garantie que le mardi de Pentecôte </w:t>
      </w:r>
      <w:r w:rsidR="00127CF3" w:rsidRPr="005E25F2">
        <w:t>restera</w:t>
      </w:r>
      <w:r w:rsidR="004B7061" w:rsidRPr="005E25F2">
        <w:t>it</w:t>
      </w:r>
      <w:r w:rsidR="00127CF3" w:rsidRPr="005E25F2">
        <w:t xml:space="preserve"> un jour férié officiel</w:t>
      </w:r>
      <w:r w:rsidR="006D4EA3" w:rsidRPr="005E25F2">
        <w:t xml:space="preserve">. </w:t>
      </w:r>
      <w:r w:rsidR="00127CF3" w:rsidRPr="005E25F2">
        <w:t>Cela signifie que tous les citoyens du pays ont un jour de congé et peuvent participer à la procession avec les citoyens d’</w:t>
      </w:r>
      <w:r w:rsidR="006D4EA3" w:rsidRPr="005E25F2">
        <w:t>Echternach</w:t>
      </w:r>
      <w:r w:rsidR="00127CF3" w:rsidRPr="005E25F2">
        <w:t xml:space="preserve"> </w:t>
      </w:r>
      <w:r w:rsidR="004B7061" w:rsidRPr="005E25F2">
        <w:t>et</w:t>
      </w:r>
      <w:r w:rsidR="00127CF3" w:rsidRPr="005E25F2">
        <w:t xml:space="preserve"> des groupes de </w:t>
      </w:r>
      <w:r w:rsidR="005E25F2" w:rsidRPr="005E25F2">
        <w:t>pèlerins</w:t>
      </w:r>
      <w:r w:rsidR="00127CF3" w:rsidRPr="005E25F2">
        <w:t xml:space="preserve"> de villages des pays voisins</w:t>
      </w:r>
      <w:r w:rsidR="006D4EA3" w:rsidRPr="005E25F2">
        <w:t xml:space="preserve">. </w:t>
      </w:r>
      <w:r w:rsidR="00127CF3" w:rsidRPr="005E25F2">
        <w:t xml:space="preserve">Près de </w:t>
      </w:r>
      <w:r w:rsidR="006D4EA3" w:rsidRPr="005E25F2">
        <w:t>14</w:t>
      </w:r>
      <w:r w:rsidR="00127CF3" w:rsidRPr="005E25F2">
        <w:t> </w:t>
      </w:r>
      <w:r w:rsidR="006D4EA3" w:rsidRPr="005E25F2">
        <w:t>000 pe</w:t>
      </w:r>
      <w:r w:rsidR="00127CF3" w:rsidRPr="005E25F2">
        <w:t>rs</w:t>
      </w:r>
      <w:r w:rsidR="006D4EA3" w:rsidRPr="005E25F2">
        <w:t>o</w:t>
      </w:r>
      <w:r w:rsidR="00127CF3" w:rsidRPr="005E25F2">
        <w:t xml:space="preserve">nnes participent à la </w:t>
      </w:r>
      <w:r w:rsidR="006D4EA3" w:rsidRPr="005E25F2">
        <w:t xml:space="preserve">procession, </w:t>
      </w:r>
      <w:r w:rsidR="004B7061" w:rsidRPr="005E25F2">
        <w:t>alors</w:t>
      </w:r>
      <w:r w:rsidR="00127CF3" w:rsidRPr="005E25F2">
        <w:t xml:space="preserve"> qu’</w:t>
      </w:r>
      <w:r w:rsidR="006D4EA3" w:rsidRPr="005E25F2">
        <w:t xml:space="preserve">Echternach </w:t>
      </w:r>
      <w:r w:rsidR="00127CF3" w:rsidRPr="005E25F2">
        <w:t xml:space="preserve">compte moins de </w:t>
      </w:r>
      <w:r w:rsidR="006D4EA3" w:rsidRPr="005E25F2">
        <w:t>5</w:t>
      </w:r>
      <w:r w:rsidR="00127CF3" w:rsidRPr="005E25F2">
        <w:t> </w:t>
      </w:r>
      <w:r w:rsidR="006D4EA3" w:rsidRPr="005E25F2">
        <w:t>000</w:t>
      </w:r>
      <w:r w:rsidR="00127CF3" w:rsidRPr="005E25F2">
        <w:t> habitants</w:t>
      </w:r>
      <w:r w:rsidR="006D4EA3" w:rsidRPr="005E25F2">
        <w:t>.</w:t>
      </w:r>
    </w:p>
    <w:p w14:paraId="21DE1AF1" w14:textId="7B72C139" w:rsidR="002215E7" w:rsidRPr="005E25F2" w:rsidRDefault="00AB1869"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eastAsia="SimSun" w:hAnsi="Arial" w:cs="Times New Roman"/>
          <w:b/>
          <w:bCs/>
          <w:caps/>
          <w:color w:val="008000"/>
          <w:sz w:val="24"/>
          <w:szCs w:val="22"/>
          <w:lang w:val="fr-FR" w:eastAsia="en-US"/>
        </w:rPr>
        <w:t>DIAPO</w:t>
      </w:r>
      <w:r w:rsidR="008C4DF2" w:rsidRPr="005E25F2">
        <w:rPr>
          <w:rFonts w:ascii="Arial" w:eastAsia="SimSun" w:hAnsi="Arial" w:cs="Times New Roman"/>
          <w:b/>
          <w:bCs/>
          <w:caps/>
          <w:color w:val="008000"/>
          <w:sz w:val="24"/>
          <w:szCs w:val="22"/>
          <w:lang w:val="fr-FR" w:eastAsia="en-US"/>
        </w:rPr>
        <w:t xml:space="preserve"> 1</w:t>
      </w:r>
      <w:r w:rsidR="006D4EA3" w:rsidRPr="005E25F2">
        <w:rPr>
          <w:rFonts w:ascii="Arial" w:eastAsia="SimSun" w:hAnsi="Arial" w:cs="Times New Roman"/>
          <w:b/>
          <w:bCs/>
          <w:caps/>
          <w:color w:val="008000"/>
          <w:sz w:val="24"/>
          <w:szCs w:val="22"/>
          <w:lang w:val="fr-FR" w:eastAsia="en-US"/>
        </w:rPr>
        <w:t>9</w:t>
      </w:r>
    </w:p>
    <w:p w14:paraId="60BC46B2" w14:textId="0DCD9A20" w:rsidR="008C4DF2" w:rsidRPr="005E25F2" w:rsidRDefault="00AB1869" w:rsidP="007309F1">
      <w:pPr>
        <w:pStyle w:val="diapo2"/>
        <w:ind w:left="0"/>
        <w:rPr>
          <w:snapToGrid w:val="0"/>
        </w:rPr>
      </w:pPr>
      <w:r w:rsidRPr="005E25F2">
        <w:rPr>
          <w:snapToGrid w:val="0"/>
        </w:rPr>
        <w:t>Cadres juridiques et administratifs nationaux</w:t>
      </w:r>
    </w:p>
    <w:p w14:paraId="31F10EE1" w14:textId="7E990990" w:rsidR="008C4DF2" w:rsidRPr="005E25F2" w:rsidRDefault="005137FB" w:rsidP="00AF3FB2">
      <w:pPr>
        <w:pStyle w:val="Texte1"/>
      </w:pPr>
      <w:r w:rsidRPr="005E25F2">
        <w:t xml:space="preserve">Le </w:t>
      </w:r>
      <w:r w:rsidR="00621546">
        <w:t>livret</w:t>
      </w:r>
      <w:r w:rsidRPr="005E25F2">
        <w:t xml:space="preserve"> du </w:t>
      </w:r>
      <w:r w:rsidR="00621546">
        <w:t>participant</w:t>
      </w:r>
      <w:r w:rsidRPr="005E25F2">
        <w:t xml:space="preserve"> </w:t>
      </w:r>
      <w:r w:rsidR="005D1EEF">
        <w:t>–</w:t>
      </w:r>
      <w:r w:rsidR="00031D50">
        <w:t xml:space="preserve"> </w:t>
      </w:r>
      <w:r w:rsidR="009A5123" w:rsidRPr="005E25F2">
        <w:t>Unit</w:t>
      </w:r>
      <w:r w:rsidRPr="005E25F2">
        <w:t>é</w:t>
      </w:r>
      <w:r w:rsidR="00ED2DB3">
        <w:t>s</w:t>
      </w:r>
      <w:r w:rsidR="005D1EEF">
        <w:t xml:space="preserve"> </w:t>
      </w:r>
      <w:r w:rsidR="009A5123" w:rsidRPr="005E25F2">
        <w:t>10</w:t>
      </w:r>
      <w:r w:rsidR="00A30552" w:rsidRPr="005E25F2">
        <w:t>.4</w:t>
      </w:r>
      <w:r w:rsidR="00B2788A" w:rsidRPr="005E25F2">
        <w:t xml:space="preserve"> </w:t>
      </w:r>
      <w:r w:rsidRPr="005E25F2">
        <w:t>et</w:t>
      </w:r>
      <w:r w:rsidR="00B2788A" w:rsidRPr="005E25F2">
        <w:t xml:space="preserve"> </w:t>
      </w:r>
      <w:r w:rsidR="009A5123" w:rsidRPr="005E25F2">
        <w:t>10</w:t>
      </w:r>
      <w:r w:rsidR="00B2788A" w:rsidRPr="005E25F2">
        <w:t xml:space="preserve">.5 </w:t>
      </w:r>
      <w:r w:rsidRPr="005E25F2">
        <w:t xml:space="preserve">aborde la nature du soutien juridique et institutionnel </w:t>
      </w:r>
      <w:r w:rsidR="00B03C6B" w:rsidRPr="005E25F2">
        <w:t xml:space="preserve">national </w:t>
      </w:r>
      <w:r w:rsidRPr="005E25F2">
        <w:t>à la sauvegarde du PCI</w:t>
      </w:r>
      <w:r w:rsidR="00B2788A" w:rsidRPr="005E25F2">
        <w:t>.</w:t>
      </w:r>
    </w:p>
    <w:p w14:paraId="1A3BD6C5" w14:textId="03A8631F" w:rsidR="00136C3D" w:rsidRPr="005E25F2" w:rsidRDefault="00AB1869" w:rsidP="00136C3D">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bookmarkStart w:id="9" w:name="_Toc238982256"/>
      <w:r w:rsidRPr="005E25F2">
        <w:rPr>
          <w:rFonts w:ascii="Arial" w:eastAsia="SimSun" w:hAnsi="Arial" w:cs="Times New Roman"/>
          <w:b/>
          <w:bCs/>
          <w:caps/>
          <w:color w:val="008000"/>
          <w:sz w:val="24"/>
          <w:szCs w:val="22"/>
          <w:lang w:val="fr-FR" w:eastAsia="en-US"/>
        </w:rPr>
        <w:t>DIAPO</w:t>
      </w:r>
      <w:r w:rsidR="00136C3D" w:rsidRPr="005E25F2">
        <w:rPr>
          <w:rFonts w:ascii="Arial" w:eastAsia="SimSun" w:hAnsi="Arial" w:cs="Times New Roman"/>
          <w:b/>
          <w:bCs/>
          <w:caps/>
          <w:color w:val="008000"/>
          <w:sz w:val="24"/>
          <w:szCs w:val="22"/>
          <w:lang w:val="fr-FR" w:eastAsia="en-US"/>
        </w:rPr>
        <w:t xml:space="preserve"> 20</w:t>
      </w:r>
    </w:p>
    <w:p w14:paraId="3762B22D" w14:textId="30A393BD" w:rsidR="005943DF" w:rsidRPr="005E25F2" w:rsidRDefault="00AB1869" w:rsidP="007309F1">
      <w:pPr>
        <w:pStyle w:val="diapo2"/>
        <w:ind w:left="0"/>
        <w:rPr>
          <w:snapToGrid w:val="0"/>
        </w:rPr>
      </w:pPr>
      <w:r w:rsidRPr="005E25F2">
        <w:rPr>
          <w:snapToGrid w:val="0"/>
        </w:rPr>
        <w:t>Les cadres nationaux peuvent aider à</w:t>
      </w:r>
      <w:r w:rsidR="005943DF" w:rsidRPr="005E25F2">
        <w:rPr>
          <w:snapToGrid w:val="0"/>
        </w:rPr>
        <w:t>…</w:t>
      </w:r>
      <w:r w:rsidR="00136C3D" w:rsidRPr="005E25F2">
        <w:rPr>
          <w:snapToGrid w:val="0"/>
        </w:rPr>
        <w:t xml:space="preserve"> </w:t>
      </w:r>
    </w:p>
    <w:p w14:paraId="07D49D04" w14:textId="4E79C298" w:rsidR="00A30552" w:rsidRPr="005E25F2" w:rsidRDefault="005137FB" w:rsidP="007309F1">
      <w:pPr>
        <w:pStyle w:val="Soustitre"/>
        <w:ind w:left="0"/>
        <w:rPr>
          <w:snapToGrid/>
        </w:rPr>
      </w:pPr>
      <w:r w:rsidRPr="005E25F2">
        <w:rPr>
          <w:snapToGrid/>
        </w:rPr>
        <w:t>Remarque concernant les initiatives institutionnelles existantes</w:t>
      </w:r>
      <w:bookmarkEnd w:id="9"/>
    </w:p>
    <w:p w14:paraId="02985CAD" w14:textId="6CBF36ED" w:rsidR="008C4DF2" w:rsidRPr="005E25F2" w:rsidRDefault="00D32EBF" w:rsidP="00AF3FB2">
      <w:pPr>
        <w:pStyle w:val="Texte1"/>
      </w:pPr>
      <w:r w:rsidRPr="005E25F2">
        <w:t>On pourrait demander aux</w:t>
      </w:r>
      <w:r w:rsidR="005137FB" w:rsidRPr="005E25F2">
        <w:t xml:space="preserve"> institutions e</w:t>
      </w:r>
      <w:r w:rsidR="008C4DF2" w:rsidRPr="005E25F2">
        <w:t>xist</w:t>
      </w:r>
      <w:r w:rsidR="005137FB" w:rsidRPr="005E25F2">
        <w:t>a</w:t>
      </w:r>
      <w:r w:rsidR="008C4DF2" w:rsidRPr="005E25F2">
        <w:t>n</w:t>
      </w:r>
      <w:r w:rsidR="005137FB" w:rsidRPr="005E25F2">
        <w:t xml:space="preserve">tes </w:t>
      </w:r>
      <w:r w:rsidRPr="005E25F2">
        <w:t>de</w:t>
      </w:r>
      <w:r w:rsidR="005137FB" w:rsidRPr="005E25F2">
        <w:t xml:space="preserve"> jouer de nouveaux rôles, le cas échéant, dans la mise en œuvre de la </w:t>
      </w:r>
      <w:r w:rsidR="008C4DF2" w:rsidRPr="005E25F2">
        <w:t xml:space="preserve">Convention. </w:t>
      </w:r>
      <w:r w:rsidR="00DE6449" w:rsidRPr="005E25F2">
        <w:t xml:space="preserve">Là où des </w:t>
      </w:r>
      <w:r w:rsidR="008C4DF2" w:rsidRPr="005E25F2">
        <w:t xml:space="preserve">institutions, </w:t>
      </w:r>
      <w:r w:rsidR="00DE6449" w:rsidRPr="005E25F2">
        <w:t>des O</w:t>
      </w:r>
      <w:r w:rsidR="008C4DF2" w:rsidRPr="005E25F2">
        <w:t>N</w:t>
      </w:r>
      <w:r w:rsidR="00DE6449" w:rsidRPr="005E25F2">
        <w:t>G</w:t>
      </w:r>
      <w:r w:rsidR="008C4DF2" w:rsidRPr="005E25F2">
        <w:t xml:space="preserve"> </w:t>
      </w:r>
      <w:r w:rsidR="00B03C6B" w:rsidRPr="005E25F2">
        <w:t>o</w:t>
      </w:r>
      <w:r w:rsidR="00DE6449" w:rsidRPr="005E25F2">
        <w:t xml:space="preserve">u des associations locales </w:t>
      </w:r>
      <w:r w:rsidRPr="005E25F2">
        <w:t>(</w:t>
      </w:r>
      <w:r w:rsidR="00DE6449" w:rsidRPr="005E25F2">
        <w:t>ou des réseaux de celles-ci</w:t>
      </w:r>
      <w:r w:rsidRPr="005E25F2">
        <w:t>)</w:t>
      </w:r>
      <w:r w:rsidR="008C4DF2" w:rsidRPr="005E25F2">
        <w:t xml:space="preserve"> </w:t>
      </w:r>
      <w:r w:rsidR="00DE6449" w:rsidRPr="005E25F2">
        <w:t xml:space="preserve">ont déjà assumé </w:t>
      </w:r>
      <w:r w:rsidR="00B03C6B" w:rsidRPr="005E25F2">
        <w:t xml:space="preserve">de leur propre initiative </w:t>
      </w:r>
      <w:r w:rsidR="00DE6449" w:rsidRPr="005E25F2">
        <w:t>des tâches similaires, l’idéal serait que l’</w:t>
      </w:r>
      <w:r w:rsidR="005E25F2" w:rsidRPr="005E25F2">
        <w:t>État</w:t>
      </w:r>
      <w:r w:rsidR="00DE6449" w:rsidRPr="005E25F2">
        <w:t xml:space="preserve"> concerné les associe à ses efforts</w:t>
      </w:r>
      <w:r w:rsidR="008C4DF2" w:rsidRPr="005E25F2">
        <w:t>.</w:t>
      </w:r>
    </w:p>
    <w:p w14:paraId="60017906" w14:textId="1C0C0191" w:rsidR="00533B24" w:rsidRPr="005E25F2" w:rsidRDefault="00AB1869"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eastAsia="SimSun" w:hAnsi="Arial" w:cs="Times New Roman"/>
          <w:b/>
          <w:bCs/>
          <w:caps/>
          <w:color w:val="008000"/>
          <w:sz w:val="24"/>
          <w:szCs w:val="22"/>
          <w:lang w:val="fr-FR" w:eastAsia="en-US"/>
        </w:rPr>
        <w:lastRenderedPageBreak/>
        <w:t>DIAPO</w:t>
      </w:r>
      <w:r w:rsidR="00533B24" w:rsidRPr="005E25F2">
        <w:rPr>
          <w:rFonts w:ascii="Arial" w:eastAsia="SimSun" w:hAnsi="Arial" w:cs="Times New Roman"/>
          <w:b/>
          <w:bCs/>
          <w:caps/>
          <w:color w:val="008000"/>
          <w:sz w:val="24"/>
          <w:szCs w:val="22"/>
          <w:lang w:val="fr-FR" w:eastAsia="en-US"/>
        </w:rPr>
        <w:t xml:space="preserve"> </w:t>
      </w:r>
      <w:r w:rsidR="006D4EA3" w:rsidRPr="005E25F2">
        <w:rPr>
          <w:rFonts w:ascii="Arial" w:eastAsia="SimSun" w:hAnsi="Arial" w:cs="Times New Roman"/>
          <w:b/>
          <w:bCs/>
          <w:caps/>
          <w:color w:val="008000"/>
          <w:sz w:val="24"/>
          <w:szCs w:val="22"/>
          <w:lang w:val="fr-FR" w:eastAsia="en-US"/>
        </w:rPr>
        <w:t>2</w:t>
      </w:r>
      <w:r w:rsidR="005943DF" w:rsidRPr="005E25F2">
        <w:rPr>
          <w:rFonts w:ascii="Arial" w:eastAsia="SimSun" w:hAnsi="Arial" w:cs="Times New Roman"/>
          <w:b/>
          <w:bCs/>
          <w:caps/>
          <w:color w:val="008000"/>
          <w:sz w:val="24"/>
          <w:szCs w:val="22"/>
          <w:lang w:val="fr-FR" w:eastAsia="en-US"/>
        </w:rPr>
        <w:t>1</w:t>
      </w:r>
    </w:p>
    <w:p w14:paraId="338CC9A0" w14:textId="0DF9CA4D" w:rsidR="00533B24" w:rsidRPr="005E25F2" w:rsidRDefault="0070188F" w:rsidP="007309F1">
      <w:pPr>
        <w:pStyle w:val="diapo2"/>
        <w:ind w:left="0"/>
        <w:rPr>
          <w:snapToGrid w:val="0"/>
        </w:rPr>
      </w:pPr>
      <w:r w:rsidRPr="005E25F2">
        <w:rPr>
          <w:snapToGrid w:val="0"/>
        </w:rPr>
        <w:t>L’élaboration de politiques nationales progresse</w:t>
      </w:r>
    </w:p>
    <w:p w14:paraId="35F10D39" w14:textId="45DD3C45" w:rsidR="00533B24" w:rsidRPr="005E25F2" w:rsidRDefault="0070188F" w:rsidP="00DE017E">
      <w:pPr>
        <w:rPr>
          <w:lang w:val="fr-FR"/>
        </w:rPr>
      </w:pPr>
      <w:r w:rsidRPr="005E25F2">
        <w:rPr>
          <w:lang w:val="fr-FR"/>
        </w:rPr>
        <w:t xml:space="preserve">Les politiques en matière de sauvegarde du PCI sont relativement récentes, bien que des pays comme le Japon et la République de Corée aient </w:t>
      </w:r>
      <w:r w:rsidR="00D32EBF" w:rsidRPr="005E25F2">
        <w:rPr>
          <w:lang w:val="fr-FR"/>
        </w:rPr>
        <w:t xml:space="preserve">adopté </w:t>
      </w:r>
      <w:r w:rsidRPr="005E25F2">
        <w:rPr>
          <w:lang w:val="fr-FR"/>
        </w:rPr>
        <w:t xml:space="preserve">des lois relatives au PCI des décennies avant la </w:t>
      </w:r>
      <w:r w:rsidR="00533B24" w:rsidRPr="005E25F2">
        <w:rPr>
          <w:lang w:val="fr-FR"/>
        </w:rPr>
        <w:t xml:space="preserve">Convention. </w:t>
      </w:r>
      <w:r w:rsidRPr="005E25F2">
        <w:rPr>
          <w:lang w:val="fr-FR"/>
        </w:rPr>
        <w:t>Dans son rapport d’exame</w:t>
      </w:r>
      <w:r w:rsidR="00CC6CF0" w:rsidRPr="005E25F2">
        <w:rPr>
          <w:lang w:val="fr-FR"/>
        </w:rPr>
        <w:t>n</w:t>
      </w:r>
      <w:r w:rsidRPr="005E25F2">
        <w:rPr>
          <w:lang w:val="fr-FR"/>
        </w:rPr>
        <w:t xml:space="preserve"> des </w:t>
      </w:r>
      <w:r w:rsidR="00533B24" w:rsidRPr="005E25F2">
        <w:rPr>
          <w:lang w:val="fr-FR"/>
        </w:rPr>
        <w:t xml:space="preserve">41 </w:t>
      </w:r>
      <w:r w:rsidRPr="005E25F2">
        <w:rPr>
          <w:lang w:val="fr-FR"/>
        </w:rPr>
        <w:t xml:space="preserve">rapports périodiques </w:t>
      </w:r>
      <w:r w:rsidR="00CC6CF0" w:rsidRPr="005E25F2">
        <w:rPr>
          <w:lang w:val="fr-FR"/>
        </w:rPr>
        <w:t>d</w:t>
      </w:r>
      <w:r w:rsidR="007A12BF" w:rsidRPr="005E25F2">
        <w:rPr>
          <w:lang w:val="fr-FR"/>
        </w:rPr>
        <w:t>’</w:t>
      </w:r>
      <w:r w:rsidR="005E25F2" w:rsidRPr="005E25F2">
        <w:rPr>
          <w:lang w:val="fr-FR"/>
        </w:rPr>
        <w:t>États</w:t>
      </w:r>
      <w:r w:rsidR="007A12BF" w:rsidRPr="005E25F2">
        <w:rPr>
          <w:lang w:val="fr-FR"/>
        </w:rPr>
        <w:t xml:space="preserve"> parties </w:t>
      </w:r>
      <w:r w:rsidR="00CC6CF0" w:rsidRPr="005E25F2">
        <w:rPr>
          <w:lang w:val="fr-FR"/>
        </w:rPr>
        <w:t xml:space="preserve">reçus </w:t>
      </w:r>
      <w:r w:rsidR="007A12BF" w:rsidRPr="005E25F2">
        <w:rPr>
          <w:lang w:val="fr-FR"/>
        </w:rPr>
        <w:t xml:space="preserve">en </w:t>
      </w:r>
      <w:r w:rsidR="00533B24" w:rsidRPr="005E25F2">
        <w:rPr>
          <w:lang w:val="fr-FR"/>
        </w:rPr>
        <w:t>2011-</w:t>
      </w:r>
      <w:r w:rsidR="007A12BF" w:rsidRPr="005E25F2">
        <w:rPr>
          <w:lang w:val="fr-FR"/>
        </w:rPr>
        <w:t>20</w:t>
      </w:r>
      <w:r w:rsidR="00533B24" w:rsidRPr="005E25F2">
        <w:rPr>
          <w:lang w:val="fr-FR"/>
        </w:rPr>
        <w:t>13</w:t>
      </w:r>
      <w:r w:rsidR="007A12BF" w:rsidRPr="005E25F2">
        <w:rPr>
          <w:lang w:val="fr-FR"/>
        </w:rPr>
        <w:t xml:space="preserve"> par le Secrétariat</w:t>
      </w:r>
      <w:r w:rsidR="00533B24" w:rsidRPr="005E25F2">
        <w:rPr>
          <w:lang w:val="fr-FR"/>
        </w:rPr>
        <w:t xml:space="preserve">, </w:t>
      </w:r>
      <w:r w:rsidR="007A12BF" w:rsidRPr="005E25F2">
        <w:rPr>
          <w:lang w:val="fr-FR"/>
        </w:rPr>
        <w:t xml:space="preserve">le Service d’évaluation et d’audit constate que </w:t>
      </w:r>
      <w:r w:rsidR="00533B24" w:rsidRPr="005E25F2">
        <w:rPr>
          <w:lang w:val="fr-FR"/>
        </w:rPr>
        <w:t xml:space="preserve">14 </w:t>
      </w:r>
      <w:r w:rsidR="007A12BF" w:rsidRPr="005E25F2">
        <w:rPr>
          <w:lang w:val="fr-FR"/>
        </w:rPr>
        <w:t xml:space="preserve">de ces </w:t>
      </w:r>
      <w:r w:rsidR="005E25F2" w:rsidRPr="005E25F2">
        <w:rPr>
          <w:lang w:val="fr-FR"/>
        </w:rPr>
        <w:t>États</w:t>
      </w:r>
      <w:r w:rsidR="007A12BF" w:rsidRPr="005E25F2">
        <w:rPr>
          <w:lang w:val="fr-FR"/>
        </w:rPr>
        <w:t xml:space="preserve"> </w:t>
      </w:r>
      <w:r w:rsidR="00533B24" w:rsidRPr="005E25F2">
        <w:rPr>
          <w:lang w:val="fr-FR"/>
        </w:rPr>
        <w:t>a</w:t>
      </w:r>
      <w:r w:rsidR="00CC6CF0" w:rsidRPr="005E25F2">
        <w:rPr>
          <w:lang w:val="fr-FR"/>
        </w:rPr>
        <w:t>vaient élaboré une législation spécifique pour le PCI ou modifié des lois en vigueur</w:t>
      </w:r>
      <w:r w:rsidR="00533B24" w:rsidRPr="005E25F2">
        <w:rPr>
          <w:lang w:val="fr-FR"/>
        </w:rPr>
        <w:t xml:space="preserve">, </w:t>
      </w:r>
      <w:r w:rsidR="00CC6CF0" w:rsidRPr="005E25F2">
        <w:rPr>
          <w:lang w:val="fr-FR"/>
        </w:rPr>
        <w:t xml:space="preserve">et que </w:t>
      </w:r>
      <w:r w:rsidR="00D32EBF" w:rsidRPr="005E25F2">
        <w:rPr>
          <w:lang w:val="fr-FR"/>
        </w:rPr>
        <w:t>cinq</w:t>
      </w:r>
      <w:r w:rsidR="00533B24" w:rsidRPr="005E25F2">
        <w:rPr>
          <w:lang w:val="fr-FR"/>
        </w:rPr>
        <w:t xml:space="preserve"> </w:t>
      </w:r>
      <w:r w:rsidR="00CC6CF0" w:rsidRPr="005E25F2">
        <w:rPr>
          <w:lang w:val="fr-FR"/>
        </w:rPr>
        <w:t>étaient en train de le faire</w:t>
      </w:r>
      <w:r w:rsidR="00533B24" w:rsidRPr="005E25F2">
        <w:rPr>
          <w:rStyle w:val="FootnoteReference"/>
          <w:lang w:val="fr-FR"/>
        </w:rPr>
        <w:footnoteReference w:id="3"/>
      </w:r>
      <w:r w:rsidR="00CC6CF0" w:rsidRPr="005E25F2">
        <w:rPr>
          <w:lang w:val="fr-FR"/>
        </w:rPr>
        <w:t>.</w:t>
      </w:r>
      <w:r w:rsidR="00533B24" w:rsidRPr="005E25F2">
        <w:rPr>
          <w:lang w:val="fr-FR"/>
        </w:rPr>
        <w:t xml:space="preserve"> </w:t>
      </w:r>
      <w:r w:rsidR="00CC6CF0" w:rsidRPr="005E25F2">
        <w:rPr>
          <w:lang w:val="fr-FR"/>
        </w:rPr>
        <w:t>Le rapport indique également que 29 des</w:t>
      </w:r>
      <w:r w:rsidR="00533B24" w:rsidRPr="005E25F2">
        <w:rPr>
          <w:rFonts w:eastAsia="Calibri"/>
          <w:lang w:val="fr-FR"/>
        </w:rPr>
        <w:t xml:space="preserve"> 41 </w:t>
      </w:r>
      <w:r w:rsidR="005E25F2" w:rsidRPr="005E25F2">
        <w:rPr>
          <w:rFonts w:eastAsia="Calibri"/>
          <w:lang w:val="fr-FR"/>
        </w:rPr>
        <w:t>États</w:t>
      </w:r>
      <w:r w:rsidR="00533B24" w:rsidRPr="005E25F2">
        <w:rPr>
          <w:rFonts w:eastAsia="Calibri"/>
          <w:lang w:val="fr-FR"/>
        </w:rPr>
        <w:t xml:space="preserve"> </w:t>
      </w:r>
      <w:r w:rsidR="0020407E" w:rsidRPr="005E25F2">
        <w:rPr>
          <w:rFonts w:eastAsia="Calibri"/>
          <w:lang w:val="fr-FR"/>
        </w:rPr>
        <w:t>« </w:t>
      </w:r>
      <w:r w:rsidR="00CC6CF0" w:rsidRPr="005E25F2">
        <w:rPr>
          <w:rFonts w:eastAsia="Calibri"/>
          <w:lang w:val="fr-FR"/>
        </w:rPr>
        <w:t>ont mis en place une nouvelle politique de sauvegarde du PCI</w:t>
      </w:r>
      <w:r w:rsidR="0020407E" w:rsidRPr="005E25F2">
        <w:rPr>
          <w:rFonts w:eastAsia="Calibri"/>
          <w:lang w:val="fr-FR"/>
        </w:rPr>
        <w:t xml:space="preserve">, dont </w:t>
      </w:r>
      <w:r w:rsidR="00533B24" w:rsidRPr="005E25F2">
        <w:rPr>
          <w:rFonts w:eastAsia="Calibri"/>
          <w:lang w:val="fr-FR"/>
        </w:rPr>
        <w:t xml:space="preserve">24 </w:t>
      </w:r>
      <w:r w:rsidR="0020407E" w:rsidRPr="005E25F2">
        <w:rPr>
          <w:rFonts w:eastAsia="Calibri"/>
          <w:lang w:val="fr-FR"/>
        </w:rPr>
        <w:t>peuvent être considéré</w:t>
      </w:r>
      <w:r w:rsidR="00B216BF" w:rsidRPr="005E25F2">
        <w:rPr>
          <w:rFonts w:eastAsia="Calibri"/>
          <w:lang w:val="fr-FR"/>
        </w:rPr>
        <w:t>e</w:t>
      </w:r>
      <w:r w:rsidR="0020407E" w:rsidRPr="005E25F2">
        <w:rPr>
          <w:rFonts w:eastAsia="Calibri"/>
          <w:lang w:val="fr-FR"/>
        </w:rPr>
        <w:t>s comme témoignant d</w:t>
      </w:r>
      <w:r w:rsidR="00395DCA" w:rsidRPr="005E25F2">
        <w:rPr>
          <w:rFonts w:eastAsia="Calibri"/>
          <w:lang w:val="fr-FR"/>
        </w:rPr>
        <w:t>’un certain degré d’intégration</w:t>
      </w:r>
      <w:r w:rsidR="0020407E" w:rsidRPr="005E25F2">
        <w:rPr>
          <w:rStyle w:val="FootnoteReference"/>
          <w:lang w:val="fr-FR"/>
        </w:rPr>
        <w:footnoteReference w:id="4"/>
      </w:r>
      <w:r w:rsidR="0020407E" w:rsidRPr="005E25F2">
        <w:rPr>
          <w:rFonts w:eastAsia="Calibri"/>
          <w:lang w:val="fr-FR"/>
        </w:rPr>
        <w:t xml:space="preserve"> de la sauvegarde du PCI dans d’autres domaines de l’action publique »</w:t>
      </w:r>
      <w:r w:rsidR="00533B24" w:rsidRPr="005E25F2">
        <w:rPr>
          <w:lang w:val="fr-FR"/>
        </w:rPr>
        <w:t xml:space="preserve">. </w:t>
      </w:r>
      <w:r w:rsidR="00395DCA" w:rsidRPr="005E25F2">
        <w:rPr>
          <w:lang w:val="fr-FR"/>
        </w:rPr>
        <w:t>En 2014, d</w:t>
      </w:r>
      <w:r w:rsidR="00B216BF" w:rsidRPr="005E25F2">
        <w:rPr>
          <w:lang w:val="fr-FR"/>
        </w:rPr>
        <w:t xml:space="preserve">es rapports périodiques ont été soumis par </w:t>
      </w:r>
      <w:r w:rsidR="00533B24" w:rsidRPr="005E25F2">
        <w:rPr>
          <w:lang w:val="fr-FR"/>
        </w:rPr>
        <w:t xml:space="preserve">27 </w:t>
      </w:r>
      <w:r w:rsidR="005E25F2" w:rsidRPr="005E25F2">
        <w:rPr>
          <w:lang w:val="fr-FR"/>
        </w:rPr>
        <w:t>États</w:t>
      </w:r>
      <w:r w:rsidR="00B216BF" w:rsidRPr="005E25F2">
        <w:rPr>
          <w:lang w:val="fr-FR"/>
        </w:rPr>
        <w:t xml:space="preserve"> et examinés par le Comité</w:t>
      </w:r>
      <w:r w:rsidR="00533B24" w:rsidRPr="005E25F2">
        <w:rPr>
          <w:rStyle w:val="FootnoteReference"/>
          <w:lang w:val="fr-FR"/>
        </w:rPr>
        <w:footnoteReference w:id="5"/>
      </w:r>
      <w:r w:rsidR="00B216BF" w:rsidRPr="005E25F2">
        <w:rPr>
          <w:lang w:val="fr-FR"/>
        </w:rPr>
        <w:t>.</w:t>
      </w:r>
    </w:p>
    <w:p w14:paraId="7EDC47B0" w14:textId="4AD095C6" w:rsidR="006D4EA3" w:rsidRPr="005E25F2" w:rsidRDefault="00B216BF" w:rsidP="00DB0B2E">
      <w:pPr>
        <w:pStyle w:val="Texte1"/>
        <w:rPr>
          <w:lang w:eastAsia="en-GB"/>
        </w:rPr>
      </w:pPr>
      <w:r w:rsidRPr="005E25F2">
        <w:t xml:space="preserve">La majorité des </w:t>
      </w:r>
      <w:r w:rsidR="005E25F2" w:rsidRPr="005E25F2">
        <w:t>États</w:t>
      </w:r>
      <w:r w:rsidRPr="005E25F2">
        <w:t xml:space="preserve"> parties n’ont pas encore soumis de rapport périodique et</w:t>
      </w:r>
      <w:r w:rsidR="00ED2DB3">
        <w:t>,</w:t>
      </w:r>
      <w:r w:rsidRPr="005E25F2">
        <w:t xml:space="preserve"> dans beaucoup d’entre eux</w:t>
      </w:r>
      <w:r w:rsidR="00ED2DB3">
        <w:t>,</w:t>
      </w:r>
      <w:r w:rsidRPr="005E25F2">
        <w:t xml:space="preserve"> l’élaboration d’une politique a été plus lente</w:t>
      </w:r>
      <w:r w:rsidR="00533B24" w:rsidRPr="005E25F2">
        <w:rPr>
          <w:rStyle w:val="FootnoteReference"/>
        </w:rPr>
        <w:footnoteReference w:id="6"/>
      </w:r>
      <w:r w:rsidRPr="005E25F2">
        <w:t>.</w:t>
      </w:r>
      <w:r w:rsidR="00533B24" w:rsidRPr="005E25F2">
        <w:t xml:space="preserve"> </w:t>
      </w:r>
      <w:r w:rsidRPr="005E25F2">
        <w:t>L’</w:t>
      </w:r>
      <w:r w:rsidR="00533B24" w:rsidRPr="005E25F2">
        <w:t xml:space="preserve">UNESCO </w:t>
      </w:r>
      <w:r w:rsidR="00F55A1A" w:rsidRPr="005E25F2">
        <w:t>a mis en place</w:t>
      </w:r>
      <w:r w:rsidRPr="005E25F2">
        <w:t xml:space="preserve"> une base de données sur les lois nationales relatives au patrimoine culturel</w:t>
      </w:r>
      <w:r w:rsidR="00533B24" w:rsidRPr="005E25F2">
        <w:t xml:space="preserve"> </w:t>
      </w:r>
      <w:r w:rsidR="00F55A1A" w:rsidRPr="005E25F2">
        <w:t xml:space="preserve">où l’on peut trouver </w:t>
      </w:r>
      <w:r w:rsidR="000C7523" w:rsidRPr="005E25F2">
        <w:t xml:space="preserve">une fourchette </w:t>
      </w:r>
      <w:r w:rsidR="00F55A1A" w:rsidRPr="005E25F2">
        <w:t xml:space="preserve">plus large </w:t>
      </w:r>
      <w:r w:rsidR="000C7523" w:rsidRPr="005E25F2">
        <w:t>de politiques relatives au PCI :</w:t>
      </w:r>
      <w:r w:rsidR="00533B24" w:rsidRPr="005E25F2">
        <w:t xml:space="preserve"> 250 entr</w:t>
      </w:r>
      <w:r w:rsidR="000C7523" w:rsidRPr="005E25F2">
        <w:t>é</w:t>
      </w:r>
      <w:r w:rsidR="00533B24" w:rsidRPr="005E25F2">
        <w:t xml:space="preserve">es, </w:t>
      </w:r>
      <w:r w:rsidR="000C7523" w:rsidRPr="005E25F2">
        <w:t xml:space="preserve">selon le système de classification de la base de données, sont des lois relatives au PCI </w:t>
      </w:r>
      <w:r w:rsidR="006D4EA3" w:rsidRPr="005E25F2">
        <w:t>(</w:t>
      </w:r>
      <w:r w:rsidR="000C7523" w:rsidRPr="005E25F2">
        <w:t xml:space="preserve">données de </w:t>
      </w:r>
      <w:r w:rsidR="006D4EA3" w:rsidRPr="005E25F2">
        <w:t>2015)</w:t>
      </w:r>
      <w:r w:rsidR="00533B24" w:rsidRPr="005E25F2">
        <w:rPr>
          <w:rStyle w:val="FootnoteReference"/>
        </w:rPr>
        <w:footnoteReference w:id="7"/>
      </w:r>
      <w:r w:rsidR="000C7523" w:rsidRPr="005E25F2">
        <w:t>.</w:t>
      </w:r>
      <w:r w:rsidR="00533B24" w:rsidRPr="005E25F2">
        <w:t xml:space="preserve"> </w:t>
      </w:r>
      <w:r w:rsidR="000C7523" w:rsidRPr="005E25F2">
        <w:t>L’</w:t>
      </w:r>
      <w:r w:rsidR="005E25F2" w:rsidRPr="005E25F2">
        <w:t>Organisation</w:t>
      </w:r>
      <w:r w:rsidR="000C7523" w:rsidRPr="005E25F2">
        <w:t xml:space="preserve"> mondiale de la propriété intellectuelle (OMPI) tient à jour une base de données sur la lé</w:t>
      </w:r>
      <w:r w:rsidR="00533B24" w:rsidRPr="005E25F2">
        <w:rPr>
          <w:lang w:eastAsia="en-GB"/>
        </w:rPr>
        <w:t xml:space="preserve">gislation </w:t>
      </w:r>
      <w:r w:rsidR="00F55A1A" w:rsidRPr="005E25F2">
        <w:rPr>
          <w:lang w:eastAsia="en-GB"/>
        </w:rPr>
        <w:t>dont les entrées</w:t>
      </w:r>
      <w:r w:rsidR="000C7523" w:rsidRPr="005E25F2">
        <w:rPr>
          <w:lang w:eastAsia="en-GB"/>
        </w:rPr>
        <w:t xml:space="preserve"> peuvent être filtrées pour sélectionner </w:t>
      </w:r>
      <w:r w:rsidR="00ED2DB3">
        <w:rPr>
          <w:lang w:eastAsia="en-GB"/>
        </w:rPr>
        <w:t>celles qui concernent d</w:t>
      </w:r>
      <w:r w:rsidR="000C7523" w:rsidRPr="005E25F2">
        <w:rPr>
          <w:lang w:eastAsia="en-GB"/>
        </w:rPr>
        <w:t>es expressions culturelles traditionnelles</w:t>
      </w:r>
      <w:r w:rsidR="00533B24" w:rsidRPr="005E25F2">
        <w:rPr>
          <w:lang w:eastAsia="en-GB"/>
        </w:rPr>
        <w:t xml:space="preserve"> (1</w:t>
      </w:r>
      <w:r w:rsidR="000C7523" w:rsidRPr="005E25F2">
        <w:rPr>
          <w:lang w:eastAsia="en-GB"/>
        </w:rPr>
        <w:t> </w:t>
      </w:r>
      <w:r w:rsidR="00533B24" w:rsidRPr="005E25F2">
        <w:rPr>
          <w:lang w:eastAsia="en-GB"/>
        </w:rPr>
        <w:t>018 entr</w:t>
      </w:r>
      <w:r w:rsidR="000C7523" w:rsidRPr="005E25F2">
        <w:rPr>
          <w:lang w:eastAsia="en-GB"/>
        </w:rPr>
        <w:t>é</w:t>
      </w:r>
      <w:r w:rsidR="00533B24" w:rsidRPr="005E25F2">
        <w:rPr>
          <w:lang w:eastAsia="en-GB"/>
        </w:rPr>
        <w:t>es)</w:t>
      </w:r>
      <w:r w:rsidR="00533B24" w:rsidRPr="005E25F2">
        <w:rPr>
          <w:rStyle w:val="FootnoteReference"/>
          <w:lang w:eastAsia="en-GB"/>
        </w:rPr>
        <w:footnoteReference w:id="8"/>
      </w:r>
      <w:r w:rsidR="00DB0B2E" w:rsidRPr="005E25F2">
        <w:rPr>
          <w:lang w:eastAsia="en-GB"/>
        </w:rPr>
        <w:t xml:space="preserve"> </w:t>
      </w:r>
      <w:r w:rsidR="000C7523" w:rsidRPr="005E25F2">
        <w:rPr>
          <w:lang w:eastAsia="en-GB"/>
        </w:rPr>
        <w:t>et</w:t>
      </w:r>
      <w:r w:rsidR="00DB0B2E" w:rsidRPr="005E25F2">
        <w:rPr>
          <w:lang w:eastAsia="en-GB"/>
        </w:rPr>
        <w:t xml:space="preserve"> </w:t>
      </w:r>
      <w:r w:rsidR="00C82CE2">
        <w:rPr>
          <w:lang w:eastAsia="en-GB"/>
        </w:rPr>
        <w:t>des</w:t>
      </w:r>
      <w:r w:rsidR="000C7523" w:rsidRPr="005E25F2">
        <w:rPr>
          <w:lang w:eastAsia="en-GB"/>
        </w:rPr>
        <w:t xml:space="preserve"> savoirs traditionnels</w:t>
      </w:r>
      <w:r w:rsidR="00533B24" w:rsidRPr="005E25F2">
        <w:rPr>
          <w:lang w:eastAsia="en-GB"/>
        </w:rPr>
        <w:t xml:space="preserve"> (1</w:t>
      </w:r>
      <w:r w:rsidR="000C7523" w:rsidRPr="005E25F2">
        <w:rPr>
          <w:lang w:eastAsia="en-GB"/>
        </w:rPr>
        <w:t> </w:t>
      </w:r>
      <w:r w:rsidR="00533B24" w:rsidRPr="005E25F2">
        <w:rPr>
          <w:lang w:eastAsia="en-GB"/>
        </w:rPr>
        <w:t>965 entr</w:t>
      </w:r>
      <w:r w:rsidR="000C7523" w:rsidRPr="005E25F2">
        <w:rPr>
          <w:lang w:eastAsia="en-GB"/>
        </w:rPr>
        <w:t>é</w:t>
      </w:r>
      <w:r w:rsidR="00533B24" w:rsidRPr="005E25F2">
        <w:rPr>
          <w:lang w:eastAsia="en-GB"/>
        </w:rPr>
        <w:t>es</w:t>
      </w:r>
      <w:r w:rsidR="006D4EA3" w:rsidRPr="005E25F2">
        <w:t xml:space="preserve">, </w:t>
      </w:r>
      <w:r w:rsidR="000C7523" w:rsidRPr="005E25F2">
        <w:t xml:space="preserve">données de </w:t>
      </w:r>
      <w:r w:rsidR="006D4EA3" w:rsidRPr="005E25F2">
        <w:t>2015</w:t>
      </w:r>
      <w:r w:rsidR="00533B24" w:rsidRPr="005E25F2">
        <w:rPr>
          <w:lang w:eastAsia="en-GB"/>
        </w:rPr>
        <w:t>)</w:t>
      </w:r>
      <w:r w:rsidR="00533B24" w:rsidRPr="005E25F2">
        <w:rPr>
          <w:rStyle w:val="FootnoteReference"/>
          <w:lang w:eastAsia="en-GB"/>
        </w:rPr>
        <w:footnoteReference w:id="9"/>
      </w:r>
      <w:r w:rsidR="000C7523" w:rsidRPr="005E25F2">
        <w:rPr>
          <w:lang w:eastAsia="en-GB"/>
        </w:rPr>
        <w:t>.</w:t>
      </w:r>
      <w:r w:rsidR="00533B24" w:rsidRPr="005E25F2">
        <w:rPr>
          <w:lang w:eastAsia="en-GB"/>
        </w:rPr>
        <w:t xml:space="preserve"> </w:t>
      </w:r>
      <w:r w:rsidR="000C7523" w:rsidRPr="005E25F2">
        <w:rPr>
          <w:lang w:eastAsia="en-GB"/>
        </w:rPr>
        <w:t xml:space="preserve">Bien que la base de données de l’OMPI </w:t>
      </w:r>
      <w:r w:rsidR="00A875BA" w:rsidRPr="005E25F2">
        <w:rPr>
          <w:lang w:eastAsia="en-GB"/>
        </w:rPr>
        <w:t xml:space="preserve">concerne le droit de propriété intellectuelle </w:t>
      </w:r>
      <w:r w:rsidR="00825F0F" w:rsidRPr="005E25F2">
        <w:rPr>
          <w:lang w:eastAsia="en-GB"/>
        </w:rPr>
        <w:t xml:space="preserve">sur des éléments </w:t>
      </w:r>
      <w:r w:rsidR="00A875BA" w:rsidRPr="005E25F2">
        <w:rPr>
          <w:lang w:eastAsia="en-GB"/>
        </w:rPr>
        <w:t>qui serai</w:t>
      </w:r>
      <w:r w:rsidR="00825F0F" w:rsidRPr="005E25F2">
        <w:rPr>
          <w:lang w:eastAsia="en-GB"/>
        </w:rPr>
        <w:t>en</w:t>
      </w:r>
      <w:r w:rsidR="00A875BA" w:rsidRPr="005E25F2">
        <w:rPr>
          <w:lang w:eastAsia="en-GB"/>
        </w:rPr>
        <w:t>t considéré</w:t>
      </w:r>
      <w:r w:rsidR="00825F0F" w:rsidRPr="005E25F2">
        <w:rPr>
          <w:lang w:eastAsia="en-GB"/>
        </w:rPr>
        <w:t>s</w:t>
      </w:r>
      <w:r w:rsidR="00A875BA" w:rsidRPr="005E25F2">
        <w:rPr>
          <w:lang w:eastAsia="en-GB"/>
        </w:rPr>
        <w:t xml:space="preserve"> comme PCI en vertu de la </w:t>
      </w:r>
      <w:r w:rsidR="00533B24" w:rsidRPr="005E25F2">
        <w:rPr>
          <w:lang w:eastAsia="en-GB"/>
        </w:rPr>
        <w:t xml:space="preserve">Convention, </w:t>
      </w:r>
      <w:r w:rsidR="00A875BA" w:rsidRPr="005E25F2">
        <w:rPr>
          <w:lang w:eastAsia="en-GB"/>
        </w:rPr>
        <w:t xml:space="preserve">elle </w:t>
      </w:r>
      <w:r w:rsidR="00C82CE2">
        <w:rPr>
          <w:lang w:eastAsia="en-GB"/>
        </w:rPr>
        <w:t>répertorie</w:t>
      </w:r>
      <w:r w:rsidR="00825F0F" w:rsidRPr="005E25F2">
        <w:rPr>
          <w:lang w:eastAsia="en-GB"/>
        </w:rPr>
        <w:t>t</w:t>
      </w:r>
      <w:r w:rsidR="00A875BA" w:rsidRPr="005E25F2">
        <w:rPr>
          <w:lang w:eastAsia="en-GB"/>
        </w:rPr>
        <w:t xml:space="preserve"> également de nombreuses lois relatives au patrimoine</w:t>
      </w:r>
      <w:r w:rsidR="00533B24" w:rsidRPr="005E25F2">
        <w:rPr>
          <w:lang w:eastAsia="en-GB"/>
        </w:rPr>
        <w:t>.</w:t>
      </w:r>
    </w:p>
    <w:p w14:paraId="2A28117F" w14:textId="6C3566C9" w:rsidR="002215E7" w:rsidRPr="005E25F2" w:rsidRDefault="00A875BA"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eastAsia="SimSun" w:hAnsi="Arial" w:cs="Times New Roman"/>
          <w:b/>
          <w:bCs/>
          <w:caps/>
          <w:color w:val="008000"/>
          <w:sz w:val="24"/>
          <w:szCs w:val="22"/>
          <w:lang w:val="fr-FR" w:eastAsia="en-US"/>
        </w:rPr>
        <w:t>DIAPO</w:t>
      </w:r>
      <w:r w:rsidR="008C4DF2" w:rsidRPr="005E25F2">
        <w:rPr>
          <w:rFonts w:ascii="Arial" w:eastAsia="SimSun" w:hAnsi="Arial" w:cs="Times New Roman"/>
          <w:b/>
          <w:bCs/>
          <w:caps/>
          <w:color w:val="008000"/>
          <w:sz w:val="24"/>
          <w:szCs w:val="22"/>
          <w:lang w:val="fr-FR" w:eastAsia="en-US"/>
        </w:rPr>
        <w:t xml:space="preserve"> </w:t>
      </w:r>
      <w:r w:rsidR="006D4EA3" w:rsidRPr="005E25F2">
        <w:rPr>
          <w:rFonts w:ascii="Arial" w:eastAsia="SimSun" w:hAnsi="Arial" w:cs="Times New Roman"/>
          <w:b/>
          <w:bCs/>
          <w:caps/>
          <w:color w:val="008000"/>
          <w:sz w:val="24"/>
          <w:szCs w:val="22"/>
          <w:lang w:val="fr-FR" w:eastAsia="en-US"/>
        </w:rPr>
        <w:t>2</w:t>
      </w:r>
      <w:r w:rsidR="005943DF" w:rsidRPr="005E25F2">
        <w:rPr>
          <w:rFonts w:ascii="Arial" w:eastAsia="SimSun" w:hAnsi="Arial" w:cs="Times New Roman"/>
          <w:b/>
          <w:bCs/>
          <w:caps/>
          <w:color w:val="008000"/>
          <w:sz w:val="24"/>
          <w:szCs w:val="22"/>
          <w:lang w:val="fr-FR" w:eastAsia="en-US"/>
        </w:rPr>
        <w:t>2</w:t>
      </w:r>
    </w:p>
    <w:p w14:paraId="5E33F4E7" w14:textId="7B589E17" w:rsidR="008C4DF2" w:rsidRPr="005E25F2" w:rsidRDefault="00A875BA" w:rsidP="007309F1">
      <w:pPr>
        <w:pStyle w:val="diapo2"/>
        <w:ind w:left="0"/>
        <w:rPr>
          <w:snapToGrid w:val="0"/>
        </w:rPr>
      </w:pPr>
      <w:r w:rsidRPr="005E25F2">
        <w:rPr>
          <w:snapToGrid w:val="0"/>
        </w:rPr>
        <w:t>Étude de cas </w:t>
      </w:r>
      <w:r w:rsidR="008C4DF2" w:rsidRPr="005E25F2">
        <w:rPr>
          <w:snapToGrid w:val="0"/>
        </w:rPr>
        <w:t xml:space="preserve">: </w:t>
      </w:r>
      <w:r w:rsidRPr="005E25F2">
        <w:rPr>
          <w:snapToGrid w:val="0"/>
        </w:rPr>
        <w:t xml:space="preserve">Afrique du </w:t>
      </w:r>
      <w:r w:rsidR="008C4DF2" w:rsidRPr="005E25F2">
        <w:rPr>
          <w:snapToGrid w:val="0"/>
        </w:rPr>
        <w:t>Su</w:t>
      </w:r>
      <w:r w:rsidRPr="005E25F2">
        <w:rPr>
          <w:snapToGrid w:val="0"/>
        </w:rPr>
        <w:t>d</w:t>
      </w:r>
    </w:p>
    <w:p w14:paraId="0A472281" w14:textId="3DDE36A9" w:rsidR="008C4DF2" w:rsidRPr="005E25F2" w:rsidRDefault="00A875BA" w:rsidP="00AF3FB2">
      <w:pPr>
        <w:pStyle w:val="Texte1"/>
      </w:pPr>
      <w:r w:rsidRPr="005E25F2">
        <w:t>L’étude de cas n° </w:t>
      </w:r>
      <w:r w:rsidR="005B06C4" w:rsidRPr="005E25F2">
        <w:t>29</w:t>
      </w:r>
      <w:r w:rsidR="009367A4" w:rsidRPr="005E25F2">
        <w:t xml:space="preserve"> </w:t>
      </w:r>
      <w:r w:rsidR="00F677D0" w:rsidRPr="005E25F2">
        <w:t>présente</w:t>
      </w:r>
      <w:r w:rsidRPr="005E25F2">
        <w:t xml:space="preserve"> les différents cadres juridiques et administratifs sud-africains </w:t>
      </w:r>
      <w:r w:rsidR="00F677D0" w:rsidRPr="005E25F2">
        <w:t>de</w:t>
      </w:r>
      <w:r w:rsidRPr="005E25F2">
        <w:t xml:space="preserve"> niveau national qui concernent la sauvegarde du PCI</w:t>
      </w:r>
      <w:r w:rsidR="008C4DF2" w:rsidRPr="005E25F2">
        <w:t>.</w:t>
      </w:r>
    </w:p>
    <w:p w14:paraId="66036782" w14:textId="775E6FC4" w:rsidR="002C7A44" w:rsidRPr="005E25F2" w:rsidRDefault="002C7A44" w:rsidP="007309F1">
      <w:pPr>
        <w:pStyle w:val="Soustitre"/>
        <w:ind w:left="0"/>
        <w:rPr>
          <w:snapToGrid/>
        </w:rPr>
      </w:pPr>
      <w:bookmarkStart w:id="10" w:name="_Toc238982257"/>
      <w:r w:rsidRPr="005E25F2">
        <w:rPr>
          <w:snapToGrid/>
        </w:rPr>
        <w:t>Ex</w:t>
      </w:r>
      <w:r w:rsidR="00A875BA" w:rsidRPr="005E25F2">
        <w:rPr>
          <w:snapToGrid/>
        </w:rPr>
        <w:t>e</w:t>
      </w:r>
      <w:r w:rsidRPr="005E25F2">
        <w:rPr>
          <w:snapToGrid/>
        </w:rPr>
        <w:t>mple</w:t>
      </w:r>
      <w:r w:rsidR="00A875BA" w:rsidRPr="005E25F2">
        <w:rPr>
          <w:snapToGrid/>
        </w:rPr>
        <w:t> </w:t>
      </w:r>
      <w:r w:rsidRPr="005E25F2">
        <w:rPr>
          <w:snapToGrid/>
        </w:rPr>
        <w:t xml:space="preserve">: </w:t>
      </w:r>
      <w:r w:rsidR="00A875BA" w:rsidRPr="005E25F2">
        <w:rPr>
          <w:snapToGrid/>
        </w:rPr>
        <w:t xml:space="preserve">Cadre juridique national de la </w:t>
      </w:r>
      <w:r w:rsidRPr="005E25F2">
        <w:rPr>
          <w:snapToGrid/>
        </w:rPr>
        <w:t>Mongoli</w:t>
      </w:r>
      <w:r w:rsidR="00A875BA" w:rsidRPr="005E25F2">
        <w:rPr>
          <w:snapToGrid/>
        </w:rPr>
        <w:t>e pour le PCI</w:t>
      </w:r>
      <w:bookmarkEnd w:id="10"/>
    </w:p>
    <w:p w14:paraId="2BA6CC5B" w14:textId="46D7EE91" w:rsidR="008B3E94" w:rsidRPr="005E25F2" w:rsidRDefault="00A875BA" w:rsidP="00DB0B2E">
      <w:pPr>
        <w:pStyle w:val="Texte1"/>
      </w:pPr>
      <w:r w:rsidRPr="005E25F2">
        <w:t xml:space="preserve">Le gouvernement de la </w:t>
      </w:r>
      <w:r w:rsidR="008B3E94" w:rsidRPr="005E25F2">
        <w:t>Mongoli</w:t>
      </w:r>
      <w:r w:rsidRPr="005E25F2">
        <w:t>e</w:t>
      </w:r>
      <w:r w:rsidR="008B3E94" w:rsidRPr="005E25F2">
        <w:t xml:space="preserve"> a</w:t>
      </w:r>
      <w:r w:rsidR="00E06608" w:rsidRPr="005E25F2">
        <w:t xml:space="preserve"> été relativement actif </w:t>
      </w:r>
      <w:r w:rsidR="00C82CE2">
        <w:t xml:space="preserve">en matière </w:t>
      </w:r>
      <w:r w:rsidR="00E06608" w:rsidRPr="005E25F2">
        <w:t>de protection et de sauvegarde du patrimoine de l’</w:t>
      </w:r>
      <w:r w:rsidR="005E25F2" w:rsidRPr="005E25F2">
        <w:t>État</w:t>
      </w:r>
      <w:r w:rsidR="00E06608" w:rsidRPr="005E25F2">
        <w:t xml:space="preserve">, ainsi </w:t>
      </w:r>
      <w:r w:rsidR="00C82CE2">
        <w:t>qu’en matière d’</w:t>
      </w:r>
      <w:r w:rsidR="00E06608" w:rsidRPr="005E25F2">
        <w:t>exploit</w:t>
      </w:r>
      <w:r w:rsidR="00C82CE2">
        <w:t>ation d</w:t>
      </w:r>
      <w:r w:rsidR="00E06608" w:rsidRPr="005E25F2">
        <w:t xml:space="preserve">es opportunités offertes par la </w:t>
      </w:r>
      <w:r w:rsidR="008B3E94" w:rsidRPr="005E25F2">
        <w:t xml:space="preserve">Convention </w:t>
      </w:r>
      <w:r w:rsidR="00E06608" w:rsidRPr="005E25F2">
        <w:t>au niveau international</w:t>
      </w:r>
      <w:r w:rsidR="008B3E94" w:rsidRPr="005E25F2">
        <w:t xml:space="preserve">. </w:t>
      </w:r>
      <w:r w:rsidR="00E06608" w:rsidRPr="005E25F2">
        <w:t xml:space="preserve">La </w:t>
      </w:r>
      <w:r w:rsidR="008B3E94" w:rsidRPr="005E25F2">
        <w:t>Mongoli</w:t>
      </w:r>
      <w:r w:rsidR="00E06608" w:rsidRPr="005E25F2">
        <w:t>e</w:t>
      </w:r>
      <w:r w:rsidR="008B3E94" w:rsidRPr="005E25F2">
        <w:t xml:space="preserve"> a </w:t>
      </w:r>
      <w:r w:rsidR="00E06608" w:rsidRPr="005E25F2">
        <w:t xml:space="preserve">fait inscrire cinq éléments de son PCI sur la Liste représentative </w:t>
      </w:r>
      <w:r w:rsidR="008B3E94" w:rsidRPr="005E25F2">
        <w:t>(</w:t>
      </w:r>
      <w:r w:rsidR="00E06608" w:rsidRPr="005E25F2">
        <w:t>dont deux concernent un PCI commun)</w:t>
      </w:r>
      <w:r w:rsidR="008B3E94" w:rsidRPr="005E25F2">
        <w:t xml:space="preserve"> </w:t>
      </w:r>
      <w:r w:rsidR="00E06608" w:rsidRPr="005E25F2">
        <w:t>et trois sur la Liste de sauvegarde urgente</w:t>
      </w:r>
      <w:r w:rsidR="008B3E94" w:rsidRPr="005E25F2">
        <w:t xml:space="preserve">. </w:t>
      </w:r>
      <w:r w:rsidR="00E06608" w:rsidRPr="005E25F2">
        <w:t xml:space="preserve">La </w:t>
      </w:r>
      <w:r w:rsidR="008B3E94" w:rsidRPr="005E25F2">
        <w:t>Mongoli</w:t>
      </w:r>
      <w:r w:rsidR="00E06608" w:rsidRPr="005E25F2">
        <w:t>e</w:t>
      </w:r>
      <w:r w:rsidR="008B3E94" w:rsidRPr="005E25F2">
        <w:t xml:space="preserve"> </w:t>
      </w:r>
      <w:r w:rsidR="00E06608" w:rsidRPr="005E25F2">
        <w:t xml:space="preserve">a adopté en 1996 une loi relative </w:t>
      </w:r>
      <w:r w:rsidR="00E06608" w:rsidRPr="005E25F2">
        <w:lastRenderedPageBreak/>
        <w:t>à la c</w:t>
      </w:r>
      <w:r w:rsidR="008B3E94" w:rsidRPr="005E25F2">
        <w:t xml:space="preserve">ulture </w:t>
      </w:r>
      <w:r w:rsidR="00E06608" w:rsidRPr="005E25F2">
        <w:t xml:space="preserve">et à la politique </w:t>
      </w:r>
      <w:r w:rsidR="0072637E">
        <w:t xml:space="preserve">culturelle </w:t>
      </w:r>
      <w:r w:rsidR="00E06608" w:rsidRPr="005E25F2">
        <w:t>de l’</w:t>
      </w:r>
      <w:r w:rsidR="005E25F2" w:rsidRPr="005E25F2">
        <w:t>État</w:t>
      </w:r>
      <w:r w:rsidR="008B3E94" w:rsidRPr="005E25F2">
        <w:t xml:space="preserve">, </w:t>
      </w:r>
      <w:r w:rsidR="00C62D53" w:rsidRPr="005E25F2">
        <w:t xml:space="preserve">et en 2001 </w:t>
      </w:r>
      <w:r w:rsidR="00E06608" w:rsidRPr="005E25F2">
        <w:t>une loi relative à la protection du patrimoine c</w:t>
      </w:r>
      <w:r w:rsidR="008B3E94" w:rsidRPr="005E25F2">
        <w:t>ultur</w:t>
      </w:r>
      <w:r w:rsidR="00E06608" w:rsidRPr="005E25F2">
        <w:t>e</w:t>
      </w:r>
      <w:r w:rsidR="008B3E94" w:rsidRPr="005E25F2">
        <w:t xml:space="preserve">l. </w:t>
      </w:r>
      <w:r w:rsidR="00E06608" w:rsidRPr="005E25F2">
        <w:t xml:space="preserve">Toutes ces lois comportent une section spéciale sur la </w:t>
      </w:r>
      <w:r w:rsidR="008B3E94" w:rsidRPr="005E25F2">
        <w:t xml:space="preserve">protection </w:t>
      </w:r>
      <w:r w:rsidR="00E06608" w:rsidRPr="005E25F2">
        <w:t>du PCI</w:t>
      </w:r>
      <w:r w:rsidR="008B3E94" w:rsidRPr="005E25F2">
        <w:t xml:space="preserve">. </w:t>
      </w:r>
      <w:r w:rsidR="008442A3" w:rsidRPr="005E25F2">
        <w:t>Des i</w:t>
      </w:r>
      <w:r w:rsidR="008B3E94" w:rsidRPr="005E25F2">
        <w:t xml:space="preserve">nstitutions </w:t>
      </w:r>
      <w:r w:rsidR="00C62D53" w:rsidRPr="005E25F2">
        <w:t xml:space="preserve">ont été créées </w:t>
      </w:r>
      <w:r w:rsidR="008442A3" w:rsidRPr="005E25F2">
        <w:t xml:space="preserve">pour inventorier le PCI. En </w:t>
      </w:r>
      <w:r w:rsidR="008B3E94" w:rsidRPr="005E25F2">
        <w:t>1998</w:t>
      </w:r>
      <w:r w:rsidR="008442A3" w:rsidRPr="005E25F2">
        <w:t xml:space="preserve">, le Centre national du patrimoine culturel immatériel </w:t>
      </w:r>
      <w:r w:rsidR="008B3E94" w:rsidRPr="005E25F2">
        <w:t xml:space="preserve">a </w:t>
      </w:r>
      <w:r w:rsidR="008442A3" w:rsidRPr="005E25F2">
        <w:t xml:space="preserve">été </w:t>
      </w:r>
      <w:r w:rsidR="008B3E94" w:rsidRPr="005E25F2">
        <w:t>fond</w:t>
      </w:r>
      <w:r w:rsidR="008442A3" w:rsidRPr="005E25F2">
        <w:t xml:space="preserve">é par des </w:t>
      </w:r>
      <w:r w:rsidR="008B3E94" w:rsidRPr="005E25F2">
        <w:t>artist</w:t>
      </w:r>
      <w:r w:rsidR="008442A3" w:rsidRPr="005E25F2">
        <w:t>e</w:t>
      </w:r>
      <w:r w:rsidR="008B3E94" w:rsidRPr="005E25F2">
        <w:t xml:space="preserve">s </w:t>
      </w:r>
      <w:r w:rsidR="008442A3" w:rsidRPr="005E25F2">
        <w:t>et a mis en place une base de données nationale sur le PCI</w:t>
      </w:r>
      <w:r w:rsidR="008B3E94" w:rsidRPr="005E25F2">
        <w:t xml:space="preserve">. </w:t>
      </w:r>
      <w:r w:rsidR="008442A3" w:rsidRPr="005E25F2">
        <w:t>E</w:t>
      </w:r>
      <w:r w:rsidR="008B3E94" w:rsidRPr="005E25F2">
        <w:t>n 1999</w:t>
      </w:r>
      <w:r w:rsidR="008442A3" w:rsidRPr="005E25F2">
        <w:t>,</w:t>
      </w:r>
      <w:r w:rsidR="008B3E94" w:rsidRPr="005E25F2">
        <w:t xml:space="preserve"> </w:t>
      </w:r>
      <w:r w:rsidR="008442A3" w:rsidRPr="005E25F2">
        <w:t>le gouvernement</w:t>
      </w:r>
      <w:r w:rsidR="00C62D53" w:rsidRPr="005E25F2">
        <w:t xml:space="preserve"> mongol</w:t>
      </w:r>
      <w:r w:rsidR="008442A3" w:rsidRPr="005E25F2">
        <w:t xml:space="preserve"> a lancé un programme national pour le soutien </w:t>
      </w:r>
      <w:r w:rsidR="0072637E">
        <w:t>des</w:t>
      </w:r>
      <w:r w:rsidR="008442A3" w:rsidRPr="005E25F2">
        <w:t xml:space="preserve"> arts traditionnels populaires</w:t>
      </w:r>
      <w:r w:rsidR="008B3E94" w:rsidRPr="005E25F2">
        <w:t xml:space="preserve"> </w:t>
      </w:r>
      <w:r w:rsidR="0072637E">
        <w:t>(</w:t>
      </w:r>
      <w:r w:rsidR="008B3E94" w:rsidRPr="005E25F2">
        <w:t>1999</w:t>
      </w:r>
      <w:r w:rsidR="00DE6098" w:rsidRPr="005E25F2">
        <w:t>–</w:t>
      </w:r>
      <w:r w:rsidR="008B3E94" w:rsidRPr="005E25F2">
        <w:t>2006</w:t>
      </w:r>
      <w:r w:rsidR="0072637E">
        <w:t>)</w:t>
      </w:r>
      <w:r w:rsidR="008B3E94" w:rsidRPr="005E25F2">
        <w:t xml:space="preserve">, </w:t>
      </w:r>
      <w:r w:rsidR="008442A3" w:rsidRPr="005E25F2">
        <w:t>et divers festivals nationaux ont fait connaître des éléments du PCI</w:t>
      </w:r>
      <w:r w:rsidR="008B3E94" w:rsidRPr="005E25F2">
        <w:t xml:space="preserve">. </w:t>
      </w:r>
      <w:r w:rsidR="00DE7734" w:rsidRPr="005E25F2">
        <w:t>Le gouvernement prévoit d</w:t>
      </w:r>
      <w:r w:rsidR="0072637E">
        <w:t>e mettre en place</w:t>
      </w:r>
      <w:r w:rsidR="00DE7734" w:rsidRPr="005E25F2">
        <w:t xml:space="preserve"> un Conseil national d’identification du patrimoine culturel immatériel et de ses dé</w:t>
      </w:r>
      <w:r w:rsidR="00C62D53" w:rsidRPr="005E25F2">
        <w:t>positaires</w:t>
      </w:r>
      <w:r w:rsidR="00DE7734" w:rsidRPr="005E25F2">
        <w:t xml:space="preserve">, de mettre en </w:t>
      </w:r>
      <w:r w:rsidR="0072637E">
        <w:t>œuvre le Plan d’action national</w:t>
      </w:r>
      <w:r w:rsidR="00DE7734" w:rsidRPr="005E25F2">
        <w:t xml:space="preserve"> mongol pour le PCI et de créer un Programme de Trésors vivants</w:t>
      </w:r>
      <w:r w:rsidR="00ED7265" w:rsidRPr="005E25F2">
        <w:rPr>
          <w:rStyle w:val="FootnoteReference"/>
        </w:rPr>
        <w:footnoteReference w:id="10"/>
      </w:r>
      <w:r w:rsidR="00DE7734" w:rsidRPr="005E25F2">
        <w:t>.</w:t>
      </w:r>
    </w:p>
    <w:p w14:paraId="4A659533" w14:textId="4DC1C7FE" w:rsidR="002B5B3A" w:rsidRPr="005E25F2" w:rsidRDefault="002B5B3A" w:rsidP="00DB0B2E">
      <w:pPr>
        <w:pStyle w:val="Soustitre"/>
        <w:ind w:left="0"/>
        <w:rPr>
          <w:snapToGrid/>
        </w:rPr>
      </w:pPr>
      <w:r w:rsidRPr="005E25F2">
        <w:rPr>
          <w:snapToGrid/>
        </w:rPr>
        <w:t>Exerci</w:t>
      </w:r>
      <w:r w:rsidR="00DE7734" w:rsidRPr="005E25F2">
        <w:rPr>
          <w:snapToGrid/>
        </w:rPr>
        <w:t>c</w:t>
      </w:r>
      <w:r w:rsidRPr="005E25F2">
        <w:rPr>
          <w:snapToGrid/>
        </w:rPr>
        <w:t>e (10 min)</w:t>
      </w:r>
      <w:r w:rsidR="00DE7734" w:rsidRPr="005E25F2">
        <w:rPr>
          <w:snapToGrid/>
        </w:rPr>
        <w:t> </w:t>
      </w:r>
      <w:r w:rsidRPr="005E25F2">
        <w:rPr>
          <w:snapToGrid/>
        </w:rPr>
        <w:t xml:space="preserve">: </w:t>
      </w:r>
      <w:r w:rsidR="00DE7734" w:rsidRPr="005E25F2">
        <w:rPr>
          <w:snapToGrid/>
        </w:rPr>
        <w:t xml:space="preserve">en quoi les politiques/institutions nationales influent-elles sur la mise en </w:t>
      </w:r>
      <w:r w:rsidR="00C62D53" w:rsidRPr="005E25F2">
        <w:rPr>
          <w:snapToGrid/>
        </w:rPr>
        <w:t>œuvre ?</w:t>
      </w:r>
    </w:p>
    <w:p w14:paraId="36199C4C" w14:textId="187E7C33" w:rsidR="002B5B3A" w:rsidRPr="005E25F2" w:rsidRDefault="00DE7734" w:rsidP="002B5B3A">
      <w:pPr>
        <w:pStyle w:val="Texte1"/>
      </w:pPr>
      <w:r w:rsidRPr="005E25F2">
        <w:t xml:space="preserve">Demander aux </w:t>
      </w:r>
      <w:r w:rsidR="00621546">
        <w:t>participant</w:t>
      </w:r>
      <w:r w:rsidR="00C62D53" w:rsidRPr="005E25F2">
        <w:t>s</w:t>
      </w:r>
      <w:r w:rsidR="002B5B3A" w:rsidRPr="005E25F2">
        <w:t xml:space="preserve"> </w:t>
      </w:r>
      <w:r w:rsidRPr="005E25F2">
        <w:t xml:space="preserve">de citer une politique, un </w:t>
      </w:r>
      <w:r w:rsidR="0063582B" w:rsidRPr="005E25F2">
        <w:t xml:space="preserve">acte législatif ou une institution en vigueur au niveau national qui pourrait avoir une incidence sur la mise en </w:t>
      </w:r>
      <w:r w:rsidR="00FD5BC5" w:rsidRPr="005E25F2">
        <w:t xml:space="preserve">œuvre </w:t>
      </w:r>
      <w:r w:rsidR="0063582B" w:rsidRPr="005E25F2">
        <w:t xml:space="preserve">de la Convention dans leur </w:t>
      </w:r>
      <w:r w:rsidR="00FD5BC5" w:rsidRPr="005E25F2">
        <w:t>pays</w:t>
      </w:r>
      <w:r w:rsidR="002B5B3A" w:rsidRPr="005E25F2">
        <w:t>.</w:t>
      </w:r>
    </w:p>
    <w:p w14:paraId="0F8DD020" w14:textId="617EAE69" w:rsidR="002B5B3A" w:rsidRPr="005E25F2" w:rsidRDefault="0063582B" w:rsidP="002B5B3A">
      <w:pPr>
        <w:pStyle w:val="Texte1"/>
      </w:pPr>
      <w:r w:rsidRPr="005E25F2">
        <w:t xml:space="preserve">Demandez-leur ensuite d’expliquer en quoi cette politique, acte législatif ou institution au niveau national pourrait aider à mettre en œuvre la Convention dans leur </w:t>
      </w:r>
      <w:r w:rsidR="00FD5BC5" w:rsidRPr="005E25F2">
        <w:t>pays</w:t>
      </w:r>
      <w:r w:rsidR="002B5B3A" w:rsidRPr="005E25F2">
        <w:t>.</w:t>
      </w:r>
    </w:p>
    <w:p w14:paraId="38FA88A4" w14:textId="344DA9B0" w:rsidR="002215E7" w:rsidRPr="005E25F2" w:rsidRDefault="0063582B"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eastAsia="SimSun" w:hAnsi="Arial" w:cs="Times New Roman"/>
          <w:b/>
          <w:bCs/>
          <w:caps/>
          <w:color w:val="008000"/>
          <w:sz w:val="24"/>
          <w:szCs w:val="22"/>
          <w:lang w:val="fr-FR" w:eastAsia="en-US"/>
        </w:rPr>
        <w:t>DIAPO</w:t>
      </w:r>
      <w:r w:rsidR="008C4DF2" w:rsidRPr="005E25F2">
        <w:rPr>
          <w:rFonts w:ascii="Arial" w:eastAsia="SimSun" w:hAnsi="Arial" w:cs="Times New Roman"/>
          <w:b/>
          <w:bCs/>
          <w:caps/>
          <w:color w:val="008000"/>
          <w:sz w:val="24"/>
          <w:szCs w:val="22"/>
          <w:lang w:val="fr-FR" w:eastAsia="en-US"/>
        </w:rPr>
        <w:t xml:space="preserve"> </w:t>
      </w:r>
      <w:r w:rsidR="006D4EA3" w:rsidRPr="005E25F2">
        <w:rPr>
          <w:rFonts w:ascii="Arial" w:eastAsia="SimSun" w:hAnsi="Arial" w:cs="Times New Roman"/>
          <w:b/>
          <w:bCs/>
          <w:caps/>
          <w:color w:val="008000"/>
          <w:sz w:val="24"/>
          <w:szCs w:val="22"/>
          <w:lang w:val="fr-FR" w:eastAsia="en-US"/>
        </w:rPr>
        <w:t>2</w:t>
      </w:r>
      <w:r w:rsidR="005943DF" w:rsidRPr="005E25F2">
        <w:rPr>
          <w:rFonts w:ascii="Arial" w:eastAsia="SimSun" w:hAnsi="Arial" w:cs="Times New Roman"/>
          <w:b/>
          <w:bCs/>
          <w:caps/>
          <w:color w:val="008000"/>
          <w:sz w:val="24"/>
          <w:szCs w:val="22"/>
          <w:lang w:val="fr-FR" w:eastAsia="en-US"/>
        </w:rPr>
        <w:t>3</w:t>
      </w:r>
    </w:p>
    <w:p w14:paraId="7E58BD49" w14:textId="4B53565B" w:rsidR="008C4DF2" w:rsidRPr="005E25F2" w:rsidRDefault="0063582B" w:rsidP="007309F1">
      <w:pPr>
        <w:pStyle w:val="diapo2"/>
        <w:ind w:left="0"/>
        <w:rPr>
          <w:snapToGrid w:val="0"/>
        </w:rPr>
      </w:pPr>
      <w:r w:rsidRPr="005E25F2">
        <w:rPr>
          <w:snapToGrid w:val="0"/>
        </w:rPr>
        <w:t>Protection des droits de propriété intellectue</w:t>
      </w:r>
      <w:r w:rsidR="008C4DF2" w:rsidRPr="005E25F2">
        <w:rPr>
          <w:snapToGrid w:val="0"/>
        </w:rPr>
        <w:t>l</w:t>
      </w:r>
      <w:r w:rsidRPr="005E25F2">
        <w:rPr>
          <w:snapToGrid w:val="0"/>
        </w:rPr>
        <w:t>le</w:t>
      </w:r>
    </w:p>
    <w:p w14:paraId="2D62A530" w14:textId="32BA4003" w:rsidR="007C3401" w:rsidRPr="005E25F2" w:rsidRDefault="006E5685" w:rsidP="0048730E">
      <w:pPr>
        <w:pStyle w:val="Texte1"/>
      </w:pPr>
      <w:r w:rsidRPr="005E25F2">
        <w:t xml:space="preserve">Le </w:t>
      </w:r>
      <w:r w:rsidR="00621546">
        <w:t>livret</w:t>
      </w:r>
      <w:r w:rsidRPr="005E25F2">
        <w:t xml:space="preserve"> du </w:t>
      </w:r>
      <w:r w:rsidR="00621546">
        <w:t>participant</w:t>
      </w:r>
      <w:r w:rsidR="002A3923" w:rsidRPr="005E25F2">
        <w:t xml:space="preserve"> </w:t>
      </w:r>
      <w:r w:rsidR="005D1EEF">
        <w:t>–</w:t>
      </w:r>
      <w:r w:rsidR="0072637E">
        <w:t xml:space="preserve"> </w:t>
      </w:r>
      <w:r w:rsidR="009A5123" w:rsidRPr="005E25F2">
        <w:t>Unit</w:t>
      </w:r>
      <w:r w:rsidRPr="005E25F2">
        <w:t>é</w:t>
      </w:r>
      <w:r w:rsidR="005D1EEF">
        <w:t xml:space="preserve"> </w:t>
      </w:r>
      <w:r w:rsidR="009A5123" w:rsidRPr="005E25F2">
        <w:t>10</w:t>
      </w:r>
      <w:r w:rsidR="008C4DF2" w:rsidRPr="005E25F2">
        <w:t>.6</w:t>
      </w:r>
      <w:r w:rsidR="007C3401" w:rsidRPr="005E25F2">
        <w:t xml:space="preserve"> </w:t>
      </w:r>
      <w:r w:rsidRPr="005E25F2">
        <w:t xml:space="preserve">aborde la question de la </w:t>
      </w:r>
      <w:r w:rsidR="007C3401" w:rsidRPr="005E25F2">
        <w:t xml:space="preserve">protection </w:t>
      </w:r>
      <w:r w:rsidR="0072637E" w:rsidRPr="005E25F2">
        <w:t xml:space="preserve">au niveau national </w:t>
      </w:r>
      <w:r w:rsidRPr="005E25F2">
        <w:t>des droits de propriété intellectuelle des communautés</w:t>
      </w:r>
      <w:r w:rsidR="007C3401" w:rsidRPr="005E25F2">
        <w:t>.</w:t>
      </w:r>
    </w:p>
    <w:p w14:paraId="3C67EC18" w14:textId="09132049" w:rsidR="002215E7" w:rsidRPr="005E25F2" w:rsidRDefault="006E5685" w:rsidP="00AF3FB2">
      <w:pPr>
        <w:pStyle w:val="DO"/>
      </w:pPr>
      <w:r w:rsidRPr="005E25F2">
        <w:t>D</w:t>
      </w:r>
      <w:r w:rsidR="002215E7" w:rsidRPr="005E25F2">
        <w:t>O 104</w:t>
      </w:r>
      <w:r w:rsidR="002215E7" w:rsidRPr="005E25F2">
        <w:tab/>
      </w:r>
      <w:r w:rsidR="00843900" w:rsidRPr="005E25F2">
        <w:t>Les États parties doivent s’attacher à faire en sorte, notamment à travers l’application des droits de propriété intellectuelle, du droit au respect de la vie privée et de toute autre forme appropriée de protection juridique, que les droits des communautés, des groupes et des individus qui créent, détiennent et transmettent leur patrimoine culturel immatériel sont dûment protégés lorsqu’ils sensibilisent à ce patrimoine ou entreprennent des activités commerciales</w:t>
      </w:r>
      <w:r w:rsidR="002215E7" w:rsidRPr="005E25F2">
        <w:t>.</w:t>
      </w:r>
    </w:p>
    <w:p w14:paraId="0466FDD6" w14:textId="393C149C" w:rsidR="002215E7" w:rsidRPr="005E25F2" w:rsidRDefault="00843900" w:rsidP="00AF3FB2">
      <w:pPr>
        <w:pStyle w:val="Texte1"/>
      </w:pPr>
      <w:r w:rsidRPr="005E25F2">
        <w:t>Un nombre impressionnant d’</w:t>
      </w:r>
      <w:r w:rsidR="005E25F2" w:rsidRPr="005E25F2">
        <w:t>États</w:t>
      </w:r>
      <w:r w:rsidRPr="005E25F2">
        <w:t>, souvent avec l’aide de l’OMPI, ont déjà une législation permettant aux communautés de protéger leurs droits de propriété intellectuelle sur leur PCI</w:t>
      </w:r>
      <w:r w:rsidR="00DE6098" w:rsidRPr="005E25F2">
        <w:t>.</w:t>
      </w:r>
    </w:p>
    <w:p w14:paraId="30057365" w14:textId="06B398FC" w:rsidR="008C4DF2" w:rsidRPr="005E25F2" w:rsidRDefault="00843900" w:rsidP="00AF3FB2">
      <w:pPr>
        <w:pStyle w:val="Informations0"/>
      </w:pPr>
      <w:r w:rsidRPr="005E25F2">
        <w:t>On trouvera des informations</w:t>
      </w:r>
      <w:r w:rsidR="0048730E" w:rsidRPr="005E25F2">
        <w:t xml:space="preserve"> </w:t>
      </w:r>
      <w:r w:rsidRPr="005E25F2">
        <w:t xml:space="preserve">sur la propriété intellectuelle relative au PCI dans </w:t>
      </w:r>
      <w:r w:rsidR="00FD5BC5" w:rsidRPr="005E25F2">
        <w:t>l’</w:t>
      </w:r>
      <w:r w:rsidRPr="005E25F2">
        <w:t>ouvrage publié par l’OMPI </w:t>
      </w:r>
      <w:r w:rsidR="008C4DF2" w:rsidRPr="005E25F2">
        <w:t>:</w:t>
      </w:r>
      <w:r w:rsidR="009A5123" w:rsidRPr="005E25F2">
        <w:rPr>
          <w:noProof/>
          <w:lang w:val="en-GB" w:eastAsia="en-GB"/>
        </w:rPr>
        <w:drawing>
          <wp:anchor distT="0" distB="0" distL="114300" distR="114300" simplePos="0" relativeHeight="251660288" behindDoc="0" locked="1" layoutInCell="1" allowOverlap="0" wp14:anchorId="44EF50D5" wp14:editId="03EFBD5C">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5E25F2">
        <w:t xml:space="preserve"> </w:t>
      </w:r>
      <w:hyperlink r:id="rId13" w:history="1">
        <w:r w:rsidR="008C4DF2" w:rsidRPr="005E25F2">
          <w:t>http://www.wipo.int/freepublications/en/tk/913/wipo_pub_913.pdf</w:t>
        </w:r>
      </w:hyperlink>
      <w:r w:rsidR="008C4DF2" w:rsidRPr="005E25F2">
        <w:t xml:space="preserve"> </w:t>
      </w:r>
    </w:p>
    <w:p w14:paraId="6E32EF95" w14:textId="606CADC1" w:rsidR="005943DF" w:rsidRPr="005E25F2" w:rsidRDefault="00700A20"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eastAsia="SimSun" w:hAnsi="Arial" w:cs="Times New Roman"/>
          <w:b/>
          <w:bCs/>
          <w:caps/>
          <w:color w:val="008000"/>
          <w:sz w:val="24"/>
          <w:szCs w:val="22"/>
          <w:lang w:val="fr-FR" w:eastAsia="en-US"/>
        </w:rPr>
        <w:t>DIAPO</w:t>
      </w:r>
      <w:r w:rsidR="005943DF" w:rsidRPr="005E25F2">
        <w:rPr>
          <w:rFonts w:ascii="Arial" w:eastAsia="SimSun" w:hAnsi="Arial" w:cs="Times New Roman"/>
          <w:b/>
          <w:bCs/>
          <w:caps/>
          <w:color w:val="008000"/>
          <w:sz w:val="24"/>
          <w:szCs w:val="22"/>
          <w:lang w:val="fr-FR" w:eastAsia="en-US"/>
        </w:rPr>
        <w:t xml:space="preserve"> 24</w:t>
      </w:r>
    </w:p>
    <w:p w14:paraId="331E0949" w14:textId="053A136C" w:rsidR="005943DF" w:rsidRPr="005E25F2" w:rsidRDefault="00700A20" w:rsidP="007309F1">
      <w:pPr>
        <w:pStyle w:val="diapo2"/>
        <w:ind w:left="0"/>
        <w:rPr>
          <w:snapToGrid w:val="0"/>
        </w:rPr>
      </w:pPr>
      <w:r w:rsidRPr="005E25F2">
        <w:rPr>
          <w:snapToGrid w:val="0"/>
        </w:rPr>
        <w:t xml:space="preserve">Étude de cas : la marque </w:t>
      </w:r>
      <w:r w:rsidR="0048730E" w:rsidRPr="005E25F2">
        <w:rPr>
          <w:snapToGrid w:val="0"/>
        </w:rPr>
        <w:t>Toi I</w:t>
      </w:r>
      <w:r w:rsidR="005943DF" w:rsidRPr="005E25F2">
        <w:rPr>
          <w:snapToGrid w:val="0"/>
        </w:rPr>
        <w:t>ho (N</w:t>
      </w:r>
      <w:r w:rsidRPr="005E25F2">
        <w:rPr>
          <w:snapToGrid w:val="0"/>
        </w:rPr>
        <w:t>ouv</w:t>
      </w:r>
      <w:r w:rsidR="005943DF" w:rsidRPr="005E25F2">
        <w:rPr>
          <w:snapToGrid w:val="0"/>
        </w:rPr>
        <w:t>e</w:t>
      </w:r>
      <w:r w:rsidRPr="005E25F2">
        <w:rPr>
          <w:snapToGrid w:val="0"/>
        </w:rPr>
        <w:t>lle-</w:t>
      </w:r>
      <w:r w:rsidR="005943DF" w:rsidRPr="005E25F2">
        <w:rPr>
          <w:snapToGrid w:val="0"/>
        </w:rPr>
        <w:t>Z</w:t>
      </w:r>
      <w:r w:rsidRPr="005E25F2">
        <w:rPr>
          <w:snapToGrid w:val="0"/>
        </w:rPr>
        <w:t>é</w:t>
      </w:r>
      <w:r w:rsidR="005943DF" w:rsidRPr="005E25F2">
        <w:rPr>
          <w:snapToGrid w:val="0"/>
        </w:rPr>
        <w:t>land</w:t>
      </w:r>
      <w:r w:rsidRPr="005E25F2">
        <w:rPr>
          <w:snapToGrid w:val="0"/>
        </w:rPr>
        <w:t>e</w:t>
      </w:r>
      <w:r w:rsidR="005943DF" w:rsidRPr="005E25F2">
        <w:rPr>
          <w:snapToGrid w:val="0"/>
        </w:rPr>
        <w:t>)</w:t>
      </w:r>
    </w:p>
    <w:p w14:paraId="22570D90" w14:textId="7FD779AE" w:rsidR="005943DF" w:rsidRPr="005E25F2" w:rsidRDefault="00700A20" w:rsidP="005943DF">
      <w:pPr>
        <w:pStyle w:val="Texte1"/>
      </w:pPr>
      <w:r w:rsidRPr="005E25F2">
        <w:t>La diapo montre des marques co</w:t>
      </w:r>
      <w:r w:rsidR="00FD5BC5" w:rsidRPr="005E25F2">
        <w:t>rrespondant à</w:t>
      </w:r>
      <w:r w:rsidRPr="005E25F2">
        <w:t xml:space="preserve"> des symboles et </w:t>
      </w:r>
      <w:r w:rsidR="00FD5BC5" w:rsidRPr="005E25F2">
        <w:t>à des</w:t>
      </w:r>
      <w:r w:rsidRPr="005E25F2">
        <w:t xml:space="preserve"> noms traditionnels déposés pour protéger les praticiens de l’artisanat autochtone</w:t>
      </w:r>
      <w:r w:rsidR="005943DF" w:rsidRPr="005E25F2">
        <w:t xml:space="preserve">. </w:t>
      </w:r>
      <w:r w:rsidRPr="005E25F2">
        <w:t>E</w:t>
      </w:r>
      <w:r w:rsidR="005943DF" w:rsidRPr="005E25F2">
        <w:t>n Australi</w:t>
      </w:r>
      <w:r w:rsidRPr="005E25F2">
        <w:t>e</w:t>
      </w:r>
      <w:r w:rsidR="005943DF" w:rsidRPr="005E25F2">
        <w:t xml:space="preserve">, </w:t>
      </w:r>
      <w:r w:rsidR="004759D9" w:rsidRPr="005E25F2">
        <w:t xml:space="preserve">la National </w:t>
      </w:r>
      <w:r w:rsidR="004759D9" w:rsidRPr="005E25F2">
        <w:lastRenderedPageBreak/>
        <w:t xml:space="preserve">Indigenous Arts Advocacy Association (NIAAA) a déposé </w:t>
      </w:r>
      <w:r w:rsidRPr="005E25F2">
        <w:t xml:space="preserve">des labels de </w:t>
      </w:r>
      <w:r w:rsidR="005943DF" w:rsidRPr="005E25F2">
        <w:t xml:space="preserve">certification </w:t>
      </w:r>
      <w:r w:rsidRPr="005E25F2">
        <w:t>comme le</w:t>
      </w:r>
      <w:r w:rsidR="00CA7D88" w:rsidRPr="005E25F2">
        <w:t xml:space="preserve"> « Label of Authenticity » (label d’authenticité)</w:t>
      </w:r>
      <w:r w:rsidR="005943DF" w:rsidRPr="005E25F2">
        <w:t xml:space="preserve">. </w:t>
      </w:r>
      <w:r w:rsidR="00CA7D88" w:rsidRPr="005E25F2">
        <w:t>Au</w:t>
      </w:r>
      <w:r w:rsidR="005943DF" w:rsidRPr="005E25F2">
        <w:t xml:space="preserve"> Canada, </w:t>
      </w:r>
      <w:r w:rsidR="00CA7D88" w:rsidRPr="005E25F2">
        <w:t xml:space="preserve">des marques commerciales, notamment la certification </w:t>
      </w:r>
      <w:r w:rsidR="004759D9" w:rsidRPr="005E25F2">
        <w:t>« </w:t>
      </w:r>
      <w:r w:rsidR="00CA7D88" w:rsidRPr="005E25F2">
        <w:t>aborigène</w:t>
      </w:r>
      <w:r w:rsidR="000C4ACB">
        <w:t xml:space="preserve"> </w:t>
      </w:r>
      <w:r w:rsidR="000C4ACB" w:rsidRPr="005E25F2">
        <w:t>authentique</w:t>
      </w:r>
      <w:r w:rsidR="000C4ACB">
        <w:t> </w:t>
      </w:r>
      <w:r w:rsidR="004759D9" w:rsidRPr="005E25F2">
        <w:t>»</w:t>
      </w:r>
      <w:r w:rsidR="00CA7D88" w:rsidRPr="005E25F2">
        <w:t>, sont utilisées par les peuples aborigènes pour identifier une large gamme de biens et de services</w:t>
      </w:r>
      <w:r w:rsidR="005943DF" w:rsidRPr="005E25F2">
        <w:t xml:space="preserve">, </w:t>
      </w:r>
      <w:r w:rsidR="00CA7D88" w:rsidRPr="005E25F2">
        <w:t>depuis l’art traditionnel et les œuvres</w:t>
      </w:r>
      <w:r w:rsidR="002528A7" w:rsidRPr="005E25F2">
        <w:t xml:space="preserve"> d’art</w:t>
      </w:r>
      <w:r w:rsidR="004759D9" w:rsidRPr="005E25F2">
        <w:t>,</w:t>
      </w:r>
      <w:r w:rsidR="002528A7" w:rsidRPr="005E25F2">
        <w:t xml:space="preserve"> jusqu’au</w:t>
      </w:r>
      <w:r w:rsidR="004759D9" w:rsidRPr="005E25F2">
        <w:t>x</w:t>
      </w:r>
      <w:r w:rsidR="002528A7" w:rsidRPr="005E25F2">
        <w:t xml:space="preserve"> produits alimentaires, vêtements, services touristiques et entreprises appartenant </w:t>
      </w:r>
      <w:r w:rsidR="004759D9" w:rsidRPr="005E25F2">
        <w:t>aux</w:t>
      </w:r>
      <w:r w:rsidR="002528A7" w:rsidRPr="005E25F2">
        <w:t xml:space="preserve"> Premières Nations</w:t>
      </w:r>
      <w:r w:rsidR="005943DF" w:rsidRPr="005E25F2">
        <w:rPr>
          <w:vertAlign w:val="superscript"/>
        </w:rPr>
        <w:footnoteReference w:id="11"/>
      </w:r>
      <w:r w:rsidR="002528A7" w:rsidRPr="005E25F2">
        <w:t>.</w:t>
      </w:r>
    </w:p>
    <w:p w14:paraId="00B01134" w14:textId="7CEC0216" w:rsidR="005943DF" w:rsidRPr="005E25F2" w:rsidRDefault="005943DF" w:rsidP="005943DF">
      <w:pPr>
        <w:pStyle w:val="Texte1"/>
      </w:pPr>
      <w:r w:rsidRPr="005E25F2">
        <w:t>I</w:t>
      </w:r>
      <w:r w:rsidR="002528A7" w:rsidRPr="005E25F2">
        <w:t xml:space="preserve">l est </w:t>
      </w:r>
      <w:r w:rsidRPr="005E25F2">
        <w:t>int</w:t>
      </w:r>
      <w:r w:rsidR="002528A7" w:rsidRPr="005E25F2">
        <w:t>é</w:t>
      </w:r>
      <w:r w:rsidRPr="005E25F2">
        <w:t>res</w:t>
      </w:r>
      <w:r w:rsidR="002528A7" w:rsidRPr="005E25F2">
        <w:t>sant de noter ici l’</w:t>
      </w:r>
      <w:r w:rsidR="004759D9" w:rsidRPr="005E25F2">
        <w:t>emploi</w:t>
      </w:r>
      <w:r w:rsidR="002528A7" w:rsidRPr="005E25F2">
        <w:t xml:space="preserve"> du mot </w:t>
      </w:r>
      <w:r w:rsidR="00DB3FFF" w:rsidRPr="005E25F2">
        <w:t>« </w:t>
      </w:r>
      <w:r w:rsidR="002528A7" w:rsidRPr="005E25F2">
        <w:t>authenticité</w:t>
      </w:r>
      <w:r w:rsidR="00DB3FFF" w:rsidRPr="005E25F2">
        <w:t> »</w:t>
      </w:r>
      <w:r w:rsidR="002528A7" w:rsidRPr="005E25F2">
        <w:t>, qu</w:t>
      </w:r>
      <w:r w:rsidR="00DB3FFF" w:rsidRPr="005E25F2">
        <w:t xml:space="preserve">e la Convention évite sciemment d’employer (voir le </w:t>
      </w:r>
      <w:r w:rsidR="00621546">
        <w:t>livret</w:t>
      </w:r>
      <w:r w:rsidR="00DB3FFF" w:rsidRPr="005E25F2">
        <w:t xml:space="preserve"> du </w:t>
      </w:r>
      <w:r w:rsidR="00621546">
        <w:t>participant</w:t>
      </w:r>
      <w:r w:rsidR="00DB3FFF" w:rsidRPr="005E25F2">
        <w:t xml:space="preserve"> </w:t>
      </w:r>
      <w:r w:rsidR="000C4ACB">
        <w:t xml:space="preserve">- </w:t>
      </w:r>
      <w:r w:rsidRPr="005E25F2">
        <w:t>Unit</w:t>
      </w:r>
      <w:r w:rsidR="00DB3FFF" w:rsidRPr="005E25F2">
        <w:t>é</w:t>
      </w:r>
      <w:r w:rsidRPr="005E25F2">
        <w:t xml:space="preserve"> 3</w:t>
      </w:r>
      <w:r w:rsidR="00DB3FFF" w:rsidRPr="005E25F2">
        <w:t> </w:t>
      </w:r>
      <w:r w:rsidRPr="005E25F2">
        <w:t xml:space="preserve">: </w:t>
      </w:r>
      <w:r w:rsidR="00DB3FFF" w:rsidRPr="005E25F2">
        <w:t>« </w:t>
      </w:r>
      <w:r w:rsidRPr="005E25F2">
        <w:t>Authenticit</w:t>
      </w:r>
      <w:r w:rsidR="00DB3FFF" w:rsidRPr="005E25F2">
        <w:t>é »</w:t>
      </w:r>
      <w:r w:rsidRPr="005E25F2">
        <w:t xml:space="preserve">). </w:t>
      </w:r>
      <w:r w:rsidR="00CB1660" w:rsidRPr="005E25F2">
        <w:t>Toutefois, d</w:t>
      </w:r>
      <w:r w:rsidR="00B97DE4" w:rsidRPr="005E25F2">
        <w:t xml:space="preserve">ans le contexte des marques commerciales et des labels de certification, l’authenticité est généralement établie en prouvant </w:t>
      </w:r>
      <w:r w:rsidR="00CB1660" w:rsidRPr="005E25F2">
        <w:t xml:space="preserve">non </w:t>
      </w:r>
      <w:r w:rsidR="00B97DE4" w:rsidRPr="005E25F2">
        <w:t xml:space="preserve">que le PCI </w:t>
      </w:r>
      <w:r w:rsidR="00CB1660" w:rsidRPr="005E25F2">
        <w:t>n’a pas changé</w:t>
      </w:r>
      <w:r w:rsidR="00B97DE4" w:rsidRPr="005E25F2">
        <w:t xml:space="preserve">, mais </w:t>
      </w:r>
      <w:r w:rsidR="00CB1660" w:rsidRPr="005E25F2">
        <w:t xml:space="preserve">que </w:t>
      </w:r>
      <w:r w:rsidR="00B97DE4" w:rsidRPr="005E25F2">
        <w:t>son lien avec la communauté concernée est (</w:t>
      </w:r>
      <w:r w:rsidR="00CB1660" w:rsidRPr="005E25F2">
        <w:t>aux</w:t>
      </w:r>
      <w:r w:rsidR="00B97DE4" w:rsidRPr="005E25F2">
        <w:t xml:space="preserve"> dires de </w:t>
      </w:r>
      <w:r w:rsidR="00CB1660" w:rsidRPr="005E25F2">
        <w:t xml:space="preserve">la </w:t>
      </w:r>
      <w:r w:rsidR="00B97DE4" w:rsidRPr="005E25F2">
        <w:t>communauté</w:t>
      </w:r>
      <w:r w:rsidR="00CB1660" w:rsidRPr="005E25F2">
        <w:t xml:space="preserve"> elle-même</w:t>
      </w:r>
      <w:r w:rsidR="00B97DE4" w:rsidRPr="005E25F2">
        <w:t>) resté intact</w:t>
      </w:r>
      <w:r w:rsidRPr="005E25F2">
        <w:t xml:space="preserve">. </w:t>
      </w:r>
      <w:r w:rsidR="00B97DE4" w:rsidRPr="005E25F2">
        <w:t xml:space="preserve">Cette idée n’est pas contraire à l’esprit de la </w:t>
      </w:r>
      <w:r w:rsidRPr="005E25F2">
        <w:t>Convention</w:t>
      </w:r>
      <w:r w:rsidR="006F0271" w:rsidRPr="005E25F2">
        <w:t>,</w:t>
      </w:r>
      <w:r w:rsidR="00B97DE4" w:rsidRPr="005E25F2">
        <w:t xml:space="preserve"> qui est très explicite sur l’importance de maintenir et d’établir le lien entre les éléments du </w:t>
      </w:r>
      <w:r w:rsidR="005E25F2" w:rsidRPr="005E25F2">
        <w:t>PCI</w:t>
      </w:r>
      <w:r w:rsidR="00E10874" w:rsidRPr="005E25F2">
        <w:t xml:space="preserve"> et les communautés concernées</w:t>
      </w:r>
      <w:r w:rsidR="007309F1" w:rsidRPr="005E25F2">
        <w:t>.</w:t>
      </w:r>
    </w:p>
    <w:p w14:paraId="2F8CE388" w14:textId="4BE85101" w:rsidR="005943DF" w:rsidRPr="005E25F2" w:rsidRDefault="007309F1" w:rsidP="007309F1">
      <w:pPr>
        <w:pStyle w:val="Informations0"/>
      </w:pPr>
      <w:r w:rsidRPr="005E25F2">
        <w:rPr>
          <w:noProof/>
          <w:lang w:val="en-GB" w:eastAsia="en-GB"/>
        </w:rPr>
        <w:drawing>
          <wp:anchor distT="0" distB="0" distL="114300" distR="114300" simplePos="0" relativeHeight="251677696" behindDoc="0" locked="1" layoutInCell="1" allowOverlap="0" wp14:anchorId="2BE680A5" wp14:editId="7F840521">
            <wp:simplePos x="0" y="0"/>
            <wp:positionH relativeFrom="column">
              <wp:posOffset>-67310</wp:posOffset>
            </wp:positionH>
            <wp:positionV relativeFrom="paragraph">
              <wp:posOffset>-116840</wp:posOffset>
            </wp:positionV>
            <wp:extent cx="283210" cy="358775"/>
            <wp:effectExtent l="0" t="0" r="2540" b="3175"/>
            <wp:wrapThrough wrapText="bothSides">
              <wp:wrapPolygon edited="0">
                <wp:start x="0" y="0"/>
                <wp:lineTo x="0" y="20644"/>
                <wp:lineTo x="20341" y="20644"/>
                <wp:lineTo x="20341" y="0"/>
                <wp:lineTo x="0" y="0"/>
              </wp:wrapPolygon>
            </wp:wrapThrough>
            <wp:docPr id="1"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E10874" w:rsidRPr="005E25F2">
        <w:rPr>
          <w:i w:val="0"/>
          <w:iCs/>
        </w:rPr>
        <w:t>Étude de cas n° </w:t>
      </w:r>
      <w:r w:rsidR="00BB7F30" w:rsidRPr="005E25F2">
        <w:rPr>
          <w:i w:val="0"/>
          <w:iCs/>
        </w:rPr>
        <w:t xml:space="preserve">30, </w:t>
      </w:r>
      <w:r w:rsidR="00E10874" w:rsidRPr="005E25F2">
        <w:rPr>
          <w:i w:val="0"/>
          <w:iCs/>
        </w:rPr>
        <w:t xml:space="preserve">sur les marques </w:t>
      </w:r>
      <w:r w:rsidR="00BB7F30" w:rsidRPr="005E25F2">
        <w:rPr>
          <w:i w:val="0"/>
          <w:iCs/>
        </w:rPr>
        <w:t>Toi I</w:t>
      </w:r>
      <w:r w:rsidR="005943DF" w:rsidRPr="005E25F2">
        <w:rPr>
          <w:i w:val="0"/>
          <w:iCs/>
        </w:rPr>
        <w:t xml:space="preserve">ho </w:t>
      </w:r>
      <w:r w:rsidR="00E10874" w:rsidRPr="005E25F2">
        <w:rPr>
          <w:i w:val="0"/>
          <w:iCs/>
        </w:rPr>
        <w:t>maori en Nouvelle-Zélande</w:t>
      </w:r>
    </w:p>
    <w:p w14:paraId="27614DC1" w14:textId="47ADB6CE" w:rsidR="002215E7" w:rsidRPr="005E25F2" w:rsidRDefault="00E10874"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eastAsia="SimSun" w:hAnsi="Arial" w:cs="Times New Roman"/>
          <w:b/>
          <w:bCs/>
          <w:caps/>
          <w:color w:val="008000"/>
          <w:sz w:val="24"/>
          <w:szCs w:val="22"/>
          <w:lang w:val="fr-FR" w:eastAsia="en-US"/>
        </w:rPr>
        <w:t>DIAPO</w:t>
      </w:r>
      <w:r w:rsidR="008C4DF2" w:rsidRPr="005E25F2">
        <w:rPr>
          <w:rFonts w:ascii="Arial" w:eastAsia="SimSun" w:hAnsi="Arial" w:cs="Times New Roman"/>
          <w:b/>
          <w:bCs/>
          <w:caps/>
          <w:color w:val="008000"/>
          <w:sz w:val="24"/>
          <w:szCs w:val="22"/>
          <w:lang w:val="fr-FR" w:eastAsia="en-US"/>
        </w:rPr>
        <w:t xml:space="preserve"> </w:t>
      </w:r>
      <w:r w:rsidR="005943DF" w:rsidRPr="005E25F2">
        <w:rPr>
          <w:rFonts w:ascii="Arial" w:eastAsia="SimSun" w:hAnsi="Arial" w:cs="Times New Roman"/>
          <w:b/>
          <w:bCs/>
          <w:caps/>
          <w:color w:val="008000"/>
          <w:sz w:val="24"/>
          <w:szCs w:val="22"/>
          <w:lang w:val="fr-FR" w:eastAsia="en-US"/>
        </w:rPr>
        <w:t>25</w:t>
      </w:r>
    </w:p>
    <w:p w14:paraId="5AF09C2F" w14:textId="45855A44" w:rsidR="008C4DF2" w:rsidRPr="005E25F2" w:rsidRDefault="00E10874" w:rsidP="007309F1">
      <w:pPr>
        <w:pStyle w:val="diapo2"/>
        <w:ind w:left="0"/>
        <w:rPr>
          <w:snapToGrid w:val="0"/>
        </w:rPr>
      </w:pPr>
      <w:r w:rsidRPr="005E25F2">
        <w:rPr>
          <w:snapToGrid w:val="0"/>
        </w:rPr>
        <w:t>Cadres juridiques et administratifs au niveau international</w:t>
      </w:r>
    </w:p>
    <w:p w14:paraId="5BA4A451" w14:textId="00D529CF" w:rsidR="002215E7" w:rsidRPr="005E25F2" w:rsidRDefault="00E10874"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eastAsia="SimSun" w:hAnsi="Arial" w:cs="Times New Roman"/>
          <w:b/>
          <w:bCs/>
          <w:caps/>
          <w:color w:val="008000"/>
          <w:sz w:val="24"/>
          <w:szCs w:val="22"/>
          <w:lang w:val="fr-FR" w:eastAsia="en-US"/>
        </w:rPr>
        <w:t xml:space="preserve">DIAPO </w:t>
      </w:r>
      <w:r w:rsidR="005943DF" w:rsidRPr="005E25F2">
        <w:rPr>
          <w:rFonts w:ascii="Arial" w:eastAsia="SimSun" w:hAnsi="Arial" w:cs="Times New Roman"/>
          <w:b/>
          <w:bCs/>
          <w:caps/>
          <w:color w:val="008000"/>
          <w:sz w:val="24"/>
          <w:szCs w:val="22"/>
          <w:lang w:val="fr-FR" w:eastAsia="en-US"/>
        </w:rPr>
        <w:t>26</w:t>
      </w:r>
    </w:p>
    <w:p w14:paraId="5640B12F" w14:textId="3295AB7E" w:rsidR="008C4DF2" w:rsidRPr="005E25F2" w:rsidRDefault="00E10874" w:rsidP="007309F1">
      <w:pPr>
        <w:pStyle w:val="diapo2"/>
        <w:ind w:left="0"/>
        <w:rPr>
          <w:snapToGrid w:val="0"/>
        </w:rPr>
      </w:pPr>
      <w:r w:rsidRPr="005E25F2">
        <w:rPr>
          <w:snapToGrid w:val="0"/>
        </w:rPr>
        <w:t>Cadre i</w:t>
      </w:r>
      <w:r w:rsidR="007309F1" w:rsidRPr="005E25F2">
        <w:rPr>
          <w:snapToGrid w:val="0"/>
        </w:rPr>
        <w:t>nternationa</w:t>
      </w:r>
      <w:r w:rsidRPr="005E25F2">
        <w:rPr>
          <w:snapToGrid w:val="0"/>
        </w:rPr>
        <w:t>ux</w:t>
      </w:r>
    </w:p>
    <w:p w14:paraId="0ADA3849" w14:textId="2D8DCCA3" w:rsidR="008C4DF2" w:rsidRPr="005E25F2" w:rsidRDefault="00E10874" w:rsidP="00AF3FB2">
      <w:pPr>
        <w:pStyle w:val="Texte1"/>
      </w:pPr>
      <w:r w:rsidRPr="005E25F2">
        <w:t xml:space="preserve">Le </w:t>
      </w:r>
      <w:r w:rsidR="00621546">
        <w:t>livret</w:t>
      </w:r>
      <w:r w:rsidRPr="005E25F2">
        <w:t xml:space="preserve"> du </w:t>
      </w:r>
      <w:r w:rsidR="00621546">
        <w:t>participant</w:t>
      </w:r>
      <w:r w:rsidR="005D1EEF">
        <w:t xml:space="preserve"> –</w:t>
      </w:r>
      <w:r w:rsidR="000C4ACB">
        <w:t xml:space="preserve"> </w:t>
      </w:r>
      <w:r w:rsidR="009A5123" w:rsidRPr="005E25F2">
        <w:t>Unit</w:t>
      </w:r>
      <w:r w:rsidRPr="005E25F2">
        <w:t>é</w:t>
      </w:r>
      <w:r w:rsidR="005D1EEF">
        <w:t xml:space="preserve"> </w:t>
      </w:r>
      <w:r w:rsidR="009A5123" w:rsidRPr="005E25F2">
        <w:t>10.</w:t>
      </w:r>
      <w:r w:rsidR="008C4DF2" w:rsidRPr="005E25F2">
        <w:t>7</w:t>
      </w:r>
      <w:r w:rsidR="0082674B" w:rsidRPr="005E25F2">
        <w:t xml:space="preserve"> </w:t>
      </w:r>
      <w:r w:rsidR="006F0271" w:rsidRPr="005E25F2">
        <w:t>présente</w:t>
      </w:r>
      <w:r w:rsidR="00CF31F2" w:rsidRPr="005E25F2">
        <w:t xml:space="preserve"> plusieurs cadres juridiques et institutionnels </w:t>
      </w:r>
      <w:r w:rsidR="006F0271" w:rsidRPr="005E25F2">
        <w:t>de</w:t>
      </w:r>
      <w:r w:rsidR="00CF31F2" w:rsidRPr="005E25F2">
        <w:t xml:space="preserve"> niveau international qui peuvent avoir une incidence sur la mise en </w:t>
      </w:r>
      <w:r w:rsidR="006F0271" w:rsidRPr="005E25F2">
        <w:t xml:space="preserve">œuvre </w:t>
      </w:r>
      <w:r w:rsidR="00CF31F2" w:rsidRPr="005E25F2">
        <w:t xml:space="preserve">de la </w:t>
      </w:r>
      <w:r w:rsidR="0082674B" w:rsidRPr="005E25F2">
        <w:t>Convention a</w:t>
      </w:r>
      <w:r w:rsidR="00CF31F2" w:rsidRPr="005E25F2">
        <w:t xml:space="preserve">u niveau </w:t>
      </w:r>
      <w:r w:rsidR="0082674B" w:rsidRPr="005E25F2">
        <w:t>national.</w:t>
      </w:r>
    </w:p>
    <w:p w14:paraId="70AE04AF" w14:textId="7EF8482B" w:rsidR="002215E7" w:rsidRPr="005E25F2" w:rsidRDefault="00CF31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eastAsia="SimSun" w:hAnsi="Arial" w:cs="Times New Roman"/>
          <w:b/>
          <w:bCs/>
          <w:caps/>
          <w:color w:val="008000"/>
          <w:sz w:val="24"/>
          <w:szCs w:val="22"/>
          <w:lang w:val="fr-FR" w:eastAsia="en-US"/>
        </w:rPr>
        <w:t>DIAPO</w:t>
      </w:r>
      <w:r w:rsidR="008C4DF2" w:rsidRPr="005E25F2">
        <w:rPr>
          <w:rFonts w:ascii="Arial" w:eastAsia="SimSun" w:hAnsi="Arial" w:cs="Times New Roman"/>
          <w:b/>
          <w:bCs/>
          <w:caps/>
          <w:color w:val="008000"/>
          <w:sz w:val="24"/>
          <w:szCs w:val="22"/>
          <w:lang w:val="fr-FR" w:eastAsia="en-US"/>
        </w:rPr>
        <w:t xml:space="preserve"> </w:t>
      </w:r>
      <w:r w:rsidR="005943DF" w:rsidRPr="005E25F2">
        <w:rPr>
          <w:rFonts w:ascii="Arial" w:eastAsia="SimSun" w:hAnsi="Arial" w:cs="Times New Roman"/>
          <w:b/>
          <w:bCs/>
          <w:caps/>
          <w:color w:val="008000"/>
          <w:sz w:val="24"/>
          <w:szCs w:val="22"/>
          <w:lang w:val="fr-FR" w:eastAsia="en-US"/>
        </w:rPr>
        <w:t>27</w:t>
      </w:r>
    </w:p>
    <w:p w14:paraId="5EF6A84E" w14:textId="60F8C09C" w:rsidR="008C4DF2" w:rsidRPr="005E25F2" w:rsidRDefault="007309F1" w:rsidP="00C20890">
      <w:pPr>
        <w:pStyle w:val="diapo2"/>
        <w:ind w:left="0"/>
        <w:rPr>
          <w:snapToGrid w:val="0"/>
        </w:rPr>
      </w:pPr>
      <w:r w:rsidRPr="005E25F2">
        <w:rPr>
          <w:snapToGrid w:val="0"/>
        </w:rPr>
        <w:t>In</w:t>
      </w:r>
      <w:r w:rsidR="00CF31F2" w:rsidRPr="005E25F2">
        <w:rPr>
          <w:snapToGrid w:val="0"/>
        </w:rPr>
        <w:t>strument juridiques in</w:t>
      </w:r>
      <w:r w:rsidRPr="005E25F2">
        <w:rPr>
          <w:snapToGrid w:val="0"/>
        </w:rPr>
        <w:t>ternationa</w:t>
      </w:r>
      <w:r w:rsidR="00CF31F2" w:rsidRPr="005E25F2">
        <w:rPr>
          <w:snapToGrid w:val="0"/>
        </w:rPr>
        <w:t>ux</w:t>
      </w:r>
    </w:p>
    <w:p w14:paraId="37A3A68E" w14:textId="265D158C" w:rsidR="008C4DF2" w:rsidRPr="005E25F2" w:rsidRDefault="00CF31F2" w:rsidP="00AF3FB2">
      <w:pPr>
        <w:pStyle w:val="Texte1"/>
      </w:pPr>
      <w:r w:rsidRPr="005E25F2">
        <w:t xml:space="preserve">Voir le </w:t>
      </w:r>
      <w:r w:rsidR="00621546">
        <w:t>livret</w:t>
      </w:r>
      <w:r w:rsidRPr="005E25F2">
        <w:t xml:space="preserve"> du </w:t>
      </w:r>
      <w:r w:rsidR="00621546">
        <w:t>participant</w:t>
      </w:r>
      <w:r w:rsidR="005D1EEF">
        <w:t xml:space="preserve"> –</w:t>
      </w:r>
      <w:r w:rsidR="000C4ACB">
        <w:t xml:space="preserve"> </w:t>
      </w:r>
      <w:r w:rsidR="009A5123" w:rsidRPr="005E25F2">
        <w:t>Unit</w:t>
      </w:r>
      <w:r w:rsidRPr="005E25F2">
        <w:t>é</w:t>
      </w:r>
      <w:r w:rsidR="009A5123" w:rsidRPr="005E25F2">
        <w:t>s</w:t>
      </w:r>
      <w:r w:rsidR="005D1EEF">
        <w:t xml:space="preserve"> </w:t>
      </w:r>
      <w:r w:rsidR="009A5123" w:rsidRPr="005E25F2">
        <w:t xml:space="preserve"> 10</w:t>
      </w:r>
      <w:r w:rsidR="008C4DF2" w:rsidRPr="005E25F2">
        <w:t>.8</w:t>
      </w:r>
      <w:r w:rsidR="00FA63A5" w:rsidRPr="005E25F2">
        <w:t>–</w:t>
      </w:r>
      <w:r w:rsidR="009A5123" w:rsidRPr="005E25F2">
        <w:t>10</w:t>
      </w:r>
      <w:r w:rsidR="00FA63A5" w:rsidRPr="005E25F2">
        <w:t>.</w:t>
      </w:r>
      <w:r w:rsidR="008C4DF2" w:rsidRPr="005E25F2">
        <w:t>10</w:t>
      </w:r>
      <w:r w:rsidR="006C696E" w:rsidRPr="005E25F2">
        <w:t>.</w:t>
      </w:r>
    </w:p>
    <w:p w14:paraId="1C3976D8" w14:textId="4A97295B" w:rsidR="0082674B" w:rsidRPr="005E25F2" w:rsidRDefault="000A573D" w:rsidP="00AF3FB2">
      <w:pPr>
        <w:pStyle w:val="Texte1"/>
      </w:pPr>
      <w:r w:rsidRPr="005E25F2">
        <w:t>Les instruments juri</w:t>
      </w:r>
      <w:r w:rsidR="009B3412" w:rsidRPr="005E25F2">
        <w:t>d</w:t>
      </w:r>
      <w:r w:rsidRPr="005E25F2">
        <w:t>iques i</w:t>
      </w:r>
      <w:r w:rsidR="0082674B" w:rsidRPr="005E25F2">
        <w:t>nternationa</w:t>
      </w:r>
      <w:r w:rsidRPr="005E25F2">
        <w:t xml:space="preserve">ux, qu’ils soient mentionnés </w:t>
      </w:r>
      <w:r w:rsidR="009B3412" w:rsidRPr="005E25F2">
        <w:t xml:space="preserve">ou non </w:t>
      </w:r>
      <w:r w:rsidRPr="005E25F2">
        <w:t xml:space="preserve">dans la </w:t>
      </w:r>
      <w:r w:rsidR="0082674B" w:rsidRPr="005E25F2">
        <w:t xml:space="preserve">Convention, </w:t>
      </w:r>
      <w:r w:rsidRPr="005E25F2">
        <w:t xml:space="preserve">peuvent avoir une incidence sur la façon dont les </w:t>
      </w:r>
      <w:r w:rsidR="005E25F2" w:rsidRPr="005E25F2">
        <w:t>États</w:t>
      </w:r>
      <w:r w:rsidRPr="005E25F2">
        <w:t xml:space="preserve"> parties décident de mettre en </w:t>
      </w:r>
      <w:r w:rsidR="00307398" w:rsidRPr="005E25F2">
        <w:t xml:space="preserve">œuvre </w:t>
      </w:r>
      <w:r w:rsidRPr="005E25F2">
        <w:t xml:space="preserve">la </w:t>
      </w:r>
      <w:r w:rsidR="0082674B" w:rsidRPr="005E25F2">
        <w:t xml:space="preserve">Convention. </w:t>
      </w:r>
      <w:r w:rsidRPr="005E25F2">
        <w:t xml:space="preserve">Ils peuvent être des thèmes de discussion pendant la session, en particulier si les </w:t>
      </w:r>
      <w:r w:rsidR="005E25F2" w:rsidRPr="005E25F2">
        <w:t>États</w:t>
      </w:r>
      <w:r w:rsidRPr="005E25F2">
        <w:t xml:space="preserve"> représentés à l’atelier les ont </w:t>
      </w:r>
      <w:r w:rsidR="0082674B" w:rsidRPr="005E25F2">
        <w:t>ratifi</w:t>
      </w:r>
      <w:r w:rsidRPr="005E25F2">
        <w:t>és</w:t>
      </w:r>
      <w:r w:rsidR="0082674B" w:rsidRPr="005E25F2">
        <w:t>.</w:t>
      </w:r>
    </w:p>
    <w:p w14:paraId="63910D77" w14:textId="24579FE8" w:rsidR="008C4DF2" w:rsidRPr="005E25F2" w:rsidRDefault="009B3412" w:rsidP="00C20890">
      <w:pPr>
        <w:pStyle w:val="Soustitre"/>
        <w:ind w:left="0"/>
        <w:rPr>
          <w:snapToGrid/>
        </w:rPr>
      </w:pPr>
      <w:bookmarkStart w:id="11" w:name="_Toc238982258"/>
      <w:r w:rsidRPr="005E25F2">
        <w:rPr>
          <w:snapToGrid/>
        </w:rPr>
        <w:t xml:space="preserve">Remarque concernant la Convention des Nations Unies </w:t>
      </w:r>
      <w:r w:rsidR="00CA66DA" w:rsidRPr="005E25F2">
        <w:rPr>
          <w:snapToGrid/>
        </w:rPr>
        <w:t>sur</w:t>
      </w:r>
      <w:r w:rsidRPr="005E25F2">
        <w:rPr>
          <w:snapToGrid/>
        </w:rPr>
        <w:t xml:space="preserve"> la diversité biologique</w:t>
      </w:r>
      <w:r w:rsidR="008C4DF2" w:rsidRPr="005E25F2">
        <w:rPr>
          <w:snapToGrid/>
        </w:rPr>
        <w:t xml:space="preserve"> (C</w:t>
      </w:r>
      <w:r w:rsidR="00CA66DA" w:rsidRPr="005E25F2">
        <w:rPr>
          <w:snapToGrid/>
        </w:rPr>
        <w:t>D</w:t>
      </w:r>
      <w:r w:rsidR="008C4DF2" w:rsidRPr="005E25F2">
        <w:rPr>
          <w:snapToGrid/>
        </w:rPr>
        <w:t>B)</w:t>
      </w:r>
      <w:bookmarkEnd w:id="11"/>
    </w:p>
    <w:p w14:paraId="4EBE75A2" w14:textId="7B302BD9" w:rsidR="0082674B" w:rsidRPr="005E25F2" w:rsidRDefault="00CA66DA" w:rsidP="00AF3FB2">
      <w:pPr>
        <w:pStyle w:val="Texte1"/>
        <w:rPr>
          <w:lang w:eastAsia="en-US"/>
        </w:rPr>
      </w:pPr>
      <w:r w:rsidRPr="005E25F2">
        <w:rPr>
          <w:lang w:eastAsia="en-US"/>
        </w:rPr>
        <w:t xml:space="preserve">Le </w:t>
      </w:r>
      <w:r w:rsidR="00621546">
        <w:rPr>
          <w:lang w:eastAsia="en-US"/>
        </w:rPr>
        <w:t>livret</w:t>
      </w:r>
      <w:r w:rsidRPr="005E25F2">
        <w:rPr>
          <w:lang w:eastAsia="en-US"/>
        </w:rPr>
        <w:t xml:space="preserve"> du </w:t>
      </w:r>
      <w:r w:rsidR="00621546">
        <w:rPr>
          <w:lang w:eastAsia="en-US"/>
        </w:rPr>
        <w:t>participant</w:t>
      </w:r>
      <w:r w:rsidR="002A3923" w:rsidRPr="005E25F2">
        <w:rPr>
          <w:lang w:eastAsia="en-US"/>
        </w:rPr>
        <w:t xml:space="preserve"> </w:t>
      </w:r>
      <w:r w:rsidR="005D1EEF">
        <w:rPr>
          <w:lang w:eastAsia="en-US"/>
        </w:rPr>
        <w:t>–</w:t>
      </w:r>
      <w:r w:rsidR="000C4ACB">
        <w:rPr>
          <w:lang w:eastAsia="en-US"/>
        </w:rPr>
        <w:t xml:space="preserve"> </w:t>
      </w:r>
      <w:r w:rsidR="009A5123" w:rsidRPr="005E25F2">
        <w:t>Unit</w:t>
      </w:r>
      <w:r w:rsidRPr="005E25F2">
        <w:t>é</w:t>
      </w:r>
      <w:r w:rsidR="005D1EEF">
        <w:t xml:space="preserve"> </w:t>
      </w:r>
      <w:r w:rsidR="009A5123" w:rsidRPr="005E25F2">
        <w:t>10.</w:t>
      </w:r>
      <w:r w:rsidR="0082674B" w:rsidRPr="005E25F2">
        <w:rPr>
          <w:lang w:eastAsia="en-US"/>
        </w:rPr>
        <w:t xml:space="preserve">10 </w:t>
      </w:r>
      <w:r w:rsidR="000C4ACB">
        <w:rPr>
          <w:lang w:eastAsia="en-US"/>
        </w:rPr>
        <w:t>évoque</w:t>
      </w:r>
      <w:r w:rsidRPr="005E25F2">
        <w:rPr>
          <w:lang w:eastAsia="en-US"/>
        </w:rPr>
        <w:t xml:space="preserve"> cette c</w:t>
      </w:r>
      <w:r w:rsidR="0082674B" w:rsidRPr="005E25F2">
        <w:rPr>
          <w:lang w:eastAsia="en-US"/>
        </w:rPr>
        <w:t>onvention.</w:t>
      </w:r>
    </w:p>
    <w:p w14:paraId="7BB394CD" w14:textId="258BEAD0" w:rsidR="007F1BE9" w:rsidRPr="005E25F2" w:rsidRDefault="00CA66DA" w:rsidP="00AF3FB2">
      <w:pPr>
        <w:pStyle w:val="Texte1"/>
      </w:pPr>
      <w:r w:rsidRPr="005E25F2">
        <w:t>Certains instruments int</w:t>
      </w:r>
      <w:r w:rsidR="002C4AD3" w:rsidRPr="005E25F2">
        <w:t xml:space="preserve">ernationaux comme la CDB ou les principes directeurs </w:t>
      </w:r>
      <w:r w:rsidRPr="005E25F2">
        <w:t>de l’Organisation mondiale de la propriété intellectuelle (OMPI)</w:t>
      </w:r>
      <w:r w:rsidR="0082674B" w:rsidRPr="005E25F2">
        <w:t xml:space="preserve"> </w:t>
      </w:r>
      <w:r w:rsidR="002C4AD3" w:rsidRPr="005E25F2">
        <w:t xml:space="preserve">peuvent être utiles pour sauvegarder le PCI dans les </w:t>
      </w:r>
      <w:r w:rsidR="005E25F2" w:rsidRPr="005E25F2">
        <w:t>États</w:t>
      </w:r>
      <w:r w:rsidR="002C4AD3" w:rsidRPr="005E25F2">
        <w:t xml:space="preserve"> qui ont ratifié ces deux c</w:t>
      </w:r>
      <w:r w:rsidR="006467C6" w:rsidRPr="005E25F2">
        <w:t>onventions</w:t>
      </w:r>
      <w:r w:rsidR="0082674B" w:rsidRPr="005E25F2">
        <w:t>.</w:t>
      </w:r>
    </w:p>
    <w:p w14:paraId="33606B38" w14:textId="5AF14014" w:rsidR="008C4DF2" w:rsidRPr="005E25F2" w:rsidRDefault="008C4DF2" w:rsidP="00AF3FB2">
      <w:pPr>
        <w:pStyle w:val="Texte1"/>
      </w:pPr>
      <w:r w:rsidRPr="005E25F2">
        <w:rPr>
          <w:b/>
        </w:rPr>
        <w:lastRenderedPageBreak/>
        <w:t>C</w:t>
      </w:r>
      <w:r w:rsidR="002C4AD3" w:rsidRPr="005E25F2">
        <w:rPr>
          <w:b/>
        </w:rPr>
        <w:t>D</w:t>
      </w:r>
      <w:r w:rsidRPr="005E25F2">
        <w:rPr>
          <w:b/>
        </w:rPr>
        <w:t>B</w:t>
      </w:r>
      <w:r w:rsidR="002C4AD3" w:rsidRPr="005E25F2">
        <w:rPr>
          <w:b/>
        </w:rPr>
        <w:t xml:space="preserve"> –</w:t>
      </w:r>
      <w:r w:rsidRPr="005E25F2">
        <w:rPr>
          <w:b/>
        </w:rPr>
        <w:t xml:space="preserve"> </w:t>
      </w:r>
      <w:r w:rsidR="002C4AD3" w:rsidRPr="005E25F2">
        <w:rPr>
          <w:b/>
        </w:rPr>
        <w:t>A</w:t>
      </w:r>
      <w:r w:rsidR="00442E1A" w:rsidRPr="005E25F2">
        <w:rPr>
          <w:b/>
        </w:rPr>
        <w:t>rticle </w:t>
      </w:r>
      <w:r w:rsidRPr="005E25F2">
        <w:rPr>
          <w:b/>
        </w:rPr>
        <w:t>8(j)</w:t>
      </w:r>
      <w:r w:rsidR="002C4AD3" w:rsidRPr="005E25F2">
        <w:rPr>
          <w:b/>
        </w:rPr>
        <w:t> </w:t>
      </w:r>
      <w:r w:rsidRPr="005E25F2">
        <w:rPr>
          <w:b/>
        </w:rPr>
        <w:t>:</w:t>
      </w:r>
      <w:r w:rsidRPr="005E25F2">
        <w:rPr>
          <w:b/>
          <w:bCs/>
        </w:rPr>
        <w:t xml:space="preserve"> </w:t>
      </w:r>
      <w:r w:rsidR="00B42E32" w:rsidRPr="005E25F2">
        <w:t xml:space="preserve">les </w:t>
      </w:r>
      <w:r w:rsidR="005E25F2" w:rsidRPr="005E25F2">
        <w:t>États</w:t>
      </w:r>
      <w:r w:rsidR="00B42E32" w:rsidRPr="005E25F2">
        <w:t xml:space="preserve"> parties sont encouragés à </w:t>
      </w:r>
      <w:r w:rsidR="00784C86" w:rsidRPr="005E25F2">
        <w:t>« </w:t>
      </w:r>
      <w:r w:rsidRPr="005E25F2">
        <w:t>respect</w:t>
      </w:r>
      <w:r w:rsidR="00B42E32" w:rsidRPr="005E25F2">
        <w:t>e[r]</w:t>
      </w:r>
      <w:r w:rsidRPr="005E25F2">
        <w:t>, pr</w:t>
      </w:r>
      <w:r w:rsidR="00B42E32" w:rsidRPr="005E25F2">
        <w:t>é</w:t>
      </w:r>
      <w:r w:rsidRPr="005E25F2">
        <w:t>serve</w:t>
      </w:r>
      <w:r w:rsidR="00B42E32" w:rsidRPr="005E25F2">
        <w:t>[r]</w:t>
      </w:r>
      <w:r w:rsidRPr="005E25F2">
        <w:t xml:space="preserve"> </w:t>
      </w:r>
      <w:r w:rsidR="00B42E32" w:rsidRPr="005E25F2">
        <w:t>et</w:t>
      </w:r>
      <w:r w:rsidRPr="005E25F2">
        <w:t xml:space="preserve"> maint</w:t>
      </w:r>
      <w:r w:rsidR="00B42E32" w:rsidRPr="005E25F2">
        <w:t>[enir] les connaissances,</w:t>
      </w:r>
      <w:r w:rsidRPr="005E25F2">
        <w:t xml:space="preserve"> innovations </w:t>
      </w:r>
      <w:r w:rsidR="00B42E32" w:rsidRPr="005E25F2">
        <w:t>et</w:t>
      </w:r>
      <w:r w:rsidRPr="005E25F2">
        <w:t xml:space="preserve"> prati</w:t>
      </w:r>
      <w:r w:rsidR="00B42E32" w:rsidRPr="005E25F2">
        <w:t>que</w:t>
      </w:r>
      <w:r w:rsidRPr="005E25F2">
        <w:t xml:space="preserve">s </w:t>
      </w:r>
      <w:r w:rsidR="00B42E32" w:rsidRPr="005E25F2">
        <w:t xml:space="preserve">des communautés autochtones et locales qui incarnent des modes de vie traditionnels présentant un intérêt pour la </w:t>
      </w:r>
      <w:r w:rsidRPr="005E25F2">
        <w:t xml:space="preserve">conservation </w:t>
      </w:r>
      <w:r w:rsidR="00061AAB" w:rsidRPr="005E25F2">
        <w:t xml:space="preserve">et l’utilisation durable de la diversité biologique et [à] en favorise[r] l’application sur une plus grande échelle avec l’accord et la participation des dépositaires de ces connaissances, innovations et pratiques et [à] encourage[r] le partage équitable des avantages découlant de l’utilisation de ces connaissances, </w:t>
      </w:r>
      <w:r w:rsidRPr="005E25F2">
        <w:t xml:space="preserve">innovations </w:t>
      </w:r>
      <w:r w:rsidR="00061AAB" w:rsidRPr="005E25F2">
        <w:t>et</w:t>
      </w:r>
      <w:r w:rsidRPr="005E25F2">
        <w:t xml:space="preserve"> prati</w:t>
      </w:r>
      <w:r w:rsidR="00061AAB" w:rsidRPr="005E25F2">
        <w:t>qu</w:t>
      </w:r>
      <w:r w:rsidRPr="005E25F2">
        <w:t>es.</w:t>
      </w:r>
      <w:r w:rsidR="00061AAB" w:rsidRPr="005E25F2">
        <w:t> »</w:t>
      </w:r>
    </w:p>
    <w:p w14:paraId="14FE08CE" w14:textId="026954D4" w:rsidR="008C4DF2" w:rsidRPr="005E25F2" w:rsidRDefault="008C4DF2" w:rsidP="00AF3FB2">
      <w:pPr>
        <w:pStyle w:val="Texte1"/>
      </w:pPr>
      <w:r w:rsidRPr="005E25F2">
        <w:rPr>
          <w:b/>
        </w:rPr>
        <w:t>CD</w:t>
      </w:r>
      <w:r w:rsidR="002C4AD3" w:rsidRPr="005E25F2">
        <w:rPr>
          <w:b/>
        </w:rPr>
        <w:t>B –</w:t>
      </w:r>
      <w:r w:rsidRPr="005E25F2">
        <w:rPr>
          <w:b/>
        </w:rPr>
        <w:t xml:space="preserve"> </w:t>
      </w:r>
      <w:r w:rsidR="00442E1A" w:rsidRPr="005E25F2">
        <w:rPr>
          <w:b/>
        </w:rPr>
        <w:t>Article</w:t>
      </w:r>
      <w:r w:rsidR="002C4AD3" w:rsidRPr="005E25F2">
        <w:rPr>
          <w:b/>
        </w:rPr>
        <w:t xml:space="preserve"> </w:t>
      </w:r>
      <w:r w:rsidRPr="005E25F2">
        <w:rPr>
          <w:b/>
        </w:rPr>
        <w:t>18.4</w:t>
      </w:r>
      <w:r w:rsidR="00784C86" w:rsidRPr="005E25F2">
        <w:rPr>
          <w:b/>
        </w:rPr>
        <w:t> </w:t>
      </w:r>
      <w:r w:rsidRPr="005E25F2">
        <w:rPr>
          <w:b/>
        </w:rPr>
        <w:t>:</w:t>
      </w:r>
      <w:r w:rsidRPr="005E25F2">
        <w:t xml:space="preserve"> </w:t>
      </w:r>
      <w:r w:rsidR="00784C86" w:rsidRPr="005E25F2">
        <w:t>« Conformément à la législation et aux politiques nationales,</w:t>
      </w:r>
      <w:r w:rsidR="00307398" w:rsidRPr="005E25F2">
        <w:t xml:space="preserve"> </w:t>
      </w:r>
      <w:r w:rsidR="00784C86" w:rsidRPr="005E25F2">
        <w:t>les parties contractantes encouragent et mettent au point des modalités de coopération aux fins de l’élaboration et de l’utilisation de technologies, y compris les technologies autochtones et traditionnelles</w:t>
      </w:r>
      <w:r w:rsidRPr="005E25F2">
        <w:t>.</w:t>
      </w:r>
      <w:r w:rsidR="00784C86" w:rsidRPr="005E25F2">
        <w:t> »</w:t>
      </w:r>
    </w:p>
    <w:p w14:paraId="70A488EC" w14:textId="1C88BB6D" w:rsidR="008C4DF2" w:rsidRPr="005E25F2" w:rsidRDefault="00BB7F30" w:rsidP="00C20890">
      <w:pPr>
        <w:pStyle w:val="Soustitre"/>
        <w:ind w:left="0"/>
        <w:rPr>
          <w:snapToGrid/>
        </w:rPr>
      </w:pPr>
      <w:bookmarkStart w:id="12" w:name="_Toc238982259"/>
      <w:r w:rsidRPr="005E25F2">
        <w:rPr>
          <w:snapToGrid/>
        </w:rPr>
        <w:t>Ex</w:t>
      </w:r>
      <w:r w:rsidR="00784C86" w:rsidRPr="005E25F2">
        <w:rPr>
          <w:snapToGrid/>
        </w:rPr>
        <w:t>e</w:t>
      </w:r>
      <w:r w:rsidRPr="005E25F2">
        <w:rPr>
          <w:snapToGrid/>
        </w:rPr>
        <w:t xml:space="preserve">mples </w:t>
      </w:r>
      <w:r w:rsidR="005F5718" w:rsidRPr="005E25F2">
        <w:rPr>
          <w:snapToGrid/>
        </w:rPr>
        <w:t xml:space="preserve">de protection régionale des droits de propriété intellectuelle </w:t>
      </w:r>
      <w:r w:rsidR="000B3F46">
        <w:rPr>
          <w:snapToGrid/>
        </w:rPr>
        <w:t>sur</w:t>
      </w:r>
      <w:r w:rsidR="005F5718" w:rsidRPr="005E25F2">
        <w:rPr>
          <w:snapToGrid/>
        </w:rPr>
        <w:t xml:space="preserve"> le PCI</w:t>
      </w:r>
      <w:bookmarkEnd w:id="12"/>
    </w:p>
    <w:p w14:paraId="7325A783" w14:textId="180BF46F" w:rsidR="0082674B" w:rsidRPr="005E25F2" w:rsidRDefault="005F5718" w:rsidP="00AF3FB2">
      <w:pPr>
        <w:pStyle w:val="Texte1"/>
        <w:rPr>
          <w:lang w:eastAsia="en-US"/>
        </w:rPr>
      </w:pPr>
      <w:r w:rsidRPr="005E25F2">
        <w:rPr>
          <w:lang w:eastAsia="en-US"/>
        </w:rPr>
        <w:t xml:space="preserve">Le </w:t>
      </w:r>
      <w:r w:rsidR="00621546">
        <w:rPr>
          <w:lang w:eastAsia="en-US"/>
        </w:rPr>
        <w:t>livret</w:t>
      </w:r>
      <w:r w:rsidRPr="005E25F2">
        <w:rPr>
          <w:lang w:eastAsia="en-US"/>
        </w:rPr>
        <w:t xml:space="preserve"> du </w:t>
      </w:r>
      <w:r w:rsidR="00621546">
        <w:rPr>
          <w:lang w:eastAsia="en-US"/>
        </w:rPr>
        <w:t>participant</w:t>
      </w:r>
      <w:r w:rsidR="002A3923" w:rsidRPr="005E25F2">
        <w:rPr>
          <w:lang w:eastAsia="en-US"/>
        </w:rPr>
        <w:t xml:space="preserve"> </w:t>
      </w:r>
      <w:r w:rsidR="005D1EEF">
        <w:rPr>
          <w:lang w:eastAsia="en-US"/>
        </w:rPr>
        <w:t>–</w:t>
      </w:r>
      <w:r w:rsidR="000B3F46">
        <w:rPr>
          <w:lang w:eastAsia="en-US"/>
        </w:rPr>
        <w:t xml:space="preserve"> </w:t>
      </w:r>
      <w:r w:rsidR="009A5123" w:rsidRPr="005E25F2">
        <w:t>Unit</w:t>
      </w:r>
      <w:r w:rsidRPr="005E25F2">
        <w:t>é</w:t>
      </w:r>
      <w:r w:rsidR="005D1EEF">
        <w:t xml:space="preserve"> </w:t>
      </w:r>
      <w:r w:rsidR="009A5123" w:rsidRPr="005E25F2">
        <w:t>10.</w:t>
      </w:r>
      <w:r w:rsidR="0082674B" w:rsidRPr="005E25F2">
        <w:rPr>
          <w:lang w:eastAsia="en-US"/>
        </w:rPr>
        <w:t xml:space="preserve">10 </w:t>
      </w:r>
      <w:r w:rsidR="000B3F46">
        <w:rPr>
          <w:lang w:eastAsia="en-US"/>
        </w:rPr>
        <w:t>examine</w:t>
      </w:r>
      <w:r w:rsidRPr="005E25F2">
        <w:rPr>
          <w:lang w:eastAsia="en-US"/>
        </w:rPr>
        <w:t xml:space="preserve"> le rôle de l’OMPI</w:t>
      </w:r>
      <w:r w:rsidR="004073A9" w:rsidRPr="005E25F2">
        <w:rPr>
          <w:lang w:eastAsia="en-US"/>
        </w:rPr>
        <w:t>.</w:t>
      </w:r>
    </w:p>
    <w:p w14:paraId="06984E72" w14:textId="02482C1E" w:rsidR="00287162" w:rsidRPr="005E25F2" w:rsidRDefault="005F5718" w:rsidP="00AF3FB2">
      <w:pPr>
        <w:pStyle w:val="Texte1"/>
      </w:pPr>
      <w:r w:rsidRPr="005E25F2">
        <w:t xml:space="preserve">Des régimes de droits de propriété intellectuelle </w:t>
      </w:r>
      <w:r w:rsidR="000B3F46">
        <w:t>sur</w:t>
      </w:r>
      <w:r w:rsidRPr="005E25F2">
        <w:t xml:space="preserve"> le PCI et les expressions associées peuvent être élaborés au ni</w:t>
      </w:r>
      <w:r w:rsidR="00E32B01" w:rsidRPr="005E25F2">
        <w:t>v</w:t>
      </w:r>
      <w:r w:rsidRPr="005E25F2">
        <w:t xml:space="preserve">eau régional et national et les travaux de l’OMPI </w:t>
      </w:r>
      <w:r w:rsidR="000B3F46" w:rsidRPr="005E25F2">
        <w:t xml:space="preserve">au niveau international </w:t>
      </w:r>
      <w:r w:rsidRPr="005E25F2">
        <w:t xml:space="preserve">dans ce </w:t>
      </w:r>
      <w:r w:rsidR="000B3F46">
        <w:t>domaine</w:t>
      </w:r>
      <w:r w:rsidR="00514AA8" w:rsidRPr="005E25F2">
        <w:t xml:space="preserve"> </w:t>
      </w:r>
      <w:r w:rsidRPr="005E25F2">
        <w:t>sont bien avancés</w:t>
      </w:r>
      <w:r w:rsidR="00287162" w:rsidRPr="005E25F2">
        <w:t xml:space="preserve">. </w:t>
      </w:r>
      <w:r w:rsidR="00514AA8" w:rsidRPr="005E25F2">
        <w:t>En décembre</w:t>
      </w:r>
      <w:r w:rsidR="00287162" w:rsidRPr="005E25F2">
        <w:t xml:space="preserve"> 2009</w:t>
      </w:r>
      <w:r w:rsidR="00514AA8" w:rsidRPr="005E25F2">
        <w:t xml:space="preserve">, le Forum des îles du </w:t>
      </w:r>
      <w:r w:rsidR="00287162" w:rsidRPr="005E25F2">
        <w:t>Pacifi</w:t>
      </w:r>
      <w:r w:rsidR="00514AA8" w:rsidRPr="005E25F2">
        <w:t>que</w:t>
      </w:r>
      <w:r w:rsidR="00E32B01" w:rsidRPr="005E25F2">
        <w:t xml:space="preserve"> a lancé, avec ses</w:t>
      </w:r>
      <w:r w:rsidR="00514AA8" w:rsidRPr="005E25F2">
        <w:t xml:space="preserve"> seize </w:t>
      </w:r>
      <w:r w:rsidR="005E25F2" w:rsidRPr="005E25F2">
        <w:t>États</w:t>
      </w:r>
      <w:r w:rsidR="00514AA8" w:rsidRPr="005E25F2">
        <w:t xml:space="preserve"> membres régionaux, </w:t>
      </w:r>
      <w:r w:rsidR="00E94949" w:rsidRPr="005E25F2">
        <w:t>un</w:t>
      </w:r>
      <w:r w:rsidR="00514AA8" w:rsidRPr="005E25F2">
        <w:t xml:space="preserve"> Plan d’action pour les connaissances traditionnelles</w:t>
      </w:r>
      <w:r w:rsidR="00287162" w:rsidRPr="005E25F2">
        <w:t xml:space="preserve"> </w:t>
      </w:r>
      <w:r w:rsidR="00E94949" w:rsidRPr="005E25F2">
        <w:t>destiné à faciliter la protection des droits de propriété intellectuelle attachés aux connaissances traditionnelles</w:t>
      </w:r>
      <w:r w:rsidR="00BB7F30" w:rsidRPr="005E25F2">
        <w:t xml:space="preserve">. </w:t>
      </w:r>
      <w:r w:rsidR="00E94949" w:rsidRPr="005E25F2">
        <w:t xml:space="preserve">Ce </w:t>
      </w:r>
      <w:r w:rsidR="00BB7F30" w:rsidRPr="005E25F2">
        <w:t>p</w:t>
      </w:r>
      <w:r w:rsidR="00287162" w:rsidRPr="005E25F2">
        <w:t>lan s</w:t>
      </w:r>
      <w:r w:rsidR="00E94949" w:rsidRPr="005E25F2">
        <w:t xml:space="preserve">outient les efforts nationaux de mise en </w:t>
      </w:r>
      <w:r w:rsidR="00E32B01" w:rsidRPr="005E25F2">
        <w:t>œuvre et</w:t>
      </w:r>
      <w:r w:rsidR="00E94949" w:rsidRPr="005E25F2">
        <w:t xml:space="preserve"> les efforts régionaux </w:t>
      </w:r>
      <w:r w:rsidR="001C596C" w:rsidRPr="005E25F2">
        <w:t xml:space="preserve">pour </w:t>
      </w:r>
      <w:r w:rsidR="00E32B01" w:rsidRPr="005E25F2">
        <w:t>« </w:t>
      </w:r>
      <w:r w:rsidR="001C596C" w:rsidRPr="005E25F2">
        <w:t xml:space="preserve">la </w:t>
      </w:r>
      <w:r w:rsidR="00E94949" w:rsidRPr="005E25F2">
        <w:t xml:space="preserve">protection des droits de propriété </w:t>
      </w:r>
      <w:r w:rsidR="000B3F46">
        <w:t>sur l</w:t>
      </w:r>
      <w:r w:rsidR="000B3F46" w:rsidRPr="005E25F2">
        <w:t xml:space="preserve">es connaissances traditionnelles </w:t>
      </w:r>
      <w:r w:rsidR="001C596C" w:rsidRPr="005E25F2">
        <w:t>ainsi que</w:t>
      </w:r>
      <w:r w:rsidR="001F528C">
        <w:t xml:space="preserve"> sur </w:t>
      </w:r>
      <w:r w:rsidR="00E94949" w:rsidRPr="005E25F2">
        <w:t>l</w:t>
      </w:r>
      <w:r w:rsidR="000B3F46">
        <w:t>eur</w:t>
      </w:r>
      <w:r w:rsidR="00E94949" w:rsidRPr="005E25F2">
        <w:t xml:space="preserve"> commercialisation </w:t>
      </w:r>
      <w:r w:rsidR="001C596C" w:rsidRPr="005E25F2">
        <w:t>et l</w:t>
      </w:r>
      <w:r w:rsidR="000B3F46">
        <w:t xml:space="preserve">eur </w:t>
      </w:r>
      <w:r w:rsidR="001C596C" w:rsidRPr="005E25F2">
        <w:t>usage économique »</w:t>
      </w:r>
      <w:r w:rsidR="00287162" w:rsidRPr="005E25F2">
        <w:t xml:space="preserve">. </w:t>
      </w:r>
      <w:r w:rsidR="001C596C" w:rsidRPr="005E25F2">
        <w:t>Son objectif général est de</w:t>
      </w:r>
      <w:r w:rsidR="00287162" w:rsidRPr="005E25F2">
        <w:t xml:space="preserve"> </w:t>
      </w:r>
      <w:r w:rsidR="00E32B01" w:rsidRPr="005E25F2">
        <w:t>« </w:t>
      </w:r>
      <w:r w:rsidR="001C596C" w:rsidRPr="005E25F2">
        <w:t xml:space="preserve">créer un environnement propice </w:t>
      </w:r>
      <w:r w:rsidR="007046ED" w:rsidRPr="005E25F2">
        <w:t>à la croissance</w:t>
      </w:r>
      <w:r w:rsidR="001C596C" w:rsidRPr="005E25F2">
        <w:t xml:space="preserve"> des industries culturelles et à leur contribution au déve</w:t>
      </w:r>
      <w:r w:rsidR="007046ED" w:rsidRPr="005E25F2">
        <w:t>loppement économique et à l’amélioration des moyens de subsistance dans la région », et ce faisant d’éradiquer la pauvreté dans la région</w:t>
      </w:r>
      <w:r w:rsidR="00287162" w:rsidRPr="005E25F2">
        <w:rPr>
          <w:vertAlign w:val="superscript"/>
        </w:rPr>
        <w:footnoteReference w:id="12"/>
      </w:r>
      <w:r w:rsidR="007046ED" w:rsidRPr="005E25F2">
        <w:t>.</w:t>
      </w:r>
      <w:r w:rsidR="00287162" w:rsidRPr="005E25F2">
        <w:t xml:space="preserve"> </w:t>
      </w:r>
      <w:r w:rsidR="001F528C">
        <w:t>Grâce au</w:t>
      </w:r>
      <w:r w:rsidR="007046ED" w:rsidRPr="005E25F2">
        <w:t xml:space="preserve"> </w:t>
      </w:r>
      <w:r w:rsidR="00E32B01" w:rsidRPr="005E25F2">
        <w:t>p</w:t>
      </w:r>
      <w:r w:rsidR="00E547E5" w:rsidRPr="005E25F2">
        <w:t xml:space="preserve">lan, </w:t>
      </w:r>
      <w:r w:rsidR="00E32B01" w:rsidRPr="005E25F2">
        <w:t>plusieurs</w:t>
      </w:r>
      <w:r w:rsidR="007046ED" w:rsidRPr="005E25F2">
        <w:t xml:space="preserve"> </w:t>
      </w:r>
      <w:r w:rsidR="005E25F2" w:rsidRPr="005E25F2">
        <w:t>États</w:t>
      </w:r>
      <w:r w:rsidR="007046ED" w:rsidRPr="005E25F2">
        <w:t xml:space="preserve"> ont bénéficié d’une aide pour </w:t>
      </w:r>
      <w:r w:rsidR="00A61931" w:rsidRPr="005E25F2">
        <w:t>rédiger</w:t>
      </w:r>
      <w:r w:rsidR="007046ED" w:rsidRPr="005E25F2">
        <w:t xml:space="preserve"> une législation basée sur la loi-modèle </w:t>
      </w:r>
      <w:r w:rsidR="00FA0C6D" w:rsidRPr="005E25F2">
        <w:t>relative à</w:t>
      </w:r>
      <w:r w:rsidR="007046ED" w:rsidRPr="005E25F2">
        <w:t xml:space="preserve"> la </w:t>
      </w:r>
      <w:r w:rsidR="00FA0C6D" w:rsidRPr="005E25F2">
        <w:t>protection des connaissances traditionnelles et des expressions culturelles, élaboré</w:t>
      </w:r>
      <w:r w:rsidR="00657C3D" w:rsidRPr="005E25F2">
        <w:t>e</w:t>
      </w:r>
      <w:r w:rsidR="00FA0C6D" w:rsidRPr="005E25F2">
        <w:t xml:space="preserve"> </w:t>
      </w:r>
      <w:r w:rsidR="00A61931" w:rsidRPr="005E25F2">
        <w:t>en 2002 en vertu du Cadre régional pour la protection des connaissances traditionnelles et des expressions culturelles du Forum des îles du Pacifique</w:t>
      </w:r>
      <w:r w:rsidR="00287162" w:rsidRPr="005E25F2">
        <w:rPr>
          <w:rStyle w:val="FootnoteReference"/>
        </w:rPr>
        <w:footnoteReference w:id="13"/>
      </w:r>
      <w:r w:rsidR="00A61931" w:rsidRPr="005E25F2">
        <w:t>.</w:t>
      </w:r>
      <w:r w:rsidR="005943DF" w:rsidRPr="005E25F2">
        <w:t xml:space="preserve"> </w:t>
      </w:r>
      <w:r w:rsidR="00DA53E9" w:rsidRPr="005E25F2">
        <w:t>La Déclaration relative au patrimoine culturel (2000) de l’</w:t>
      </w:r>
      <w:r w:rsidR="005943DF" w:rsidRPr="005E25F2">
        <w:t xml:space="preserve">ASEAN </w:t>
      </w:r>
      <w:r w:rsidR="00DA53E9" w:rsidRPr="005E25F2">
        <w:t xml:space="preserve">établit également un cadre de coopération régionale </w:t>
      </w:r>
      <w:r w:rsidR="00FF7BA9" w:rsidRPr="005E25F2">
        <w:t>sur les questions de patrimoine culturel qui reconnaît la valeur du PCI et la nécessité de protéger les droits de propriété intellectuelle des communautés locales sur leur PCI</w:t>
      </w:r>
      <w:r w:rsidR="005943DF" w:rsidRPr="005E25F2">
        <w:rPr>
          <w:rStyle w:val="FootnoteReference"/>
        </w:rPr>
        <w:footnoteReference w:id="14"/>
      </w:r>
      <w:r w:rsidR="00FF7BA9" w:rsidRPr="005E25F2">
        <w:t>.</w:t>
      </w:r>
    </w:p>
    <w:p w14:paraId="1C0616A6" w14:textId="0D8F276F" w:rsidR="008C4DF2" w:rsidRPr="005E25F2" w:rsidRDefault="005E25F2" w:rsidP="00AF3FB2">
      <w:pPr>
        <w:pStyle w:val="Texte1"/>
      </w:pPr>
      <w:r w:rsidRPr="005E25F2">
        <w:t>L’Organisation régionale africaine de la propriété industrielle (ARIPO) a élaboré un instrument juridique pour la protection des connaissances traditionnelles et des expressions du folklore (2007) et a adopté le Pro</w:t>
      </w:r>
      <w:r>
        <w:t>to</w:t>
      </w:r>
      <w:r w:rsidRPr="005E25F2">
        <w:t xml:space="preserve">cole de Swakopmund relatif à la protection des connaissances traditionnelles et des expressions du folklore (2010). </w:t>
      </w:r>
      <w:r w:rsidR="00F42E5A" w:rsidRPr="005E25F2">
        <w:t>Il est entré en vigueur en mai</w:t>
      </w:r>
      <w:r w:rsidR="00E547E5" w:rsidRPr="005E25F2">
        <w:t xml:space="preserve"> 2015</w:t>
      </w:r>
      <w:r w:rsidR="00F42E5A" w:rsidRPr="005E25F2">
        <w:t xml:space="preserve"> et a pour objet </w:t>
      </w:r>
      <w:r w:rsidR="008C4DF2" w:rsidRPr="005E25F2">
        <w:t>(</w:t>
      </w:r>
      <w:r w:rsidR="00F42E5A" w:rsidRPr="005E25F2">
        <w:t>a</w:t>
      </w:r>
      <w:r w:rsidR="00442E1A" w:rsidRPr="005E25F2">
        <w:t>rticle </w:t>
      </w:r>
      <w:r w:rsidR="008C4DF2" w:rsidRPr="005E25F2">
        <w:t xml:space="preserve">1.1) </w:t>
      </w:r>
      <w:r w:rsidR="00F42E5A" w:rsidRPr="005E25F2">
        <w:t>de </w:t>
      </w:r>
      <w:r w:rsidR="008C4DF2" w:rsidRPr="005E25F2">
        <w:t>:</w:t>
      </w:r>
    </w:p>
    <w:p w14:paraId="309FB0BA" w14:textId="7821E2EB" w:rsidR="008C4DF2" w:rsidRPr="005E25F2" w:rsidRDefault="008C4DF2" w:rsidP="00AF3FB2">
      <w:pPr>
        <w:pStyle w:val="numrationa"/>
      </w:pPr>
      <w:r w:rsidRPr="005E25F2">
        <w:t>(a)</w:t>
      </w:r>
      <w:r w:rsidR="002215E7" w:rsidRPr="005E25F2">
        <w:tab/>
      </w:r>
      <w:r w:rsidRPr="005E25F2">
        <w:t>prot</w:t>
      </w:r>
      <w:r w:rsidR="00F42E5A" w:rsidRPr="005E25F2">
        <w:t xml:space="preserve">éger les </w:t>
      </w:r>
      <w:r w:rsidR="003B0114" w:rsidRPr="005E25F2">
        <w:t>dépositaires de connaissances traditionnelles contre toute violation de leurs droits, tels que reconnus par le Protocole</w:t>
      </w:r>
      <w:r w:rsidR="00657C3D" w:rsidRPr="005E25F2">
        <w:t> </w:t>
      </w:r>
      <w:r w:rsidRPr="005E25F2">
        <w:t>;</w:t>
      </w:r>
    </w:p>
    <w:p w14:paraId="794BA1EA" w14:textId="767BABD8" w:rsidR="008C4DF2" w:rsidRPr="005E25F2" w:rsidRDefault="008C4DF2" w:rsidP="00AF3FB2">
      <w:pPr>
        <w:pStyle w:val="numrationa"/>
      </w:pPr>
      <w:r w:rsidRPr="005E25F2">
        <w:lastRenderedPageBreak/>
        <w:t>(b)</w:t>
      </w:r>
      <w:r w:rsidR="002215E7" w:rsidRPr="005E25F2">
        <w:tab/>
      </w:r>
      <w:r w:rsidR="003B0114" w:rsidRPr="005E25F2">
        <w:t xml:space="preserve">de protéger les </w:t>
      </w:r>
      <w:r w:rsidRPr="005E25F2">
        <w:t xml:space="preserve">expressions </w:t>
      </w:r>
      <w:r w:rsidR="003B0114" w:rsidRPr="005E25F2">
        <w:t>du</w:t>
      </w:r>
      <w:r w:rsidRPr="005E25F2">
        <w:t xml:space="preserve"> folklore </w:t>
      </w:r>
      <w:r w:rsidR="003B0114" w:rsidRPr="005E25F2">
        <w:t xml:space="preserve">contre toute </w:t>
      </w:r>
      <w:r w:rsidR="009F0E37">
        <w:t>appropriation illicite</w:t>
      </w:r>
      <w:r w:rsidRPr="005E25F2">
        <w:t>,</w:t>
      </w:r>
      <w:r w:rsidR="00726656" w:rsidRPr="005E25F2">
        <w:t xml:space="preserve"> </w:t>
      </w:r>
      <w:r w:rsidRPr="005E25F2">
        <w:t>u</w:t>
      </w:r>
      <w:r w:rsidR="00726656" w:rsidRPr="005E25F2">
        <w:t>tilisation abusiv</w:t>
      </w:r>
      <w:r w:rsidRPr="005E25F2">
        <w:t xml:space="preserve">e </w:t>
      </w:r>
      <w:r w:rsidR="00726656" w:rsidRPr="005E25F2">
        <w:t>et</w:t>
      </w:r>
      <w:r w:rsidRPr="005E25F2">
        <w:t xml:space="preserve"> </w:t>
      </w:r>
      <w:r w:rsidR="00726656" w:rsidRPr="005E25F2">
        <w:t>exploitation illégale en dehors de leur contexte traditionnel</w:t>
      </w:r>
      <w:r w:rsidRPr="005E25F2">
        <w:t>.</w:t>
      </w:r>
    </w:p>
    <w:p w14:paraId="658F7FBF" w14:textId="46DBDC55" w:rsidR="008C4DF2" w:rsidRPr="005E25F2" w:rsidRDefault="00726656" w:rsidP="00AF3FB2">
      <w:pPr>
        <w:pStyle w:val="Texte1"/>
      </w:pPr>
      <w:r w:rsidRPr="005E25F2">
        <w:t>Le protocole a pour but de donner aux gardiens et dépositaires de connaissances traditionnelles et d’expressions du folklore les moyens d’utiliser leurs connaissances pour</w:t>
      </w:r>
      <w:r w:rsidR="002D3FB7" w:rsidRPr="005E25F2">
        <w:t xml:space="preserve"> leur développement socioéconomique et la création de richesse</w:t>
      </w:r>
      <w:r w:rsidR="001F14FD" w:rsidRPr="005E25F2">
        <w:t>,</w:t>
      </w:r>
      <w:r w:rsidR="008C4DF2" w:rsidRPr="005E25F2">
        <w:t xml:space="preserve"> </w:t>
      </w:r>
      <w:r w:rsidR="00196B48" w:rsidRPr="005E25F2">
        <w:t>de réduire</w:t>
      </w:r>
      <w:r w:rsidR="002D3FB7" w:rsidRPr="005E25F2">
        <w:t xml:space="preserve"> le piratage biologique</w:t>
      </w:r>
      <w:r w:rsidR="00196B48" w:rsidRPr="005E25F2">
        <w:t xml:space="preserve"> et de donner au bureau de l’</w:t>
      </w:r>
      <w:r w:rsidR="008C4DF2" w:rsidRPr="005E25F2">
        <w:t xml:space="preserve">ARIPO </w:t>
      </w:r>
      <w:r w:rsidR="00196B48" w:rsidRPr="005E25F2">
        <w:t xml:space="preserve">la possibilité d’enregistrer les connaissances traditionnelles et les expressions du folklore </w:t>
      </w:r>
      <w:r w:rsidR="001F14FD" w:rsidRPr="005E25F2">
        <w:t xml:space="preserve">qui sont transfrontières et multiculturelles par </w:t>
      </w:r>
      <w:r w:rsidR="008C4DF2" w:rsidRPr="005E25F2">
        <w:t>nature</w:t>
      </w:r>
      <w:r w:rsidR="008C4DF2" w:rsidRPr="005E25F2">
        <w:rPr>
          <w:vertAlign w:val="superscript"/>
        </w:rPr>
        <w:footnoteReference w:id="15"/>
      </w:r>
      <w:r w:rsidR="001F14FD" w:rsidRPr="005E25F2">
        <w:t>.</w:t>
      </w:r>
    </w:p>
    <w:p w14:paraId="4D24B866" w14:textId="34A588AB" w:rsidR="00EA0C41" w:rsidRPr="005E25F2" w:rsidRDefault="001F14FD" w:rsidP="00AF3FB2">
      <w:pPr>
        <w:pStyle w:val="Texte1"/>
      </w:pPr>
      <w:r w:rsidRPr="005E25F2">
        <w:t>D’autres régions ont</w:t>
      </w:r>
      <w:r w:rsidR="00657C3D" w:rsidRPr="005E25F2">
        <w:t xml:space="preserve">, </w:t>
      </w:r>
      <w:r w:rsidRPr="005E25F2">
        <w:t>elles aussi</w:t>
      </w:r>
      <w:r w:rsidR="00657C3D" w:rsidRPr="005E25F2">
        <w:t>,</w:t>
      </w:r>
      <w:r w:rsidRPr="005E25F2">
        <w:t xml:space="preserve"> tenté de protéger les droits des communautés sur leur PCI</w:t>
      </w:r>
      <w:r w:rsidR="008C4DF2" w:rsidRPr="005E25F2">
        <w:t xml:space="preserve">. </w:t>
      </w:r>
      <w:r w:rsidRPr="005E25F2">
        <w:t>E</w:t>
      </w:r>
      <w:r w:rsidR="008C4DF2" w:rsidRPr="005E25F2">
        <w:t>n 2000</w:t>
      </w:r>
      <w:r w:rsidRPr="005E25F2">
        <w:t xml:space="preserve">, les </w:t>
      </w:r>
      <w:r w:rsidR="005E25F2" w:rsidRPr="005E25F2">
        <w:t>États</w:t>
      </w:r>
      <w:r w:rsidRPr="005E25F2">
        <w:t xml:space="preserve"> membres de la Communauté des Andes et des </w:t>
      </w:r>
      <w:r w:rsidR="005E25F2" w:rsidRPr="005E25F2">
        <w:t>États</w:t>
      </w:r>
      <w:r w:rsidRPr="005E25F2">
        <w:t xml:space="preserve"> insulaires du Pacifique ont pris une décision selon laquelle </w:t>
      </w:r>
      <w:r w:rsidR="00214AD7" w:rsidRPr="005E25F2">
        <w:t>:</w:t>
      </w:r>
    </w:p>
    <w:p w14:paraId="14C2FE1E" w14:textId="42A41800" w:rsidR="00EA0C41" w:rsidRPr="005E25F2" w:rsidRDefault="00096FDF" w:rsidP="00C20890">
      <w:pPr>
        <w:pStyle w:val="citation"/>
        <w:rPr>
          <w:snapToGrid/>
        </w:rPr>
      </w:pPr>
      <w:r w:rsidRPr="005E25F2">
        <w:rPr>
          <w:snapToGrid/>
        </w:rPr>
        <w:t xml:space="preserve">les </w:t>
      </w:r>
      <w:r w:rsidR="00AA1640" w:rsidRPr="005E25F2">
        <w:rPr>
          <w:snapToGrid/>
        </w:rPr>
        <w:t>pictogrammes</w:t>
      </w:r>
      <w:r w:rsidR="008C4DF2" w:rsidRPr="005E25F2">
        <w:rPr>
          <w:snapToGrid/>
        </w:rPr>
        <w:t xml:space="preserve"> </w:t>
      </w:r>
      <w:r w:rsidRPr="005E25F2">
        <w:rPr>
          <w:snapToGrid/>
        </w:rPr>
        <w:t xml:space="preserve">dont l’utilisation dans le commerce </w:t>
      </w:r>
      <w:r w:rsidR="00A43E47" w:rsidRPr="005E25F2">
        <w:rPr>
          <w:snapToGrid/>
        </w:rPr>
        <w:t>e</w:t>
      </w:r>
      <w:r w:rsidRPr="005E25F2">
        <w:rPr>
          <w:snapToGrid/>
        </w:rPr>
        <w:t>st susceptible de porter atteinte aux droits d’un tiers, ne peuvent être enregistrés</w:t>
      </w:r>
      <w:r w:rsidR="008C4DF2" w:rsidRPr="005E25F2">
        <w:rPr>
          <w:snapToGrid/>
        </w:rPr>
        <w:t xml:space="preserve">, </w:t>
      </w:r>
      <w:r w:rsidRPr="005E25F2">
        <w:rPr>
          <w:snapToGrid/>
        </w:rPr>
        <w:t>e</w:t>
      </w:r>
      <w:r w:rsidR="008C4DF2" w:rsidRPr="005E25F2">
        <w:rPr>
          <w:snapToGrid/>
        </w:rPr>
        <w:t>n particul</w:t>
      </w:r>
      <w:r w:rsidRPr="005E25F2">
        <w:rPr>
          <w:snapToGrid/>
        </w:rPr>
        <w:t>ier</w:t>
      </w:r>
      <w:r w:rsidR="008C4DF2" w:rsidRPr="005E25F2">
        <w:rPr>
          <w:snapToGrid/>
        </w:rPr>
        <w:t xml:space="preserve"> </w:t>
      </w:r>
      <w:r w:rsidRPr="005E25F2">
        <w:rPr>
          <w:snapToGrid/>
        </w:rPr>
        <w:t xml:space="preserve">quand </w:t>
      </w:r>
      <w:r w:rsidR="00A43E47" w:rsidRPr="005E25F2">
        <w:rPr>
          <w:snapToGrid/>
        </w:rPr>
        <w:t>i</w:t>
      </w:r>
      <w:r w:rsidRPr="005E25F2">
        <w:rPr>
          <w:snapToGrid/>
        </w:rPr>
        <w:t>ls contiennent le nom de communautés</w:t>
      </w:r>
      <w:r w:rsidR="00E75F3C" w:rsidRPr="005E25F2">
        <w:rPr>
          <w:snapToGrid/>
        </w:rPr>
        <w:t xml:space="preserve"> autochtones, afro-américaines ou locales, des dénominations, mots, lettres, caractères ou signes employés pour distinguer leurs produits, services ou la façon dont ils sont traités, ou qui constituent l’expression de leur culture ou pratique, sauf si la demande est déposée par la communauté concernée ou avec son consentement exprès</w:t>
      </w:r>
      <w:r w:rsidR="007D21B7" w:rsidRPr="005E25F2">
        <w:rPr>
          <w:snapToGrid/>
        </w:rPr>
        <w:t>.</w:t>
      </w:r>
    </w:p>
    <w:p w14:paraId="179B8F4E" w14:textId="6D0859E9" w:rsidR="008C4DF2" w:rsidRPr="005E25F2" w:rsidRDefault="006830CC" w:rsidP="00AF3FB2">
      <w:pPr>
        <w:pStyle w:val="Texte1"/>
      </w:pPr>
      <w:r w:rsidRPr="005E25F2">
        <w:t>Dans un cas</w:t>
      </w:r>
      <w:r w:rsidR="008C4DF2" w:rsidRPr="005E25F2">
        <w:t xml:space="preserve">, </w:t>
      </w:r>
      <w:r w:rsidRPr="005E25F2">
        <w:t>cette décision a été appliquée par le gouvernement colombien, alors même que la communauté concernée n’avait pas exprimé d’objection</w:t>
      </w:r>
      <w:r w:rsidR="008C4DF2" w:rsidRPr="005E25F2">
        <w:rPr>
          <w:vertAlign w:val="superscript"/>
        </w:rPr>
        <w:footnoteReference w:id="16"/>
      </w:r>
      <w:r w:rsidRPr="005E25F2">
        <w:t>.</w:t>
      </w:r>
    </w:p>
    <w:p w14:paraId="45D564F9" w14:textId="78D52138" w:rsidR="002215E7" w:rsidRPr="005E25F2" w:rsidRDefault="00E94616" w:rsidP="00C20890">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5E25F2">
        <w:rPr>
          <w:rFonts w:ascii="Arial" w:eastAsia="SimSun" w:hAnsi="Arial" w:cs="Times New Roman"/>
          <w:b/>
          <w:bCs/>
          <w:caps/>
          <w:color w:val="008000"/>
          <w:sz w:val="24"/>
          <w:szCs w:val="22"/>
          <w:lang w:val="fr-FR" w:eastAsia="en-US"/>
        </w:rPr>
        <w:t>DIAPO</w:t>
      </w:r>
      <w:r w:rsidR="008C4DF2" w:rsidRPr="005E25F2">
        <w:rPr>
          <w:rFonts w:ascii="Arial" w:eastAsia="SimSun" w:hAnsi="Arial" w:cs="Times New Roman"/>
          <w:b/>
          <w:bCs/>
          <w:caps/>
          <w:color w:val="008000"/>
          <w:sz w:val="24"/>
          <w:szCs w:val="22"/>
          <w:lang w:val="fr-FR" w:eastAsia="en-US"/>
        </w:rPr>
        <w:t xml:space="preserve"> </w:t>
      </w:r>
      <w:r w:rsidR="00533B24" w:rsidRPr="005E25F2">
        <w:rPr>
          <w:rFonts w:ascii="Arial" w:eastAsia="SimSun" w:hAnsi="Arial" w:cs="Times New Roman"/>
          <w:b/>
          <w:bCs/>
          <w:caps/>
          <w:color w:val="008000"/>
          <w:sz w:val="24"/>
          <w:szCs w:val="22"/>
          <w:lang w:val="fr-FR" w:eastAsia="en-US"/>
        </w:rPr>
        <w:t>2</w:t>
      </w:r>
      <w:r w:rsidR="00D647F8" w:rsidRPr="005E25F2">
        <w:rPr>
          <w:rFonts w:ascii="Arial" w:eastAsia="SimSun" w:hAnsi="Arial" w:cs="Times New Roman"/>
          <w:b/>
          <w:bCs/>
          <w:caps/>
          <w:color w:val="008000"/>
          <w:sz w:val="24"/>
          <w:szCs w:val="22"/>
          <w:lang w:val="fr-FR" w:eastAsia="en-US"/>
        </w:rPr>
        <w:t>8</w:t>
      </w:r>
    </w:p>
    <w:p w14:paraId="268F82CB" w14:textId="427088BE" w:rsidR="008C4DF2" w:rsidRPr="005E25F2" w:rsidRDefault="00A43E47" w:rsidP="00C20890">
      <w:pPr>
        <w:pStyle w:val="diapo2"/>
        <w:ind w:left="0"/>
        <w:rPr>
          <w:snapToGrid w:val="0"/>
        </w:rPr>
      </w:pPr>
      <w:r w:rsidRPr="005E25F2">
        <w:rPr>
          <w:snapToGrid w:val="0"/>
        </w:rPr>
        <w:t>Principes directeurs</w:t>
      </w:r>
      <w:r w:rsidR="00E94616" w:rsidRPr="005E25F2">
        <w:rPr>
          <w:snapToGrid w:val="0"/>
        </w:rPr>
        <w:t xml:space="preserve"> et </w:t>
      </w:r>
      <w:r w:rsidR="00C20890" w:rsidRPr="005E25F2">
        <w:rPr>
          <w:snapToGrid w:val="0"/>
        </w:rPr>
        <w:t xml:space="preserve">codes </w:t>
      </w:r>
      <w:r w:rsidR="00E94616" w:rsidRPr="005E25F2">
        <w:rPr>
          <w:snapToGrid w:val="0"/>
        </w:rPr>
        <w:t>d’é</w:t>
      </w:r>
      <w:r w:rsidR="00C20890" w:rsidRPr="005E25F2">
        <w:rPr>
          <w:snapToGrid w:val="0"/>
        </w:rPr>
        <w:t>thi</w:t>
      </w:r>
      <w:r w:rsidR="00E94616" w:rsidRPr="005E25F2">
        <w:rPr>
          <w:snapToGrid w:val="0"/>
        </w:rPr>
        <w:t>que</w:t>
      </w:r>
    </w:p>
    <w:p w14:paraId="6A997385" w14:textId="1068311B" w:rsidR="008C4DF2" w:rsidRPr="005E25F2" w:rsidRDefault="00E94616" w:rsidP="00AF3FB2">
      <w:pPr>
        <w:pStyle w:val="Texte1"/>
      </w:pPr>
      <w:r w:rsidRPr="005E25F2">
        <w:t xml:space="preserve">Voir le </w:t>
      </w:r>
      <w:r w:rsidR="00621546">
        <w:t>livret</w:t>
      </w:r>
      <w:r w:rsidRPr="005E25F2">
        <w:t xml:space="preserve"> du </w:t>
      </w:r>
      <w:r w:rsidR="00621546">
        <w:t>participant</w:t>
      </w:r>
      <w:r w:rsidR="002A3923" w:rsidRPr="005E25F2">
        <w:t xml:space="preserve"> </w:t>
      </w:r>
      <w:r w:rsidR="005D1EEF">
        <w:t>–</w:t>
      </w:r>
      <w:r w:rsidR="009F0E37">
        <w:t xml:space="preserve"> </w:t>
      </w:r>
      <w:r w:rsidR="009A5123" w:rsidRPr="005E25F2">
        <w:t>Unit</w:t>
      </w:r>
      <w:r w:rsidRPr="005E25F2">
        <w:t>é</w:t>
      </w:r>
      <w:r w:rsidR="005D1EEF">
        <w:t xml:space="preserve"> </w:t>
      </w:r>
      <w:r w:rsidR="009A5123" w:rsidRPr="005E25F2">
        <w:t>10.</w:t>
      </w:r>
      <w:r w:rsidR="008C4DF2" w:rsidRPr="005E25F2">
        <w:t>11</w:t>
      </w:r>
      <w:r w:rsidR="00646051" w:rsidRPr="005E25F2">
        <w:t>.</w:t>
      </w:r>
    </w:p>
    <w:p w14:paraId="1BF1A3FD" w14:textId="514EC7BF" w:rsidR="002215E7" w:rsidRPr="005E25F2" w:rsidRDefault="006830CC" w:rsidP="00AF3FB2">
      <w:pPr>
        <w:pStyle w:val="Texte1"/>
      </w:pPr>
      <w:r w:rsidRPr="005E25F2">
        <w:t>La diapo montre un exemple de protoc</w:t>
      </w:r>
      <w:r w:rsidR="00A43E47" w:rsidRPr="005E25F2">
        <w:t>o</w:t>
      </w:r>
      <w:r w:rsidRPr="005E25F2">
        <w:t>le de recherche concernant le PCI, intitulé</w:t>
      </w:r>
      <w:r w:rsidR="004073A9" w:rsidRPr="005E25F2">
        <w:t xml:space="preserve"> </w:t>
      </w:r>
      <w:r w:rsidR="004073A9" w:rsidRPr="005E25F2">
        <w:rPr>
          <w:i/>
          <w:iCs/>
        </w:rPr>
        <w:t xml:space="preserve">Ask First: a </w:t>
      </w:r>
      <w:r w:rsidR="004073A9" w:rsidRPr="005E25F2">
        <w:rPr>
          <w:i/>
        </w:rPr>
        <w:t>guide to respecting Indigenous heritage places and values in Australia</w:t>
      </w:r>
      <w:r w:rsidR="004073A9" w:rsidRPr="005E25F2">
        <w:t xml:space="preserve"> (Australian Heritage Commission, 2002). </w:t>
      </w:r>
      <w:r w:rsidR="00A20367" w:rsidRPr="005E25F2">
        <w:t xml:space="preserve">Il </w:t>
      </w:r>
      <w:r w:rsidR="00A43E47" w:rsidRPr="005E25F2">
        <w:t>énonce</w:t>
      </w:r>
      <w:r w:rsidR="00A20367" w:rsidRPr="005E25F2">
        <w:t xml:space="preserve"> des </w:t>
      </w:r>
      <w:r w:rsidR="00A43E47" w:rsidRPr="005E25F2">
        <w:t xml:space="preserve">principes </w:t>
      </w:r>
      <w:r w:rsidR="00A20367" w:rsidRPr="005E25F2">
        <w:t>direct</w:t>
      </w:r>
      <w:r w:rsidR="00A43E47" w:rsidRPr="005E25F2">
        <w:t>eurs</w:t>
      </w:r>
      <w:r w:rsidR="00A20367" w:rsidRPr="005E25F2">
        <w:t xml:space="preserve"> pour identifier </w:t>
      </w:r>
      <w:r w:rsidR="00A43E47" w:rsidRPr="005E25F2">
        <w:t xml:space="preserve">les lieux et </w:t>
      </w:r>
      <w:r w:rsidR="009F0E37">
        <w:t xml:space="preserve">les </w:t>
      </w:r>
      <w:r w:rsidR="00A43E47" w:rsidRPr="005E25F2">
        <w:t xml:space="preserve">valeurs patrimoniales </w:t>
      </w:r>
      <w:r w:rsidR="00A20367" w:rsidRPr="005E25F2">
        <w:t xml:space="preserve">et faire participer les communautés autochtones concernées à toute action </w:t>
      </w:r>
      <w:r w:rsidR="00A43E47" w:rsidRPr="005E25F2">
        <w:t xml:space="preserve">les </w:t>
      </w:r>
      <w:r w:rsidR="00A20367" w:rsidRPr="005E25F2">
        <w:t>concernant</w:t>
      </w:r>
      <w:r w:rsidR="004073A9" w:rsidRPr="005E25F2">
        <w:t>.</w:t>
      </w:r>
    </w:p>
    <w:p w14:paraId="0C935FC1" w14:textId="44159B1C" w:rsidR="008C4DF2" w:rsidRPr="005E25F2" w:rsidRDefault="005A71F8" w:rsidP="00C20890">
      <w:pPr>
        <w:pStyle w:val="Soustitre"/>
        <w:ind w:left="0"/>
        <w:rPr>
          <w:snapToGrid/>
        </w:rPr>
      </w:pPr>
      <w:bookmarkStart w:id="13" w:name="_Toc238982260"/>
      <w:r w:rsidRPr="005E25F2">
        <w:rPr>
          <w:snapToGrid/>
        </w:rPr>
        <w:t>Ex</w:t>
      </w:r>
      <w:r w:rsidR="00184DB1" w:rsidRPr="005E25F2">
        <w:rPr>
          <w:snapToGrid/>
        </w:rPr>
        <w:t>e</w:t>
      </w:r>
      <w:r w:rsidRPr="005E25F2">
        <w:rPr>
          <w:snapToGrid/>
        </w:rPr>
        <w:t>mple</w:t>
      </w:r>
      <w:r w:rsidR="00E94616" w:rsidRPr="005E25F2">
        <w:rPr>
          <w:snapToGrid/>
        </w:rPr>
        <w:t> </w:t>
      </w:r>
      <w:r w:rsidR="008C4DF2" w:rsidRPr="005E25F2">
        <w:rPr>
          <w:snapToGrid/>
        </w:rPr>
        <w:t xml:space="preserve">: </w:t>
      </w:r>
      <w:r w:rsidR="00A20367" w:rsidRPr="005E25F2">
        <w:rPr>
          <w:snapToGrid/>
        </w:rPr>
        <w:t>éthique scientifique au Brésil</w:t>
      </w:r>
      <w:bookmarkEnd w:id="13"/>
    </w:p>
    <w:p w14:paraId="0CCD2717" w14:textId="3A0FC861" w:rsidR="008C4DF2" w:rsidRPr="005E25F2" w:rsidRDefault="00E94616" w:rsidP="00156DEC">
      <w:pPr>
        <w:pStyle w:val="Texte1"/>
        <w:rPr>
          <w:lang w:eastAsia="en-US"/>
        </w:rPr>
      </w:pPr>
      <w:r w:rsidRPr="005E25F2">
        <w:rPr>
          <w:lang w:eastAsia="en-US"/>
        </w:rPr>
        <w:t>L’étude de cas n°</w:t>
      </w:r>
      <w:r w:rsidR="00442E1A" w:rsidRPr="005E25F2">
        <w:rPr>
          <w:lang w:eastAsia="en-US"/>
        </w:rPr>
        <w:t> </w:t>
      </w:r>
      <w:r w:rsidR="005B06C4" w:rsidRPr="005E25F2">
        <w:rPr>
          <w:lang w:eastAsia="en-US"/>
        </w:rPr>
        <w:t>31</w:t>
      </w:r>
      <w:r w:rsidR="004073A9" w:rsidRPr="005E25F2">
        <w:rPr>
          <w:lang w:eastAsia="en-US"/>
        </w:rPr>
        <w:t xml:space="preserve"> </w:t>
      </w:r>
      <w:r w:rsidR="009F0E37">
        <w:rPr>
          <w:lang w:eastAsia="en-US"/>
        </w:rPr>
        <w:t xml:space="preserve">concerne </w:t>
      </w:r>
      <w:r w:rsidR="00A20367" w:rsidRPr="005E25F2">
        <w:rPr>
          <w:lang w:eastAsia="en-US"/>
        </w:rPr>
        <w:t>le système qui régit au Brésil l</w:t>
      </w:r>
      <w:r w:rsidR="00B136F4" w:rsidRPr="005E25F2">
        <w:rPr>
          <w:lang w:eastAsia="en-US"/>
        </w:rPr>
        <w:t>’a</w:t>
      </w:r>
      <w:r w:rsidR="00A20367" w:rsidRPr="005E25F2">
        <w:rPr>
          <w:lang w:eastAsia="en-US"/>
        </w:rPr>
        <w:t>utoris</w:t>
      </w:r>
      <w:r w:rsidR="000E5110" w:rsidRPr="005E25F2">
        <w:rPr>
          <w:lang w:eastAsia="en-US"/>
        </w:rPr>
        <w:t>a</w:t>
      </w:r>
      <w:r w:rsidR="00A20367" w:rsidRPr="005E25F2">
        <w:rPr>
          <w:lang w:eastAsia="en-US"/>
        </w:rPr>
        <w:t>tion d</w:t>
      </w:r>
      <w:r w:rsidR="00B136F4" w:rsidRPr="005E25F2">
        <w:rPr>
          <w:lang w:eastAsia="en-US"/>
        </w:rPr>
        <w:t xml:space="preserve">e mener </w:t>
      </w:r>
      <w:r w:rsidR="00A20367" w:rsidRPr="005E25F2">
        <w:rPr>
          <w:lang w:eastAsia="en-US"/>
        </w:rPr>
        <w:t xml:space="preserve">des </w:t>
      </w:r>
      <w:r w:rsidR="00B136F4" w:rsidRPr="005E25F2">
        <w:rPr>
          <w:lang w:eastAsia="en-US"/>
        </w:rPr>
        <w:t>recherches</w:t>
      </w:r>
      <w:r w:rsidR="00A20367" w:rsidRPr="005E25F2">
        <w:rPr>
          <w:lang w:eastAsia="en-US"/>
        </w:rPr>
        <w:t xml:space="preserve"> au sein des groupes autochtones</w:t>
      </w:r>
      <w:r w:rsidR="008C4DF2" w:rsidRPr="005E25F2">
        <w:rPr>
          <w:lang w:eastAsia="en-US"/>
        </w:rPr>
        <w:t>.</w:t>
      </w:r>
    </w:p>
    <w:p w14:paraId="356144C5" w14:textId="6C287E5D" w:rsidR="008C4DF2" w:rsidRPr="005E25F2" w:rsidRDefault="005A71F8" w:rsidP="00C20890">
      <w:pPr>
        <w:pStyle w:val="Soustitre"/>
        <w:ind w:left="0"/>
        <w:rPr>
          <w:snapToGrid/>
        </w:rPr>
      </w:pPr>
      <w:bookmarkStart w:id="14" w:name="_Toc238982261"/>
      <w:r w:rsidRPr="005E25F2">
        <w:rPr>
          <w:snapToGrid/>
        </w:rPr>
        <w:t>Ex</w:t>
      </w:r>
      <w:r w:rsidR="00184DB1" w:rsidRPr="005E25F2">
        <w:rPr>
          <w:snapToGrid/>
        </w:rPr>
        <w:t>e</w:t>
      </w:r>
      <w:r w:rsidRPr="005E25F2">
        <w:rPr>
          <w:snapToGrid/>
        </w:rPr>
        <w:t>mple</w:t>
      </w:r>
      <w:r w:rsidR="00E94616" w:rsidRPr="005E25F2">
        <w:rPr>
          <w:snapToGrid/>
        </w:rPr>
        <w:t> </w:t>
      </w:r>
      <w:r w:rsidR="008C4DF2" w:rsidRPr="005E25F2">
        <w:rPr>
          <w:snapToGrid/>
        </w:rPr>
        <w:t xml:space="preserve">: </w:t>
      </w:r>
      <w:r w:rsidR="000E5110" w:rsidRPr="005E25F2">
        <w:rPr>
          <w:snapToGrid/>
        </w:rPr>
        <w:t>l</w:t>
      </w:r>
      <w:r w:rsidR="00B136F4" w:rsidRPr="005E25F2">
        <w:rPr>
          <w:snapToGrid/>
        </w:rPr>
        <w:t xml:space="preserve">e protocole </w:t>
      </w:r>
      <w:r w:rsidR="008C4DF2" w:rsidRPr="005E25F2">
        <w:rPr>
          <w:snapToGrid/>
        </w:rPr>
        <w:t xml:space="preserve">Hopi </w:t>
      </w:r>
      <w:r w:rsidR="00B136F4" w:rsidRPr="005E25F2">
        <w:rPr>
          <w:snapToGrid/>
        </w:rPr>
        <w:t>relatif à la recherche, aux publications et aux enregistrements</w:t>
      </w:r>
      <w:bookmarkEnd w:id="14"/>
    </w:p>
    <w:p w14:paraId="6F9801DF" w14:textId="076FB816" w:rsidR="008C4DF2" w:rsidRPr="005E25F2" w:rsidRDefault="00E94616" w:rsidP="00C1393B">
      <w:pPr>
        <w:pStyle w:val="Texte1"/>
        <w:rPr>
          <w:lang w:eastAsia="en-US"/>
        </w:rPr>
      </w:pPr>
      <w:r w:rsidRPr="005E25F2">
        <w:rPr>
          <w:lang w:eastAsia="en-US"/>
        </w:rPr>
        <w:t>L’étude de cas n°</w:t>
      </w:r>
      <w:r w:rsidR="00442E1A" w:rsidRPr="005E25F2">
        <w:rPr>
          <w:lang w:eastAsia="en-US"/>
        </w:rPr>
        <w:t> </w:t>
      </w:r>
      <w:r w:rsidR="005B06C4" w:rsidRPr="005E25F2">
        <w:rPr>
          <w:lang w:eastAsia="en-US"/>
        </w:rPr>
        <w:t>32</w:t>
      </w:r>
      <w:r w:rsidR="004073A9" w:rsidRPr="005E25F2">
        <w:rPr>
          <w:lang w:eastAsia="en-US"/>
        </w:rPr>
        <w:t xml:space="preserve"> d</w:t>
      </w:r>
      <w:r w:rsidR="00385E11" w:rsidRPr="005E25F2">
        <w:rPr>
          <w:lang w:eastAsia="en-US"/>
        </w:rPr>
        <w:t>é</w:t>
      </w:r>
      <w:r w:rsidR="004073A9" w:rsidRPr="005E25F2">
        <w:rPr>
          <w:lang w:eastAsia="en-US"/>
        </w:rPr>
        <w:t>cri</w:t>
      </w:r>
      <w:r w:rsidR="00385E11" w:rsidRPr="005E25F2">
        <w:rPr>
          <w:lang w:eastAsia="en-US"/>
        </w:rPr>
        <w:t>t</w:t>
      </w:r>
      <w:r w:rsidR="004073A9" w:rsidRPr="005E25F2">
        <w:rPr>
          <w:lang w:eastAsia="en-US"/>
        </w:rPr>
        <w:t xml:space="preserve"> </w:t>
      </w:r>
      <w:r w:rsidR="00385E11" w:rsidRPr="005E25F2">
        <w:rPr>
          <w:lang w:eastAsia="en-US"/>
        </w:rPr>
        <w:t xml:space="preserve">le protocole </w:t>
      </w:r>
      <w:r w:rsidR="004073A9" w:rsidRPr="005E25F2">
        <w:rPr>
          <w:lang w:eastAsia="en-US"/>
        </w:rPr>
        <w:t xml:space="preserve">Hopi </w:t>
      </w:r>
      <w:r w:rsidR="00385E11" w:rsidRPr="005E25F2">
        <w:rPr>
          <w:lang w:eastAsia="en-US"/>
        </w:rPr>
        <w:t xml:space="preserve">qui précise </w:t>
      </w:r>
      <w:r w:rsidR="00EF1F39" w:rsidRPr="005E25F2">
        <w:rPr>
          <w:lang w:eastAsia="en-US"/>
        </w:rPr>
        <w:t xml:space="preserve">la façon dont le peuple </w:t>
      </w:r>
      <w:r w:rsidR="004073A9" w:rsidRPr="005E25F2">
        <w:t xml:space="preserve">Hopi </w:t>
      </w:r>
      <w:r w:rsidR="000E5110" w:rsidRPr="005E25F2">
        <w:t>souhaite que s</w:t>
      </w:r>
      <w:r w:rsidR="00EF1F39" w:rsidRPr="005E25F2">
        <w:t>es ressources intelle</w:t>
      </w:r>
      <w:r w:rsidR="000E5110" w:rsidRPr="005E25F2">
        <w:t>c</w:t>
      </w:r>
      <w:r w:rsidR="00EF1F39" w:rsidRPr="005E25F2">
        <w:t xml:space="preserve">tuelles et </w:t>
      </w:r>
      <w:r w:rsidR="000E5110" w:rsidRPr="005E25F2">
        <w:t>s</w:t>
      </w:r>
      <w:r w:rsidR="00EF1F39" w:rsidRPr="005E25F2">
        <w:t>e</w:t>
      </w:r>
      <w:r w:rsidR="000E5110" w:rsidRPr="005E25F2">
        <w:t>s</w:t>
      </w:r>
      <w:r w:rsidR="00EF1F39" w:rsidRPr="005E25F2">
        <w:t xml:space="preserve"> expressions culturelles traditionnelles soient utilisées par les </w:t>
      </w:r>
      <w:r w:rsidR="000E5110" w:rsidRPr="005E25F2">
        <w:t>tiers</w:t>
      </w:r>
      <w:r w:rsidR="008C4DF2" w:rsidRPr="005E25F2">
        <w:rPr>
          <w:lang w:eastAsia="en-US"/>
        </w:rPr>
        <w:t>.</w:t>
      </w:r>
    </w:p>
    <w:p w14:paraId="358CACB7" w14:textId="24F79581" w:rsidR="008C4DF2" w:rsidRPr="005E25F2" w:rsidRDefault="008C4DF2" w:rsidP="00D54801">
      <w:pPr>
        <w:pStyle w:val="Soustitre"/>
        <w:ind w:left="0"/>
        <w:rPr>
          <w:snapToGrid/>
        </w:rPr>
      </w:pPr>
      <w:r w:rsidRPr="005E25F2">
        <w:rPr>
          <w:snapToGrid/>
        </w:rPr>
        <w:lastRenderedPageBreak/>
        <w:t>Exerci</w:t>
      </w:r>
      <w:r w:rsidR="00184DB1" w:rsidRPr="005E25F2">
        <w:rPr>
          <w:snapToGrid/>
        </w:rPr>
        <w:t>c</w:t>
      </w:r>
      <w:r w:rsidRPr="005E25F2">
        <w:rPr>
          <w:snapToGrid/>
        </w:rPr>
        <w:t>e (10 min)</w:t>
      </w:r>
      <w:r w:rsidR="00CF31F2" w:rsidRPr="005E25F2">
        <w:rPr>
          <w:snapToGrid/>
        </w:rPr>
        <w:t> </w:t>
      </w:r>
      <w:r w:rsidR="00EF1F39" w:rsidRPr="005E25F2">
        <w:rPr>
          <w:snapToGrid/>
        </w:rPr>
        <w:t>:quelles incidences</w:t>
      </w:r>
      <w:r w:rsidR="00E94616" w:rsidRPr="005E25F2">
        <w:rPr>
          <w:snapToGrid/>
        </w:rPr>
        <w:t xml:space="preserve"> les politiques/institutions internationales</w:t>
      </w:r>
      <w:r w:rsidR="000E5110" w:rsidRPr="005E25F2">
        <w:rPr>
          <w:snapToGrid/>
        </w:rPr>
        <w:t xml:space="preserve"> ont-elles sur </w:t>
      </w:r>
      <w:r w:rsidR="00E94616" w:rsidRPr="005E25F2">
        <w:rPr>
          <w:snapToGrid/>
        </w:rPr>
        <w:t>la mise en œuvre de la Convention</w:t>
      </w:r>
      <w:r w:rsidR="000E5110" w:rsidRPr="005E25F2">
        <w:rPr>
          <w:snapToGrid/>
        </w:rPr>
        <w:t> ?</w:t>
      </w:r>
    </w:p>
    <w:p w14:paraId="70CAC71D" w14:textId="2A1A0788" w:rsidR="008C4DF2" w:rsidRPr="005E25F2" w:rsidRDefault="00EF1F39" w:rsidP="00C1393B">
      <w:pPr>
        <w:pStyle w:val="Texte1"/>
      </w:pPr>
      <w:r w:rsidRPr="005E25F2">
        <w:t xml:space="preserve">Demander aux </w:t>
      </w:r>
      <w:r w:rsidR="00621546">
        <w:t>participant</w:t>
      </w:r>
      <w:r w:rsidR="008C4DF2" w:rsidRPr="005E25F2">
        <w:t xml:space="preserve">s </w:t>
      </w:r>
      <w:r w:rsidRPr="005E25F2">
        <w:t>de citer un instrument juridique, des consignes éthiques</w:t>
      </w:r>
      <w:r w:rsidR="000E5110" w:rsidRPr="005E25F2">
        <w:t>,</w:t>
      </w:r>
      <w:r w:rsidRPr="005E25F2">
        <w:t xml:space="preserve"> une politique ou ins</w:t>
      </w:r>
      <w:r w:rsidR="000E5110" w:rsidRPr="005E25F2">
        <w:t>t</w:t>
      </w:r>
      <w:r w:rsidRPr="005E25F2">
        <w:t xml:space="preserve">itution au niveau international ou régional qui a (ou peut avoir) une incidence </w:t>
      </w:r>
      <w:r w:rsidR="00AC522E" w:rsidRPr="005E25F2">
        <w:t xml:space="preserve">sur la mise en œuvre de la Convention dans leur </w:t>
      </w:r>
      <w:r w:rsidR="000E5110" w:rsidRPr="005E25F2">
        <w:t>pays</w:t>
      </w:r>
      <w:r w:rsidR="008C4DF2" w:rsidRPr="005E25F2">
        <w:t>.</w:t>
      </w:r>
    </w:p>
    <w:p w14:paraId="36E35342" w14:textId="66AE7568" w:rsidR="00832A32" w:rsidRPr="005E25F2" w:rsidRDefault="00AC522E" w:rsidP="002F519B">
      <w:pPr>
        <w:pStyle w:val="Texte1"/>
      </w:pPr>
      <w:r w:rsidRPr="005E25F2">
        <w:t>Leur demander ensuite de dire en quoi cette politique, cet instrument juridique ou cette institution au niveau international ou régional a eu des répercussion</w:t>
      </w:r>
      <w:r w:rsidR="00D41532">
        <w:t>s</w:t>
      </w:r>
      <w:r w:rsidRPr="005E25F2">
        <w:t xml:space="preserve"> sur la mise en </w:t>
      </w:r>
      <w:r w:rsidR="000E5110" w:rsidRPr="005E25F2">
        <w:t xml:space="preserve">œuvre </w:t>
      </w:r>
      <w:r w:rsidRPr="005E25F2">
        <w:t xml:space="preserve">de la </w:t>
      </w:r>
      <w:r w:rsidR="008C4DF2" w:rsidRPr="005E25F2">
        <w:t xml:space="preserve">Convention </w:t>
      </w:r>
      <w:r w:rsidRPr="005E25F2">
        <w:t xml:space="preserve">dans leur </w:t>
      </w:r>
      <w:r w:rsidR="000E5110" w:rsidRPr="005E25F2">
        <w:t>pays</w:t>
      </w:r>
      <w:r w:rsidR="008C4DF2" w:rsidRPr="005E25F2">
        <w:t>.</w:t>
      </w:r>
    </w:p>
    <w:sectPr w:rsidR="00832A32" w:rsidRPr="005E25F2" w:rsidSect="001321F7">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0" w:h="16820" w:code="9"/>
      <w:pgMar w:top="1701" w:right="1531" w:bottom="1701" w:left="1531" w:header="720" w:footer="943"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4FFE4" w14:textId="77777777" w:rsidR="0015535E" w:rsidRDefault="0015535E" w:rsidP="00DE017E">
      <w:r>
        <w:separator/>
      </w:r>
    </w:p>
  </w:endnote>
  <w:endnote w:type="continuationSeparator" w:id="0">
    <w:p w14:paraId="6C423C00" w14:textId="77777777" w:rsidR="0015535E" w:rsidRDefault="0015535E" w:rsidP="00DE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5D74" w14:textId="03B1795E" w:rsidR="00A43E47" w:rsidRDefault="001321F7" w:rsidP="001321F7">
    <w:pPr>
      <w:pStyle w:val="Footer"/>
    </w:pPr>
    <w:r>
      <w:rPr>
        <w:noProof/>
        <w:snapToGrid/>
        <w:lang w:val="en-GB" w:eastAsia="en-GB"/>
      </w:rPr>
      <w:drawing>
        <wp:anchor distT="0" distB="0" distL="114300" distR="114300" simplePos="0" relativeHeight="251777024" behindDoc="0" locked="0" layoutInCell="1" allowOverlap="1" wp14:anchorId="4A89BBDA" wp14:editId="0BA35D3A">
          <wp:simplePos x="0" y="0"/>
          <wp:positionH relativeFrom="column">
            <wp:posOffset>2881</wp:posOffset>
          </wp:positionH>
          <wp:positionV relativeFrom="paragraph">
            <wp:posOffset>-278177</wp:posOffset>
          </wp:positionV>
          <wp:extent cx="824865" cy="619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a:extLst>
                      <a:ext uri="{28A0092B-C50C-407E-A947-70E740481C1C}">
                        <a14:useLocalDpi xmlns:a14="http://schemas.microsoft.com/office/drawing/2010/main" val="0"/>
                      </a:ext>
                    </a:extLst>
                  </a:blip>
                  <a:stretch>
                    <a:fillRect/>
                  </a:stretch>
                </pic:blipFill>
                <pic:spPr>
                  <a:xfrm>
                    <a:off x="0" y="0"/>
                    <a:ext cx="824865" cy="619125"/>
                  </a:xfrm>
                  <a:prstGeom prst="rect">
                    <a:avLst/>
                  </a:prstGeom>
                </pic:spPr>
              </pic:pic>
            </a:graphicData>
          </a:graphic>
          <wp14:sizeRelH relativeFrom="page">
            <wp14:pctWidth>0</wp14:pctWidth>
          </wp14:sizeRelH>
          <wp14:sizeRelV relativeFrom="page">
            <wp14:pctHeight>0</wp14:pctHeight>
          </wp14:sizeRelV>
        </wp:anchor>
      </w:drawing>
    </w:r>
    <w:r w:rsidR="00FB1614">
      <w:tab/>
      <w:t xml:space="preserve">© UNESCO • </w:t>
    </w:r>
    <w:proofErr w:type="gramStart"/>
    <w:r w:rsidR="00FB1614">
      <w:t>Ne</w:t>
    </w:r>
    <w:proofErr w:type="gramEnd"/>
    <w:r w:rsidR="00FB1614">
      <w:t xml:space="preserve"> pas reproduire sans autorisation</w:t>
    </w:r>
    <w:r w:rsidR="00A43E47">
      <w:tab/>
      <w:t>U010-v2.</w:t>
    </w:r>
    <w:proofErr w:type="gramStart"/>
    <w:r w:rsidR="00A43E47">
      <w:t>0-FN-</w:t>
    </w:r>
    <w:r w:rsidR="00FB1614">
      <w:t>FR</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52387D4B" w:rsidR="00A43E47" w:rsidRPr="007D60D5" w:rsidRDefault="001321F7" w:rsidP="00FD10E0">
    <w:pPr>
      <w:pStyle w:val="Footer"/>
      <w:ind w:left="0"/>
    </w:pPr>
    <w:r>
      <w:rPr>
        <w:noProof/>
        <w:snapToGrid/>
        <w:lang w:val="en-GB" w:eastAsia="en-GB"/>
      </w:rPr>
      <w:drawing>
        <wp:anchor distT="0" distB="0" distL="114300" distR="114300" simplePos="0" relativeHeight="251779072" behindDoc="0" locked="0" layoutInCell="1" allowOverlap="1" wp14:anchorId="2E5647E6" wp14:editId="1985AEF1">
          <wp:simplePos x="0" y="0"/>
          <wp:positionH relativeFrom="column">
            <wp:posOffset>5007610</wp:posOffset>
          </wp:positionH>
          <wp:positionV relativeFrom="paragraph">
            <wp:posOffset>-221855</wp:posOffset>
          </wp:positionV>
          <wp:extent cx="824865" cy="619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a:extLst>
                      <a:ext uri="{28A0092B-C50C-407E-A947-70E740481C1C}">
                        <a14:useLocalDpi xmlns:a14="http://schemas.microsoft.com/office/drawing/2010/main" val="0"/>
                      </a:ext>
                    </a:extLst>
                  </a:blip>
                  <a:stretch>
                    <a:fillRect/>
                  </a:stretch>
                </pic:blipFill>
                <pic:spPr>
                  <a:xfrm>
                    <a:off x="0" y="0"/>
                    <a:ext cx="824865" cy="619125"/>
                  </a:xfrm>
                  <a:prstGeom prst="rect">
                    <a:avLst/>
                  </a:prstGeom>
                </pic:spPr>
              </pic:pic>
            </a:graphicData>
          </a:graphic>
          <wp14:sizeRelH relativeFrom="page">
            <wp14:pctWidth>0</wp14:pctWidth>
          </wp14:sizeRelH>
          <wp14:sizeRelV relativeFrom="page">
            <wp14:pctHeight>0</wp14:pctHeight>
          </wp14:sizeRelV>
        </wp:anchor>
      </w:drawing>
    </w:r>
    <w:r w:rsidR="00A43E47">
      <w:t>U010-v2.</w:t>
    </w:r>
    <w:proofErr w:type="gramStart"/>
    <w:r w:rsidR="00A43E47">
      <w:t>0-FN-</w:t>
    </w:r>
    <w:r w:rsidR="00FB1614">
      <w:t>FR</w:t>
    </w:r>
    <w:proofErr w:type="gramEnd"/>
    <w:r w:rsidR="00A43E47">
      <w:tab/>
      <w:t xml:space="preserve">© UNESCO • </w:t>
    </w:r>
    <w:proofErr w:type="gramStart"/>
    <w:r w:rsidR="00A43E47">
      <w:t>N</w:t>
    </w:r>
    <w:r w:rsidR="00FB1614">
      <w:t>e</w:t>
    </w:r>
    <w:proofErr w:type="gramEnd"/>
    <w:r w:rsidR="00FB1614">
      <w:t xml:space="preserve"> pas reproduire sans autorisation</w:t>
    </w:r>
    <w:r w:rsidR="00A43E4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E02F" w14:textId="128B15C9" w:rsidR="00A43E47" w:rsidRPr="00832A32" w:rsidRDefault="001321F7" w:rsidP="00C94485">
    <w:pPr>
      <w:pStyle w:val="Footer"/>
      <w:ind w:left="0"/>
    </w:pPr>
    <w:r>
      <w:rPr>
        <w:noProof/>
        <w:snapToGrid/>
        <w:lang w:val="en-GB" w:eastAsia="en-GB"/>
      </w:rPr>
      <w:drawing>
        <wp:anchor distT="0" distB="0" distL="114300" distR="114300" simplePos="0" relativeHeight="251774976" behindDoc="0" locked="0" layoutInCell="1" allowOverlap="1" wp14:anchorId="7DF83E97" wp14:editId="192242E3">
          <wp:simplePos x="0" y="0"/>
          <wp:positionH relativeFrom="column">
            <wp:posOffset>4890135</wp:posOffset>
          </wp:positionH>
          <wp:positionV relativeFrom="paragraph">
            <wp:posOffset>-272557</wp:posOffset>
          </wp:positionV>
          <wp:extent cx="824865" cy="619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a:extLst>
                      <a:ext uri="{28A0092B-C50C-407E-A947-70E740481C1C}">
                        <a14:useLocalDpi xmlns:a14="http://schemas.microsoft.com/office/drawing/2010/main" val="0"/>
                      </a:ext>
                    </a:extLst>
                  </a:blip>
                  <a:stretch>
                    <a:fillRect/>
                  </a:stretch>
                </pic:blipFill>
                <pic:spPr>
                  <a:xfrm>
                    <a:off x="0" y="0"/>
                    <a:ext cx="824865" cy="619125"/>
                  </a:xfrm>
                  <a:prstGeom prst="rect">
                    <a:avLst/>
                  </a:prstGeom>
                </pic:spPr>
              </pic:pic>
            </a:graphicData>
          </a:graphic>
          <wp14:sizeRelH relativeFrom="page">
            <wp14:pctWidth>0</wp14:pctWidth>
          </wp14:sizeRelH>
          <wp14:sizeRelV relativeFrom="page">
            <wp14:pctHeight>0</wp14:pctHeight>
          </wp14:sizeRelV>
        </wp:anchor>
      </w:drawing>
    </w:r>
    <w:r w:rsidR="00A43E47">
      <w:t>U010-v2.</w:t>
    </w:r>
    <w:proofErr w:type="gramStart"/>
    <w:r w:rsidR="00A43E47">
      <w:t>0-FN-</w:t>
    </w:r>
    <w:r w:rsidR="000E5110">
      <w:t>FR</w:t>
    </w:r>
    <w:proofErr w:type="gramEnd"/>
    <w:r w:rsidR="00A43E47">
      <w:tab/>
      <w:t xml:space="preserve">© UNESCO • </w:t>
    </w:r>
    <w:proofErr w:type="gramStart"/>
    <w:r w:rsidR="00A43E47">
      <w:t>N</w:t>
    </w:r>
    <w:r w:rsidR="000E5110">
      <w:t>e</w:t>
    </w:r>
    <w:proofErr w:type="gramEnd"/>
    <w:r w:rsidR="000E5110">
      <w:t xml:space="preserve"> pas reproduire sans autorisation</w:t>
    </w:r>
    <w:r w:rsidR="00A43E4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0DD2A" w14:textId="77777777" w:rsidR="0015535E" w:rsidRDefault="0015535E" w:rsidP="00DE017E">
      <w:r>
        <w:separator/>
      </w:r>
    </w:p>
  </w:footnote>
  <w:footnote w:type="continuationSeparator" w:id="0">
    <w:p w14:paraId="2E108BDF" w14:textId="77777777" w:rsidR="0015535E" w:rsidRDefault="0015535E" w:rsidP="00DE017E">
      <w:r>
        <w:continuationSeparator/>
      </w:r>
    </w:p>
  </w:footnote>
  <w:footnote w:id="1">
    <w:p w14:paraId="47BE2C47" w14:textId="4721BD33" w:rsidR="00A43E47" w:rsidRPr="00865A38" w:rsidRDefault="00A43E47" w:rsidP="00696C95">
      <w:pPr>
        <w:pStyle w:val="FootnoteText"/>
        <w:rPr>
          <w:lang w:val="fr-FR"/>
        </w:rPr>
      </w:pPr>
      <w:r w:rsidRPr="00C94485">
        <w:rPr>
          <w:rStyle w:val="FootnoteReference"/>
          <w:vertAlign w:val="baseline"/>
        </w:rPr>
        <w:footnoteRef/>
      </w:r>
      <w:r w:rsidRPr="00D67164">
        <w:rPr>
          <w:lang w:val="fr-FR"/>
        </w:rPr>
        <w:t>.</w:t>
      </w:r>
      <w:r w:rsidRPr="00D67164">
        <w:rPr>
          <w:lang w:val="fr-FR"/>
        </w:rPr>
        <w:tab/>
      </w:r>
      <w:r w:rsidRPr="00865A38">
        <w:rPr>
          <w:lang w:val="fr-FR"/>
        </w:rPr>
        <w:t>Souvent appelé</w:t>
      </w:r>
      <w:r>
        <w:rPr>
          <w:lang w:val="fr-FR"/>
        </w:rPr>
        <w:t>e</w:t>
      </w:r>
      <w:r w:rsidRPr="00865A38">
        <w:rPr>
          <w:lang w:val="fr-FR"/>
        </w:rPr>
        <w:t xml:space="preserve"> </w:t>
      </w:r>
      <w:r>
        <w:rPr>
          <w:lang w:val="fr-FR"/>
        </w:rPr>
        <w:t>« </w:t>
      </w:r>
      <w:r w:rsidRPr="00865A38">
        <w:rPr>
          <w:lang w:val="fr-FR"/>
        </w:rPr>
        <w:t>Convention du patrimoine culturel immatériel</w:t>
      </w:r>
      <w:r>
        <w:rPr>
          <w:lang w:val="fr-FR"/>
        </w:rPr>
        <w:t> » ou</w:t>
      </w:r>
      <w:r w:rsidRPr="00865A38">
        <w:rPr>
          <w:lang w:val="fr-FR"/>
        </w:rPr>
        <w:t xml:space="preserve"> </w:t>
      </w:r>
      <w:r>
        <w:rPr>
          <w:lang w:val="fr-FR"/>
        </w:rPr>
        <w:t>« </w:t>
      </w:r>
      <w:r w:rsidRPr="00865A38">
        <w:rPr>
          <w:lang w:val="fr-FR"/>
        </w:rPr>
        <w:t>Convention de 2003</w:t>
      </w:r>
      <w:r>
        <w:rPr>
          <w:lang w:val="fr-FR"/>
        </w:rPr>
        <w:t> »</w:t>
      </w:r>
      <w:r w:rsidRPr="00865A38">
        <w:rPr>
          <w:lang w:val="fr-FR"/>
        </w:rPr>
        <w:t xml:space="preserve"> et, pour les besoins de cette unité, simplement la </w:t>
      </w:r>
      <w:r>
        <w:rPr>
          <w:lang w:val="fr-FR"/>
        </w:rPr>
        <w:t>« </w:t>
      </w:r>
      <w:r w:rsidRPr="00865A38">
        <w:rPr>
          <w:lang w:val="fr-FR"/>
        </w:rPr>
        <w:t>Convention</w:t>
      </w:r>
      <w:r>
        <w:rPr>
          <w:lang w:val="fr-FR"/>
        </w:rPr>
        <w:t> »</w:t>
      </w:r>
      <w:r w:rsidRPr="00865A38">
        <w:rPr>
          <w:lang w:val="fr-FR"/>
        </w:rPr>
        <w:t>.</w:t>
      </w:r>
    </w:p>
  </w:footnote>
  <w:footnote w:id="2">
    <w:p w14:paraId="4F3F8FD0" w14:textId="3E65815A" w:rsidR="00A43E47" w:rsidRPr="001B06D6" w:rsidRDefault="00A43E47" w:rsidP="006D15E7">
      <w:pPr>
        <w:pStyle w:val="FootnoteText"/>
        <w:rPr>
          <w:lang w:val="fr-FR"/>
        </w:rPr>
      </w:pPr>
      <w:r w:rsidRPr="006D15E7">
        <w:rPr>
          <w:rStyle w:val="FootnoteReference"/>
          <w:vertAlign w:val="baseline"/>
        </w:rPr>
        <w:footnoteRef/>
      </w:r>
      <w:r w:rsidRPr="00D67164">
        <w:rPr>
          <w:lang w:val="fr-FR"/>
        </w:rPr>
        <w:t>.</w:t>
      </w:r>
      <w:r w:rsidRPr="00D67164">
        <w:rPr>
          <w:lang w:val="fr-FR"/>
        </w:rPr>
        <w:tab/>
      </w:r>
      <w:r w:rsidRPr="001B06D6">
        <w:rPr>
          <w:lang w:val="fr-FR"/>
        </w:rPr>
        <w:t xml:space="preserve">Les </w:t>
      </w:r>
      <w:r w:rsidR="005E25F2" w:rsidRPr="001B06D6">
        <w:rPr>
          <w:lang w:val="fr-FR"/>
        </w:rPr>
        <w:t>États</w:t>
      </w:r>
      <w:r w:rsidRPr="001B06D6">
        <w:rPr>
          <w:lang w:val="fr-FR"/>
        </w:rPr>
        <w:t xml:space="preserve"> parties doivent également verser des contributions au Fonds du PCI (article 26.1) rendre compte périodiquement de leurs activités </w:t>
      </w:r>
      <w:r>
        <w:rPr>
          <w:lang w:val="fr-FR"/>
        </w:rPr>
        <w:t>au titre de</w:t>
      </w:r>
      <w:r w:rsidRPr="001B06D6">
        <w:rPr>
          <w:lang w:val="fr-FR"/>
        </w:rPr>
        <w:t xml:space="preserve"> la Convention (</w:t>
      </w:r>
      <w:r>
        <w:rPr>
          <w:lang w:val="fr-FR"/>
        </w:rPr>
        <w:t>a</w:t>
      </w:r>
      <w:r w:rsidRPr="001B06D6">
        <w:rPr>
          <w:lang w:val="fr-FR"/>
        </w:rPr>
        <w:t>rticle 29).</w:t>
      </w:r>
    </w:p>
  </w:footnote>
  <w:footnote w:id="3">
    <w:p w14:paraId="1F79599E" w14:textId="1CB8103D" w:rsidR="00A43E47" w:rsidRPr="009A7833" w:rsidRDefault="00A43E47" w:rsidP="007309F1">
      <w:pPr>
        <w:pStyle w:val="FootnoteText"/>
        <w:rPr>
          <w:lang w:val="fr-FR"/>
        </w:rPr>
      </w:pPr>
      <w:r w:rsidRPr="007309F1">
        <w:rPr>
          <w:rStyle w:val="FootnoteReference"/>
          <w:vertAlign w:val="baseline"/>
        </w:rPr>
        <w:footnoteRef/>
      </w:r>
      <w:r w:rsidRPr="009A7833">
        <w:rPr>
          <w:lang w:val="fr-FR"/>
        </w:rPr>
        <w:t>.</w:t>
      </w:r>
      <w:r w:rsidRPr="009A7833">
        <w:rPr>
          <w:lang w:val="fr-FR"/>
        </w:rPr>
        <w:tab/>
        <w:t>Rapport de l’IOS, § 94.</w:t>
      </w:r>
    </w:p>
  </w:footnote>
  <w:footnote w:id="4">
    <w:p w14:paraId="28D69ECB" w14:textId="5130CE73" w:rsidR="00A43E47" w:rsidRPr="009A7833" w:rsidRDefault="00A43E47" w:rsidP="0020407E">
      <w:pPr>
        <w:pStyle w:val="FootnoteText"/>
        <w:rPr>
          <w:lang w:val="fr-FR"/>
        </w:rPr>
      </w:pPr>
      <w:r w:rsidRPr="007309F1">
        <w:rPr>
          <w:rStyle w:val="FootnoteReference"/>
          <w:vertAlign w:val="baseline"/>
        </w:rPr>
        <w:footnoteRef/>
      </w:r>
      <w:r w:rsidRPr="009A7833">
        <w:rPr>
          <w:lang w:val="fr-FR"/>
        </w:rPr>
        <w:t>.</w:t>
      </w:r>
      <w:r w:rsidRPr="009A7833">
        <w:rPr>
          <w:lang w:val="fr-FR"/>
        </w:rPr>
        <w:tab/>
        <w:t>Rapport de l’IOS, § 102.</w:t>
      </w:r>
    </w:p>
  </w:footnote>
  <w:footnote w:id="5">
    <w:p w14:paraId="1167A6A3" w14:textId="01B1846F" w:rsidR="00A43E47" w:rsidRPr="00F677D0" w:rsidRDefault="00A43E47" w:rsidP="007309F1">
      <w:pPr>
        <w:pStyle w:val="FootnoteText"/>
        <w:rPr>
          <w:lang w:val="fr-FR"/>
        </w:rPr>
      </w:pPr>
      <w:r w:rsidRPr="007309F1">
        <w:rPr>
          <w:rStyle w:val="FootnoteReference"/>
          <w:vertAlign w:val="baseline"/>
        </w:rPr>
        <w:footnoteRef/>
      </w:r>
      <w:r w:rsidRPr="009A7833">
        <w:rPr>
          <w:lang w:val="fr-FR"/>
        </w:rPr>
        <w:t>.</w:t>
      </w:r>
      <w:r w:rsidRPr="009A7833">
        <w:rPr>
          <w:lang w:val="fr-FR"/>
        </w:rPr>
        <w:tab/>
      </w:r>
      <w:r w:rsidRPr="00F677D0">
        <w:rPr>
          <w:rStyle w:val="NoSpacingChar"/>
          <w:rFonts w:ascii="Arial" w:hAnsi="Arial"/>
          <w:sz w:val="16"/>
          <w:lang w:val="fr-FR"/>
        </w:rPr>
        <w:t xml:space="preserve">Examen des rapports des </w:t>
      </w:r>
      <w:r w:rsidR="005E25F2" w:rsidRPr="00F677D0">
        <w:rPr>
          <w:rStyle w:val="NoSpacingChar"/>
          <w:rFonts w:ascii="Arial" w:hAnsi="Arial"/>
          <w:sz w:val="16"/>
          <w:lang w:val="fr-FR"/>
        </w:rPr>
        <w:t>États</w:t>
      </w:r>
      <w:r w:rsidRPr="00F677D0">
        <w:rPr>
          <w:rStyle w:val="NoSpacingChar"/>
          <w:rFonts w:ascii="Arial" w:hAnsi="Arial"/>
          <w:sz w:val="16"/>
          <w:lang w:val="fr-FR"/>
        </w:rPr>
        <w:t xml:space="preserve"> parties concernant la mise en </w:t>
      </w:r>
      <w:r w:rsidR="005E25F2" w:rsidRPr="00F677D0">
        <w:rPr>
          <w:rStyle w:val="NoSpacingChar"/>
          <w:rFonts w:ascii="Arial" w:hAnsi="Arial"/>
          <w:sz w:val="16"/>
          <w:lang w:val="fr-FR"/>
        </w:rPr>
        <w:t>œuvre</w:t>
      </w:r>
      <w:r w:rsidRPr="00F677D0">
        <w:rPr>
          <w:rStyle w:val="NoSpacingChar"/>
          <w:rFonts w:ascii="Arial" w:hAnsi="Arial"/>
          <w:sz w:val="16"/>
          <w:lang w:val="fr-FR"/>
        </w:rPr>
        <w:t xml:space="preserve"> de la Convention, 2014, ITH/14/9.COM/5.a.</w:t>
      </w:r>
    </w:p>
  </w:footnote>
  <w:footnote w:id="6">
    <w:p w14:paraId="507073EF" w14:textId="060237E8" w:rsidR="00A43E47" w:rsidRPr="00F677D0" w:rsidRDefault="00A43E47" w:rsidP="007309F1">
      <w:pPr>
        <w:pStyle w:val="FootnoteText"/>
        <w:rPr>
          <w:lang w:val="fr-FR"/>
        </w:rPr>
      </w:pPr>
      <w:r w:rsidRPr="007309F1">
        <w:rPr>
          <w:rStyle w:val="FootnoteReference"/>
          <w:vertAlign w:val="baseline"/>
        </w:rPr>
        <w:footnoteRef/>
      </w:r>
      <w:r w:rsidRPr="009A7833">
        <w:rPr>
          <w:lang w:val="fr-FR"/>
        </w:rPr>
        <w:t>.</w:t>
      </w:r>
      <w:r w:rsidRPr="009A7833">
        <w:rPr>
          <w:lang w:val="fr-FR"/>
        </w:rPr>
        <w:tab/>
      </w:r>
      <w:r w:rsidRPr="00F677D0">
        <w:rPr>
          <w:lang w:val="fr-FR"/>
        </w:rPr>
        <w:t xml:space="preserve">Pour la totalité des rapports, voir http://www.unesco.org/culture/ich/index.php?lg=en&amp;pg=00460#reporting-on-the-implementation-of-the-convention-and-on-the-status-of-elements-inscribed-on-the-representative-list </w:t>
      </w:r>
    </w:p>
  </w:footnote>
  <w:footnote w:id="7">
    <w:p w14:paraId="051C84EC" w14:textId="030348BF" w:rsidR="00A43E47" w:rsidRPr="009A7833" w:rsidRDefault="00A43E47" w:rsidP="007309F1">
      <w:pPr>
        <w:pStyle w:val="FootnoteText"/>
        <w:rPr>
          <w:lang w:val="fr-FR"/>
        </w:rPr>
      </w:pPr>
      <w:r w:rsidRPr="007309F1">
        <w:rPr>
          <w:rStyle w:val="FootnoteReference"/>
          <w:vertAlign w:val="baseline"/>
        </w:rPr>
        <w:footnoteRef/>
      </w:r>
      <w:r w:rsidRPr="009A7833">
        <w:rPr>
          <w:lang w:val="fr-FR"/>
        </w:rPr>
        <w:t>.</w:t>
      </w:r>
      <w:r w:rsidRPr="009A7833">
        <w:rPr>
          <w:lang w:val="fr-FR"/>
        </w:rPr>
        <w:tab/>
      </w:r>
      <w:hyperlink r:id="rId1" w:history="1">
        <w:r w:rsidRPr="009A7833">
          <w:rPr>
            <w:rStyle w:val="Hyperlink"/>
            <w:color w:val="auto"/>
            <w:u w:val="none"/>
            <w:lang w:val="fr-FR"/>
          </w:rPr>
          <w:t>http://www.unesco.org/culture/natlaws/index.php</w:t>
        </w:r>
      </w:hyperlink>
      <w:r w:rsidRPr="009A7833">
        <w:rPr>
          <w:lang w:val="fr-FR"/>
        </w:rPr>
        <w:t xml:space="preserve"> </w:t>
      </w:r>
    </w:p>
  </w:footnote>
  <w:footnote w:id="8">
    <w:p w14:paraId="32241732" w14:textId="1E2F156B" w:rsidR="00A43E47" w:rsidRPr="009A7833" w:rsidRDefault="00A43E47" w:rsidP="007309F1">
      <w:pPr>
        <w:pStyle w:val="FootnoteText"/>
        <w:rPr>
          <w:lang w:val="fr-FR"/>
        </w:rPr>
      </w:pPr>
      <w:r w:rsidRPr="007309F1">
        <w:rPr>
          <w:rStyle w:val="FootnoteReference"/>
          <w:vertAlign w:val="baseline"/>
        </w:rPr>
        <w:footnoteRef/>
      </w:r>
      <w:r w:rsidRPr="009A7833">
        <w:rPr>
          <w:lang w:val="fr-FR"/>
        </w:rPr>
        <w:t>.</w:t>
      </w:r>
      <w:r w:rsidRPr="009A7833">
        <w:rPr>
          <w:lang w:val="fr-FR"/>
        </w:rPr>
        <w:tab/>
      </w:r>
      <w:hyperlink r:id="rId2" w:history="1">
        <w:r w:rsidRPr="009A7833">
          <w:rPr>
            <w:rStyle w:val="Hyperlink"/>
            <w:color w:val="auto"/>
            <w:u w:val="none"/>
            <w:lang w:val="fr-FR"/>
          </w:rPr>
          <w:t>http://www.wipo.int/wipolex/en/results.jsp?countries=&amp;cat_id=16</w:t>
        </w:r>
      </w:hyperlink>
      <w:r w:rsidRPr="009A7833">
        <w:rPr>
          <w:lang w:val="fr-FR"/>
        </w:rPr>
        <w:t xml:space="preserve"> </w:t>
      </w:r>
    </w:p>
  </w:footnote>
  <w:footnote w:id="9">
    <w:p w14:paraId="2D9A9B41" w14:textId="59E225E1" w:rsidR="00A43E47" w:rsidRPr="009A7833" w:rsidRDefault="00A43E47" w:rsidP="007309F1">
      <w:pPr>
        <w:pStyle w:val="FootnoteText"/>
        <w:rPr>
          <w:lang w:val="fr-FR"/>
        </w:rPr>
      </w:pPr>
      <w:r w:rsidRPr="007309F1">
        <w:rPr>
          <w:rStyle w:val="FootnoteReference"/>
          <w:vertAlign w:val="baseline"/>
        </w:rPr>
        <w:footnoteRef/>
      </w:r>
      <w:r w:rsidRPr="009A7833">
        <w:rPr>
          <w:lang w:val="fr-FR"/>
        </w:rPr>
        <w:t>.</w:t>
      </w:r>
      <w:r w:rsidRPr="009A7833">
        <w:rPr>
          <w:lang w:val="fr-FR"/>
        </w:rPr>
        <w:tab/>
      </w:r>
      <w:hyperlink r:id="rId3" w:history="1">
        <w:r w:rsidRPr="009A7833">
          <w:rPr>
            <w:rStyle w:val="Hyperlink"/>
            <w:color w:val="auto"/>
            <w:u w:val="none"/>
            <w:lang w:val="fr-FR"/>
          </w:rPr>
          <w:t>http://www.wipo.int/wipolex/en/results.jsp?countries=&amp;cat_id=18</w:t>
        </w:r>
      </w:hyperlink>
      <w:r w:rsidRPr="009A7833">
        <w:rPr>
          <w:lang w:val="fr-FR"/>
        </w:rPr>
        <w:t xml:space="preserve"> </w:t>
      </w:r>
    </w:p>
  </w:footnote>
  <w:footnote w:id="10">
    <w:p w14:paraId="00D19793" w14:textId="0BC387C8" w:rsidR="00A43E47" w:rsidRPr="00AB0A71" w:rsidRDefault="00A43E47" w:rsidP="007309F1">
      <w:pPr>
        <w:pStyle w:val="FootnoteText"/>
      </w:pPr>
      <w:r w:rsidRPr="007309F1">
        <w:rPr>
          <w:rStyle w:val="FootnoteReference"/>
          <w:vertAlign w:val="baseline"/>
        </w:rPr>
        <w:footnoteRef/>
      </w:r>
      <w:r w:rsidRPr="007309F1">
        <w:t>.</w:t>
      </w:r>
      <w:r>
        <w:tab/>
      </w:r>
      <w:r w:rsidRPr="007309F1">
        <w:t>L. Lowthorp, 2010, ‘National Intangible Cultural Heritage (ICH) Legislation and Initiatives’, UNESCO-New Delhi Field Office, pp. 23–24.</w:t>
      </w:r>
    </w:p>
  </w:footnote>
  <w:footnote w:id="11">
    <w:p w14:paraId="4B01B77D" w14:textId="31823DA4" w:rsidR="00A43E47" w:rsidRPr="007309F1" w:rsidRDefault="00A43E47" w:rsidP="007309F1">
      <w:pPr>
        <w:pStyle w:val="FootnoteText"/>
      </w:pPr>
      <w:r w:rsidRPr="007309F1">
        <w:rPr>
          <w:rStyle w:val="FootnoteReference"/>
          <w:vertAlign w:val="baseline"/>
        </w:rPr>
        <w:footnoteRef/>
      </w:r>
      <w:r w:rsidRPr="007309F1">
        <w:t>.</w:t>
      </w:r>
      <w:r w:rsidRPr="007309F1">
        <w:tab/>
        <w:t>W. B. Wendland, 2006, ‘Intellectual Property and the Protection of Traditional Knowledge and Cultural Expressions’, in B. T. Hoffman (ed.), Art and Cultural Heritage: Law, Policy, and Practice,</w:t>
      </w:r>
      <w:r>
        <w:t xml:space="preserve"> </w:t>
      </w:r>
      <w:r w:rsidRPr="007309F1">
        <w:rPr>
          <w:rStyle w:val="st1"/>
        </w:rPr>
        <w:t>Cambridge, Cambridge University,</w:t>
      </w:r>
      <w:r w:rsidRPr="007309F1">
        <w:t xml:space="preserve"> p. 333.</w:t>
      </w:r>
    </w:p>
  </w:footnote>
  <w:footnote w:id="12">
    <w:p w14:paraId="4D67FA00" w14:textId="35D9992E" w:rsidR="00A43E47" w:rsidRPr="00C20890" w:rsidRDefault="00A43E47" w:rsidP="001A6CAD">
      <w:pPr>
        <w:pStyle w:val="FootnoteText"/>
        <w:jc w:val="left"/>
      </w:pPr>
      <w:r w:rsidRPr="00C20890">
        <w:rPr>
          <w:rStyle w:val="FootnoteReference"/>
          <w:vertAlign w:val="baseline"/>
        </w:rPr>
        <w:footnoteRef/>
      </w:r>
      <w:r w:rsidRPr="00C20890">
        <w:t>.</w:t>
      </w:r>
      <w:r w:rsidRPr="00C20890">
        <w:tab/>
        <w:t>L. Lowthorp, 2010, ‘National Intangible Cultural Heritage (ICH) Legislation and Initiatives’, UNESCO-New Delhi Field Office, p. 11.</w:t>
      </w:r>
    </w:p>
  </w:footnote>
  <w:footnote w:id="13">
    <w:p w14:paraId="28EEC35E" w14:textId="2E651D4D" w:rsidR="00A43E47" w:rsidRPr="00C20890" w:rsidRDefault="00A43E47" w:rsidP="001A6CAD">
      <w:pPr>
        <w:pStyle w:val="FootnoteText"/>
        <w:jc w:val="left"/>
      </w:pPr>
      <w:r w:rsidRPr="00C20890">
        <w:rPr>
          <w:rStyle w:val="FootnoteReference"/>
          <w:vertAlign w:val="baseline"/>
        </w:rPr>
        <w:footnoteRef/>
      </w:r>
      <w:r w:rsidRPr="00C20890">
        <w:t>.</w:t>
      </w:r>
      <w:r w:rsidRPr="00C20890">
        <w:tab/>
      </w:r>
      <w:r>
        <w:t>Voir</w:t>
      </w:r>
      <w:r w:rsidRPr="00C20890">
        <w:t xml:space="preserve"> G. Miller 2014, ‘Traditional knowledge protection and commercialization’, SPC/26CPAC/ Working Paper, Secretariat of the Pacific Community, May 2014 (</w:t>
      </w:r>
      <w:hyperlink r:id="rId4" w:history="1">
        <w:r w:rsidRPr="00C20890">
          <w:rPr>
            <w:rStyle w:val="Hyperlink"/>
            <w:color w:val="auto"/>
            <w:u w:val="none"/>
          </w:rPr>
          <w:t>http://www.spc.int/hdp/index2.php?option=com_docman&amp;task=doc_view&amp;gid=457&amp;Itemid=44</w:t>
        </w:r>
      </w:hyperlink>
      <w:r w:rsidRPr="00C20890">
        <w:t xml:space="preserve">); see also </w:t>
      </w:r>
      <w:hyperlink r:id="rId5" w:history="1">
        <w:r w:rsidRPr="00C20890">
          <w:rPr>
            <w:rStyle w:val="Hyperlink"/>
            <w:color w:val="auto"/>
            <w:u w:val="none"/>
          </w:rPr>
          <w:t>https://sustainabledevelopment.un.org/partnership/?p=7690</w:t>
        </w:r>
      </w:hyperlink>
      <w:r w:rsidRPr="00C20890">
        <w:t xml:space="preserve"> </w:t>
      </w:r>
    </w:p>
  </w:footnote>
  <w:footnote w:id="14">
    <w:p w14:paraId="5A9553CB" w14:textId="77777777" w:rsidR="00A43E47" w:rsidRPr="00C20890" w:rsidRDefault="00A43E47" w:rsidP="001A6CAD">
      <w:pPr>
        <w:pStyle w:val="FootnoteText"/>
        <w:jc w:val="left"/>
      </w:pPr>
      <w:r w:rsidRPr="00C20890">
        <w:rPr>
          <w:rStyle w:val="FootnoteReference"/>
          <w:vertAlign w:val="baseline"/>
        </w:rPr>
        <w:footnoteRef/>
      </w:r>
      <w:r w:rsidRPr="00C20890">
        <w:t>.</w:t>
      </w:r>
      <w:r w:rsidRPr="00C20890">
        <w:tab/>
      </w:r>
      <w:r w:rsidRPr="00C20890">
        <w:tab/>
      </w:r>
      <w:hyperlink r:id="rId6" w:history="1">
        <w:r w:rsidRPr="00C20890">
          <w:rPr>
            <w:rStyle w:val="Hyperlink"/>
            <w:color w:val="auto"/>
            <w:u w:val="none"/>
          </w:rPr>
          <w:t>http://cultureandinformation.asean.org/wp-content/uploads/2013/11/ASEAN-Declaration-on-Cultural-Heritage.pdf</w:t>
        </w:r>
      </w:hyperlink>
      <w:r w:rsidRPr="00C20890">
        <w:t xml:space="preserve"> </w:t>
      </w:r>
    </w:p>
  </w:footnote>
  <w:footnote w:id="15">
    <w:p w14:paraId="6AC9C02B" w14:textId="7FC5B54B" w:rsidR="00A43E47" w:rsidRPr="000E5110" w:rsidRDefault="00A43E47" w:rsidP="001A6CAD">
      <w:pPr>
        <w:pStyle w:val="FootnoteText"/>
        <w:jc w:val="left"/>
        <w:rPr>
          <w:lang w:val="fr-FR"/>
        </w:rPr>
      </w:pPr>
      <w:r w:rsidRPr="00C20890">
        <w:rPr>
          <w:rStyle w:val="FootnoteReference"/>
          <w:vertAlign w:val="baseline"/>
        </w:rPr>
        <w:footnoteRef/>
      </w:r>
      <w:r w:rsidR="000E5110" w:rsidRPr="009A7833">
        <w:rPr>
          <w:lang w:val="fr-FR"/>
        </w:rPr>
        <w:t>.</w:t>
      </w:r>
      <w:r w:rsidR="000E5110" w:rsidRPr="009A7833">
        <w:rPr>
          <w:lang w:val="fr-FR"/>
        </w:rPr>
        <w:tab/>
      </w:r>
      <w:r w:rsidR="000E5110" w:rsidRPr="000E5110">
        <w:rPr>
          <w:lang w:val="fr-FR"/>
        </w:rPr>
        <w:t>Le protocole de</w:t>
      </w:r>
      <w:r w:rsidRPr="000E5110">
        <w:rPr>
          <w:lang w:val="fr-FR"/>
        </w:rPr>
        <w:t xml:space="preserve"> Swakopmund</w:t>
      </w:r>
      <w:r w:rsidR="000E5110" w:rsidRPr="000E5110">
        <w:rPr>
          <w:lang w:val="fr-FR"/>
        </w:rPr>
        <w:t xml:space="preserve"> :</w:t>
      </w:r>
      <w:r w:rsidRPr="000E5110">
        <w:rPr>
          <w:lang w:val="fr-FR"/>
        </w:rPr>
        <w:t xml:space="preserve"> </w:t>
      </w:r>
      <w:hyperlink r:id="rId7" w:history="1">
        <w:r w:rsidRPr="000E5110">
          <w:rPr>
            <w:rStyle w:val="Hyperlink"/>
            <w:color w:val="auto"/>
            <w:u w:val="none"/>
            <w:lang w:val="fr-FR"/>
          </w:rPr>
          <w:t>http://www.wipo.int/wipolex/en/other_treaties/text.jsp?file_id=201022</w:t>
        </w:r>
      </w:hyperlink>
      <w:r w:rsidRPr="000E5110">
        <w:rPr>
          <w:lang w:val="fr-FR"/>
        </w:rPr>
        <w:t xml:space="preserve"> </w:t>
      </w:r>
      <w:r w:rsidRPr="000E5110" w:rsidDel="008C3A71">
        <w:rPr>
          <w:lang w:val="fr-FR"/>
        </w:rPr>
        <w:t xml:space="preserve"> </w:t>
      </w:r>
      <w:r w:rsidRPr="000E5110">
        <w:rPr>
          <w:lang w:val="fr-FR"/>
        </w:rPr>
        <w:t xml:space="preserve"> </w:t>
      </w:r>
    </w:p>
  </w:footnote>
  <w:footnote w:id="16">
    <w:p w14:paraId="58DE1559" w14:textId="66E2DE9A" w:rsidR="00A43E47" w:rsidRPr="000E5110" w:rsidRDefault="00A43E47" w:rsidP="001A6CAD">
      <w:pPr>
        <w:pStyle w:val="FootnoteText"/>
        <w:jc w:val="left"/>
        <w:rPr>
          <w:lang w:val="fr-FR"/>
        </w:rPr>
      </w:pPr>
      <w:r w:rsidRPr="00C20890">
        <w:rPr>
          <w:rStyle w:val="FootnoteReference"/>
          <w:vertAlign w:val="baseline"/>
        </w:rPr>
        <w:footnoteRef/>
      </w:r>
      <w:r w:rsidRPr="009A7833">
        <w:rPr>
          <w:lang w:val="fr-FR"/>
        </w:rPr>
        <w:t>.</w:t>
      </w:r>
      <w:r w:rsidRPr="009A7833">
        <w:rPr>
          <w:lang w:val="fr-FR"/>
        </w:rPr>
        <w:tab/>
      </w:r>
      <w:r w:rsidRPr="000E5110">
        <w:rPr>
          <w:lang w:val="fr-FR"/>
        </w:rPr>
        <w:t xml:space="preserve">Article 136(g) de la décision 486 de la Commission de la Communauté andine (2000) in </w:t>
      </w:r>
      <w:r w:rsidR="000E5110" w:rsidRPr="000E5110">
        <w:rPr>
          <w:lang w:val="fr-FR"/>
        </w:rPr>
        <w:t>OMPI</w:t>
      </w:r>
      <w:r w:rsidRPr="000E5110">
        <w:rPr>
          <w:lang w:val="fr-FR"/>
        </w:rPr>
        <w:t xml:space="preserve">, 2003, </w:t>
      </w:r>
      <w:r w:rsidR="000E5110" w:rsidRPr="000E5110">
        <w:rPr>
          <w:lang w:val="fr-FR"/>
        </w:rPr>
        <w:t xml:space="preserve">Comité </w:t>
      </w:r>
      <w:r w:rsidR="005E25F2" w:rsidRPr="000E5110">
        <w:rPr>
          <w:lang w:val="fr-FR"/>
        </w:rPr>
        <w:t>intergouvernemental</w:t>
      </w:r>
      <w:r w:rsidR="000E5110" w:rsidRPr="000E5110">
        <w:rPr>
          <w:lang w:val="fr-FR"/>
        </w:rPr>
        <w:t xml:space="preserve"> sur la propriété intellectuelle et les ressources génétiques</w:t>
      </w:r>
      <w:r w:rsidRPr="000E5110">
        <w:rPr>
          <w:lang w:val="fr-FR"/>
        </w:rPr>
        <w:t xml:space="preserve">, </w:t>
      </w:r>
      <w:r w:rsidR="000E5110" w:rsidRPr="000E5110">
        <w:rPr>
          <w:lang w:val="fr-FR"/>
        </w:rPr>
        <w:t>les connaissances traditionnelles et le f</w:t>
      </w:r>
      <w:r w:rsidRPr="000E5110">
        <w:rPr>
          <w:lang w:val="fr-FR"/>
        </w:rPr>
        <w:t xml:space="preserve">olklore, </w:t>
      </w:r>
      <w:r w:rsidR="000E5110">
        <w:rPr>
          <w:lang w:val="fr-FR"/>
        </w:rPr>
        <w:t>Cinquième</w:t>
      </w:r>
      <w:r w:rsidRPr="000E5110">
        <w:rPr>
          <w:lang w:val="fr-FR"/>
        </w:rPr>
        <w:t xml:space="preserve"> </w:t>
      </w:r>
      <w:r w:rsidR="000E5110">
        <w:rPr>
          <w:lang w:val="fr-FR"/>
        </w:rPr>
        <w:t>s</w:t>
      </w:r>
      <w:r w:rsidRPr="000E5110">
        <w:rPr>
          <w:lang w:val="fr-FR"/>
        </w:rPr>
        <w:t>ession, Gen</w:t>
      </w:r>
      <w:r w:rsidR="000E5110">
        <w:rPr>
          <w:lang w:val="fr-FR"/>
        </w:rPr>
        <w:t>ève</w:t>
      </w:r>
      <w:r w:rsidRPr="000E5110">
        <w:rPr>
          <w:lang w:val="fr-FR"/>
        </w:rPr>
        <w:t xml:space="preserve">, 7–15 </w:t>
      </w:r>
      <w:r w:rsidR="000E5110">
        <w:rPr>
          <w:lang w:val="fr-FR"/>
        </w:rPr>
        <w:t>juillet</w:t>
      </w:r>
      <w:r w:rsidRPr="000E5110">
        <w:rPr>
          <w:lang w:val="fr-FR"/>
        </w:rPr>
        <w:t xml:space="preserve"> 2003</w:t>
      </w:r>
      <w:r w:rsidR="000E5110">
        <w:rPr>
          <w:lang w:val="fr-FR"/>
        </w:rPr>
        <w:t> </w:t>
      </w:r>
      <w:r w:rsidRPr="000E5110">
        <w:rPr>
          <w:lang w:val="fr-FR"/>
        </w:rPr>
        <w:t xml:space="preserve">: </w:t>
      </w:r>
      <w:r w:rsidR="000E5110">
        <w:rPr>
          <w:lang w:val="fr-FR"/>
        </w:rPr>
        <w:t>« </w:t>
      </w:r>
      <w:r w:rsidRPr="000E5110">
        <w:rPr>
          <w:lang w:val="fr-FR"/>
        </w:rPr>
        <w:t>Information</w:t>
      </w:r>
      <w:r w:rsidR="000E5110">
        <w:rPr>
          <w:lang w:val="fr-FR"/>
        </w:rPr>
        <w:t>s sur les expériences nationales de protection de la propriété intellectuelle des connaissances traditionnelles »</w:t>
      </w:r>
      <w:r w:rsidRPr="000E5110">
        <w:rPr>
          <w:lang w:val="fr-FR"/>
        </w:rPr>
        <w:t>, pp.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017D3831" w:rsidR="00A43E47" w:rsidRPr="00A83452" w:rsidRDefault="00A43E47" w:rsidP="001321F7">
    <w:pPr>
      <w:pStyle w:val="Header"/>
      <w:tabs>
        <w:tab w:val="clear" w:pos="4423"/>
        <w:tab w:val="center" w:pos="4180"/>
      </w:tabs>
      <w:ind w:left="0"/>
    </w:pPr>
    <w:r>
      <w:rPr>
        <w:rStyle w:val="PageNumber"/>
      </w:rPr>
      <w:fldChar w:fldCharType="begin"/>
    </w:r>
    <w:r>
      <w:rPr>
        <w:rStyle w:val="PageNumber"/>
      </w:rPr>
      <w:instrText xml:space="preserve">PAGE  </w:instrText>
    </w:r>
    <w:r>
      <w:rPr>
        <w:rStyle w:val="PageNumber"/>
      </w:rPr>
      <w:fldChar w:fldCharType="separate"/>
    </w:r>
    <w:r w:rsidR="004C4390">
      <w:rPr>
        <w:rStyle w:val="PageNumber"/>
        <w:noProof/>
      </w:rPr>
      <w:t>2</w:t>
    </w:r>
    <w:r>
      <w:rPr>
        <w:rStyle w:val="PageNumber"/>
      </w:rPr>
      <w:fldChar w:fldCharType="end"/>
    </w:r>
    <w:r>
      <w:rPr>
        <w:rStyle w:val="PageNumber"/>
      </w:rPr>
      <w:tab/>
    </w:r>
    <w:r>
      <w:t>Unit</w:t>
    </w:r>
    <w:r w:rsidR="00FB1614">
      <w:t>é</w:t>
    </w:r>
    <w:r>
      <w:t xml:space="preserve"> 10</w:t>
    </w:r>
    <w:r w:rsidR="00FB1614">
      <w:t> </w:t>
    </w:r>
    <w:r>
      <w:t xml:space="preserve">: </w:t>
    </w:r>
    <w:r w:rsidR="00FB1614">
      <w:t>Politiques et institutions relatives au PCI</w:t>
    </w:r>
    <w:r>
      <w:rPr>
        <w:rStyle w:val="PageNumber"/>
      </w:rPr>
      <w:tab/>
    </w:r>
    <w:r w:rsidR="00FB1614">
      <w:rPr>
        <w:rStyle w:val="PageNumber"/>
      </w:rPr>
      <w:t>Notes à l’usage du f</w:t>
    </w:r>
    <w:r>
      <w:rPr>
        <w:rStyle w:val="PageNumber"/>
      </w:rPr>
      <w:t>acilitat</w:t>
    </w:r>
    <w:r w:rsidR="00FB1614">
      <w:rPr>
        <w:rStyle w:val="PageNumber"/>
      </w:rPr>
      <w:t>eur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292613B7" w:rsidR="00A43E47" w:rsidRPr="00A83452" w:rsidRDefault="00FB1614" w:rsidP="00FD10E0">
    <w:pPr>
      <w:pStyle w:val="Header"/>
      <w:ind w:left="0"/>
    </w:pPr>
    <w:r>
      <w:t>Notes à l’usage du f</w:t>
    </w:r>
    <w:r w:rsidR="00A43E47">
      <w:t>acilitat</w:t>
    </w:r>
    <w:r>
      <w:t>eur</w:t>
    </w:r>
    <w:r w:rsidR="00A43E47">
      <w:tab/>
      <w:t>Unit</w:t>
    </w:r>
    <w:r>
      <w:t xml:space="preserve">é </w:t>
    </w:r>
    <w:r w:rsidR="00A43E47">
      <w:t>10</w:t>
    </w:r>
    <w:r>
      <w:t> </w:t>
    </w:r>
    <w:r w:rsidR="00A43E47">
      <w:t xml:space="preserve">: </w:t>
    </w:r>
    <w:r>
      <w:t>Politiques et institutions relatves au PCI</w:t>
    </w:r>
    <w:r w:rsidR="00A43E47">
      <w:tab/>
    </w:r>
    <w:r w:rsidR="00A43E47">
      <w:rPr>
        <w:rStyle w:val="PageNumber"/>
      </w:rPr>
      <w:fldChar w:fldCharType="begin"/>
    </w:r>
    <w:r w:rsidR="00A43E47">
      <w:rPr>
        <w:rStyle w:val="PageNumber"/>
      </w:rPr>
      <w:instrText xml:space="preserve"> PAGE </w:instrText>
    </w:r>
    <w:r w:rsidR="00A43E47">
      <w:rPr>
        <w:rStyle w:val="PageNumber"/>
      </w:rPr>
      <w:fldChar w:fldCharType="separate"/>
    </w:r>
    <w:r w:rsidR="004C4390">
      <w:rPr>
        <w:rStyle w:val="PageNumber"/>
        <w:noProof/>
      </w:rPr>
      <w:t>3</w:t>
    </w:r>
    <w:r w:rsidR="00A43E4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7DCDB82E" w:rsidR="00A43E47" w:rsidRPr="00832A32" w:rsidRDefault="00A43E47" w:rsidP="00AF3FB2">
    <w:pPr>
      <w:pStyle w:val="Header"/>
    </w:pPr>
    <w:r>
      <w:tab/>
    </w:r>
    <w:r w:rsidR="000E5110">
      <w:t>Notes à l’usage du f</w:t>
    </w:r>
    <w:r>
      <w:t>acilitat</w:t>
    </w:r>
    <w:r w:rsidR="000E5110">
      <w:t>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027A7670"/>
    <w:lvl w:ilvl="0" w:tplc="340882AA">
      <w:start w:val="1"/>
      <w:numFmt w:val="bullet"/>
      <w:lvlText w:val=""/>
      <w:lvlJc w:val="left"/>
      <w:pPr>
        <w:ind w:left="927" w:hanging="360"/>
      </w:pPr>
      <w:rPr>
        <w:rFonts w:ascii="Symbol" w:hAnsi="Symbol" w:hint="default"/>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40A768F"/>
    <w:multiLevelType w:val="hybridMultilevel"/>
    <w:tmpl w:val="2DF69FEC"/>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1EB95775"/>
    <w:multiLevelType w:val="hybridMultilevel"/>
    <w:tmpl w:val="EDEAC62A"/>
    <w:lvl w:ilvl="0" w:tplc="C2ACDB3E">
      <w:start w:val="1"/>
      <w:numFmt w:val="bullet"/>
      <w:pStyle w:val="Paragraph"/>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3E78512A"/>
    <w:multiLevelType w:val="hybridMultilevel"/>
    <w:tmpl w:val="146241DE"/>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3">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4">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6">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7">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9">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3">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1">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3">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4">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6">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2">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47"/>
  </w:num>
  <w:num w:numId="3">
    <w:abstractNumId w:val="23"/>
  </w:num>
  <w:num w:numId="4">
    <w:abstractNumId w:val="81"/>
  </w:num>
  <w:num w:numId="5">
    <w:abstractNumId w:val="11"/>
  </w:num>
  <w:num w:numId="6">
    <w:abstractNumId w:val="59"/>
  </w:num>
  <w:num w:numId="7">
    <w:abstractNumId w:val="58"/>
  </w:num>
  <w:num w:numId="8">
    <w:abstractNumId w:val="9"/>
  </w:num>
  <w:num w:numId="9">
    <w:abstractNumId w:val="29"/>
  </w:num>
  <w:num w:numId="10">
    <w:abstractNumId w:val="8"/>
  </w:num>
  <w:num w:numId="11">
    <w:abstractNumId w:val="13"/>
  </w:num>
  <w:num w:numId="12">
    <w:abstractNumId w:val="68"/>
  </w:num>
  <w:num w:numId="13">
    <w:abstractNumId w:val="78"/>
  </w:num>
  <w:num w:numId="14">
    <w:abstractNumId w:val="31"/>
  </w:num>
  <w:num w:numId="15">
    <w:abstractNumId w:val="71"/>
  </w:num>
  <w:num w:numId="16">
    <w:abstractNumId w:val="18"/>
  </w:num>
  <w:num w:numId="17">
    <w:abstractNumId w:val="44"/>
  </w:num>
  <w:num w:numId="18">
    <w:abstractNumId w:val="39"/>
  </w:num>
  <w:num w:numId="19">
    <w:abstractNumId w:val="69"/>
  </w:num>
  <w:num w:numId="20">
    <w:abstractNumId w:val="50"/>
  </w:num>
  <w:num w:numId="21">
    <w:abstractNumId w:val="10"/>
  </w:num>
  <w:num w:numId="22">
    <w:abstractNumId w:val="5"/>
  </w:num>
  <w:num w:numId="23">
    <w:abstractNumId w:val="63"/>
  </w:num>
  <w:num w:numId="24">
    <w:abstractNumId w:val="41"/>
  </w:num>
  <w:num w:numId="25">
    <w:abstractNumId w:val="48"/>
  </w:num>
  <w:num w:numId="26">
    <w:abstractNumId w:val="22"/>
  </w:num>
  <w:num w:numId="27">
    <w:abstractNumId w:val="25"/>
  </w:num>
  <w:num w:numId="28">
    <w:abstractNumId w:val="40"/>
  </w:num>
  <w:num w:numId="29">
    <w:abstractNumId w:val="42"/>
  </w:num>
  <w:num w:numId="30">
    <w:abstractNumId w:val="55"/>
  </w:num>
  <w:num w:numId="31">
    <w:abstractNumId w:val="70"/>
  </w:num>
  <w:num w:numId="32">
    <w:abstractNumId w:val="73"/>
  </w:num>
  <w:num w:numId="33">
    <w:abstractNumId w:val="20"/>
  </w:num>
  <w:num w:numId="34">
    <w:abstractNumId w:val="0"/>
  </w:num>
  <w:num w:numId="35">
    <w:abstractNumId w:val="77"/>
  </w:num>
  <w:num w:numId="36">
    <w:abstractNumId w:val="28"/>
  </w:num>
  <w:num w:numId="37">
    <w:abstractNumId w:val="66"/>
  </w:num>
  <w:num w:numId="38">
    <w:abstractNumId w:val="77"/>
  </w:num>
  <w:num w:numId="39">
    <w:abstractNumId w:val="2"/>
  </w:num>
  <w:num w:numId="40">
    <w:abstractNumId w:val="61"/>
  </w:num>
  <w:num w:numId="41">
    <w:abstractNumId w:val="28"/>
    <w:lvlOverride w:ilvl="0">
      <w:startOverride w:val="1"/>
    </w:lvlOverride>
  </w:num>
  <w:num w:numId="42">
    <w:abstractNumId w:val="15"/>
  </w:num>
  <w:num w:numId="43">
    <w:abstractNumId w:val="43"/>
  </w:num>
  <w:num w:numId="44">
    <w:abstractNumId w:val="76"/>
  </w:num>
  <w:num w:numId="45">
    <w:abstractNumId w:val="32"/>
  </w:num>
  <w:num w:numId="46">
    <w:abstractNumId w:val="65"/>
  </w:num>
  <w:num w:numId="47">
    <w:abstractNumId w:val="32"/>
    <w:lvlOverride w:ilvl="0">
      <w:startOverride w:val="1"/>
    </w:lvlOverride>
  </w:num>
  <w:num w:numId="48">
    <w:abstractNumId w:val="42"/>
  </w:num>
  <w:num w:numId="49">
    <w:abstractNumId w:val="74"/>
  </w:num>
  <w:num w:numId="50">
    <w:abstractNumId w:val="32"/>
    <w:lvlOverride w:ilvl="0">
      <w:startOverride w:val="1"/>
    </w:lvlOverride>
  </w:num>
  <w:num w:numId="51">
    <w:abstractNumId w:val="26"/>
  </w:num>
  <w:num w:numId="52">
    <w:abstractNumId w:val="32"/>
    <w:lvlOverride w:ilvl="0">
      <w:startOverride w:val="1"/>
    </w:lvlOverride>
  </w:num>
  <w:num w:numId="53">
    <w:abstractNumId w:val="77"/>
  </w:num>
  <w:num w:numId="54">
    <w:abstractNumId w:val="77"/>
  </w:num>
  <w:num w:numId="55">
    <w:abstractNumId w:val="77"/>
  </w:num>
  <w:num w:numId="56">
    <w:abstractNumId w:val="77"/>
  </w:num>
  <w:num w:numId="57">
    <w:abstractNumId w:val="77"/>
  </w:num>
  <w:num w:numId="58">
    <w:abstractNumId w:val="82"/>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30"/>
  </w:num>
  <w:num w:numId="79">
    <w:abstractNumId w:val="19"/>
  </w:num>
  <w:num w:numId="80">
    <w:abstractNumId w:val="45"/>
    <w:lvlOverride w:ilvl="0">
      <w:startOverride w:val="1"/>
    </w:lvlOverride>
  </w:num>
  <w:num w:numId="81">
    <w:abstractNumId w:val="60"/>
  </w:num>
  <w:num w:numId="82">
    <w:abstractNumId w:val="34"/>
  </w:num>
  <w:num w:numId="83">
    <w:abstractNumId w:val="38"/>
  </w:num>
  <w:num w:numId="84">
    <w:abstractNumId w:val="17"/>
  </w:num>
  <w:num w:numId="85">
    <w:abstractNumId w:val="45"/>
    <w:lvlOverride w:ilvl="0">
      <w:startOverride w:val="1"/>
    </w:lvlOverride>
  </w:num>
  <w:num w:numId="86">
    <w:abstractNumId w:val="3"/>
  </w:num>
  <w:num w:numId="87">
    <w:abstractNumId w:val="12"/>
  </w:num>
  <w:num w:numId="88">
    <w:abstractNumId w:val="45"/>
    <w:lvlOverride w:ilvl="0">
      <w:startOverride w:val="1"/>
    </w:lvlOverride>
  </w:num>
  <w:num w:numId="89">
    <w:abstractNumId w:val="33"/>
  </w:num>
  <w:num w:numId="90">
    <w:abstractNumId w:val="45"/>
    <w:lvlOverride w:ilvl="0">
      <w:startOverride w:val="1"/>
    </w:lvlOverride>
  </w:num>
  <w:num w:numId="91">
    <w:abstractNumId w:val="6"/>
  </w:num>
  <w:num w:numId="92">
    <w:abstractNumId w:val="49"/>
  </w:num>
  <w:num w:numId="93">
    <w:abstractNumId w:val="57"/>
  </w:num>
  <w:num w:numId="94">
    <w:abstractNumId w:val="54"/>
  </w:num>
  <w:num w:numId="95">
    <w:abstractNumId w:val="45"/>
    <w:lvlOverride w:ilvl="0">
      <w:startOverride w:val="2"/>
    </w:lvlOverride>
  </w:num>
  <w:num w:numId="96">
    <w:abstractNumId w:val="52"/>
  </w:num>
  <w:num w:numId="97">
    <w:abstractNumId w:val="67"/>
  </w:num>
  <w:num w:numId="98">
    <w:abstractNumId w:val="64"/>
  </w:num>
  <w:num w:numId="99">
    <w:abstractNumId w:val="36"/>
  </w:num>
  <w:num w:numId="100">
    <w:abstractNumId w:val="35"/>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7"/>
  </w:num>
  <w:num w:numId="109">
    <w:abstractNumId w:val="35"/>
    <w:lvlOverride w:ilvl="0">
      <w:startOverride w:val="1"/>
    </w:lvlOverride>
  </w:num>
  <w:num w:numId="110">
    <w:abstractNumId w:val="35"/>
  </w:num>
  <w:num w:numId="111">
    <w:abstractNumId w:val="35"/>
  </w:num>
  <w:num w:numId="112">
    <w:abstractNumId w:val="75"/>
  </w:num>
  <w:num w:numId="113">
    <w:abstractNumId w:val="80"/>
  </w:num>
  <w:num w:numId="114">
    <w:abstractNumId w:val="72"/>
  </w:num>
  <w:num w:numId="115">
    <w:abstractNumId w:val="35"/>
    <w:lvlOverride w:ilvl="0">
      <w:startOverride w:val="1"/>
    </w:lvlOverride>
  </w:num>
  <w:num w:numId="116">
    <w:abstractNumId w:val="53"/>
  </w:num>
  <w:num w:numId="117">
    <w:abstractNumId w:val="35"/>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7"/>
  </w:num>
  <w:num w:numId="124">
    <w:abstractNumId w:val="35"/>
    <w:lvlOverride w:ilvl="0">
      <w:startOverride w:val="1"/>
    </w:lvlOverride>
  </w:num>
  <w:num w:numId="125">
    <w:abstractNumId w:val="7"/>
  </w:num>
  <w:num w:numId="126">
    <w:abstractNumId w:val="7"/>
  </w:num>
  <w:num w:numId="127">
    <w:abstractNumId w:val="79"/>
  </w:num>
  <w:num w:numId="128">
    <w:abstractNumId w:val="35"/>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2"/>
  </w:num>
  <w:num w:numId="141">
    <w:abstractNumId w:val="35"/>
    <w:lvlOverride w:ilvl="0">
      <w:startOverride w:val="1"/>
    </w:lvlOverride>
  </w:num>
  <w:num w:numId="142">
    <w:abstractNumId w:val="64"/>
  </w:num>
  <w:num w:numId="143">
    <w:abstractNumId w:val="40"/>
  </w:num>
  <w:num w:numId="144">
    <w:abstractNumId w:val="24"/>
  </w:num>
  <w:num w:numId="145">
    <w:abstractNumId w:val="16"/>
  </w:num>
  <w:num w:numId="146">
    <w:abstractNumId w:val="35"/>
  </w:num>
  <w:num w:numId="147">
    <w:abstractNumId w:val="56"/>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51"/>
  </w:num>
  <w:num w:numId="160">
    <w:abstractNumId w:val="40"/>
  </w:num>
  <w:num w:numId="161">
    <w:abstractNumId w:val="51"/>
  </w:num>
  <w:num w:numId="162">
    <w:abstractNumId w:val="40"/>
  </w:num>
  <w:num w:numId="163">
    <w:abstractNumId w:val="14"/>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mirrorMargins/>
  <w:proofState w:grammar="clean"/>
  <w:defaultTabStop w:val="340"/>
  <w:hyphenationZone w:val="425"/>
  <w:evenAndOddHeaders/>
  <w:drawingGridHorizontalSpacing w:val="110"/>
  <w:displayHorizont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D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ED0"/>
    <w:rsid w:val="00005F27"/>
    <w:rsid w:val="00006B1C"/>
    <w:rsid w:val="00006D1F"/>
    <w:rsid w:val="00006F08"/>
    <w:rsid w:val="0000714E"/>
    <w:rsid w:val="000076EF"/>
    <w:rsid w:val="00007B9B"/>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1D50"/>
    <w:rsid w:val="000320CC"/>
    <w:rsid w:val="00032A4D"/>
    <w:rsid w:val="00032CD4"/>
    <w:rsid w:val="000331D1"/>
    <w:rsid w:val="00033278"/>
    <w:rsid w:val="00033A48"/>
    <w:rsid w:val="00033B94"/>
    <w:rsid w:val="00033FCB"/>
    <w:rsid w:val="00034C13"/>
    <w:rsid w:val="000352F7"/>
    <w:rsid w:val="000354BB"/>
    <w:rsid w:val="00035658"/>
    <w:rsid w:val="00035741"/>
    <w:rsid w:val="00035B05"/>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1AAB"/>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531"/>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362"/>
    <w:rsid w:val="00082491"/>
    <w:rsid w:val="0008267A"/>
    <w:rsid w:val="000837DB"/>
    <w:rsid w:val="0008391A"/>
    <w:rsid w:val="000842C9"/>
    <w:rsid w:val="00084A4A"/>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6FDF"/>
    <w:rsid w:val="0009721D"/>
    <w:rsid w:val="00097455"/>
    <w:rsid w:val="00097936"/>
    <w:rsid w:val="00097B8B"/>
    <w:rsid w:val="00097C47"/>
    <w:rsid w:val="000A009A"/>
    <w:rsid w:val="000A062A"/>
    <w:rsid w:val="000A096C"/>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408A"/>
    <w:rsid w:val="000A5092"/>
    <w:rsid w:val="000A5341"/>
    <w:rsid w:val="000A54F6"/>
    <w:rsid w:val="000A573D"/>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3F46"/>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C41"/>
    <w:rsid w:val="000C2F8E"/>
    <w:rsid w:val="000C31D7"/>
    <w:rsid w:val="000C3646"/>
    <w:rsid w:val="000C4148"/>
    <w:rsid w:val="000C4609"/>
    <w:rsid w:val="000C4648"/>
    <w:rsid w:val="000C47AA"/>
    <w:rsid w:val="000C4ACB"/>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523"/>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110"/>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0D0"/>
    <w:rsid w:val="000F13C2"/>
    <w:rsid w:val="000F1743"/>
    <w:rsid w:val="000F181B"/>
    <w:rsid w:val="000F1A2A"/>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5AC"/>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174"/>
    <w:rsid w:val="00104BB3"/>
    <w:rsid w:val="00105882"/>
    <w:rsid w:val="00105B9A"/>
    <w:rsid w:val="00105BAD"/>
    <w:rsid w:val="00105F81"/>
    <w:rsid w:val="001062AB"/>
    <w:rsid w:val="001069CA"/>
    <w:rsid w:val="001069DD"/>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552"/>
    <w:rsid w:val="00117B05"/>
    <w:rsid w:val="00117ED6"/>
    <w:rsid w:val="00120085"/>
    <w:rsid w:val="001204CE"/>
    <w:rsid w:val="001204D9"/>
    <w:rsid w:val="0012088A"/>
    <w:rsid w:val="00120DE3"/>
    <w:rsid w:val="0012105E"/>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CF3"/>
    <w:rsid w:val="00127F29"/>
    <w:rsid w:val="001302C0"/>
    <w:rsid w:val="001307EC"/>
    <w:rsid w:val="00130CC1"/>
    <w:rsid w:val="0013144A"/>
    <w:rsid w:val="001320FA"/>
    <w:rsid w:val="001321F7"/>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C3D"/>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215"/>
    <w:rsid w:val="00147624"/>
    <w:rsid w:val="00147657"/>
    <w:rsid w:val="00147860"/>
    <w:rsid w:val="00147918"/>
    <w:rsid w:val="00147D64"/>
    <w:rsid w:val="00147FBC"/>
    <w:rsid w:val="001509BB"/>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35E"/>
    <w:rsid w:val="00155409"/>
    <w:rsid w:val="001558EE"/>
    <w:rsid w:val="00155B57"/>
    <w:rsid w:val="00156C0C"/>
    <w:rsid w:val="00156D45"/>
    <w:rsid w:val="00156DEC"/>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1E06"/>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4DB1"/>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B48"/>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6CAD"/>
    <w:rsid w:val="001A78B8"/>
    <w:rsid w:val="001A7916"/>
    <w:rsid w:val="001A7BF9"/>
    <w:rsid w:val="001A7EAF"/>
    <w:rsid w:val="001B02AB"/>
    <w:rsid w:val="001B03FB"/>
    <w:rsid w:val="001B05EA"/>
    <w:rsid w:val="001B06D6"/>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1A4"/>
    <w:rsid w:val="001C1F5B"/>
    <w:rsid w:val="001C2098"/>
    <w:rsid w:val="001C2751"/>
    <w:rsid w:val="001C27DF"/>
    <w:rsid w:val="001C2D22"/>
    <w:rsid w:val="001C37E4"/>
    <w:rsid w:val="001C4638"/>
    <w:rsid w:val="001C4C17"/>
    <w:rsid w:val="001C4D13"/>
    <w:rsid w:val="001C5009"/>
    <w:rsid w:val="001C5493"/>
    <w:rsid w:val="001C54C1"/>
    <w:rsid w:val="001C5766"/>
    <w:rsid w:val="001C596C"/>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918"/>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4FD"/>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28C"/>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472"/>
    <w:rsid w:val="002017D4"/>
    <w:rsid w:val="00201E08"/>
    <w:rsid w:val="002020A4"/>
    <w:rsid w:val="002021FE"/>
    <w:rsid w:val="00202AB4"/>
    <w:rsid w:val="00202CF3"/>
    <w:rsid w:val="00203179"/>
    <w:rsid w:val="002031B4"/>
    <w:rsid w:val="002033D5"/>
    <w:rsid w:val="00203513"/>
    <w:rsid w:val="00203535"/>
    <w:rsid w:val="00203801"/>
    <w:rsid w:val="00203E6D"/>
    <w:rsid w:val="0020407E"/>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2E1"/>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0D31"/>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8A7"/>
    <w:rsid w:val="00252DCD"/>
    <w:rsid w:val="00252FA5"/>
    <w:rsid w:val="00253955"/>
    <w:rsid w:val="0025406B"/>
    <w:rsid w:val="0025459D"/>
    <w:rsid w:val="00254C23"/>
    <w:rsid w:val="00254C67"/>
    <w:rsid w:val="00254E42"/>
    <w:rsid w:val="002553A4"/>
    <w:rsid w:val="00256078"/>
    <w:rsid w:val="002564FD"/>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155"/>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3A"/>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CB2"/>
    <w:rsid w:val="00284F6F"/>
    <w:rsid w:val="0028510D"/>
    <w:rsid w:val="00285510"/>
    <w:rsid w:val="00285738"/>
    <w:rsid w:val="00285A6A"/>
    <w:rsid w:val="00285AC7"/>
    <w:rsid w:val="00285B22"/>
    <w:rsid w:val="00285B31"/>
    <w:rsid w:val="00285B59"/>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2F0"/>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397"/>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4FB2"/>
    <w:rsid w:val="002A53BE"/>
    <w:rsid w:val="002A557D"/>
    <w:rsid w:val="002A5CAB"/>
    <w:rsid w:val="002A5FE7"/>
    <w:rsid w:val="002A6422"/>
    <w:rsid w:val="002A6468"/>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5B3A"/>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AD3"/>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3FB7"/>
    <w:rsid w:val="002D4B72"/>
    <w:rsid w:val="002D4D9E"/>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19B"/>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93C"/>
    <w:rsid w:val="00305B4E"/>
    <w:rsid w:val="00305BCE"/>
    <w:rsid w:val="00305BDA"/>
    <w:rsid w:val="00305E98"/>
    <w:rsid w:val="00306134"/>
    <w:rsid w:val="003061FB"/>
    <w:rsid w:val="003068F5"/>
    <w:rsid w:val="00306DDD"/>
    <w:rsid w:val="00306E9E"/>
    <w:rsid w:val="00307357"/>
    <w:rsid w:val="00307398"/>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72E"/>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CDC"/>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3F1"/>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4D6"/>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4AD1"/>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163"/>
    <w:rsid w:val="0038362E"/>
    <w:rsid w:val="00383676"/>
    <w:rsid w:val="003838F1"/>
    <w:rsid w:val="00383A0E"/>
    <w:rsid w:val="0038400B"/>
    <w:rsid w:val="003841F8"/>
    <w:rsid w:val="003849B3"/>
    <w:rsid w:val="00384B7D"/>
    <w:rsid w:val="00384C5C"/>
    <w:rsid w:val="00384F4A"/>
    <w:rsid w:val="00385272"/>
    <w:rsid w:val="00385E11"/>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5DCA"/>
    <w:rsid w:val="0039652C"/>
    <w:rsid w:val="0039682B"/>
    <w:rsid w:val="003968FF"/>
    <w:rsid w:val="0039695D"/>
    <w:rsid w:val="00396D5C"/>
    <w:rsid w:val="00396D8E"/>
    <w:rsid w:val="00396EB2"/>
    <w:rsid w:val="00396F36"/>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4C9"/>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14"/>
    <w:rsid w:val="003B0149"/>
    <w:rsid w:val="003B09D8"/>
    <w:rsid w:val="003B0AE4"/>
    <w:rsid w:val="003B0F21"/>
    <w:rsid w:val="003B1707"/>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547"/>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393D"/>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677"/>
    <w:rsid w:val="00410F16"/>
    <w:rsid w:val="00411211"/>
    <w:rsid w:val="00411910"/>
    <w:rsid w:val="00411E4A"/>
    <w:rsid w:val="00412095"/>
    <w:rsid w:val="004120A0"/>
    <w:rsid w:val="00412161"/>
    <w:rsid w:val="00412414"/>
    <w:rsid w:val="00412781"/>
    <w:rsid w:val="00412935"/>
    <w:rsid w:val="00412984"/>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581"/>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2FD"/>
    <w:rsid w:val="004517AB"/>
    <w:rsid w:val="00451A1C"/>
    <w:rsid w:val="00451C3A"/>
    <w:rsid w:val="00451F0F"/>
    <w:rsid w:val="004521DD"/>
    <w:rsid w:val="004523E9"/>
    <w:rsid w:val="0045284B"/>
    <w:rsid w:val="004529DE"/>
    <w:rsid w:val="00453192"/>
    <w:rsid w:val="004534DA"/>
    <w:rsid w:val="0045351A"/>
    <w:rsid w:val="0045359E"/>
    <w:rsid w:val="00453A0E"/>
    <w:rsid w:val="00453ADF"/>
    <w:rsid w:val="00453CC8"/>
    <w:rsid w:val="00454322"/>
    <w:rsid w:val="00454436"/>
    <w:rsid w:val="00454B96"/>
    <w:rsid w:val="00455782"/>
    <w:rsid w:val="004559FA"/>
    <w:rsid w:val="004560D5"/>
    <w:rsid w:val="004562F4"/>
    <w:rsid w:val="0045662C"/>
    <w:rsid w:val="0045706D"/>
    <w:rsid w:val="004570BE"/>
    <w:rsid w:val="00457371"/>
    <w:rsid w:val="004573FB"/>
    <w:rsid w:val="00457747"/>
    <w:rsid w:val="00457798"/>
    <w:rsid w:val="004577E0"/>
    <w:rsid w:val="00457C95"/>
    <w:rsid w:val="00457D1D"/>
    <w:rsid w:val="00457F5E"/>
    <w:rsid w:val="00460A4F"/>
    <w:rsid w:val="00460CA8"/>
    <w:rsid w:val="00460E96"/>
    <w:rsid w:val="00461099"/>
    <w:rsid w:val="00461412"/>
    <w:rsid w:val="004618DE"/>
    <w:rsid w:val="00461DC1"/>
    <w:rsid w:val="00461E15"/>
    <w:rsid w:val="004621AE"/>
    <w:rsid w:val="0046259D"/>
    <w:rsid w:val="00462CAC"/>
    <w:rsid w:val="00462E1D"/>
    <w:rsid w:val="00462F4C"/>
    <w:rsid w:val="0046314F"/>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59D9"/>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30E"/>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E98"/>
    <w:rsid w:val="004B2F99"/>
    <w:rsid w:val="004B321A"/>
    <w:rsid w:val="004B3B05"/>
    <w:rsid w:val="004B3C2E"/>
    <w:rsid w:val="004B3C5F"/>
    <w:rsid w:val="004B3C78"/>
    <w:rsid w:val="004B3D63"/>
    <w:rsid w:val="004B428B"/>
    <w:rsid w:val="004B45B6"/>
    <w:rsid w:val="004B4708"/>
    <w:rsid w:val="004B4764"/>
    <w:rsid w:val="004B51E4"/>
    <w:rsid w:val="004B543F"/>
    <w:rsid w:val="004B5475"/>
    <w:rsid w:val="004B5529"/>
    <w:rsid w:val="004B5625"/>
    <w:rsid w:val="004B58AE"/>
    <w:rsid w:val="004B58B4"/>
    <w:rsid w:val="004B58C2"/>
    <w:rsid w:val="004B5F07"/>
    <w:rsid w:val="004B6ACB"/>
    <w:rsid w:val="004B7061"/>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390"/>
    <w:rsid w:val="004C4507"/>
    <w:rsid w:val="004C5183"/>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C0"/>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7FB"/>
    <w:rsid w:val="00513916"/>
    <w:rsid w:val="00513F86"/>
    <w:rsid w:val="005145E2"/>
    <w:rsid w:val="00514760"/>
    <w:rsid w:val="00514974"/>
    <w:rsid w:val="00514AA8"/>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3B24"/>
    <w:rsid w:val="005340B1"/>
    <w:rsid w:val="0053598A"/>
    <w:rsid w:val="00536219"/>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4634"/>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19"/>
    <w:rsid w:val="00563E93"/>
    <w:rsid w:val="00563FC3"/>
    <w:rsid w:val="00564BFB"/>
    <w:rsid w:val="00564E13"/>
    <w:rsid w:val="00564F59"/>
    <w:rsid w:val="0056568B"/>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218"/>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3DF"/>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0F96"/>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36A6"/>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EEA"/>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0B6"/>
    <w:rsid w:val="005C7491"/>
    <w:rsid w:val="005C780D"/>
    <w:rsid w:val="005C7B82"/>
    <w:rsid w:val="005D03F8"/>
    <w:rsid w:val="005D09C1"/>
    <w:rsid w:val="005D09D0"/>
    <w:rsid w:val="005D0B9D"/>
    <w:rsid w:val="005D1522"/>
    <w:rsid w:val="005D15DB"/>
    <w:rsid w:val="005D1CF6"/>
    <w:rsid w:val="005D1EEF"/>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5F2"/>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8EA"/>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3BC"/>
    <w:rsid w:val="005F5718"/>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14B"/>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17C45"/>
    <w:rsid w:val="00620284"/>
    <w:rsid w:val="006205D0"/>
    <w:rsid w:val="0062066C"/>
    <w:rsid w:val="006208AD"/>
    <w:rsid w:val="00620957"/>
    <w:rsid w:val="00620A49"/>
    <w:rsid w:val="00620F9F"/>
    <w:rsid w:val="00621546"/>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82B"/>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79D"/>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57C3D"/>
    <w:rsid w:val="00660F3F"/>
    <w:rsid w:val="0066141A"/>
    <w:rsid w:val="00661D7C"/>
    <w:rsid w:val="0066218D"/>
    <w:rsid w:val="00662362"/>
    <w:rsid w:val="0066244F"/>
    <w:rsid w:val="0066279F"/>
    <w:rsid w:val="00662A7E"/>
    <w:rsid w:val="00662B00"/>
    <w:rsid w:val="00662B0A"/>
    <w:rsid w:val="00662CE2"/>
    <w:rsid w:val="00662EBB"/>
    <w:rsid w:val="00662EE4"/>
    <w:rsid w:val="006631EF"/>
    <w:rsid w:val="0066357C"/>
    <w:rsid w:val="006639E2"/>
    <w:rsid w:val="00663DDE"/>
    <w:rsid w:val="0066415D"/>
    <w:rsid w:val="00664A13"/>
    <w:rsid w:val="00665220"/>
    <w:rsid w:val="00666152"/>
    <w:rsid w:val="006661D0"/>
    <w:rsid w:val="00666383"/>
    <w:rsid w:val="00666885"/>
    <w:rsid w:val="006669BF"/>
    <w:rsid w:val="00666B26"/>
    <w:rsid w:val="00666E91"/>
    <w:rsid w:val="00667A33"/>
    <w:rsid w:val="00670673"/>
    <w:rsid w:val="00670818"/>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0CC"/>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92A"/>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C95"/>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06D"/>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B8B"/>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A43"/>
    <w:rsid w:val="006C7B79"/>
    <w:rsid w:val="006C7DDA"/>
    <w:rsid w:val="006D0121"/>
    <w:rsid w:val="006D0A03"/>
    <w:rsid w:val="006D0BAF"/>
    <w:rsid w:val="006D0CEC"/>
    <w:rsid w:val="006D15E7"/>
    <w:rsid w:val="006D1BE3"/>
    <w:rsid w:val="006D1FB9"/>
    <w:rsid w:val="006D35B7"/>
    <w:rsid w:val="006D395E"/>
    <w:rsid w:val="006D39D4"/>
    <w:rsid w:val="006D3A70"/>
    <w:rsid w:val="006D3D6B"/>
    <w:rsid w:val="006D44BE"/>
    <w:rsid w:val="006D4727"/>
    <w:rsid w:val="006D4B9E"/>
    <w:rsid w:val="006D4CDC"/>
    <w:rsid w:val="006D4EA3"/>
    <w:rsid w:val="006D4F4F"/>
    <w:rsid w:val="006D520F"/>
    <w:rsid w:val="006D536C"/>
    <w:rsid w:val="006D58EB"/>
    <w:rsid w:val="006D5940"/>
    <w:rsid w:val="006D5B4F"/>
    <w:rsid w:val="006D5D2A"/>
    <w:rsid w:val="006D5E50"/>
    <w:rsid w:val="006D5EE8"/>
    <w:rsid w:val="006D6377"/>
    <w:rsid w:val="006D6A9D"/>
    <w:rsid w:val="006D6FDD"/>
    <w:rsid w:val="006D7284"/>
    <w:rsid w:val="006D73A8"/>
    <w:rsid w:val="006E0168"/>
    <w:rsid w:val="006E04D3"/>
    <w:rsid w:val="006E06A7"/>
    <w:rsid w:val="006E07A5"/>
    <w:rsid w:val="006E0BF0"/>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685"/>
    <w:rsid w:val="006E5C13"/>
    <w:rsid w:val="006E5F85"/>
    <w:rsid w:val="006E6CD5"/>
    <w:rsid w:val="006E6D55"/>
    <w:rsid w:val="006E795C"/>
    <w:rsid w:val="006E79C7"/>
    <w:rsid w:val="006E79FF"/>
    <w:rsid w:val="006E7C96"/>
    <w:rsid w:val="006F0271"/>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A20"/>
    <w:rsid w:val="00700CE8"/>
    <w:rsid w:val="00700F11"/>
    <w:rsid w:val="0070150F"/>
    <w:rsid w:val="007017FC"/>
    <w:rsid w:val="0070188F"/>
    <w:rsid w:val="00701890"/>
    <w:rsid w:val="007020D1"/>
    <w:rsid w:val="00702429"/>
    <w:rsid w:val="0070269E"/>
    <w:rsid w:val="0070339C"/>
    <w:rsid w:val="00703AC0"/>
    <w:rsid w:val="00703BF1"/>
    <w:rsid w:val="00703C8C"/>
    <w:rsid w:val="00703ED8"/>
    <w:rsid w:val="00703FA9"/>
    <w:rsid w:val="007044BB"/>
    <w:rsid w:val="007046ED"/>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3E2"/>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5FAF"/>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37E"/>
    <w:rsid w:val="007265F2"/>
    <w:rsid w:val="00726656"/>
    <w:rsid w:val="00726684"/>
    <w:rsid w:val="0072668B"/>
    <w:rsid w:val="0072680A"/>
    <w:rsid w:val="00726C83"/>
    <w:rsid w:val="00726D09"/>
    <w:rsid w:val="0072739C"/>
    <w:rsid w:val="00727E77"/>
    <w:rsid w:val="00730401"/>
    <w:rsid w:val="0073057E"/>
    <w:rsid w:val="007308A0"/>
    <w:rsid w:val="007309F1"/>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489"/>
    <w:rsid w:val="00745874"/>
    <w:rsid w:val="00745BC4"/>
    <w:rsid w:val="00747072"/>
    <w:rsid w:val="00747116"/>
    <w:rsid w:val="00747146"/>
    <w:rsid w:val="007474D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0AA"/>
    <w:rsid w:val="0075717F"/>
    <w:rsid w:val="00757342"/>
    <w:rsid w:val="00757BCC"/>
    <w:rsid w:val="00760445"/>
    <w:rsid w:val="00760552"/>
    <w:rsid w:val="0076103A"/>
    <w:rsid w:val="007619CA"/>
    <w:rsid w:val="00761CB4"/>
    <w:rsid w:val="007622A4"/>
    <w:rsid w:val="00762E3D"/>
    <w:rsid w:val="00763079"/>
    <w:rsid w:val="00763134"/>
    <w:rsid w:val="00763CE1"/>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023"/>
    <w:rsid w:val="00781A8B"/>
    <w:rsid w:val="00781D5E"/>
    <w:rsid w:val="007820D6"/>
    <w:rsid w:val="00782460"/>
    <w:rsid w:val="007827B3"/>
    <w:rsid w:val="00782B50"/>
    <w:rsid w:val="00782E3B"/>
    <w:rsid w:val="00784C86"/>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23D"/>
    <w:rsid w:val="00796E20"/>
    <w:rsid w:val="00797551"/>
    <w:rsid w:val="00797A4A"/>
    <w:rsid w:val="00797E24"/>
    <w:rsid w:val="00797E97"/>
    <w:rsid w:val="007A005C"/>
    <w:rsid w:val="007A04B6"/>
    <w:rsid w:val="007A0BBB"/>
    <w:rsid w:val="007A0EE9"/>
    <w:rsid w:val="007A12BF"/>
    <w:rsid w:val="007A143D"/>
    <w:rsid w:val="007A16A4"/>
    <w:rsid w:val="007A1891"/>
    <w:rsid w:val="007A1C66"/>
    <w:rsid w:val="007A1FA6"/>
    <w:rsid w:val="007A2867"/>
    <w:rsid w:val="007A2CCE"/>
    <w:rsid w:val="007A2E75"/>
    <w:rsid w:val="007A316C"/>
    <w:rsid w:val="007A395A"/>
    <w:rsid w:val="007A39D3"/>
    <w:rsid w:val="007A413C"/>
    <w:rsid w:val="007A48EC"/>
    <w:rsid w:val="007A4A9F"/>
    <w:rsid w:val="007A4BEF"/>
    <w:rsid w:val="007A5CD3"/>
    <w:rsid w:val="007A5D2E"/>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565"/>
    <w:rsid w:val="007B5609"/>
    <w:rsid w:val="007B5CF5"/>
    <w:rsid w:val="007B6096"/>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8B1"/>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89"/>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55B"/>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3FEF"/>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393"/>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C1A"/>
    <w:rsid w:val="00813C5E"/>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5F0F"/>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32"/>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00"/>
    <w:rsid w:val="008439AD"/>
    <w:rsid w:val="008442A3"/>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45E"/>
    <w:rsid w:val="0085062F"/>
    <w:rsid w:val="008506AF"/>
    <w:rsid w:val="0085167F"/>
    <w:rsid w:val="00851CA9"/>
    <w:rsid w:val="00851CD6"/>
    <w:rsid w:val="00851FFC"/>
    <w:rsid w:val="008520B3"/>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5A38"/>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2B10"/>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21E"/>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AD8"/>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3A71"/>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DE9"/>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6E7"/>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BC1"/>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392"/>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498"/>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27F7D"/>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60D"/>
    <w:rsid w:val="0094485E"/>
    <w:rsid w:val="00944EA0"/>
    <w:rsid w:val="00945001"/>
    <w:rsid w:val="0094504F"/>
    <w:rsid w:val="009450A4"/>
    <w:rsid w:val="00945155"/>
    <w:rsid w:val="00945227"/>
    <w:rsid w:val="00945279"/>
    <w:rsid w:val="00945328"/>
    <w:rsid w:val="00945975"/>
    <w:rsid w:val="00945C7D"/>
    <w:rsid w:val="00946401"/>
    <w:rsid w:val="009465CD"/>
    <w:rsid w:val="00946994"/>
    <w:rsid w:val="009469E7"/>
    <w:rsid w:val="00947197"/>
    <w:rsid w:val="009473D5"/>
    <w:rsid w:val="0095074C"/>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838"/>
    <w:rsid w:val="009A09F1"/>
    <w:rsid w:val="009A0A21"/>
    <w:rsid w:val="009A0C33"/>
    <w:rsid w:val="009A117D"/>
    <w:rsid w:val="009A1A96"/>
    <w:rsid w:val="009A215A"/>
    <w:rsid w:val="009A2C19"/>
    <w:rsid w:val="009A33BB"/>
    <w:rsid w:val="009A399B"/>
    <w:rsid w:val="009A3BBA"/>
    <w:rsid w:val="009A3FDD"/>
    <w:rsid w:val="009A41BA"/>
    <w:rsid w:val="009A420E"/>
    <w:rsid w:val="009A4339"/>
    <w:rsid w:val="009A46B3"/>
    <w:rsid w:val="009A49FB"/>
    <w:rsid w:val="009A4AAE"/>
    <w:rsid w:val="009A4F87"/>
    <w:rsid w:val="009A5123"/>
    <w:rsid w:val="009A53BC"/>
    <w:rsid w:val="009A571D"/>
    <w:rsid w:val="009A5792"/>
    <w:rsid w:val="009A5809"/>
    <w:rsid w:val="009A58BF"/>
    <w:rsid w:val="009A5E70"/>
    <w:rsid w:val="009A6369"/>
    <w:rsid w:val="009A6A23"/>
    <w:rsid w:val="009A6DE8"/>
    <w:rsid w:val="009A712D"/>
    <w:rsid w:val="009A74B7"/>
    <w:rsid w:val="009A770D"/>
    <w:rsid w:val="009A779F"/>
    <w:rsid w:val="009A7833"/>
    <w:rsid w:val="009A7D52"/>
    <w:rsid w:val="009B01CE"/>
    <w:rsid w:val="009B05E2"/>
    <w:rsid w:val="009B0FC5"/>
    <w:rsid w:val="009B1185"/>
    <w:rsid w:val="009B194F"/>
    <w:rsid w:val="009B19C4"/>
    <w:rsid w:val="009B1F17"/>
    <w:rsid w:val="009B25F5"/>
    <w:rsid w:val="009B2B0C"/>
    <w:rsid w:val="009B3412"/>
    <w:rsid w:val="009B3A94"/>
    <w:rsid w:val="009B424B"/>
    <w:rsid w:val="009B4617"/>
    <w:rsid w:val="009B4C50"/>
    <w:rsid w:val="009B4F14"/>
    <w:rsid w:val="009B5074"/>
    <w:rsid w:val="009B5273"/>
    <w:rsid w:val="009B5568"/>
    <w:rsid w:val="009B5B56"/>
    <w:rsid w:val="009B5D92"/>
    <w:rsid w:val="009B68BF"/>
    <w:rsid w:val="009B6943"/>
    <w:rsid w:val="009B6F03"/>
    <w:rsid w:val="009B74C7"/>
    <w:rsid w:val="009B7950"/>
    <w:rsid w:val="009B7F0B"/>
    <w:rsid w:val="009C0471"/>
    <w:rsid w:val="009C06F8"/>
    <w:rsid w:val="009C0B77"/>
    <w:rsid w:val="009C0C2E"/>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E1"/>
    <w:rsid w:val="009C5DF5"/>
    <w:rsid w:val="009C641C"/>
    <w:rsid w:val="009C6555"/>
    <w:rsid w:val="009C7240"/>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532"/>
    <w:rsid w:val="009D16C2"/>
    <w:rsid w:val="009D1A6F"/>
    <w:rsid w:val="009D1FB6"/>
    <w:rsid w:val="009D207B"/>
    <w:rsid w:val="009D2396"/>
    <w:rsid w:val="009D27CB"/>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19"/>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6C0"/>
    <w:rsid w:val="009E7BC5"/>
    <w:rsid w:val="009E7E9C"/>
    <w:rsid w:val="009E7F9C"/>
    <w:rsid w:val="009F0513"/>
    <w:rsid w:val="009F0608"/>
    <w:rsid w:val="009F0968"/>
    <w:rsid w:val="009F0DEC"/>
    <w:rsid w:val="009F0E37"/>
    <w:rsid w:val="009F0E3A"/>
    <w:rsid w:val="009F185C"/>
    <w:rsid w:val="009F2543"/>
    <w:rsid w:val="009F28BC"/>
    <w:rsid w:val="009F2D76"/>
    <w:rsid w:val="009F2DC6"/>
    <w:rsid w:val="009F2E0E"/>
    <w:rsid w:val="009F2EBA"/>
    <w:rsid w:val="009F3060"/>
    <w:rsid w:val="009F3064"/>
    <w:rsid w:val="009F4039"/>
    <w:rsid w:val="009F4443"/>
    <w:rsid w:val="009F4ED8"/>
    <w:rsid w:val="009F508B"/>
    <w:rsid w:val="009F552C"/>
    <w:rsid w:val="009F5899"/>
    <w:rsid w:val="009F610F"/>
    <w:rsid w:val="009F6340"/>
    <w:rsid w:val="009F64C7"/>
    <w:rsid w:val="009F67F1"/>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1C96"/>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367"/>
    <w:rsid w:val="00A2061B"/>
    <w:rsid w:val="00A20752"/>
    <w:rsid w:val="00A215BE"/>
    <w:rsid w:val="00A217EF"/>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3E47"/>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931"/>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77A9D"/>
    <w:rsid w:val="00A809B5"/>
    <w:rsid w:val="00A80DB3"/>
    <w:rsid w:val="00A817F5"/>
    <w:rsid w:val="00A81B4A"/>
    <w:rsid w:val="00A81C95"/>
    <w:rsid w:val="00A81F63"/>
    <w:rsid w:val="00A825B8"/>
    <w:rsid w:val="00A82AE3"/>
    <w:rsid w:val="00A83452"/>
    <w:rsid w:val="00A83833"/>
    <w:rsid w:val="00A84D28"/>
    <w:rsid w:val="00A85135"/>
    <w:rsid w:val="00A857F2"/>
    <w:rsid w:val="00A86E95"/>
    <w:rsid w:val="00A86F2C"/>
    <w:rsid w:val="00A86FB2"/>
    <w:rsid w:val="00A87037"/>
    <w:rsid w:val="00A872FD"/>
    <w:rsid w:val="00A875BA"/>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640"/>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0D6F"/>
    <w:rsid w:val="00AB1423"/>
    <w:rsid w:val="00AB146F"/>
    <w:rsid w:val="00AB1708"/>
    <w:rsid w:val="00AB1869"/>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22E"/>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5E0"/>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4F9"/>
    <w:rsid w:val="00AF07D6"/>
    <w:rsid w:val="00AF0873"/>
    <w:rsid w:val="00AF0877"/>
    <w:rsid w:val="00AF10C6"/>
    <w:rsid w:val="00AF1190"/>
    <w:rsid w:val="00AF15E8"/>
    <w:rsid w:val="00AF17D1"/>
    <w:rsid w:val="00AF185E"/>
    <w:rsid w:val="00AF1C98"/>
    <w:rsid w:val="00AF1E42"/>
    <w:rsid w:val="00AF29E4"/>
    <w:rsid w:val="00AF2F23"/>
    <w:rsid w:val="00AF3628"/>
    <w:rsid w:val="00AF3C00"/>
    <w:rsid w:val="00AF3D93"/>
    <w:rsid w:val="00AF3EAE"/>
    <w:rsid w:val="00AF3FB2"/>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C6B"/>
    <w:rsid w:val="00B03D12"/>
    <w:rsid w:val="00B040C7"/>
    <w:rsid w:val="00B04692"/>
    <w:rsid w:val="00B048E4"/>
    <w:rsid w:val="00B048E7"/>
    <w:rsid w:val="00B04971"/>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6F4"/>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6BF"/>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2F0"/>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32"/>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524"/>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755"/>
    <w:rsid w:val="00B81FA6"/>
    <w:rsid w:val="00B8228C"/>
    <w:rsid w:val="00B82353"/>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07"/>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6D"/>
    <w:rsid w:val="00B87FD0"/>
    <w:rsid w:val="00B900A3"/>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97DE4"/>
    <w:rsid w:val="00BA02F8"/>
    <w:rsid w:val="00BA0318"/>
    <w:rsid w:val="00BA04B2"/>
    <w:rsid w:val="00BA0A6B"/>
    <w:rsid w:val="00BA0C18"/>
    <w:rsid w:val="00BA0F6D"/>
    <w:rsid w:val="00BA1280"/>
    <w:rsid w:val="00BA18A4"/>
    <w:rsid w:val="00BA1E4F"/>
    <w:rsid w:val="00BA238F"/>
    <w:rsid w:val="00BA2CED"/>
    <w:rsid w:val="00BA2E29"/>
    <w:rsid w:val="00BA30F1"/>
    <w:rsid w:val="00BA32A1"/>
    <w:rsid w:val="00BA368C"/>
    <w:rsid w:val="00BA37AD"/>
    <w:rsid w:val="00BA3807"/>
    <w:rsid w:val="00BA3E99"/>
    <w:rsid w:val="00BA3FE1"/>
    <w:rsid w:val="00BA45BA"/>
    <w:rsid w:val="00BA4A75"/>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B7F30"/>
    <w:rsid w:val="00BC0483"/>
    <w:rsid w:val="00BC112E"/>
    <w:rsid w:val="00BC1BD5"/>
    <w:rsid w:val="00BC1D97"/>
    <w:rsid w:val="00BC1FFA"/>
    <w:rsid w:val="00BC2038"/>
    <w:rsid w:val="00BC2100"/>
    <w:rsid w:val="00BC211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3A76"/>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244"/>
    <w:rsid w:val="00BF146C"/>
    <w:rsid w:val="00BF1470"/>
    <w:rsid w:val="00BF19C1"/>
    <w:rsid w:val="00BF2569"/>
    <w:rsid w:val="00BF275A"/>
    <w:rsid w:val="00BF2A06"/>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CD1"/>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CEE"/>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93B"/>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890"/>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0E18"/>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AFA"/>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1"/>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53"/>
    <w:rsid w:val="00C62DD6"/>
    <w:rsid w:val="00C62FF0"/>
    <w:rsid w:val="00C635B5"/>
    <w:rsid w:val="00C63960"/>
    <w:rsid w:val="00C639F7"/>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7E6"/>
    <w:rsid w:val="00C82BA2"/>
    <w:rsid w:val="00C82BE4"/>
    <w:rsid w:val="00C82C62"/>
    <w:rsid w:val="00C82CE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143"/>
    <w:rsid w:val="00C903F5"/>
    <w:rsid w:val="00C90689"/>
    <w:rsid w:val="00C9155D"/>
    <w:rsid w:val="00C9161C"/>
    <w:rsid w:val="00C91AD0"/>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485"/>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6DA"/>
    <w:rsid w:val="00CA6B54"/>
    <w:rsid w:val="00CA7064"/>
    <w:rsid w:val="00CA7162"/>
    <w:rsid w:val="00CA7A45"/>
    <w:rsid w:val="00CA7D88"/>
    <w:rsid w:val="00CA7F1B"/>
    <w:rsid w:val="00CB0279"/>
    <w:rsid w:val="00CB063B"/>
    <w:rsid w:val="00CB07FE"/>
    <w:rsid w:val="00CB0D99"/>
    <w:rsid w:val="00CB120F"/>
    <w:rsid w:val="00CB1660"/>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74D"/>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CF0"/>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291F"/>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1F2"/>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7D"/>
    <w:rsid w:val="00D147CC"/>
    <w:rsid w:val="00D15D58"/>
    <w:rsid w:val="00D15E44"/>
    <w:rsid w:val="00D1648C"/>
    <w:rsid w:val="00D16490"/>
    <w:rsid w:val="00D171F2"/>
    <w:rsid w:val="00D173EA"/>
    <w:rsid w:val="00D17BCC"/>
    <w:rsid w:val="00D17CE2"/>
    <w:rsid w:val="00D17ED6"/>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EBF"/>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0ECE"/>
    <w:rsid w:val="00D4111B"/>
    <w:rsid w:val="00D41532"/>
    <w:rsid w:val="00D4157D"/>
    <w:rsid w:val="00D41641"/>
    <w:rsid w:val="00D418D7"/>
    <w:rsid w:val="00D41FB2"/>
    <w:rsid w:val="00D41FDA"/>
    <w:rsid w:val="00D42205"/>
    <w:rsid w:val="00D4224F"/>
    <w:rsid w:val="00D4230F"/>
    <w:rsid w:val="00D42351"/>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801"/>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7F8"/>
    <w:rsid w:val="00D64B2C"/>
    <w:rsid w:val="00D64C3E"/>
    <w:rsid w:val="00D64D0B"/>
    <w:rsid w:val="00D65BC4"/>
    <w:rsid w:val="00D65C32"/>
    <w:rsid w:val="00D65E2F"/>
    <w:rsid w:val="00D6673B"/>
    <w:rsid w:val="00D669AB"/>
    <w:rsid w:val="00D66D1F"/>
    <w:rsid w:val="00D66DD1"/>
    <w:rsid w:val="00D66F50"/>
    <w:rsid w:val="00D67164"/>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48E"/>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87FE1"/>
    <w:rsid w:val="00D900E5"/>
    <w:rsid w:val="00D90C3B"/>
    <w:rsid w:val="00D913A0"/>
    <w:rsid w:val="00D9141F"/>
    <w:rsid w:val="00D9174D"/>
    <w:rsid w:val="00D9190A"/>
    <w:rsid w:val="00D922D3"/>
    <w:rsid w:val="00D93065"/>
    <w:rsid w:val="00D93246"/>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87C"/>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89D"/>
    <w:rsid w:val="00DA3BBE"/>
    <w:rsid w:val="00DA3CC3"/>
    <w:rsid w:val="00DA42DF"/>
    <w:rsid w:val="00DA42EE"/>
    <w:rsid w:val="00DA43A2"/>
    <w:rsid w:val="00DA4B9D"/>
    <w:rsid w:val="00DA4EDC"/>
    <w:rsid w:val="00DA53BD"/>
    <w:rsid w:val="00DA53E9"/>
    <w:rsid w:val="00DA563C"/>
    <w:rsid w:val="00DA584C"/>
    <w:rsid w:val="00DA5C84"/>
    <w:rsid w:val="00DA5FBB"/>
    <w:rsid w:val="00DA658C"/>
    <w:rsid w:val="00DA7131"/>
    <w:rsid w:val="00DA74A9"/>
    <w:rsid w:val="00DA798A"/>
    <w:rsid w:val="00DA7A3F"/>
    <w:rsid w:val="00DA7A5F"/>
    <w:rsid w:val="00DA7B81"/>
    <w:rsid w:val="00DA7BE6"/>
    <w:rsid w:val="00DB0AAC"/>
    <w:rsid w:val="00DB0B2E"/>
    <w:rsid w:val="00DB0CE7"/>
    <w:rsid w:val="00DB1695"/>
    <w:rsid w:val="00DB212F"/>
    <w:rsid w:val="00DB277D"/>
    <w:rsid w:val="00DB27BC"/>
    <w:rsid w:val="00DB2BC0"/>
    <w:rsid w:val="00DB2CD6"/>
    <w:rsid w:val="00DB3AB8"/>
    <w:rsid w:val="00DB3FFF"/>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17E"/>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49"/>
    <w:rsid w:val="00DE6498"/>
    <w:rsid w:val="00DE6A91"/>
    <w:rsid w:val="00DE7621"/>
    <w:rsid w:val="00DE7734"/>
    <w:rsid w:val="00DE7BDE"/>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C9F"/>
    <w:rsid w:val="00E02D04"/>
    <w:rsid w:val="00E02F74"/>
    <w:rsid w:val="00E03C3E"/>
    <w:rsid w:val="00E03DDE"/>
    <w:rsid w:val="00E04473"/>
    <w:rsid w:val="00E04817"/>
    <w:rsid w:val="00E0505B"/>
    <w:rsid w:val="00E05240"/>
    <w:rsid w:val="00E053A5"/>
    <w:rsid w:val="00E05619"/>
    <w:rsid w:val="00E05B64"/>
    <w:rsid w:val="00E060FB"/>
    <w:rsid w:val="00E061B6"/>
    <w:rsid w:val="00E06608"/>
    <w:rsid w:val="00E0681A"/>
    <w:rsid w:val="00E06A98"/>
    <w:rsid w:val="00E06D62"/>
    <w:rsid w:val="00E070D1"/>
    <w:rsid w:val="00E0725A"/>
    <w:rsid w:val="00E07910"/>
    <w:rsid w:val="00E079D0"/>
    <w:rsid w:val="00E10048"/>
    <w:rsid w:val="00E10380"/>
    <w:rsid w:val="00E10508"/>
    <w:rsid w:val="00E106E3"/>
    <w:rsid w:val="00E107FE"/>
    <w:rsid w:val="00E10874"/>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B01"/>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391"/>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7E5"/>
    <w:rsid w:val="00E54981"/>
    <w:rsid w:val="00E54CC9"/>
    <w:rsid w:val="00E54F3F"/>
    <w:rsid w:val="00E5537E"/>
    <w:rsid w:val="00E55B4C"/>
    <w:rsid w:val="00E56603"/>
    <w:rsid w:val="00E56778"/>
    <w:rsid w:val="00E56E21"/>
    <w:rsid w:val="00E56EED"/>
    <w:rsid w:val="00E572ED"/>
    <w:rsid w:val="00E57473"/>
    <w:rsid w:val="00E57B17"/>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24"/>
    <w:rsid w:val="00E63392"/>
    <w:rsid w:val="00E633F5"/>
    <w:rsid w:val="00E63642"/>
    <w:rsid w:val="00E64221"/>
    <w:rsid w:val="00E64431"/>
    <w:rsid w:val="00E64602"/>
    <w:rsid w:val="00E64A5D"/>
    <w:rsid w:val="00E64B03"/>
    <w:rsid w:val="00E64E3E"/>
    <w:rsid w:val="00E64F78"/>
    <w:rsid w:val="00E65143"/>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5F3C"/>
    <w:rsid w:val="00E76246"/>
    <w:rsid w:val="00E765E1"/>
    <w:rsid w:val="00E766F8"/>
    <w:rsid w:val="00E76A43"/>
    <w:rsid w:val="00E76AB0"/>
    <w:rsid w:val="00E76E90"/>
    <w:rsid w:val="00E77382"/>
    <w:rsid w:val="00E7794B"/>
    <w:rsid w:val="00E77F4F"/>
    <w:rsid w:val="00E8036D"/>
    <w:rsid w:val="00E80BE0"/>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1912"/>
    <w:rsid w:val="00E9241F"/>
    <w:rsid w:val="00E92BB3"/>
    <w:rsid w:val="00E92C51"/>
    <w:rsid w:val="00E93003"/>
    <w:rsid w:val="00E9309F"/>
    <w:rsid w:val="00E93932"/>
    <w:rsid w:val="00E94053"/>
    <w:rsid w:val="00E94616"/>
    <w:rsid w:val="00E94843"/>
    <w:rsid w:val="00E94949"/>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84B"/>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A7CA5"/>
    <w:rsid w:val="00EB0265"/>
    <w:rsid w:val="00EB0634"/>
    <w:rsid w:val="00EB0667"/>
    <w:rsid w:val="00EB08DC"/>
    <w:rsid w:val="00EB0CA5"/>
    <w:rsid w:val="00EB1648"/>
    <w:rsid w:val="00EB1683"/>
    <w:rsid w:val="00EB16B6"/>
    <w:rsid w:val="00EB1BFE"/>
    <w:rsid w:val="00EB1FCC"/>
    <w:rsid w:val="00EB2722"/>
    <w:rsid w:val="00EB31E1"/>
    <w:rsid w:val="00EB399B"/>
    <w:rsid w:val="00EB3BAB"/>
    <w:rsid w:val="00EB3E28"/>
    <w:rsid w:val="00EB3F85"/>
    <w:rsid w:val="00EB424C"/>
    <w:rsid w:val="00EB45C8"/>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1E2A"/>
    <w:rsid w:val="00EC24EB"/>
    <w:rsid w:val="00EC2826"/>
    <w:rsid w:val="00EC2E4E"/>
    <w:rsid w:val="00EC3077"/>
    <w:rsid w:val="00EC3370"/>
    <w:rsid w:val="00EC36B6"/>
    <w:rsid w:val="00EC36DA"/>
    <w:rsid w:val="00EC385E"/>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2DB3"/>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E8B"/>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2"/>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1F39"/>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AA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3D4"/>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2E5A"/>
    <w:rsid w:val="00F4305C"/>
    <w:rsid w:val="00F431E2"/>
    <w:rsid w:val="00F438D8"/>
    <w:rsid w:val="00F43919"/>
    <w:rsid w:val="00F43E15"/>
    <w:rsid w:val="00F44218"/>
    <w:rsid w:val="00F44A6F"/>
    <w:rsid w:val="00F452BB"/>
    <w:rsid w:val="00F45318"/>
    <w:rsid w:val="00F456F8"/>
    <w:rsid w:val="00F46CF5"/>
    <w:rsid w:val="00F47092"/>
    <w:rsid w:val="00F471EF"/>
    <w:rsid w:val="00F4739F"/>
    <w:rsid w:val="00F47472"/>
    <w:rsid w:val="00F47584"/>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3D7A"/>
    <w:rsid w:val="00F5415D"/>
    <w:rsid w:val="00F5431B"/>
    <w:rsid w:val="00F5436B"/>
    <w:rsid w:val="00F54480"/>
    <w:rsid w:val="00F54AE7"/>
    <w:rsid w:val="00F54B8D"/>
    <w:rsid w:val="00F54E26"/>
    <w:rsid w:val="00F555E9"/>
    <w:rsid w:val="00F5590B"/>
    <w:rsid w:val="00F55A1A"/>
    <w:rsid w:val="00F55B71"/>
    <w:rsid w:val="00F55F1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7D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C1C"/>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C6D"/>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65BA"/>
    <w:rsid w:val="00FA7188"/>
    <w:rsid w:val="00FA73AB"/>
    <w:rsid w:val="00FA76A0"/>
    <w:rsid w:val="00FA7B15"/>
    <w:rsid w:val="00FA7C14"/>
    <w:rsid w:val="00FB0100"/>
    <w:rsid w:val="00FB0733"/>
    <w:rsid w:val="00FB09B5"/>
    <w:rsid w:val="00FB0B6A"/>
    <w:rsid w:val="00FB0D62"/>
    <w:rsid w:val="00FB1614"/>
    <w:rsid w:val="00FB1777"/>
    <w:rsid w:val="00FB1E48"/>
    <w:rsid w:val="00FB21FE"/>
    <w:rsid w:val="00FB2BB5"/>
    <w:rsid w:val="00FB2C2F"/>
    <w:rsid w:val="00FB2C7D"/>
    <w:rsid w:val="00FB2E3A"/>
    <w:rsid w:val="00FB317A"/>
    <w:rsid w:val="00FB3479"/>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34E"/>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0E0"/>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BC5"/>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A8B"/>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 w:val="00FF7BA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B2"/>
    <w:pPr>
      <w:tabs>
        <w:tab w:val="left" w:pos="567"/>
      </w:tabs>
      <w:snapToGrid w:val="0"/>
      <w:spacing w:after="60" w:line="280" w:lineRule="exact"/>
      <w:ind w:left="851"/>
      <w:jc w:val="both"/>
    </w:pPr>
    <w:rPr>
      <w:rFonts w:ascii="Arial" w:eastAsia="SimSun" w:hAnsi="Arial" w:cs="Arial"/>
      <w:sz w:val="20"/>
      <w:szCs w:val="24"/>
      <w:lang w:val="en-GB" w:eastAsia="zh-CN"/>
    </w:rPr>
  </w:style>
  <w:style w:type="paragraph" w:styleId="Heading1">
    <w:name w:val="heading 1"/>
    <w:basedOn w:val="Normal"/>
    <w:next w:val="Normal"/>
    <w:link w:val="Heading1Char"/>
    <w:uiPriority w:val="9"/>
    <w:qFormat/>
    <w:rsid w:val="00ED6E8B"/>
    <w:pPr>
      <w:keepNext/>
      <w:keepLines/>
      <w:spacing w:before="480" w:after="480" w:line="480" w:lineRule="exact"/>
      <w:jc w:val="left"/>
      <w:outlineLvl w:val="0"/>
    </w:pPr>
    <w:rPr>
      <w:rFonts w:eastAsia="Times New Roman"/>
      <w:b/>
      <w:bCs/>
      <w:caps/>
      <w:noProof/>
      <w:color w:val="3366FF"/>
      <w:kern w:val="28"/>
      <w:sz w:val="32"/>
      <w:szCs w:val="32"/>
    </w:rPr>
  </w:style>
  <w:style w:type="paragraph" w:styleId="Heading2">
    <w:name w:val="heading 2"/>
    <w:basedOn w:val="Titcoul"/>
    <w:next w:val="Normal"/>
    <w:link w:val="Heading2Char"/>
    <w:uiPriority w:val="9"/>
    <w:unhideWhenUsed/>
    <w:qFormat/>
    <w:rsid w:val="00ED6E8B"/>
    <w:pPr>
      <w:outlineLvl w:val="1"/>
    </w:pPr>
    <w:rPr>
      <w:rFonts w:eastAsia="SimSun"/>
    </w:rPr>
  </w:style>
  <w:style w:type="paragraph" w:styleId="Heading3">
    <w:name w:val="heading 3"/>
    <w:basedOn w:val="Heading4"/>
    <w:next w:val="Normal"/>
    <w:link w:val="Heading3Char"/>
    <w:uiPriority w:val="9"/>
    <w:unhideWhenUsed/>
    <w:qFormat/>
    <w:rsid w:val="00ED6E8B"/>
    <w:pPr>
      <w:outlineLvl w:val="2"/>
    </w:pPr>
    <w:rPr>
      <w:color w:val="9BBB59" w:themeColor="accent3"/>
      <w:sz w:val="24"/>
      <w:lang w:eastAsia="fr-FR"/>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val="0"/>
      <w:lang w:val="it-IT" w:eastAsia="en-US"/>
    </w:rPr>
  </w:style>
  <w:style w:type="paragraph" w:styleId="Heading5">
    <w:name w:val="heading 5"/>
    <w:basedOn w:val="diapo2"/>
    <w:next w:val="Normal"/>
    <w:link w:val="Heading5Char"/>
    <w:uiPriority w:val="9"/>
    <w:unhideWhenUsed/>
    <w:qFormat/>
    <w:rsid w:val="00ED6E8B"/>
    <w:pPr>
      <w:jc w:val="left"/>
      <w:outlineLvl w:val="4"/>
    </w:pPr>
    <w:rPr>
      <w:lang w:val="en-GB"/>
    </w:rPr>
  </w:style>
  <w:style w:type="paragraph" w:styleId="Heading6">
    <w:name w:val="heading 6"/>
    <w:basedOn w:val="Normal"/>
    <w:next w:val="Normal"/>
    <w:link w:val="Heading6Char"/>
    <w:unhideWhenUsed/>
    <w:qFormat/>
    <w:rsid w:val="00970C5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after="200" w:line="276" w:lineRule="auto"/>
      <w:jc w:val="left"/>
    </w:pPr>
    <w:rPr>
      <w:rFonts w:eastAsia="Calibri" w:cs="Times New Roman"/>
      <w:snapToGrid w:val="0"/>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after="0" w:line="240" w:lineRule="exact"/>
      <w:jc w:val="left"/>
    </w:pPr>
    <w:rPr>
      <w:rFonts w:eastAsia="Calibri" w:cs="Times New Roman"/>
      <w:snapToGrid w:val="0"/>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ED6E8B"/>
    <w:rPr>
      <w:rFonts w:ascii="Arial" w:eastAsia="Times New Roman"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D6E8B"/>
    <w:rPr>
      <w:rFonts w:ascii="Arial" w:eastAsia="SimSun"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D6E8B"/>
    <w:rPr>
      <w:rFonts w:ascii="Arial" w:eastAsia="SimSun" w:hAnsi="Arial" w:cs="Times New Roman"/>
      <w:b/>
      <w:bCs/>
      <w:caps/>
      <w:color w:val="9BBB59" w:themeColor="accent3"/>
      <w:sz w:val="24"/>
      <w:szCs w:val="24"/>
      <w:lang w:val="it-IT"/>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basedOn w:val="DefaultParagraphFont"/>
    <w:link w:val="Heading5"/>
    <w:uiPriority w:val="9"/>
    <w:rsid w:val="00ED6E8B"/>
    <w:rPr>
      <w:rFonts w:ascii="Arial" w:eastAsia="SimSun" w:hAnsi="Arial" w:cs="Arial"/>
      <w:b/>
      <w:noProof/>
      <w:snapToGrid w:val="0"/>
      <w:sz w:val="24"/>
      <w:lang w:val="en-GB" w:eastAsia="en-US"/>
    </w:rPr>
  </w:style>
  <w:style w:type="character" w:customStyle="1" w:styleId="Heading6Char">
    <w:name w:val="Heading 6 Char"/>
    <w:link w:val="Heading6"/>
    <w:rsid w:val="00970C59"/>
    <w:rPr>
      <w:rFonts w:asciiTheme="majorHAnsi" w:eastAsiaTheme="majorEastAsia" w:hAnsiTheme="majorHAnsi" w:cstheme="majorBidi"/>
      <w:snapToGrid w:val="0"/>
      <w:color w:val="243F60" w:themeColor="accent1" w:themeShade="7F"/>
      <w:szCs w:val="24"/>
      <w:lang w:val="en-US" w:eastAsia="zh-CN"/>
    </w:rPr>
  </w:style>
  <w:style w:type="paragraph" w:styleId="TOC1">
    <w:name w:val="toc 1"/>
    <w:basedOn w:val="Normal"/>
    <w:next w:val="Normal"/>
    <w:autoRedefine/>
    <w:uiPriority w:val="39"/>
    <w:rsid w:val="00DC4BC6"/>
    <w:pPr>
      <w:tabs>
        <w:tab w:val="clear" w:pos="567"/>
      </w:tabs>
      <w:spacing w:after="0"/>
      <w:jc w:val="left"/>
    </w:pPr>
    <w:rPr>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rsid w:val="00651123"/>
    <w:pPr>
      <w:tabs>
        <w:tab w:val="clear" w:pos="567"/>
      </w:tabs>
      <w:spacing w:after="0"/>
      <w:jc w:val="left"/>
    </w:pPr>
    <w:rPr>
      <w:rFonts w:asciiTheme="minorHAnsi" w:hAnsiTheme="minorHAnsi"/>
      <w:smallCaps/>
      <w:szCs w:val="22"/>
    </w:rPr>
  </w:style>
  <w:style w:type="paragraph" w:styleId="Title">
    <w:name w:val="Title"/>
    <w:basedOn w:val="UPlan"/>
    <w:next w:val="Normal"/>
    <w:link w:val="TitleChar"/>
    <w:uiPriority w:val="10"/>
    <w:qFormat/>
    <w:rsid w:val="00ED6E8B"/>
    <w:rPr>
      <w:b/>
      <w:caps/>
      <w:lang w:val="fr-FR"/>
    </w:rPr>
  </w:style>
  <w:style w:type="character" w:customStyle="1" w:styleId="TitleChar">
    <w:name w:val="Title Char"/>
    <w:basedOn w:val="DefaultParagraphFont"/>
    <w:link w:val="Title"/>
    <w:uiPriority w:val="10"/>
    <w:rsid w:val="00ED6E8B"/>
    <w:rPr>
      <w:rFonts w:ascii="Arial" w:eastAsia="Times New Roman"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51123"/>
    <w:pPr>
      <w:numPr>
        <w:ilvl w:val="1"/>
      </w:numPr>
      <w:spacing w:after="160"/>
      <w:ind w:left="851"/>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link w:val="Subtitle"/>
    <w:uiPriority w:val="11"/>
    <w:rsid w:val="00651123"/>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D6E8B"/>
    <w:rPr>
      <w:b/>
      <w:bCs/>
    </w:rPr>
  </w:style>
  <w:style w:type="paragraph" w:customStyle="1" w:styleId="NoSpacing1">
    <w:name w:val="No Spacing1"/>
    <w:rsid w:val="0007153C"/>
    <w:pPr>
      <w:spacing w:before="120" w:after="120"/>
    </w:pPr>
    <w:rPr>
      <w:rFonts w:ascii="Arial" w:hAnsi="Arial"/>
      <w:lang w:val="en-US" w:eastAsia="en-US"/>
    </w:rPr>
  </w:style>
  <w:style w:type="character" w:customStyle="1" w:styleId="NoSpacingChar">
    <w:name w:val="No Spacing Char"/>
    <w:aliases w:val="Title Ed Char"/>
    <w:basedOn w:val="DefaultParagraphFont"/>
    <w:link w:val="NoSpacing"/>
    <w:uiPriority w:val="1"/>
    <w:rsid w:val="00ED6E8B"/>
    <w:rPr>
      <w:rFonts w:ascii="Calibri" w:hAnsi="Calibri" w:cs="Arial"/>
      <w:sz w:val="20"/>
      <w:szCs w:val="20"/>
    </w:rPr>
  </w:style>
  <w:style w:type="paragraph" w:customStyle="1" w:styleId="ListParagraph1">
    <w:name w:val="List Paragraph1"/>
    <w:basedOn w:val="Normal"/>
    <w:uiPriority w:val="34"/>
    <w:rsid w:val="003544CF"/>
    <w:pPr>
      <w:numPr>
        <w:numId w:val="5"/>
      </w:numPr>
      <w:tabs>
        <w:tab w:val="clear" w:pos="567"/>
        <w:tab w:val="left" w:pos="709"/>
      </w:tabs>
    </w:pPr>
    <w:rPr>
      <w:snapToGrid w:val="0"/>
      <w:lang w:eastAsia="en-US"/>
    </w:rPr>
  </w:style>
  <w:style w:type="paragraph" w:customStyle="1" w:styleId="TOCHeading1">
    <w:name w:val="TOC Heading1"/>
    <w:basedOn w:val="Heading1"/>
    <w:next w:val="Normal"/>
    <w:uiPriority w:val="39"/>
    <w:semiHidden/>
    <w:unhideWhenUsed/>
    <w:rsid w:val="00651123"/>
    <w:pPr>
      <w:tabs>
        <w:tab w:val="clear" w:pos="567"/>
      </w:tabs>
      <w:snapToGrid/>
      <w:spacing w:after="0" w:line="276" w:lineRule="auto"/>
      <w:outlineLvl w:val="9"/>
    </w:pPr>
    <w:rPr>
      <w:snapToGrid w:val="0"/>
      <w:color w:val="365F91"/>
      <w:kern w:val="0"/>
      <w:sz w:val="28"/>
      <w:szCs w:val="28"/>
      <w:lang w:eastAsia="en-US"/>
    </w:rPr>
  </w:style>
  <w:style w:type="paragraph" w:customStyle="1" w:styleId="DECISION01">
    <w:name w:val="DECISION 01"/>
    <w:basedOn w:val="Normal"/>
    <w:rsid w:val="00651123"/>
    <w:pPr>
      <w:keepNext/>
      <w:tabs>
        <w:tab w:val="clear" w:pos="567"/>
        <w:tab w:val="left" w:pos="360"/>
      </w:tabs>
      <w:spacing w:before="360" w:after="240"/>
      <w:ind w:left="1134" w:hanging="567"/>
    </w:pPr>
    <w:rPr>
      <w:rFonts w:eastAsia="Times New Roman"/>
      <w:b/>
      <w:szCs w:val="22"/>
    </w:rPr>
  </w:style>
  <w:style w:type="paragraph" w:customStyle="1" w:styleId="Dcision01premierpara">
    <w:name w:val="Décision 01 premier para"/>
    <w:basedOn w:val="Normal"/>
    <w:rsid w:val="00651123"/>
    <w:pPr>
      <w:keepNext/>
      <w:tabs>
        <w:tab w:val="clear" w:pos="567"/>
        <w:tab w:val="left" w:pos="360"/>
      </w:tabs>
      <w:spacing w:after="0"/>
      <w:ind w:left="1134" w:hanging="567"/>
    </w:pPr>
    <w:rPr>
      <w:rFonts w:eastAsia="Times New Roman"/>
      <w:szCs w:val="22"/>
    </w:rPr>
  </w:style>
  <w:style w:type="paragraph" w:customStyle="1" w:styleId="Dcsion01paranumrot">
    <w:name w:val="Décsion 01 para numéroté"/>
    <w:basedOn w:val="Normal"/>
    <w:rsid w:val="00651123"/>
    <w:pPr>
      <w:numPr>
        <w:numId w:val="2"/>
      </w:numPr>
      <w:tabs>
        <w:tab w:val="clear" w:pos="567"/>
      </w:tabs>
      <w:spacing w:before="240" w:after="0"/>
    </w:pPr>
    <w:rPr>
      <w:rFonts w:eastAsia="Times New Roman"/>
      <w:szCs w:val="22"/>
    </w:rPr>
  </w:style>
  <w:style w:type="paragraph" w:styleId="DocumentMap">
    <w:name w:val="Document Map"/>
    <w:basedOn w:val="Normal"/>
    <w:link w:val="DocumentMapChar"/>
    <w:uiPriority w:val="99"/>
    <w:semiHidden/>
    <w:unhideWhenUsed/>
    <w:rsid w:val="009C5DF5"/>
    <w:pPr>
      <w:spacing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val="0"/>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iPriority w:val="99"/>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val="0"/>
      <w:szCs w:val="20"/>
      <w:lang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rPr>
  </w:style>
  <w:style w:type="paragraph" w:customStyle="1" w:styleId="Textecandidature6aprs">
    <w:name w:val="Texte candidature + 6 après"/>
    <w:basedOn w:val="Normal"/>
    <w:rsid w:val="009A3BBA"/>
    <w:pPr>
      <w:tabs>
        <w:tab w:val="clear" w:pos="567"/>
      </w:tabs>
      <w:snapToGrid/>
    </w:pPr>
    <w:rPr>
      <w:rFonts w:eastAsia="MS Mincho"/>
      <w:snapToGrid w:val="0"/>
      <w:szCs w:val="22"/>
      <w:lang w:eastAsia="fr-FR"/>
    </w:rPr>
  </w:style>
  <w:style w:type="paragraph" w:customStyle="1" w:styleId="textecandidatureniveau16numrotation">
    <w:name w:val="texte candidature niveau 1 + 6 + numérotation"/>
    <w:basedOn w:val="Normal"/>
    <w:rsid w:val="00E8420A"/>
    <w:pPr>
      <w:keepNext/>
      <w:keepLines/>
      <w:numPr>
        <w:numId w:val="7"/>
      </w:numPr>
      <w:tabs>
        <w:tab w:val="clear" w:pos="567"/>
      </w:tabs>
      <w:snapToGrid/>
      <w:ind w:left="357" w:hanging="357"/>
    </w:pPr>
    <w:rPr>
      <w:rFonts w:eastAsia="MS Mincho"/>
      <w:snapToGrid w:val="0"/>
      <w:szCs w:val="22"/>
      <w:lang w:eastAsia="fr-FR"/>
    </w:rPr>
  </w:style>
  <w:style w:type="paragraph" w:customStyle="1" w:styleId="IntenseQuote1">
    <w:name w:val="Intense Quote1"/>
    <w:basedOn w:val="Normal"/>
    <w:next w:val="Normal"/>
    <w:uiPriority w:val="30"/>
    <w:rsid w:val="00335552"/>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basedOn w:val="DefaultParagraphFont"/>
    <w:link w:val="IntenseQuote"/>
    <w:uiPriority w:val="30"/>
    <w:rsid w:val="00ED6E8B"/>
    <w:rPr>
      <w:rFonts w:eastAsiaTheme="minorEastAsia" w:cs="Arial"/>
      <w:i/>
      <w:iCs/>
      <w:color w:val="4F81BD"/>
      <w:sz w:val="20"/>
      <w:szCs w:val="20"/>
      <w:lang w:val="en-US"/>
    </w:rPr>
  </w:style>
  <w:style w:type="character" w:customStyle="1" w:styleId="IntenseEmphasis1">
    <w:name w:val="Intense Emphasis1"/>
    <w:uiPriority w:val="21"/>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Cs w:val="24"/>
      <w:lang w:val="en-US" w:eastAsia="zh-CN"/>
    </w:rPr>
  </w:style>
  <w:style w:type="character" w:styleId="Emphasis">
    <w:name w:val="Emphasis"/>
    <w:basedOn w:val="DefaultParagraphFont"/>
    <w:uiPriority w:val="20"/>
    <w:qFormat/>
    <w:rsid w:val="00ED6E8B"/>
    <w:rPr>
      <w:i/>
      <w:iCs/>
    </w:rPr>
  </w:style>
  <w:style w:type="paragraph" w:styleId="Revision">
    <w:name w:val="Revision"/>
    <w:hidden/>
    <w:uiPriority w:val="99"/>
    <w:semiHidden/>
    <w:rsid w:val="00836015"/>
    <w:rPr>
      <w:rFonts w:ascii="Arial" w:eastAsia="SimSun" w:hAnsi="Arial" w:cs="Arial"/>
      <w:snapToGrid w:val="0"/>
      <w:szCs w:val="24"/>
      <w:lang w:val="en-US" w:eastAsia="zh-CN"/>
    </w:rPr>
  </w:style>
  <w:style w:type="paragraph" w:styleId="TOC9">
    <w:name w:val="toc 9"/>
    <w:basedOn w:val="Normal"/>
    <w:next w:val="Normal"/>
    <w:autoRedefine/>
    <w:semiHidden/>
    <w:rsid w:val="00220944"/>
    <w:pPr>
      <w:tabs>
        <w:tab w:val="clear" w:pos="567"/>
      </w:tabs>
      <w:spacing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after="480" w:line="440" w:lineRule="exact"/>
      <w:jc w:val="left"/>
    </w:pPr>
    <w:rPr>
      <w:b/>
      <w:caps/>
      <w:sz w:val="36"/>
      <w:szCs w:val="36"/>
      <w:lang w:val="fr-FR"/>
    </w:rPr>
  </w:style>
  <w:style w:type="paragraph" w:customStyle="1" w:styleId="Texte1">
    <w:name w:val="Texte1"/>
    <w:basedOn w:val="Normal"/>
    <w:link w:val="Texte1Car"/>
    <w:rsid w:val="006A23D9"/>
    <w:rPr>
      <w:snapToGrid w:val="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162"/>
      </w:numPr>
    </w:pPr>
  </w:style>
  <w:style w:type="paragraph" w:customStyle="1" w:styleId="Titcoul">
    <w:name w:val="Titcoul"/>
    <w:basedOn w:val="Heading1"/>
    <w:link w:val="TitcoulCar"/>
    <w:rsid w:val="001C2751"/>
    <w:rPr>
      <w:b w:val="0"/>
      <w:caps w:val="0"/>
    </w:rPr>
  </w:style>
  <w:style w:type="paragraph" w:customStyle="1" w:styleId="TIT">
    <w:name w:val="TIT"/>
    <w:basedOn w:val="Normal"/>
    <w:rsid w:val="000E78BD"/>
    <w:pPr>
      <w:pBdr>
        <w:bottom w:val="single" w:sz="8" w:space="2" w:color="4F81BD"/>
      </w:pBdr>
      <w:spacing w:after="480" w:line="840" w:lineRule="exact"/>
      <w:jc w:val="left"/>
    </w:pPr>
    <w:rPr>
      <w:rFonts w:eastAsia="Times New Roman"/>
      <w:b/>
      <w:color w:val="17365D"/>
      <w:spacing w:val="5"/>
      <w:kern w:val="28"/>
      <w:sz w:val="70"/>
      <w:szCs w:val="52"/>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val="0"/>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pPr>
    <w:rPr>
      <w:rFonts w:eastAsia="Calibri"/>
      <w:noProof/>
      <w:snapToGrid w:val="0"/>
      <w:szCs w:val="20"/>
      <w:lang w:val="fr-FR" w:eastAsia="en-US"/>
    </w:rPr>
  </w:style>
  <w:style w:type="paragraph" w:customStyle="1" w:styleId="Numrosance">
    <w:name w:val="Numéroséance"/>
    <w:basedOn w:val="Normal"/>
    <w:rsid w:val="00867240"/>
    <w:pPr>
      <w:numPr>
        <w:numId w:val="59"/>
      </w:numPr>
    </w:pPr>
    <w:rPr>
      <w:bCs/>
      <w:snapToGrid w:val="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jc w:val="left"/>
    </w:pPr>
    <w:rPr>
      <w:i/>
      <w:snapToGrid w:val="0"/>
      <w:color w:val="3366FF"/>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ind w:left="1985" w:hanging="1134"/>
    </w:pPr>
    <w:rPr>
      <w:rFonts w:eastAsia="Calibri"/>
      <w:iCs/>
      <w:snapToGrid w:val="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rPr>
      <w:snapToGrid w:val="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pPr>
    <w:rPr>
      <w:snapToGrid w:val="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line="840" w:lineRule="exact"/>
    </w:pPr>
    <w:rPr>
      <w:b w:val="0"/>
      <w:caps w:val="0"/>
      <w:sz w:val="70"/>
      <w:szCs w:val="70"/>
    </w:rPr>
  </w:style>
  <w:style w:type="paragraph" w:styleId="TOCHeading">
    <w:name w:val="TOC Heading"/>
    <w:basedOn w:val="Heading1"/>
    <w:next w:val="Normal"/>
    <w:uiPriority w:val="39"/>
    <w:unhideWhenUsed/>
    <w:qFormat/>
    <w:rsid w:val="00ED6E8B"/>
    <w:pPr>
      <w:tabs>
        <w:tab w:val="clear" w:pos="567"/>
      </w:tabs>
      <w:snapToGrid/>
      <w:spacing w:after="0" w:line="276" w:lineRule="auto"/>
      <w:outlineLvl w:val="9"/>
    </w:pPr>
    <w:rPr>
      <w:rFonts w:asciiTheme="majorHAnsi" w:eastAsiaTheme="majorEastAsia" w:hAnsiTheme="majorHAnsi" w:cstheme="majorBidi"/>
      <w:b w:val="0"/>
      <w:color w:val="365F91" w:themeColor="accent1" w:themeShade="BF"/>
      <w:kern w:val="0"/>
      <w:sz w:val="28"/>
      <w:szCs w:val="28"/>
      <w:lang w:eastAsia="ja-JP"/>
    </w:rPr>
  </w:style>
  <w:style w:type="paragraph" w:styleId="TOC4">
    <w:name w:val="toc 4"/>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29"/>
    <w:qFormat/>
    <w:rsid w:val="00ED6E8B"/>
    <w:pPr>
      <w:spacing w:before="200" w:after="160"/>
      <w:ind w:left="864" w:right="864"/>
    </w:pPr>
    <w:rPr>
      <w:i/>
      <w:iCs/>
      <w:color w:val="404040" w:themeColor="text1" w:themeTint="BF"/>
      <w:lang w:val="fr-FR" w:eastAsia="fr-FR"/>
    </w:rPr>
  </w:style>
  <w:style w:type="character" w:customStyle="1" w:styleId="QuoteChar">
    <w:name w:val="Quote Char"/>
    <w:basedOn w:val="DefaultParagraphFont"/>
    <w:link w:val="Quote"/>
    <w:uiPriority w:val="29"/>
    <w:rsid w:val="00ED6E8B"/>
    <w:rPr>
      <w:rFonts w:ascii="Arial" w:eastAsia="SimSun" w:hAnsi="Arial" w:cs="Arial"/>
      <w:i/>
      <w:iCs/>
      <w:snapToGrid w:val="0"/>
      <w:color w:val="404040" w:themeColor="text1" w:themeTint="BF"/>
      <w:szCs w:val="24"/>
    </w:rPr>
  </w:style>
  <w:style w:type="paragraph" w:customStyle="1" w:styleId="Enumeration">
    <w:name w:val="Enumeration"/>
    <w:basedOn w:val="Normal"/>
    <w:rsid w:val="006A23D9"/>
    <w:pPr>
      <w:numPr>
        <w:numId w:val="97"/>
      </w:numPr>
      <w:tabs>
        <w:tab w:val="clear" w:pos="567"/>
      </w:tabs>
      <w:snapToGrid/>
    </w:pPr>
    <w:rPr>
      <w:rFonts w:eastAsia="Calibri"/>
      <w:noProof/>
      <w:snapToGrid w:val="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pPr>
    <w:rPr>
      <w:rFonts w:eastAsia="Calibri"/>
      <w:noProof/>
      <w:snapToGrid w:val="0"/>
      <w:szCs w:val="20"/>
      <w:lang w:val="fr-FR" w:eastAsia="en-US"/>
    </w:rPr>
  </w:style>
  <w:style w:type="paragraph" w:customStyle="1" w:styleId="Tabltetiere">
    <w:name w:val="Tabltetiere"/>
    <w:basedOn w:val="Normal"/>
    <w:rsid w:val="006A23D9"/>
    <w:pPr>
      <w:keepNext/>
      <w:spacing w:before="60" w:line="200" w:lineRule="exact"/>
      <w:jc w:val="center"/>
    </w:pPr>
    <w:rPr>
      <w:b/>
      <w:snapToGrid w:val="0"/>
      <w:sz w:val="18"/>
      <w:szCs w:val="20"/>
      <w:lang w:val="fr-FR"/>
    </w:rPr>
  </w:style>
  <w:style w:type="paragraph" w:customStyle="1" w:styleId="Tabtit">
    <w:name w:val="Tabtit"/>
    <w:basedOn w:val="Normal"/>
    <w:rsid w:val="006A23D9"/>
    <w:pPr>
      <w:spacing w:before="240"/>
    </w:pPr>
    <w:rPr>
      <w:b/>
      <w:snapToGrid w:val="0"/>
      <w:szCs w:val="20"/>
      <w:lang w:val="fr-FR" w:eastAsia="fr-FR"/>
    </w:rPr>
  </w:style>
  <w:style w:type="paragraph" w:customStyle="1" w:styleId="Tabtxt">
    <w:name w:val="Tabtxt"/>
    <w:basedOn w:val="Normal"/>
    <w:rsid w:val="006A23D9"/>
    <w:pPr>
      <w:keepNext/>
      <w:spacing w:before="60" w:line="200" w:lineRule="exact"/>
      <w:jc w:val="center"/>
    </w:pPr>
    <w:rPr>
      <w:snapToGrid w:val="0"/>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after="0"/>
    </w:pPr>
    <w:rPr>
      <w:rFonts w:eastAsia="Times New Roman" w:cs="Times New Roman"/>
      <w:snapToGrid w:val="0"/>
      <w:szCs w:val="22"/>
      <w:lang w:eastAsia="en-US"/>
    </w:rPr>
  </w:style>
  <w:style w:type="paragraph" w:customStyle="1" w:styleId="Extract">
    <w:name w:val="Extract"/>
    <w:basedOn w:val="Normal"/>
    <w:rsid w:val="00F15E7C"/>
    <w:pPr>
      <w:spacing w:before="240" w:after="240"/>
      <w:ind w:left="567"/>
    </w:pPr>
  </w:style>
  <w:style w:type="paragraph" w:customStyle="1" w:styleId="Slideheading">
    <w:name w:val="Slide heading"/>
    <w:basedOn w:val="Heading2"/>
    <w:link w:val="SlideheadingChar"/>
    <w:qFormat/>
    <w:rsid w:val="00ED6E8B"/>
    <w:pPr>
      <w:spacing w:before="200"/>
    </w:pPr>
    <w:rPr>
      <w:rFonts w:eastAsia="Times New Roman"/>
      <w:b/>
      <w:noProof w:val="0"/>
      <w:color w:val="000000"/>
      <w:kern w:val="0"/>
      <w:sz w:val="24"/>
      <w:szCs w:val="26"/>
      <w:lang w:val="fr-FR"/>
    </w:rPr>
  </w:style>
  <w:style w:type="character" w:customStyle="1" w:styleId="SlideheadingChar">
    <w:name w:val="Slide heading Char"/>
    <w:link w:val="Slideheading"/>
    <w:rsid w:val="00ED6E8B"/>
    <w:rPr>
      <w:rFonts w:ascii="Arial" w:eastAsia="Times New Roman" w:hAnsi="Arial" w:cs="Arial"/>
      <w:b/>
      <w:bCs/>
      <w:snapToGrid w:val="0"/>
      <w:color w:val="000000"/>
      <w:sz w:val="24"/>
      <w:szCs w:val="26"/>
      <w:lang w:eastAsia="zh-CN"/>
    </w:rPr>
  </w:style>
  <w:style w:type="paragraph" w:customStyle="1" w:styleId="HO1">
    <w:name w:val="HO1"/>
    <w:basedOn w:val="Titcoul"/>
    <w:link w:val="HO1Car"/>
    <w:rsid w:val="00A215BE"/>
    <w:pPr>
      <w:spacing w:after="0"/>
    </w:pPr>
    <w:rPr>
      <w:caps/>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val="0"/>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1">
    <w:name w:val="1."/>
    <w:basedOn w:val="Normal"/>
    <w:link w:val="1Char"/>
    <w:qFormat/>
    <w:rsid w:val="00ED6E8B"/>
    <w:pPr>
      <w:widowControl w:val="0"/>
      <w:tabs>
        <w:tab w:val="clear" w:pos="567"/>
        <w:tab w:val="left" w:pos="1134"/>
      </w:tabs>
      <w:autoSpaceDE w:val="0"/>
      <w:autoSpaceDN w:val="0"/>
      <w:adjustRightInd w:val="0"/>
      <w:snapToGrid/>
      <w:ind w:left="1134" w:hanging="567"/>
      <w:jc w:val="left"/>
    </w:pPr>
    <w:rPr>
      <w:w w:val="96"/>
      <w:szCs w:val="22"/>
      <w:lang w:eastAsia="fr-FR"/>
    </w:rPr>
  </w:style>
  <w:style w:type="character" w:customStyle="1" w:styleId="1Char">
    <w:name w:val="1. Char"/>
    <w:link w:val="1"/>
    <w:locked/>
    <w:rsid w:val="00ED6E8B"/>
    <w:rPr>
      <w:rFonts w:ascii="Arial" w:eastAsia="SimSun" w:hAnsi="Arial" w:cs="Arial"/>
      <w:w w:val="96"/>
      <w:lang w:val="en-US"/>
    </w:rPr>
  </w:style>
  <w:style w:type="paragraph" w:customStyle="1" w:styleId="U1">
    <w:name w:val="U.1"/>
    <w:basedOn w:val="Normal"/>
    <w:qFormat/>
    <w:rsid w:val="00ED6E8B"/>
    <w:pPr>
      <w:widowControl w:val="0"/>
      <w:tabs>
        <w:tab w:val="clear" w:pos="567"/>
        <w:tab w:val="left" w:pos="1701"/>
      </w:tabs>
      <w:autoSpaceDE w:val="0"/>
      <w:autoSpaceDN w:val="0"/>
      <w:adjustRightInd w:val="0"/>
      <w:snapToGrid/>
      <w:ind w:left="1701" w:hanging="567"/>
      <w:jc w:val="left"/>
    </w:pPr>
    <w:rPr>
      <w:szCs w:val="22"/>
      <w:lang w:eastAsia="fr-FR"/>
    </w:rPr>
  </w:style>
  <w:style w:type="paragraph" w:customStyle="1" w:styleId="Paragraph">
    <w:name w:val="Paragraph"/>
    <w:basedOn w:val="Normal"/>
    <w:link w:val="ParagraphChar"/>
    <w:qFormat/>
    <w:rsid w:val="00ED6E8B"/>
    <w:pPr>
      <w:numPr>
        <w:numId w:val="1"/>
      </w:numPr>
      <w:tabs>
        <w:tab w:val="clear" w:pos="567"/>
      </w:tabs>
      <w:snapToGrid/>
      <w:spacing w:before="240" w:after="0"/>
      <w:ind w:left="360"/>
    </w:pPr>
    <w:rPr>
      <w:szCs w:val="22"/>
      <w:lang w:eastAsia="fr-FR"/>
    </w:rPr>
  </w:style>
  <w:style w:type="character" w:customStyle="1" w:styleId="ParagraphChar">
    <w:name w:val="Paragraph Char"/>
    <w:link w:val="Paragraph"/>
    <w:rsid w:val="00ED6E8B"/>
    <w:rPr>
      <w:rFonts w:ascii="Arial" w:eastAsia="SimSun" w:hAnsi="Arial" w:cs="Arial"/>
      <w:lang w:val="en-US"/>
    </w:rPr>
  </w:style>
  <w:style w:type="paragraph" w:customStyle="1" w:styleId="Txtsecondbullet">
    <w:name w:val="Txt second bullet"/>
    <w:basedOn w:val="Txtpucegras"/>
    <w:qFormat/>
    <w:rsid w:val="00ED6E8B"/>
    <w:pPr>
      <w:numPr>
        <w:ilvl w:val="1"/>
      </w:numPr>
    </w:pPr>
  </w:style>
  <w:style w:type="paragraph" w:customStyle="1" w:styleId="citationunit">
    <w:name w:val="citation unit"/>
    <w:basedOn w:val="Texte1"/>
    <w:qFormat/>
    <w:rsid w:val="00ED6E8B"/>
    <w:pPr>
      <w:ind w:left="1134" w:right="284"/>
    </w:pPr>
  </w:style>
  <w:style w:type="paragraph" w:styleId="NoSpacing">
    <w:name w:val="No Spacing"/>
    <w:aliases w:val="Title Ed"/>
    <w:basedOn w:val="FootnoteText"/>
    <w:link w:val="NoSpacingChar"/>
    <w:uiPriority w:val="1"/>
    <w:qFormat/>
    <w:rsid w:val="00ED6E8B"/>
    <w:pPr>
      <w:tabs>
        <w:tab w:val="clear" w:pos="284"/>
        <w:tab w:val="left" w:pos="369"/>
      </w:tabs>
      <w:jc w:val="left"/>
    </w:pPr>
    <w:rPr>
      <w:rFonts w:ascii="Calibri" w:eastAsiaTheme="minorHAnsi" w:hAnsi="Calibri"/>
      <w:sz w:val="20"/>
      <w:lang w:val="fr-FR" w:eastAsia="fr-FR"/>
    </w:rPr>
  </w:style>
  <w:style w:type="paragraph" w:styleId="ListParagraph">
    <w:name w:val="List Paragraph"/>
    <w:basedOn w:val="Marge"/>
    <w:uiPriority w:val="34"/>
    <w:qFormat/>
    <w:rsid w:val="00ED6E8B"/>
    <w:pPr>
      <w:tabs>
        <w:tab w:val="clear" w:pos="567"/>
        <w:tab w:val="left" w:pos="360"/>
      </w:tabs>
      <w:spacing w:after="120"/>
      <w:ind w:left="720" w:hanging="360"/>
    </w:pPr>
    <w:rPr>
      <w:rFonts w:eastAsia="SimSun"/>
    </w:rPr>
  </w:style>
  <w:style w:type="paragraph" w:styleId="IntenseQuote">
    <w:name w:val="Intense Quote"/>
    <w:basedOn w:val="Normal"/>
    <w:next w:val="Normal"/>
    <w:link w:val="IntenseQuoteChar"/>
    <w:uiPriority w:val="30"/>
    <w:qFormat/>
    <w:rsid w:val="00ED6E8B"/>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color w:val="4F81BD"/>
      <w:szCs w:val="20"/>
      <w:lang w:eastAsia="fr-FR"/>
    </w:rPr>
  </w:style>
  <w:style w:type="character" w:customStyle="1" w:styleId="IntenseQuoteChar1">
    <w:name w:val="Intense Quote Char1"/>
    <w:basedOn w:val="DefaultParagraphFont"/>
    <w:uiPriority w:val="60"/>
    <w:rsid w:val="00ED6E8B"/>
    <w:rPr>
      <w:rFonts w:ascii="Arial" w:eastAsia="SimSun" w:hAnsi="Arial" w:cs="Arial"/>
      <w:i/>
      <w:iCs/>
      <w:snapToGrid w:val="0"/>
      <w:color w:val="4F81BD" w:themeColor="accent1"/>
      <w:szCs w:val="24"/>
      <w:lang w:val="en-US" w:eastAsia="zh-CN"/>
    </w:rPr>
  </w:style>
  <w:style w:type="character" w:customStyle="1" w:styleId="shortdesc">
    <w:name w:val="short_desc"/>
    <w:basedOn w:val="DefaultParagraphFont"/>
    <w:rsid w:val="00C1393B"/>
  </w:style>
  <w:style w:type="character" w:styleId="SubtleEmphasis">
    <w:name w:val="Subtle Emphasis"/>
    <w:basedOn w:val="DefaultParagraphFont"/>
    <w:uiPriority w:val="19"/>
    <w:qFormat/>
    <w:rsid w:val="0088721E"/>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B2"/>
    <w:pPr>
      <w:tabs>
        <w:tab w:val="left" w:pos="567"/>
      </w:tabs>
      <w:snapToGrid w:val="0"/>
      <w:spacing w:after="60" w:line="280" w:lineRule="exact"/>
      <w:ind w:left="851"/>
      <w:jc w:val="both"/>
    </w:pPr>
    <w:rPr>
      <w:rFonts w:ascii="Arial" w:eastAsia="SimSun" w:hAnsi="Arial" w:cs="Arial"/>
      <w:sz w:val="20"/>
      <w:szCs w:val="24"/>
      <w:lang w:val="en-GB" w:eastAsia="zh-CN"/>
    </w:rPr>
  </w:style>
  <w:style w:type="paragraph" w:styleId="Heading1">
    <w:name w:val="heading 1"/>
    <w:basedOn w:val="Normal"/>
    <w:next w:val="Normal"/>
    <w:link w:val="Heading1Char"/>
    <w:uiPriority w:val="9"/>
    <w:qFormat/>
    <w:rsid w:val="00ED6E8B"/>
    <w:pPr>
      <w:keepNext/>
      <w:keepLines/>
      <w:spacing w:before="480" w:after="480" w:line="480" w:lineRule="exact"/>
      <w:jc w:val="left"/>
      <w:outlineLvl w:val="0"/>
    </w:pPr>
    <w:rPr>
      <w:rFonts w:eastAsia="Times New Roman"/>
      <w:b/>
      <w:bCs/>
      <w:caps/>
      <w:noProof/>
      <w:color w:val="3366FF"/>
      <w:kern w:val="28"/>
      <w:sz w:val="32"/>
      <w:szCs w:val="32"/>
    </w:rPr>
  </w:style>
  <w:style w:type="paragraph" w:styleId="Heading2">
    <w:name w:val="heading 2"/>
    <w:basedOn w:val="Titcoul"/>
    <w:next w:val="Normal"/>
    <w:link w:val="Heading2Char"/>
    <w:uiPriority w:val="9"/>
    <w:unhideWhenUsed/>
    <w:qFormat/>
    <w:rsid w:val="00ED6E8B"/>
    <w:pPr>
      <w:outlineLvl w:val="1"/>
    </w:pPr>
    <w:rPr>
      <w:rFonts w:eastAsia="SimSun"/>
    </w:rPr>
  </w:style>
  <w:style w:type="paragraph" w:styleId="Heading3">
    <w:name w:val="heading 3"/>
    <w:basedOn w:val="Heading4"/>
    <w:next w:val="Normal"/>
    <w:link w:val="Heading3Char"/>
    <w:uiPriority w:val="9"/>
    <w:unhideWhenUsed/>
    <w:qFormat/>
    <w:rsid w:val="00ED6E8B"/>
    <w:pPr>
      <w:outlineLvl w:val="2"/>
    </w:pPr>
    <w:rPr>
      <w:color w:val="9BBB59" w:themeColor="accent3"/>
      <w:sz w:val="24"/>
      <w:lang w:eastAsia="fr-FR"/>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val="0"/>
      <w:lang w:val="it-IT" w:eastAsia="en-US"/>
    </w:rPr>
  </w:style>
  <w:style w:type="paragraph" w:styleId="Heading5">
    <w:name w:val="heading 5"/>
    <w:basedOn w:val="diapo2"/>
    <w:next w:val="Normal"/>
    <w:link w:val="Heading5Char"/>
    <w:uiPriority w:val="9"/>
    <w:unhideWhenUsed/>
    <w:qFormat/>
    <w:rsid w:val="00ED6E8B"/>
    <w:pPr>
      <w:jc w:val="left"/>
      <w:outlineLvl w:val="4"/>
    </w:pPr>
    <w:rPr>
      <w:lang w:val="en-GB"/>
    </w:rPr>
  </w:style>
  <w:style w:type="paragraph" w:styleId="Heading6">
    <w:name w:val="heading 6"/>
    <w:basedOn w:val="Normal"/>
    <w:next w:val="Normal"/>
    <w:link w:val="Heading6Char"/>
    <w:unhideWhenUsed/>
    <w:qFormat/>
    <w:rsid w:val="00970C5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after="200" w:line="276" w:lineRule="auto"/>
      <w:jc w:val="left"/>
    </w:pPr>
    <w:rPr>
      <w:rFonts w:eastAsia="Calibri" w:cs="Times New Roman"/>
      <w:snapToGrid w:val="0"/>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after="0" w:line="240" w:lineRule="exact"/>
      <w:jc w:val="left"/>
    </w:pPr>
    <w:rPr>
      <w:rFonts w:eastAsia="Calibri" w:cs="Times New Roman"/>
      <w:snapToGrid w:val="0"/>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ED6E8B"/>
    <w:rPr>
      <w:rFonts w:ascii="Arial" w:eastAsia="Times New Roman"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D6E8B"/>
    <w:rPr>
      <w:rFonts w:ascii="Arial" w:eastAsia="SimSun"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D6E8B"/>
    <w:rPr>
      <w:rFonts w:ascii="Arial" w:eastAsia="SimSun" w:hAnsi="Arial" w:cs="Times New Roman"/>
      <w:b/>
      <w:bCs/>
      <w:caps/>
      <w:color w:val="9BBB59" w:themeColor="accent3"/>
      <w:sz w:val="24"/>
      <w:szCs w:val="24"/>
      <w:lang w:val="it-IT"/>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basedOn w:val="DefaultParagraphFont"/>
    <w:link w:val="Heading5"/>
    <w:uiPriority w:val="9"/>
    <w:rsid w:val="00ED6E8B"/>
    <w:rPr>
      <w:rFonts w:ascii="Arial" w:eastAsia="SimSun" w:hAnsi="Arial" w:cs="Arial"/>
      <w:b/>
      <w:noProof/>
      <w:snapToGrid w:val="0"/>
      <w:sz w:val="24"/>
      <w:lang w:val="en-GB" w:eastAsia="en-US"/>
    </w:rPr>
  </w:style>
  <w:style w:type="character" w:customStyle="1" w:styleId="Heading6Char">
    <w:name w:val="Heading 6 Char"/>
    <w:link w:val="Heading6"/>
    <w:rsid w:val="00970C59"/>
    <w:rPr>
      <w:rFonts w:asciiTheme="majorHAnsi" w:eastAsiaTheme="majorEastAsia" w:hAnsiTheme="majorHAnsi" w:cstheme="majorBidi"/>
      <w:snapToGrid w:val="0"/>
      <w:color w:val="243F60" w:themeColor="accent1" w:themeShade="7F"/>
      <w:szCs w:val="24"/>
      <w:lang w:val="en-US" w:eastAsia="zh-CN"/>
    </w:rPr>
  </w:style>
  <w:style w:type="paragraph" w:styleId="TOC1">
    <w:name w:val="toc 1"/>
    <w:basedOn w:val="Normal"/>
    <w:next w:val="Normal"/>
    <w:autoRedefine/>
    <w:uiPriority w:val="39"/>
    <w:rsid w:val="00DC4BC6"/>
    <w:pPr>
      <w:tabs>
        <w:tab w:val="clear" w:pos="567"/>
      </w:tabs>
      <w:spacing w:after="0"/>
      <w:jc w:val="left"/>
    </w:pPr>
    <w:rPr>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rsid w:val="00651123"/>
    <w:pPr>
      <w:tabs>
        <w:tab w:val="clear" w:pos="567"/>
      </w:tabs>
      <w:spacing w:after="0"/>
      <w:jc w:val="left"/>
    </w:pPr>
    <w:rPr>
      <w:rFonts w:asciiTheme="minorHAnsi" w:hAnsiTheme="minorHAnsi"/>
      <w:smallCaps/>
      <w:szCs w:val="22"/>
    </w:rPr>
  </w:style>
  <w:style w:type="paragraph" w:styleId="Title">
    <w:name w:val="Title"/>
    <w:basedOn w:val="UPlan"/>
    <w:next w:val="Normal"/>
    <w:link w:val="TitleChar"/>
    <w:uiPriority w:val="10"/>
    <w:qFormat/>
    <w:rsid w:val="00ED6E8B"/>
    <w:rPr>
      <w:b/>
      <w:caps/>
      <w:lang w:val="fr-FR"/>
    </w:rPr>
  </w:style>
  <w:style w:type="character" w:customStyle="1" w:styleId="TitleChar">
    <w:name w:val="Title Char"/>
    <w:basedOn w:val="DefaultParagraphFont"/>
    <w:link w:val="Title"/>
    <w:uiPriority w:val="10"/>
    <w:rsid w:val="00ED6E8B"/>
    <w:rPr>
      <w:rFonts w:ascii="Arial" w:eastAsia="Times New Roman"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51123"/>
    <w:pPr>
      <w:numPr>
        <w:ilvl w:val="1"/>
      </w:numPr>
      <w:spacing w:after="160"/>
      <w:ind w:left="851"/>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link w:val="Subtitle"/>
    <w:uiPriority w:val="11"/>
    <w:rsid w:val="00651123"/>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D6E8B"/>
    <w:rPr>
      <w:b/>
      <w:bCs/>
    </w:rPr>
  </w:style>
  <w:style w:type="paragraph" w:customStyle="1" w:styleId="NoSpacing1">
    <w:name w:val="No Spacing1"/>
    <w:rsid w:val="0007153C"/>
    <w:pPr>
      <w:spacing w:before="120" w:after="120"/>
    </w:pPr>
    <w:rPr>
      <w:rFonts w:ascii="Arial" w:hAnsi="Arial"/>
      <w:lang w:val="en-US" w:eastAsia="en-US"/>
    </w:rPr>
  </w:style>
  <w:style w:type="character" w:customStyle="1" w:styleId="NoSpacingChar">
    <w:name w:val="No Spacing Char"/>
    <w:aliases w:val="Title Ed Char"/>
    <w:basedOn w:val="DefaultParagraphFont"/>
    <w:link w:val="NoSpacing"/>
    <w:uiPriority w:val="1"/>
    <w:rsid w:val="00ED6E8B"/>
    <w:rPr>
      <w:rFonts w:ascii="Calibri" w:hAnsi="Calibri" w:cs="Arial"/>
      <w:sz w:val="20"/>
      <w:szCs w:val="20"/>
    </w:rPr>
  </w:style>
  <w:style w:type="paragraph" w:customStyle="1" w:styleId="ListParagraph1">
    <w:name w:val="List Paragraph1"/>
    <w:basedOn w:val="Normal"/>
    <w:uiPriority w:val="34"/>
    <w:rsid w:val="003544CF"/>
    <w:pPr>
      <w:numPr>
        <w:numId w:val="5"/>
      </w:numPr>
      <w:tabs>
        <w:tab w:val="clear" w:pos="567"/>
        <w:tab w:val="left" w:pos="709"/>
      </w:tabs>
    </w:pPr>
    <w:rPr>
      <w:snapToGrid w:val="0"/>
      <w:lang w:eastAsia="en-US"/>
    </w:rPr>
  </w:style>
  <w:style w:type="paragraph" w:customStyle="1" w:styleId="TOCHeading1">
    <w:name w:val="TOC Heading1"/>
    <w:basedOn w:val="Heading1"/>
    <w:next w:val="Normal"/>
    <w:uiPriority w:val="39"/>
    <w:semiHidden/>
    <w:unhideWhenUsed/>
    <w:rsid w:val="00651123"/>
    <w:pPr>
      <w:tabs>
        <w:tab w:val="clear" w:pos="567"/>
      </w:tabs>
      <w:snapToGrid/>
      <w:spacing w:after="0" w:line="276" w:lineRule="auto"/>
      <w:outlineLvl w:val="9"/>
    </w:pPr>
    <w:rPr>
      <w:snapToGrid w:val="0"/>
      <w:color w:val="365F91"/>
      <w:kern w:val="0"/>
      <w:sz w:val="28"/>
      <w:szCs w:val="28"/>
      <w:lang w:eastAsia="en-US"/>
    </w:rPr>
  </w:style>
  <w:style w:type="paragraph" w:customStyle="1" w:styleId="DECISION01">
    <w:name w:val="DECISION 01"/>
    <w:basedOn w:val="Normal"/>
    <w:rsid w:val="00651123"/>
    <w:pPr>
      <w:keepNext/>
      <w:tabs>
        <w:tab w:val="clear" w:pos="567"/>
        <w:tab w:val="left" w:pos="360"/>
      </w:tabs>
      <w:spacing w:before="360" w:after="240"/>
      <w:ind w:left="1134" w:hanging="567"/>
    </w:pPr>
    <w:rPr>
      <w:rFonts w:eastAsia="Times New Roman"/>
      <w:b/>
      <w:szCs w:val="22"/>
    </w:rPr>
  </w:style>
  <w:style w:type="paragraph" w:customStyle="1" w:styleId="Dcision01premierpara">
    <w:name w:val="Décision 01 premier para"/>
    <w:basedOn w:val="Normal"/>
    <w:rsid w:val="00651123"/>
    <w:pPr>
      <w:keepNext/>
      <w:tabs>
        <w:tab w:val="clear" w:pos="567"/>
        <w:tab w:val="left" w:pos="360"/>
      </w:tabs>
      <w:spacing w:after="0"/>
      <w:ind w:left="1134" w:hanging="567"/>
    </w:pPr>
    <w:rPr>
      <w:rFonts w:eastAsia="Times New Roman"/>
      <w:szCs w:val="22"/>
    </w:rPr>
  </w:style>
  <w:style w:type="paragraph" w:customStyle="1" w:styleId="Dcsion01paranumrot">
    <w:name w:val="Décsion 01 para numéroté"/>
    <w:basedOn w:val="Normal"/>
    <w:rsid w:val="00651123"/>
    <w:pPr>
      <w:numPr>
        <w:numId w:val="2"/>
      </w:numPr>
      <w:tabs>
        <w:tab w:val="clear" w:pos="567"/>
      </w:tabs>
      <w:spacing w:before="240" w:after="0"/>
    </w:pPr>
    <w:rPr>
      <w:rFonts w:eastAsia="Times New Roman"/>
      <w:szCs w:val="22"/>
    </w:rPr>
  </w:style>
  <w:style w:type="paragraph" w:styleId="DocumentMap">
    <w:name w:val="Document Map"/>
    <w:basedOn w:val="Normal"/>
    <w:link w:val="DocumentMapChar"/>
    <w:uiPriority w:val="99"/>
    <w:semiHidden/>
    <w:unhideWhenUsed/>
    <w:rsid w:val="009C5DF5"/>
    <w:pPr>
      <w:spacing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val="0"/>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iPriority w:val="99"/>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val="0"/>
      <w:szCs w:val="20"/>
      <w:lang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rPr>
  </w:style>
  <w:style w:type="paragraph" w:customStyle="1" w:styleId="Textecandidature6aprs">
    <w:name w:val="Texte candidature + 6 après"/>
    <w:basedOn w:val="Normal"/>
    <w:rsid w:val="009A3BBA"/>
    <w:pPr>
      <w:tabs>
        <w:tab w:val="clear" w:pos="567"/>
      </w:tabs>
      <w:snapToGrid/>
    </w:pPr>
    <w:rPr>
      <w:rFonts w:eastAsia="MS Mincho"/>
      <w:snapToGrid w:val="0"/>
      <w:szCs w:val="22"/>
      <w:lang w:eastAsia="fr-FR"/>
    </w:rPr>
  </w:style>
  <w:style w:type="paragraph" w:customStyle="1" w:styleId="textecandidatureniveau16numrotation">
    <w:name w:val="texte candidature niveau 1 + 6 + numérotation"/>
    <w:basedOn w:val="Normal"/>
    <w:rsid w:val="00E8420A"/>
    <w:pPr>
      <w:keepNext/>
      <w:keepLines/>
      <w:numPr>
        <w:numId w:val="7"/>
      </w:numPr>
      <w:tabs>
        <w:tab w:val="clear" w:pos="567"/>
      </w:tabs>
      <w:snapToGrid/>
      <w:ind w:left="357" w:hanging="357"/>
    </w:pPr>
    <w:rPr>
      <w:rFonts w:eastAsia="MS Mincho"/>
      <w:snapToGrid w:val="0"/>
      <w:szCs w:val="22"/>
      <w:lang w:eastAsia="fr-FR"/>
    </w:rPr>
  </w:style>
  <w:style w:type="paragraph" w:customStyle="1" w:styleId="IntenseQuote1">
    <w:name w:val="Intense Quote1"/>
    <w:basedOn w:val="Normal"/>
    <w:next w:val="Normal"/>
    <w:uiPriority w:val="30"/>
    <w:rsid w:val="00335552"/>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basedOn w:val="DefaultParagraphFont"/>
    <w:link w:val="IntenseQuote"/>
    <w:uiPriority w:val="30"/>
    <w:rsid w:val="00ED6E8B"/>
    <w:rPr>
      <w:rFonts w:eastAsiaTheme="minorEastAsia" w:cs="Arial"/>
      <w:i/>
      <w:iCs/>
      <w:color w:val="4F81BD"/>
      <w:sz w:val="20"/>
      <w:szCs w:val="20"/>
      <w:lang w:val="en-US"/>
    </w:rPr>
  </w:style>
  <w:style w:type="character" w:customStyle="1" w:styleId="IntenseEmphasis1">
    <w:name w:val="Intense Emphasis1"/>
    <w:uiPriority w:val="21"/>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Cs w:val="24"/>
      <w:lang w:val="en-US" w:eastAsia="zh-CN"/>
    </w:rPr>
  </w:style>
  <w:style w:type="character" w:styleId="Emphasis">
    <w:name w:val="Emphasis"/>
    <w:basedOn w:val="DefaultParagraphFont"/>
    <w:uiPriority w:val="20"/>
    <w:qFormat/>
    <w:rsid w:val="00ED6E8B"/>
    <w:rPr>
      <w:i/>
      <w:iCs/>
    </w:rPr>
  </w:style>
  <w:style w:type="paragraph" w:styleId="Revision">
    <w:name w:val="Revision"/>
    <w:hidden/>
    <w:uiPriority w:val="99"/>
    <w:semiHidden/>
    <w:rsid w:val="00836015"/>
    <w:rPr>
      <w:rFonts w:ascii="Arial" w:eastAsia="SimSun" w:hAnsi="Arial" w:cs="Arial"/>
      <w:snapToGrid w:val="0"/>
      <w:szCs w:val="24"/>
      <w:lang w:val="en-US" w:eastAsia="zh-CN"/>
    </w:rPr>
  </w:style>
  <w:style w:type="paragraph" w:styleId="TOC9">
    <w:name w:val="toc 9"/>
    <w:basedOn w:val="Normal"/>
    <w:next w:val="Normal"/>
    <w:autoRedefine/>
    <w:semiHidden/>
    <w:rsid w:val="00220944"/>
    <w:pPr>
      <w:tabs>
        <w:tab w:val="clear" w:pos="567"/>
      </w:tabs>
      <w:spacing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after="480" w:line="440" w:lineRule="exact"/>
      <w:jc w:val="left"/>
    </w:pPr>
    <w:rPr>
      <w:b/>
      <w:caps/>
      <w:sz w:val="36"/>
      <w:szCs w:val="36"/>
      <w:lang w:val="fr-FR"/>
    </w:rPr>
  </w:style>
  <w:style w:type="paragraph" w:customStyle="1" w:styleId="Texte1">
    <w:name w:val="Texte1"/>
    <w:basedOn w:val="Normal"/>
    <w:link w:val="Texte1Car"/>
    <w:rsid w:val="006A23D9"/>
    <w:rPr>
      <w:snapToGrid w:val="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162"/>
      </w:numPr>
    </w:pPr>
  </w:style>
  <w:style w:type="paragraph" w:customStyle="1" w:styleId="Titcoul">
    <w:name w:val="Titcoul"/>
    <w:basedOn w:val="Heading1"/>
    <w:link w:val="TitcoulCar"/>
    <w:rsid w:val="001C2751"/>
    <w:rPr>
      <w:b w:val="0"/>
      <w:caps w:val="0"/>
    </w:rPr>
  </w:style>
  <w:style w:type="paragraph" w:customStyle="1" w:styleId="TIT">
    <w:name w:val="TIT"/>
    <w:basedOn w:val="Normal"/>
    <w:rsid w:val="000E78BD"/>
    <w:pPr>
      <w:pBdr>
        <w:bottom w:val="single" w:sz="8" w:space="2" w:color="4F81BD"/>
      </w:pBdr>
      <w:spacing w:after="480" w:line="840" w:lineRule="exact"/>
      <w:jc w:val="left"/>
    </w:pPr>
    <w:rPr>
      <w:rFonts w:eastAsia="Times New Roman"/>
      <w:b/>
      <w:color w:val="17365D"/>
      <w:spacing w:val="5"/>
      <w:kern w:val="28"/>
      <w:sz w:val="70"/>
      <w:szCs w:val="52"/>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val="0"/>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pPr>
    <w:rPr>
      <w:rFonts w:eastAsia="Calibri"/>
      <w:noProof/>
      <w:snapToGrid w:val="0"/>
      <w:szCs w:val="20"/>
      <w:lang w:val="fr-FR" w:eastAsia="en-US"/>
    </w:rPr>
  </w:style>
  <w:style w:type="paragraph" w:customStyle="1" w:styleId="Numrosance">
    <w:name w:val="Numéroséance"/>
    <w:basedOn w:val="Normal"/>
    <w:rsid w:val="00867240"/>
    <w:pPr>
      <w:numPr>
        <w:numId w:val="59"/>
      </w:numPr>
    </w:pPr>
    <w:rPr>
      <w:bCs/>
      <w:snapToGrid w:val="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jc w:val="left"/>
    </w:pPr>
    <w:rPr>
      <w:i/>
      <w:snapToGrid w:val="0"/>
      <w:color w:val="3366FF"/>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ind w:left="1985" w:hanging="1134"/>
    </w:pPr>
    <w:rPr>
      <w:rFonts w:eastAsia="Calibri"/>
      <w:iCs/>
      <w:snapToGrid w:val="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rPr>
      <w:snapToGrid w:val="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pPr>
    <w:rPr>
      <w:snapToGrid w:val="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line="840" w:lineRule="exact"/>
    </w:pPr>
    <w:rPr>
      <w:b w:val="0"/>
      <w:caps w:val="0"/>
      <w:sz w:val="70"/>
      <w:szCs w:val="70"/>
    </w:rPr>
  </w:style>
  <w:style w:type="paragraph" w:styleId="TOCHeading">
    <w:name w:val="TOC Heading"/>
    <w:basedOn w:val="Heading1"/>
    <w:next w:val="Normal"/>
    <w:uiPriority w:val="39"/>
    <w:unhideWhenUsed/>
    <w:qFormat/>
    <w:rsid w:val="00ED6E8B"/>
    <w:pPr>
      <w:tabs>
        <w:tab w:val="clear" w:pos="567"/>
      </w:tabs>
      <w:snapToGrid/>
      <w:spacing w:after="0" w:line="276" w:lineRule="auto"/>
      <w:outlineLvl w:val="9"/>
    </w:pPr>
    <w:rPr>
      <w:rFonts w:asciiTheme="majorHAnsi" w:eastAsiaTheme="majorEastAsia" w:hAnsiTheme="majorHAnsi" w:cstheme="majorBidi"/>
      <w:b w:val="0"/>
      <w:color w:val="365F91" w:themeColor="accent1" w:themeShade="BF"/>
      <w:kern w:val="0"/>
      <w:sz w:val="28"/>
      <w:szCs w:val="28"/>
      <w:lang w:eastAsia="ja-JP"/>
    </w:rPr>
  </w:style>
  <w:style w:type="paragraph" w:styleId="TOC4">
    <w:name w:val="toc 4"/>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29"/>
    <w:qFormat/>
    <w:rsid w:val="00ED6E8B"/>
    <w:pPr>
      <w:spacing w:before="200" w:after="160"/>
      <w:ind w:left="864" w:right="864"/>
    </w:pPr>
    <w:rPr>
      <w:i/>
      <w:iCs/>
      <w:color w:val="404040" w:themeColor="text1" w:themeTint="BF"/>
      <w:lang w:val="fr-FR" w:eastAsia="fr-FR"/>
    </w:rPr>
  </w:style>
  <w:style w:type="character" w:customStyle="1" w:styleId="QuoteChar">
    <w:name w:val="Quote Char"/>
    <w:basedOn w:val="DefaultParagraphFont"/>
    <w:link w:val="Quote"/>
    <w:uiPriority w:val="29"/>
    <w:rsid w:val="00ED6E8B"/>
    <w:rPr>
      <w:rFonts w:ascii="Arial" w:eastAsia="SimSun" w:hAnsi="Arial" w:cs="Arial"/>
      <w:i/>
      <w:iCs/>
      <w:snapToGrid w:val="0"/>
      <w:color w:val="404040" w:themeColor="text1" w:themeTint="BF"/>
      <w:szCs w:val="24"/>
    </w:rPr>
  </w:style>
  <w:style w:type="paragraph" w:customStyle="1" w:styleId="Enumeration">
    <w:name w:val="Enumeration"/>
    <w:basedOn w:val="Normal"/>
    <w:rsid w:val="006A23D9"/>
    <w:pPr>
      <w:numPr>
        <w:numId w:val="97"/>
      </w:numPr>
      <w:tabs>
        <w:tab w:val="clear" w:pos="567"/>
      </w:tabs>
      <w:snapToGrid/>
    </w:pPr>
    <w:rPr>
      <w:rFonts w:eastAsia="Calibri"/>
      <w:noProof/>
      <w:snapToGrid w:val="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pPr>
    <w:rPr>
      <w:rFonts w:eastAsia="Calibri"/>
      <w:noProof/>
      <w:snapToGrid w:val="0"/>
      <w:szCs w:val="20"/>
      <w:lang w:val="fr-FR" w:eastAsia="en-US"/>
    </w:rPr>
  </w:style>
  <w:style w:type="paragraph" w:customStyle="1" w:styleId="Tabltetiere">
    <w:name w:val="Tabltetiere"/>
    <w:basedOn w:val="Normal"/>
    <w:rsid w:val="006A23D9"/>
    <w:pPr>
      <w:keepNext/>
      <w:spacing w:before="60" w:line="200" w:lineRule="exact"/>
      <w:jc w:val="center"/>
    </w:pPr>
    <w:rPr>
      <w:b/>
      <w:snapToGrid w:val="0"/>
      <w:sz w:val="18"/>
      <w:szCs w:val="20"/>
      <w:lang w:val="fr-FR"/>
    </w:rPr>
  </w:style>
  <w:style w:type="paragraph" w:customStyle="1" w:styleId="Tabtit">
    <w:name w:val="Tabtit"/>
    <w:basedOn w:val="Normal"/>
    <w:rsid w:val="006A23D9"/>
    <w:pPr>
      <w:spacing w:before="240"/>
    </w:pPr>
    <w:rPr>
      <w:b/>
      <w:snapToGrid w:val="0"/>
      <w:szCs w:val="20"/>
      <w:lang w:val="fr-FR" w:eastAsia="fr-FR"/>
    </w:rPr>
  </w:style>
  <w:style w:type="paragraph" w:customStyle="1" w:styleId="Tabtxt">
    <w:name w:val="Tabtxt"/>
    <w:basedOn w:val="Normal"/>
    <w:rsid w:val="006A23D9"/>
    <w:pPr>
      <w:keepNext/>
      <w:spacing w:before="60" w:line="200" w:lineRule="exact"/>
      <w:jc w:val="center"/>
    </w:pPr>
    <w:rPr>
      <w:snapToGrid w:val="0"/>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after="0"/>
    </w:pPr>
    <w:rPr>
      <w:rFonts w:eastAsia="Times New Roman" w:cs="Times New Roman"/>
      <w:snapToGrid w:val="0"/>
      <w:szCs w:val="22"/>
      <w:lang w:eastAsia="en-US"/>
    </w:rPr>
  </w:style>
  <w:style w:type="paragraph" w:customStyle="1" w:styleId="Extract">
    <w:name w:val="Extract"/>
    <w:basedOn w:val="Normal"/>
    <w:rsid w:val="00F15E7C"/>
    <w:pPr>
      <w:spacing w:before="240" w:after="240"/>
      <w:ind w:left="567"/>
    </w:pPr>
  </w:style>
  <w:style w:type="paragraph" w:customStyle="1" w:styleId="Slideheading">
    <w:name w:val="Slide heading"/>
    <w:basedOn w:val="Heading2"/>
    <w:link w:val="SlideheadingChar"/>
    <w:qFormat/>
    <w:rsid w:val="00ED6E8B"/>
    <w:pPr>
      <w:spacing w:before="200"/>
    </w:pPr>
    <w:rPr>
      <w:rFonts w:eastAsia="Times New Roman"/>
      <w:b/>
      <w:noProof w:val="0"/>
      <w:color w:val="000000"/>
      <w:kern w:val="0"/>
      <w:sz w:val="24"/>
      <w:szCs w:val="26"/>
      <w:lang w:val="fr-FR"/>
    </w:rPr>
  </w:style>
  <w:style w:type="character" w:customStyle="1" w:styleId="SlideheadingChar">
    <w:name w:val="Slide heading Char"/>
    <w:link w:val="Slideheading"/>
    <w:rsid w:val="00ED6E8B"/>
    <w:rPr>
      <w:rFonts w:ascii="Arial" w:eastAsia="Times New Roman" w:hAnsi="Arial" w:cs="Arial"/>
      <w:b/>
      <w:bCs/>
      <w:snapToGrid w:val="0"/>
      <w:color w:val="000000"/>
      <w:sz w:val="24"/>
      <w:szCs w:val="26"/>
      <w:lang w:eastAsia="zh-CN"/>
    </w:rPr>
  </w:style>
  <w:style w:type="paragraph" w:customStyle="1" w:styleId="HO1">
    <w:name w:val="HO1"/>
    <w:basedOn w:val="Titcoul"/>
    <w:link w:val="HO1Car"/>
    <w:rsid w:val="00A215BE"/>
    <w:pPr>
      <w:spacing w:after="0"/>
    </w:pPr>
    <w:rPr>
      <w:caps/>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val="0"/>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1">
    <w:name w:val="1."/>
    <w:basedOn w:val="Normal"/>
    <w:link w:val="1Char"/>
    <w:qFormat/>
    <w:rsid w:val="00ED6E8B"/>
    <w:pPr>
      <w:widowControl w:val="0"/>
      <w:tabs>
        <w:tab w:val="clear" w:pos="567"/>
        <w:tab w:val="left" w:pos="1134"/>
      </w:tabs>
      <w:autoSpaceDE w:val="0"/>
      <w:autoSpaceDN w:val="0"/>
      <w:adjustRightInd w:val="0"/>
      <w:snapToGrid/>
      <w:ind w:left="1134" w:hanging="567"/>
      <w:jc w:val="left"/>
    </w:pPr>
    <w:rPr>
      <w:w w:val="96"/>
      <w:szCs w:val="22"/>
      <w:lang w:eastAsia="fr-FR"/>
    </w:rPr>
  </w:style>
  <w:style w:type="character" w:customStyle="1" w:styleId="1Char">
    <w:name w:val="1. Char"/>
    <w:link w:val="1"/>
    <w:locked/>
    <w:rsid w:val="00ED6E8B"/>
    <w:rPr>
      <w:rFonts w:ascii="Arial" w:eastAsia="SimSun" w:hAnsi="Arial" w:cs="Arial"/>
      <w:w w:val="96"/>
      <w:lang w:val="en-US"/>
    </w:rPr>
  </w:style>
  <w:style w:type="paragraph" w:customStyle="1" w:styleId="U1">
    <w:name w:val="U.1"/>
    <w:basedOn w:val="Normal"/>
    <w:qFormat/>
    <w:rsid w:val="00ED6E8B"/>
    <w:pPr>
      <w:widowControl w:val="0"/>
      <w:tabs>
        <w:tab w:val="clear" w:pos="567"/>
        <w:tab w:val="left" w:pos="1701"/>
      </w:tabs>
      <w:autoSpaceDE w:val="0"/>
      <w:autoSpaceDN w:val="0"/>
      <w:adjustRightInd w:val="0"/>
      <w:snapToGrid/>
      <w:ind w:left="1701" w:hanging="567"/>
      <w:jc w:val="left"/>
    </w:pPr>
    <w:rPr>
      <w:szCs w:val="22"/>
      <w:lang w:eastAsia="fr-FR"/>
    </w:rPr>
  </w:style>
  <w:style w:type="paragraph" w:customStyle="1" w:styleId="Paragraph">
    <w:name w:val="Paragraph"/>
    <w:basedOn w:val="Normal"/>
    <w:link w:val="ParagraphChar"/>
    <w:qFormat/>
    <w:rsid w:val="00ED6E8B"/>
    <w:pPr>
      <w:numPr>
        <w:numId w:val="1"/>
      </w:numPr>
      <w:tabs>
        <w:tab w:val="clear" w:pos="567"/>
      </w:tabs>
      <w:snapToGrid/>
      <w:spacing w:before="240" w:after="0"/>
      <w:ind w:left="360"/>
    </w:pPr>
    <w:rPr>
      <w:szCs w:val="22"/>
      <w:lang w:eastAsia="fr-FR"/>
    </w:rPr>
  </w:style>
  <w:style w:type="character" w:customStyle="1" w:styleId="ParagraphChar">
    <w:name w:val="Paragraph Char"/>
    <w:link w:val="Paragraph"/>
    <w:rsid w:val="00ED6E8B"/>
    <w:rPr>
      <w:rFonts w:ascii="Arial" w:eastAsia="SimSun" w:hAnsi="Arial" w:cs="Arial"/>
      <w:lang w:val="en-US"/>
    </w:rPr>
  </w:style>
  <w:style w:type="paragraph" w:customStyle="1" w:styleId="Txtsecondbullet">
    <w:name w:val="Txt second bullet"/>
    <w:basedOn w:val="Txtpucegras"/>
    <w:qFormat/>
    <w:rsid w:val="00ED6E8B"/>
    <w:pPr>
      <w:numPr>
        <w:ilvl w:val="1"/>
      </w:numPr>
    </w:pPr>
  </w:style>
  <w:style w:type="paragraph" w:customStyle="1" w:styleId="citationunit">
    <w:name w:val="citation unit"/>
    <w:basedOn w:val="Texte1"/>
    <w:qFormat/>
    <w:rsid w:val="00ED6E8B"/>
    <w:pPr>
      <w:ind w:left="1134" w:right="284"/>
    </w:pPr>
  </w:style>
  <w:style w:type="paragraph" w:styleId="NoSpacing">
    <w:name w:val="No Spacing"/>
    <w:aliases w:val="Title Ed"/>
    <w:basedOn w:val="FootnoteText"/>
    <w:link w:val="NoSpacingChar"/>
    <w:uiPriority w:val="1"/>
    <w:qFormat/>
    <w:rsid w:val="00ED6E8B"/>
    <w:pPr>
      <w:tabs>
        <w:tab w:val="clear" w:pos="284"/>
        <w:tab w:val="left" w:pos="369"/>
      </w:tabs>
      <w:jc w:val="left"/>
    </w:pPr>
    <w:rPr>
      <w:rFonts w:ascii="Calibri" w:eastAsiaTheme="minorHAnsi" w:hAnsi="Calibri"/>
      <w:sz w:val="20"/>
      <w:lang w:val="fr-FR" w:eastAsia="fr-FR"/>
    </w:rPr>
  </w:style>
  <w:style w:type="paragraph" w:styleId="ListParagraph">
    <w:name w:val="List Paragraph"/>
    <w:basedOn w:val="Marge"/>
    <w:uiPriority w:val="34"/>
    <w:qFormat/>
    <w:rsid w:val="00ED6E8B"/>
    <w:pPr>
      <w:tabs>
        <w:tab w:val="clear" w:pos="567"/>
        <w:tab w:val="left" w:pos="360"/>
      </w:tabs>
      <w:spacing w:after="120"/>
      <w:ind w:left="720" w:hanging="360"/>
    </w:pPr>
    <w:rPr>
      <w:rFonts w:eastAsia="SimSun"/>
    </w:rPr>
  </w:style>
  <w:style w:type="paragraph" w:styleId="IntenseQuote">
    <w:name w:val="Intense Quote"/>
    <w:basedOn w:val="Normal"/>
    <w:next w:val="Normal"/>
    <w:link w:val="IntenseQuoteChar"/>
    <w:uiPriority w:val="30"/>
    <w:qFormat/>
    <w:rsid w:val="00ED6E8B"/>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color w:val="4F81BD"/>
      <w:szCs w:val="20"/>
      <w:lang w:eastAsia="fr-FR"/>
    </w:rPr>
  </w:style>
  <w:style w:type="character" w:customStyle="1" w:styleId="IntenseQuoteChar1">
    <w:name w:val="Intense Quote Char1"/>
    <w:basedOn w:val="DefaultParagraphFont"/>
    <w:uiPriority w:val="60"/>
    <w:rsid w:val="00ED6E8B"/>
    <w:rPr>
      <w:rFonts w:ascii="Arial" w:eastAsia="SimSun" w:hAnsi="Arial" w:cs="Arial"/>
      <w:i/>
      <w:iCs/>
      <w:snapToGrid w:val="0"/>
      <w:color w:val="4F81BD" w:themeColor="accent1"/>
      <w:szCs w:val="24"/>
      <w:lang w:val="en-US" w:eastAsia="zh-CN"/>
    </w:rPr>
  </w:style>
  <w:style w:type="character" w:customStyle="1" w:styleId="shortdesc">
    <w:name w:val="short_desc"/>
    <w:basedOn w:val="DefaultParagraphFont"/>
    <w:rsid w:val="00C1393B"/>
  </w:style>
  <w:style w:type="character" w:styleId="SubtleEmphasis">
    <w:name w:val="Subtle Emphasis"/>
    <w:basedOn w:val="DefaultParagraphFont"/>
    <w:uiPriority w:val="19"/>
    <w:qFormat/>
    <w:rsid w:val="0088721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183639447">
      <w:bodyDiv w:val="1"/>
      <w:marLeft w:val="0"/>
      <w:marRight w:val="0"/>
      <w:marTop w:val="0"/>
      <w:marBottom w:val="0"/>
      <w:divBdr>
        <w:top w:val="none" w:sz="0" w:space="0" w:color="auto"/>
        <w:left w:val="none" w:sz="0" w:space="0" w:color="auto"/>
        <w:bottom w:val="none" w:sz="0" w:space="0" w:color="auto"/>
        <w:right w:val="none" w:sz="0" w:space="0" w:color="auto"/>
      </w:divBdr>
      <w:divsChild>
        <w:div w:id="1423603337">
          <w:marLeft w:val="0"/>
          <w:marRight w:val="0"/>
          <w:marTop w:val="0"/>
          <w:marBottom w:val="0"/>
          <w:divBdr>
            <w:top w:val="none" w:sz="0" w:space="0" w:color="auto"/>
            <w:left w:val="none" w:sz="0" w:space="0" w:color="auto"/>
            <w:bottom w:val="none" w:sz="0" w:space="0" w:color="auto"/>
            <w:right w:val="none" w:sz="0" w:space="0" w:color="auto"/>
          </w:divBdr>
        </w:div>
        <w:div w:id="157431473">
          <w:marLeft w:val="0"/>
          <w:marRight w:val="0"/>
          <w:marTop w:val="0"/>
          <w:marBottom w:val="0"/>
          <w:divBdr>
            <w:top w:val="none" w:sz="0" w:space="0" w:color="auto"/>
            <w:left w:val="none" w:sz="0" w:space="0" w:color="auto"/>
            <w:bottom w:val="none" w:sz="0" w:space="0" w:color="auto"/>
            <w:right w:val="none" w:sz="0" w:space="0" w:color="auto"/>
          </w:divBdr>
        </w:div>
        <w:div w:id="885876505">
          <w:marLeft w:val="0"/>
          <w:marRight w:val="0"/>
          <w:marTop w:val="0"/>
          <w:marBottom w:val="0"/>
          <w:divBdr>
            <w:top w:val="none" w:sz="0" w:space="0" w:color="auto"/>
            <w:left w:val="none" w:sz="0" w:space="0" w:color="auto"/>
            <w:bottom w:val="none" w:sz="0" w:space="0" w:color="auto"/>
            <w:right w:val="none" w:sz="0" w:space="0" w:color="auto"/>
          </w:divBdr>
        </w:div>
        <w:div w:id="1649431745">
          <w:marLeft w:val="0"/>
          <w:marRight w:val="0"/>
          <w:marTop w:val="0"/>
          <w:marBottom w:val="0"/>
          <w:divBdr>
            <w:top w:val="none" w:sz="0" w:space="0" w:color="auto"/>
            <w:left w:val="none" w:sz="0" w:space="0" w:color="auto"/>
            <w:bottom w:val="none" w:sz="0" w:space="0" w:color="auto"/>
            <w:right w:val="none" w:sz="0" w:space="0" w:color="auto"/>
          </w:divBdr>
        </w:div>
      </w:divsChild>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182743387">
      <w:bodyDiv w:val="1"/>
      <w:marLeft w:val="0"/>
      <w:marRight w:val="0"/>
      <w:marTop w:val="0"/>
      <w:marBottom w:val="0"/>
      <w:divBdr>
        <w:top w:val="none" w:sz="0" w:space="0" w:color="auto"/>
        <w:left w:val="none" w:sz="0" w:space="0" w:color="auto"/>
        <w:bottom w:val="none" w:sz="0" w:space="0" w:color="auto"/>
        <w:right w:val="none" w:sz="0" w:space="0" w:color="auto"/>
      </w:divBdr>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5635844">
      <w:bodyDiv w:val="1"/>
      <w:marLeft w:val="0"/>
      <w:marRight w:val="0"/>
      <w:marTop w:val="0"/>
      <w:marBottom w:val="0"/>
      <w:divBdr>
        <w:top w:val="none" w:sz="0" w:space="0" w:color="auto"/>
        <w:left w:val="none" w:sz="0" w:space="0" w:color="auto"/>
        <w:bottom w:val="none" w:sz="0" w:space="0" w:color="auto"/>
        <w:right w:val="none" w:sz="0" w:space="0" w:color="auto"/>
      </w:divBdr>
      <w:divsChild>
        <w:div w:id="641616640">
          <w:marLeft w:val="0"/>
          <w:marRight w:val="0"/>
          <w:marTop w:val="0"/>
          <w:marBottom w:val="0"/>
          <w:divBdr>
            <w:top w:val="none" w:sz="0" w:space="0" w:color="auto"/>
            <w:left w:val="none" w:sz="0" w:space="0" w:color="auto"/>
            <w:bottom w:val="none" w:sz="0" w:space="0" w:color="auto"/>
            <w:right w:val="none" w:sz="0" w:space="0" w:color="auto"/>
          </w:divBdr>
        </w:div>
        <w:div w:id="1435633928">
          <w:marLeft w:val="0"/>
          <w:marRight w:val="0"/>
          <w:marTop w:val="0"/>
          <w:marBottom w:val="0"/>
          <w:divBdr>
            <w:top w:val="none" w:sz="0" w:space="0" w:color="auto"/>
            <w:left w:val="none" w:sz="0" w:space="0" w:color="auto"/>
            <w:bottom w:val="none" w:sz="0" w:space="0" w:color="auto"/>
            <w:right w:val="none" w:sz="0" w:space="0" w:color="auto"/>
          </w:divBdr>
        </w:div>
        <w:div w:id="62261639">
          <w:marLeft w:val="0"/>
          <w:marRight w:val="0"/>
          <w:marTop w:val="0"/>
          <w:marBottom w:val="0"/>
          <w:divBdr>
            <w:top w:val="none" w:sz="0" w:space="0" w:color="auto"/>
            <w:left w:val="none" w:sz="0" w:space="0" w:color="auto"/>
            <w:bottom w:val="none" w:sz="0" w:space="0" w:color="auto"/>
            <w:right w:val="none" w:sz="0" w:space="0" w:color="auto"/>
          </w:divBdr>
        </w:div>
        <w:div w:id="62997291">
          <w:marLeft w:val="0"/>
          <w:marRight w:val="0"/>
          <w:marTop w:val="0"/>
          <w:marBottom w:val="0"/>
          <w:divBdr>
            <w:top w:val="none" w:sz="0" w:space="0" w:color="auto"/>
            <w:left w:val="none" w:sz="0" w:space="0" w:color="auto"/>
            <w:bottom w:val="none" w:sz="0" w:space="0" w:color="auto"/>
            <w:right w:val="none" w:sz="0" w:space="0" w:color="auto"/>
          </w:divBdr>
        </w:div>
        <w:div w:id="2006785975">
          <w:marLeft w:val="0"/>
          <w:marRight w:val="0"/>
          <w:marTop w:val="0"/>
          <w:marBottom w:val="0"/>
          <w:divBdr>
            <w:top w:val="none" w:sz="0" w:space="0" w:color="auto"/>
            <w:left w:val="none" w:sz="0" w:space="0" w:color="auto"/>
            <w:bottom w:val="none" w:sz="0" w:space="0" w:color="auto"/>
            <w:right w:val="none" w:sz="0" w:space="0" w:color="auto"/>
          </w:divBdr>
        </w:div>
        <w:div w:id="1191912142">
          <w:marLeft w:val="0"/>
          <w:marRight w:val="0"/>
          <w:marTop w:val="0"/>
          <w:marBottom w:val="0"/>
          <w:divBdr>
            <w:top w:val="none" w:sz="0" w:space="0" w:color="auto"/>
            <w:left w:val="none" w:sz="0" w:space="0" w:color="auto"/>
            <w:bottom w:val="none" w:sz="0" w:space="0" w:color="auto"/>
            <w:right w:val="none" w:sz="0" w:space="0" w:color="auto"/>
          </w:divBdr>
        </w:div>
        <w:div w:id="1344816798">
          <w:marLeft w:val="0"/>
          <w:marRight w:val="0"/>
          <w:marTop w:val="0"/>
          <w:marBottom w:val="0"/>
          <w:divBdr>
            <w:top w:val="none" w:sz="0" w:space="0" w:color="auto"/>
            <w:left w:val="none" w:sz="0" w:space="0" w:color="auto"/>
            <w:bottom w:val="none" w:sz="0" w:space="0" w:color="auto"/>
            <w:right w:val="none" w:sz="0" w:space="0" w:color="auto"/>
          </w:divBdr>
        </w:div>
        <w:div w:id="1159346192">
          <w:marLeft w:val="0"/>
          <w:marRight w:val="0"/>
          <w:marTop w:val="0"/>
          <w:marBottom w:val="0"/>
          <w:divBdr>
            <w:top w:val="none" w:sz="0" w:space="0" w:color="auto"/>
            <w:left w:val="none" w:sz="0" w:space="0" w:color="auto"/>
            <w:bottom w:val="none" w:sz="0" w:space="0" w:color="auto"/>
            <w:right w:val="none" w:sz="0" w:space="0" w:color="auto"/>
          </w:divBdr>
        </w:div>
        <w:div w:id="1599757243">
          <w:marLeft w:val="0"/>
          <w:marRight w:val="0"/>
          <w:marTop w:val="0"/>
          <w:marBottom w:val="0"/>
          <w:divBdr>
            <w:top w:val="none" w:sz="0" w:space="0" w:color="auto"/>
            <w:left w:val="none" w:sz="0" w:space="0" w:color="auto"/>
            <w:bottom w:val="none" w:sz="0" w:space="0" w:color="auto"/>
            <w:right w:val="none" w:sz="0" w:space="0" w:color="auto"/>
          </w:divBdr>
        </w:div>
        <w:div w:id="844245667">
          <w:marLeft w:val="0"/>
          <w:marRight w:val="0"/>
          <w:marTop w:val="0"/>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41226035">
      <w:bodyDiv w:val="1"/>
      <w:marLeft w:val="0"/>
      <w:marRight w:val="0"/>
      <w:marTop w:val="0"/>
      <w:marBottom w:val="0"/>
      <w:divBdr>
        <w:top w:val="none" w:sz="0" w:space="0" w:color="auto"/>
        <w:left w:val="none" w:sz="0" w:space="0" w:color="auto"/>
        <w:bottom w:val="none" w:sz="0" w:space="0" w:color="auto"/>
        <w:right w:val="none" w:sz="0" w:space="0" w:color="auto"/>
      </w:divBdr>
      <w:divsChild>
        <w:div w:id="1755129380">
          <w:marLeft w:val="0"/>
          <w:marRight w:val="0"/>
          <w:marTop w:val="0"/>
          <w:marBottom w:val="0"/>
          <w:divBdr>
            <w:top w:val="none" w:sz="0" w:space="0" w:color="auto"/>
            <w:left w:val="none" w:sz="0" w:space="0" w:color="auto"/>
            <w:bottom w:val="none" w:sz="0" w:space="0" w:color="auto"/>
            <w:right w:val="none" w:sz="0" w:space="0" w:color="auto"/>
          </w:divBdr>
        </w:div>
        <w:div w:id="907961027">
          <w:marLeft w:val="0"/>
          <w:marRight w:val="0"/>
          <w:marTop w:val="0"/>
          <w:marBottom w:val="0"/>
          <w:divBdr>
            <w:top w:val="none" w:sz="0" w:space="0" w:color="auto"/>
            <w:left w:val="none" w:sz="0" w:space="0" w:color="auto"/>
            <w:bottom w:val="none" w:sz="0" w:space="0" w:color="auto"/>
            <w:right w:val="none" w:sz="0" w:space="0" w:color="auto"/>
          </w:divBdr>
        </w:div>
        <w:div w:id="2088071106">
          <w:marLeft w:val="0"/>
          <w:marRight w:val="0"/>
          <w:marTop w:val="0"/>
          <w:marBottom w:val="0"/>
          <w:divBdr>
            <w:top w:val="none" w:sz="0" w:space="0" w:color="auto"/>
            <w:left w:val="none" w:sz="0" w:space="0" w:color="auto"/>
            <w:bottom w:val="none" w:sz="0" w:space="0" w:color="auto"/>
            <w:right w:val="none" w:sz="0" w:space="0" w:color="auto"/>
          </w:divBdr>
        </w:div>
        <w:div w:id="161891559">
          <w:marLeft w:val="0"/>
          <w:marRight w:val="0"/>
          <w:marTop w:val="0"/>
          <w:marBottom w:val="0"/>
          <w:divBdr>
            <w:top w:val="none" w:sz="0" w:space="0" w:color="auto"/>
            <w:left w:val="none" w:sz="0" w:space="0" w:color="auto"/>
            <w:bottom w:val="none" w:sz="0" w:space="0" w:color="auto"/>
            <w:right w:val="none" w:sz="0" w:space="0" w:color="auto"/>
          </w:divBdr>
        </w:div>
      </w:divsChild>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po.int/freepublications/en/tk/913/wipo_pub_913.pdf"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wipo.int/wipolex/en/results.jsp?countries=&amp;cat_id=18" TargetMode="External"/><Relationship Id="rId7" Type="http://schemas.openxmlformats.org/officeDocument/2006/relationships/hyperlink" Target="http://www.wipo.int/wipolex/en/other_treaties/text.jsp?file_id=201022" TargetMode="External"/><Relationship Id="rId2" Type="http://schemas.openxmlformats.org/officeDocument/2006/relationships/hyperlink" Target="http://www.wipo.int/wipolex/en/results.jsp?countries=&amp;cat_id=16" TargetMode="External"/><Relationship Id="rId1" Type="http://schemas.openxmlformats.org/officeDocument/2006/relationships/hyperlink" Target="http://www.unesco.org/culture/natlaws/index.php?title=&amp;title-and=0&amp;text=&amp;text-mode=0&amp;regions=&amp;countries%5b%5d=0&amp;categories%5b%5d=4&amp;themes%5b%5d=0&amp;instruments%5b%5d=0&amp;keywords%5b%5d=0&amp;languages%5b%5d=0&amp;years%5b%5d=0&amp;doctype=0&amp;documents%5b%5d=original&amp;documents%5b%5d=translated&amp;transtype=0&amp;search=Search&amp;change=&amp;action=search&amp;db=LAWS&amp;show=&amp;page=&amp;start=&amp;newsize=null&amp;sort=&amp;criteria=YTo5OntzOjc6InJlZ2lvbnMiO2E6MTp7aTowO3M6MToiMCI7fXM6OToiY291bnRyaWVzIjthOjE6e2k6MDtzOjE6IjAiO31zOjEwOiJjYXRlZ29yaWVzIjthOjE6e2k6MDtzOjE6IjAiO31zOjY6InRoZW1lcyI7YToxOntpOjA7czoxOiIwIjt9czoxMToiaW5zdHJ1bWVudHMiO2E6MTp7aTowO3M6MToiMCI7fXM6ODoia2V5d29yZHMiO2E6MTp7aTowO3M6MToiMCI7fXM6OToibGFuZ3VhZ2VzIjthOjE6e2k6MDtzOjE6IjAiO31zOjU6InllYXJzIjthOjE6e2k6MDtzOjE6IjAiO31zOjk6ImRvY3VtZW50cyI7YToyOntpOjA7czo4OiJvcmlnaW5hbCI7aToxO3M6MTA6InRyYW5zbGF0ZWQiO319&amp;lng=en" TargetMode="External"/><Relationship Id="rId6" Type="http://schemas.openxmlformats.org/officeDocument/2006/relationships/hyperlink" Target="http://cultureandinformation.asean.org/wp-content/uploads/2013/11/ASEAN-Declaration-on-Cultural-Heritage.pdf" TargetMode="External"/><Relationship Id="rId5" Type="http://schemas.openxmlformats.org/officeDocument/2006/relationships/hyperlink" Target="https://sustainabledevelopment.un.org/partnership/?p=7690" TargetMode="External"/><Relationship Id="rId4" Type="http://schemas.openxmlformats.org/officeDocument/2006/relationships/hyperlink" Target="http://www.spc.int/hdp/index2.php?option=com_docman&amp;task=doc_view&amp;gid=457&amp;Itemid=4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A761-6C85-40EC-B602-CF3B014E7CA0}">
  <ds:schemaRefs>
    <ds:schemaRef ds:uri="http://schemas.openxmlformats.org/officeDocument/2006/bibliography"/>
  </ds:schemaRefs>
</ds:datastoreItem>
</file>

<file path=customXml/itemProps2.xml><?xml version="1.0" encoding="utf-8"?>
<ds:datastoreItem xmlns:ds="http://schemas.openxmlformats.org/officeDocument/2006/customXml" ds:itemID="{B874FE32-128C-484E-9376-AD2053B8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5320</Words>
  <Characters>30325</Characters>
  <Application>Microsoft Office Word</Application>
  <DocSecurity>0</DocSecurity>
  <Lines>252</Lines>
  <Paragraphs>71</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
      <vt:lpstr/>
      <vt:lpstr>Unité 10/</vt:lpstr>
      <vt:lpstr>politiques et institutions relatives au patrimoine culturel immatériel </vt:lpstr>
      <vt:lpstr>plan de cours</vt:lpstr>
      <vt:lpstr>Unité 10</vt:lpstr>
      <vt:lpstr>politiques et institutions relatives au PCI</vt:lpstr>
      <vt:lpstr>Livret du facilitateur</vt:lpstr>
    </vt:vector>
  </TitlesOfParts>
  <LinksUpToDate>false</LinksUpToDate>
  <CharactersWithSpaces>35574</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2016-03-29T08:03:00Z</dcterms:created>
  <dcterms:modified xsi:type="dcterms:W3CDTF">2016-03-30T07:20:00Z</dcterms:modified>
</cp:coreProperties>
</file>