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D2A8C" w14:textId="4E25D75F" w:rsidR="004D76DA" w:rsidRPr="00A91F81" w:rsidRDefault="00CF197B" w:rsidP="00C70B5B">
      <w:pPr>
        <w:pStyle w:val="Chapitre"/>
        <w:keepNext w:val="0"/>
        <w:widowControl w:val="0"/>
        <w:rPr>
          <w:w w:val="99"/>
          <w:lang w:val="ru-RU"/>
        </w:rPr>
      </w:pPr>
      <w:bookmarkStart w:id="0" w:name="_Toc241229729"/>
      <w:bookmarkStart w:id="1" w:name="_Toc241229933"/>
      <w:bookmarkStart w:id="2" w:name="_Toc242165627"/>
      <w:r>
        <w:rPr>
          <w:w w:val="99"/>
          <w:lang w:val="ru-RU"/>
        </w:rPr>
        <w:t xml:space="preserve">раздел </w:t>
      </w:r>
      <w:r w:rsidR="00955176" w:rsidRPr="00A91F81">
        <w:rPr>
          <w:w w:val="99"/>
          <w:lang w:val="ru-RU"/>
        </w:rPr>
        <w:t>10</w:t>
      </w:r>
      <w:r w:rsidR="00830A9C" w:rsidRPr="00A91F81">
        <w:rPr>
          <w:w w:val="99"/>
          <w:lang w:val="ru-RU"/>
        </w:rPr>
        <w:tab/>
      </w:r>
    </w:p>
    <w:p w14:paraId="377B2682" w14:textId="4CE0D749" w:rsidR="00D53DDC" w:rsidRPr="00A91F81" w:rsidRDefault="00A91F81" w:rsidP="00D53DDC">
      <w:pPr>
        <w:keepNext/>
        <w:keepLines/>
        <w:spacing w:before="480" w:line="480" w:lineRule="exact"/>
        <w:ind w:left="0"/>
        <w:jc w:val="left"/>
        <w:outlineLvl w:val="0"/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</w:pPr>
      <w:bookmarkStart w:id="3" w:name="_Toc241644730"/>
      <w:bookmarkEnd w:id="0"/>
      <w:bookmarkEnd w:id="1"/>
      <w:bookmarkEnd w:id="2"/>
      <w:r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>политика и учреждения в сфере н</w:t>
      </w:r>
      <w:r w:rsidR="00EF3A3C"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>ематериального культурного наследия</w:t>
      </w:r>
    </w:p>
    <w:bookmarkEnd w:id="3"/>
    <w:p w14:paraId="5A883C38" w14:textId="36F6EE44" w:rsidR="00D53DDC" w:rsidRPr="003B5970" w:rsidRDefault="00A91F81" w:rsidP="00D53DDC">
      <w:pPr>
        <w:keepNext/>
        <w:keepLines/>
        <w:spacing w:before="480" w:after="480" w:line="480" w:lineRule="exact"/>
        <w:ind w:left="0"/>
        <w:jc w:val="left"/>
        <w:outlineLvl w:val="0"/>
        <w:rPr>
          <w:rFonts w:eastAsia="Times New Roman"/>
          <w:b/>
          <w:bCs/>
          <w:caps/>
          <w:noProof/>
          <w:snapToGrid w:val="0"/>
          <w:color w:val="3366FF"/>
          <w:sz w:val="32"/>
          <w:szCs w:val="70"/>
          <w:lang w:val="ru-RU"/>
        </w:rPr>
      </w:pPr>
      <w:r>
        <w:rPr>
          <w:rFonts w:eastAsia="Times New Roman"/>
          <w:b/>
          <w:bCs/>
          <w:caps/>
          <w:noProof/>
          <w:snapToGrid w:val="0"/>
          <w:color w:val="3366FF"/>
          <w:sz w:val="32"/>
          <w:szCs w:val="70"/>
          <w:lang w:val="ru-RU"/>
        </w:rPr>
        <w:t>текст</w:t>
      </w:r>
      <w:r w:rsidRPr="003B5970">
        <w:rPr>
          <w:rFonts w:eastAsia="Times New Roman"/>
          <w:b/>
          <w:bCs/>
          <w:caps/>
          <w:noProof/>
          <w:snapToGrid w:val="0"/>
          <w:color w:val="3366FF"/>
          <w:sz w:val="32"/>
          <w:szCs w:val="70"/>
          <w:lang w:val="ru-RU"/>
        </w:rPr>
        <w:t xml:space="preserve"> </w:t>
      </w:r>
      <w:r>
        <w:rPr>
          <w:rFonts w:eastAsia="Times New Roman"/>
          <w:b/>
          <w:bCs/>
          <w:caps/>
          <w:noProof/>
          <w:snapToGrid w:val="0"/>
          <w:color w:val="3366FF"/>
          <w:sz w:val="32"/>
          <w:szCs w:val="70"/>
          <w:lang w:val="ru-RU"/>
        </w:rPr>
        <w:t>участников</w:t>
      </w:r>
    </w:p>
    <w:p w14:paraId="7E71FA10" w14:textId="26560A61" w:rsidR="001D0283" w:rsidRPr="00BB184E" w:rsidRDefault="00F42113" w:rsidP="00E967C7">
      <w:pPr>
        <w:pStyle w:val="Sschap"/>
        <w:rPr>
          <w:lang w:val="ru-RU"/>
        </w:rPr>
      </w:pPr>
      <w:r>
        <w:rPr>
          <w:lang w:val="ru-RU"/>
        </w:rPr>
        <w:t>Это</w:t>
      </w:r>
      <w:r w:rsidRPr="00F42EFF">
        <w:rPr>
          <w:lang w:val="ru-RU"/>
        </w:rPr>
        <w:t xml:space="preserve"> </w:t>
      </w:r>
      <w:r>
        <w:rPr>
          <w:lang w:val="ru-RU"/>
        </w:rPr>
        <w:t>раздел</w:t>
      </w:r>
      <w:r w:rsidRPr="00F42EFF">
        <w:rPr>
          <w:lang w:val="ru-RU"/>
        </w:rPr>
        <w:t xml:space="preserve"> </w:t>
      </w:r>
      <w:r>
        <w:rPr>
          <w:lang w:val="ru-RU"/>
        </w:rPr>
        <w:t>о</w:t>
      </w:r>
      <w:r w:rsidRPr="00F42EFF">
        <w:rPr>
          <w:lang w:val="ru-RU"/>
        </w:rPr>
        <w:t xml:space="preserve"> </w:t>
      </w:r>
      <w:r>
        <w:rPr>
          <w:lang w:val="ru-RU"/>
        </w:rPr>
        <w:t>том</w:t>
      </w:r>
      <w:r w:rsidRPr="00F42EFF">
        <w:rPr>
          <w:lang w:val="ru-RU"/>
        </w:rPr>
        <w:t xml:space="preserve">, </w:t>
      </w:r>
      <w:r>
        <w:rPr>
          <w:lang w:val="ru-RU"/>
        </w:rPr>
        <w:t>как</w:t>
      </w:r>
      <w:r w:rsidRPr="00F42EFF">
        <w:rPr>
          <w:lang w:val="ru-RU"/>
        </w:rPr>
        <w:t xml:space="preserve">, </w:t>
      </w:r>
      <w:r>
        <w:rPr>
          <w:lang w:val="ru-RU"/>
        </w:rPr>
        <w:t>с</w:t>
      </w:r>
      <w:r w:rsidRPr="00F42EFF">
        <w:rPr>
          <w:lang w:val="ru-RU"/>
        </w:rPr>
        <w:t xml:space="preserve"> </w:t>
      </w:r>
      <w:r>
        <w:rPr>
          <w:lang w:val="ru-RU"/>
        </w:rPr>
        <w:t>точки</w:t>
      </w:r>
      <w:r w:rsidRPr="00F42EFF">
        <w:rPr>
          <w:lang w:val="ru-RU"/>
        </w:rPr>
        <w:t xml:space="preserve"> </w:t>
      </w:r>
      <w:r>
        <w:rPr>
          <w:lang w:val="ru-RU"/>
        </w:rPr>
        <w:t>зрения</w:t>
      </w:r>
      <w:r w:rsidRPr="00F42EFF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42EFF">
        <w:rPr>
          <w:lang w:val="ru-RU"/>
        </w:rPr>
        <w:t xml:space="preserve"> </w:t>
      </w:r>
      <w:r>
        <w:rPr>
          <w:lang w:val="ru-RU"/>
        </w:rPr>
        <w:t>об</w:t>
      </w:r>
      <w:r w:rsidRPr="00F42EFF">
        <w:rPr>
          <w:lang w:val="ru-RU"/>
        </w:rPr>
        <w:t xml:space="preserve"> </w:t>
      </w:r>
      <w:r>
        <w:rPr>
          <w:lang w:val="ru-RU"/>
        </w:rPr>
        <w:t>охране</w:t>
      </w:r>
      <w:r w:rsidRPr="00F42EF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F42EFF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F42EFF">
        <w:rPr>
          <w:lang w:val="ru-RU"/>
        </w:rPr>
        <w:t xml:space="preserve"> </w:t>
      </w:r>
      <w:r>
        <w:rPr>
          <w:lang w:val="ru-RU"/>
        </w:rPr>
        <w:t>наследия</w:t>
      </w:r>
      <w:r w:rsidR="00BB184E">
        <w:rPr>
          <w:rStyle w:val="FootnoteReference"/>
          <w:lang w:val="ru-RU"/>
        </w:rPr>
        <w:footnoteReference w:id="1"/>
      </w:r>
      <w:r w:rsidR="00D602CC" w:rsidRPr="00F42EFF">
        <w:rPr>
          <w:rFonts w:hint="eastAsia"/>
          <w:lang w:val="ru-RU"/>
        </w:rPr>
        <w:t xml:space="preserve"> </w:t>
      </w:r>
      <w:r>
        <w:rPr>
          <w:lang w:val="ru-RU"/>
        </w:rPr>
        <w:t>и</w:t>
      </w:r>
      <w:r w:rsidRPr="00F42EFF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F42EFF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F42EFF">
        <w:rPr>
          <w:lang w:val="ru-RU"/>
        </w:rPr>
        <w:t xml:space="preserve"> (</w:t>
      </w:r>
      <w:r>
        <w:rPr>
          <w:lang w:val="ru-RU"/>
        </w:rPr>
        <w:t>ОР</w:t>
      </w:r>
      <w:r w:rsidRPr="00F42EFF">
        <w:rPr>
          <w:lang w:val="ru-RU"/>
        </w:rPr>
        <w:t>)</w:t>
      </w:r>
      <w:r w:rsidR="00552CB4">
        <w:rPr>
          <w:lang w:val="ru-RU"/>
        </w:rPr>
        <w:t>,</w:t>
      </w:r>
      <w:r w:rsidRPr="00F42EFF">
        <w:rPr>
          <w:lang w:val="ru-RU"/>
        </w:rPr>
        <w:t xml:space="preserve"> </w:t>
      </w:r>
      <w:r w:rsidR="00F42EFF">
        <w:rPr>
          <w:lang w:val="ru-RU"/>
        </w:rPr>
        <w:t>юридические</w:t>
      </w:r>
      <w:r w:rsidR="00F42EFF" w:rsidRPr="00F42EFF">
        <w:rPr>
          <w:lang w:val="ru-RU"/>
        </w:rPr>
        <w:t xml:space="preserve">, </w:t>
      </w:r>
      <w:r w:rsidR="00F42EFF">
        <w:rPr>
          <w:lang w:val="ru-RU"/>
        </w:rPr>
        <w:t>технические</w:t>
      </w:r>
      <w:r w:rsidR="00F42EFF" w:rsidRPr="00F42EFF">
        <w:rPr>
          <w:lang w:val="ru-RU"/>
        </w:rPr>
        <w:t xml:space="preserve">, </w:t>
      </w:r>
      <w:r w:rsidR="00F42EFF">
        <w:rPr>
          <w:lang w:val="ru-RU"/>
        </w:rPr>
        <w:t>административные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и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финансовые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меры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на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местном</w:t>
      </w:r>
      <w:r w:rsidR="00F42EFF" w:rsidRPr="00F42EFF">
        <w:rPr>
          <w:lang w:val="ru-RU"/>
        </w:rPr>
        <w:t xml:space="preserve">, </w:t>
      </w:r>
      <w:r w:rsidR="00F42EFF">
        <w:rPr>
          <w:lang w:val="ru-RU"/>
        </w:rPr>
        <w:t>национальном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и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международном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уровнях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могут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содействовать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имплементации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Конвенции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на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национальном</w:t>
      </w:r>
      <w:r w:rsidR="00F42EFF" w:rsidRPr="00F42EFF">
        <w:rPr>
          <w:lang w:val="ru-RU"/>
        </w:rPr>
        <w:t xml:space="preserve"> </w:t>
      </w:r>
      <w:r w:rsidR="00F42EFF">
        <w:rPr>
          <w:lang w:val="ru-RU"/>
        </w:rPr>
        <w:t>уровне</w:t>
      </w:r>
      <w:r w:rsidR="00F42EFF" w:rsidRPr="00F42EFF">
        <w:rPr>
          <w:lang w:val="ru-RU"/>
        </w:rPr>
        <w:t>.</w:t>
      </w:r>
      <w:r w:rsidR="001D0283" w:rsidRPr="00F42EFF">
        <w:rPr>
          <w:rFonts w:hint="eastAsia"/>
          <w:lang w:val="ru-RU"/>
        </w:rPr>
        <w:t xml:space="preserve"> </w:t>
      </w:r>
      <w:r w:rsidR="00A91F81">
        <w:rPr>
          <w:lang w:val="ru-RU"/>
        </w:rPr>
        <w:t>Рассматриваются</w:t>
      </w:r>
      <w:r w:rsidR="00A91F81" w:rsidRPr="00BB184E">
        <w:rPr>
          <w:lang w:val="ru-RU"/>
        </w:rPr>
        <w:t xml:space="preserve"> </w:t>
      </w:r>
      <w:r w:rsidR="00A91F81">
        <w:rPr>
          <w:lang w:val="ru-RU"/>
        </w:rPr>
        <w:t>следующие</w:t>
      </w:r>
      <w:r w:rsidR="00A91F81" w:rsidRPr="00BB184E">
        <w:rPr>
          <w:lang w:val="ru-RU"/>
        </w:rPr>
        <w:t xml:space="preserve"> </w:t>
      </w:r>
      <w:r w:rsidR="00A91F81">
        <w:rPr>
          <w:lang w:val="ru-RU"/>
        </w:rPr>
        <w:t>вопросы</w:t>
      </w:r>
      <w:r w:rsidR="001D0283" w:rsidRPr="00BB184E">
        <w:rPr>
          <w:rFonts w:hint="eastAsia"/>
          <w:lang w:val="ru-RU"/>
        </w:rPr>
        <w:t>:</w:t>
      </w:r>
    </w:p>
    <w:p w14:paraId="75933577" w14:textId="17D45ED0" w:rsidR="001D0283" w:rsidRPr="0071007C" w:rsidRDefault="00A91F81" w:rsidP="0071007C">
      <w:pPr>
        <w:pStyle w:val="Txtchap"/>
      </w:pPr>
      <w:r>
        <w:rPr>
          <w:lang w:val="ru-RU"/>
        </w:rPr>
        <w:t>Что рекомендовано Конвенцией</w:t>
      </w:r>
      <w:r w:rsidR="00830A9C" w:rsidRPr="0071007C">
        <w:t>.</w:t>
      </w:r>
    </w:p>
    <w:p w14:paraId="2B770799" w14:textId="1680E912" w:rsidR="001D0283" w:rsidRPr="00F42EFF" w:rsidRDefault="00F42EFF" w:rsidP="0071007C">
      <w:pPr>
        <w:pStyle w:val="Txtchap"/>
        <w:rPr>
          <w:lang w:val="ru-RU"/>
        </w:rPr>
      </w:pPr>
      <w:r>
        <w:rPr>
          <w:lang w:val="ru-RU"/>
        </w:rPr>
        <w:t>Политика и меры на местном уровне</w:t>
      </w:r>
      <w:r w:rsidR="00830A9C" w:rsidRPr="00F42EFF">
        <w:rPr>
          <w:lang w:val="ru-RU"/>
        </w:rPr>
        <w:t>.</w:t>
      </w:r>
    </w:p>
    <w:p w14:paraId="106B4BAE" w14:textId="3E8790E5" w:rsidR="001D0283" w:rsidRPr="00F42EFF" w:rsidRDefault="00F42EFF" w:rsidP="0071007C">
      <w:pPr>
        <w:pStyle w:val="Txtchap"/>
        <w:rPr>
          <w:lang w:val="ru-RU"/>
        </w:rPr>
      </w:pPr>
      <w:r>
        <w:rPr>
          <w:lang w:val="ru-RU"/>
        </w:rPr>
        <w:t>Политика и меры на национальном уровне</w:t>
      </w:r>
      <w:r w:rsidR="00830A9C" w:rsidRPr="00F42EFF">
        <w:rPr>
          <w:lang w:val="ru-RU"/>
        </w:rPr>
        <w:t>.</w:t>
      </w:r>
    </w:p>
    <w:p w14:paraId="7F43168B" w14:textId="77FF9A5A" w:rsidR="001D0283" w:rsidRPr="0071007C" w:rsidRDefault="00F42EFF" w:rsidP="0071007C">
      <w:pPr>
        <w:pStyle w:val="Txtchap"/>
      </w:pPr>
      <w:r>
        <w:rPr>
          <w:lang w:val="ru-RU"/>
        </w:rPr>
        <w:t>Институциональные рамки</w:t>
      </w:r>
      <w:r w:rsidR="00830A9C" w:rsidRPr="0071007C">
        <w:t>.</w:t>
      </w:r>
    </w:p>
    <w:p w14:paraId="4BC4C583" w14:textId="2CE4FC50" w:rsidR="001D0283" w:rsidRPr="00F42EFF" w:rsidRDefault="00F42EFF" w:rsidP="0071007C">
      <w:pPr>
        <w:pStyle w:val="Txtchap"/>
        <w:rPr>
          <w:lang w:val="ru-RU"/>
        </w:rPr>
      </w:pPr>
      <w:r>
        <w:rPr>
          <w:lang w:val="ru-RU"/>
        </w:rPr>
        <w:t>Защита прав интеллектуальной собственности на национальном уровне</w:t>
      </w:r>
      <w:r w:rsidR="00830A9C" w:rsidRPr="00F42EFF">
        <w:rPr>
          <w:lang w:val="ru-RU"/>
        </w:rPr>
        <w:t>.</w:t>
      </w:r>
    </w:p>
    <w:p w14:paraId="56DA0589" w14:textId="666DA124" w:rsidR="001D0283" w:rsidRPr="0071007C" w:rsidRDefault="00F42EFF" w:rsidP="0071007C">
      <w:pPr>
        <w:pStyle w:val="Txtchap"/>
      </w:pPr>
      <w:r>
        <w:rPr>
          <w:lang w:val="ru-RU"/>
        </w:rPr>
        <w:t>Международный контекст</w:t>
      </w:r>
      <w:r w:rsidR="001D0283" w:rsidRPr="0071007C">
        <w:t>.</w:t>
      </w:r>
    </w:p>
    <w:p w14:paraId="05133589" w14:textId="37300DC6" w:rsidR="00830A9C" w:rsidRPr="00A91F81" w:rsidRDefault="00A91F81" w:rsidP="0071007C">
      <w:pPr>
        <w:pStyle w:val="Chapinfo"/>
        <w:rPr>
          <w:lang w:val="ru-RU"/>
        </w:rPr>
      </w:pPr>
      <w:r>
        <w:rPr>
          <w:lang w:val="ru-RU"/>
        </w:rPr>
        <w:t>Соответствующие статьи в разделе 3 Текста участников</w:t>
      </w:r>
      <w:r w:rsidR="001D0283" w:rsidRPr="00A91F81">
        <w:rPr>
          <w:lang w:val="ru-RU"/>
        </w:rPr>
        <w:t>:</w:t>
      </w:r>
      <w:r w:rsidR="001D0283" w:rsidRPr="00A91F81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«Интеллектуальная собственность» и «Международный, региональный, субрегиональный, местный»</w:t>
      </w:r>
      <w:r w:rsidR="00CE3D17" w:rsidRPr="00AD244C">
        <w:rPr>
          <w:noProof/>
          <w:lang w:val="es-ES_tradnl" w:eastAsia="es-ES_tradnl"/>
        </w:rPr>
        <w:drawing>
          <wp:anchor distT="0" distB="0" distL="114300" distR="114300" simplePos="0" relativeHeight="252047872" behindDoc="1" locked="0" layoutInCell="1" allowOverlap="0" wp14:anchorId="57974A17" wp14:editId="77BEF4A3">
            <wp:simplePos x="0" y="0"/>
            <wp:positionH relativeFrom="margin">
              <wp:posOffset>360045</wp:posOffset>
            </wp:positionH>
            <wp:positionV relativeFrom="margin">
              <wp:posOffset>1800225</wp:posOffset>
            </wp:positionV>
            <wp:extent cx="4870411" cy="4498145"/>
            <wp:effectExtent l="0" t="0" r="6985" b="0"/>
            <wp:wrapNone/>
            <wp:docPr id="286" name="Imag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283" w:rsidRPr="00A91F81">
        <w:rPr>
          <w:lang w:val="ru-RU"/>
        </w:rPr>
        <w:t>.</w:t>
      </w:r>
      <w:r w:rsidR="00830A9C" w:rsidRPr="00A91F81">
        <w:rPr>
          <w:lang w:val="ru-RU"/>
        </w:rPr>
        <w:tab/>
      </w:r>
    </w:p>
    <w:p w14:paraId="1D6EAE6D" w14:textId="3A2ECAD8" w:rsidR="00713A17" w:rsidRPr="00A91F81" w:rsidRDefault="00A91F81">
      <w:pPr>
        <w:pStyle w:val="Chapinfo"/>
        <w:rPr>
          <w:lang w:val="ru-RU"/>
        </w:rPr>
      </w:pPr>
      <w:r>
        <w:rPr>
          <w:lang w:val="ru-RU"/>
        </w:rPr>
        <w:t>К данному разделу относятся примеры</w:t>
      </w:r>
      <w:r w:rsidR="00705E57">
        <w:rPr>
          <w:spacing w:val="-2"/>
        </w:rPr>
        <w:t> </w:t>
      </w:r>
      <w:r w:rsidR="001D0283" w:rsidRPr="00A91F81">
        <w:rPr>
          <w:lang w:val="ru-RU"/>
        </w:rPr>
        <w:t>1</w:t>
      </w:r>
      <w:r w:rsidR="001D0283" w:rsidRPr="00A91F81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и</w:t>
      </w:r>
      <w:r w:rsidR="001D0283" w:rsidRPr="00A91F81">
        <w:rPr>
          <w:spacing w:val="-2"/>
          <w:lang w:val="ru-RU"/>
        </w:rPr>
        <w:t xml:space="preserve"> </w:t>
      </w:r>
      <w:r w:rsidR="001D0283" w:rsidRPr="00A91F81">
        <w:rPr>
          <w:lang w:val="ru-RU"/>
        </w:rPr>
        <w:t>28–32.</w:t>
      </w:r>
    </w:p>
    <w:p w14:paraId="19629719" w14:textId="75A330C5" w:rsidR="000E5B15" w:rsidRPr="00904FEC" w:rsidRDefault="00955176" w:rsidP="00C824DE">
      <w:pPr>
        <w:pStyle w:val="Titcoul"/>
        <w:spacing w:before="0"/>
        <w:rPr>
          <w:i/>
          <w:iCs/>
          <w:spacing w:val="6"/>
          <w:lang w:val="ru-RU"/>
        </w:rPr>
      </w:pPr>
      <w:bookmarkStart w:id="4" w:name="_Toc241229730"/>
      <w:bookmarkStart w:id="5" w:name="_Toc241229934"/>
      <w:bookmarkStart w:id="6" w:name="_Toc242165628"/>
      <w:r w:rsidRPr="00904FEC">
        <w:rPr>
          <w:lang w:val="ru-RU"/>
        </w:rPr>
        <w:lastRenderedPageBreak/>
        <w:t>10</w:t>
      </w:r>
      <w:r w:rsidR="000E5B15" w:rsidRPr="00904FEC">
        <w:rPr>
          <w:lang w:val="ru-RU"/>
        </w:rPr>
        <w:t>.1</w:t>
      </w:r>
      <w:r w:rsidR="0063095F" w:rsidRPr="00904FEC">
        <w:rPr>
          <w:lang w:val="ru-RU"/>
        </w:rPr>
        <w:tab/>
      </w:r>
      <w:r w:rsidR="00A91F81">
        <w:rPr>
          <w:lang w:val="ru-RU"/>
        </w:rPr>
        <w:t>положения конвенции</w:t>
      </w:r>
      <w:bookmarkEnd w:id="4"/>
      <w:bookmarkEnd w:id="5"/>
      <w:bookmarkEnd w:id="6"/>
    </w:p>
    <w:p w14:paraId="764B508D" w14:textId="4BF859D2" w:rsidR="000E5B15" w:rsidRPr="00904FEC" w:rsidRDefault="00904FEC" w:rsidP="002D5639">
      <w:pPr>
        <w:pStyle w:val="Texte1"/>
        <w:rPr>
          <w:lang w:val="ru-RU"/>
        </w:rPr>
      </w:pPr>
      <w:r>
        <w:rPr>
          <w:lang w:val="ru-RU"/>
        </w:rPr>
        <w:t>Конвенция и её ОР настоятельно рекомендуют, чтобы государства-участники старались</w:t>
      </w:r>
      <w:r w:rsidR="000E5B15" w:rsidRPr="00904FEC">
        <w:rPr>
          <w:lang w:val="ru-RU"/>
        </w:rPr>
        <w:t>:</w:t>
      </w:r>
    </w:p>
    <w:p w14:paraId="425E3373" w14:textId="602D1A5E" w:rsidR="000E5B15" w:rsidRPr="00904FEC" w:rsidRDefault="00904FEC" w:rsidP="00AD2211">
      <w:pPr>
        <w:pStyle w:val="Txtpucegras"/>
        <w:rPr>
          <w:lang w:val="ru-RU"/>
        </w:rPr>
      </w:pPr>
      <w:r>
        <w:rPr>
          <w:i/>
          <w:iCs/>
          <w:lang w:val="ru-RU"/>
        </w:rPr>
        <w:t>Пр</w:t>
      </w:r>
      <w:r w:rsidR="00552CB4">
        <w:rPr>
          <w:i/>
          <w:iCs/>
          <w:lang w:val="ru-RU"/>
        </w:rPr>
        <w:t>оводить</w:t>
      </w:r>
      <w:r w:rsidRPr="00904FE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политику</w:t>
      </w:r>
      <w:r w:rsidR="000E5B15" w:rsidRPr="00904FEC">
        <w:rPr>
          <w:i/>
          <w:iCs/>
          <w:lang w:val="ru-RU"/>
        </w:rPr>
        <w:t xml:space="preserve"> </w:t>
      </w:r>
      <w:r>
        <w:rPr>
          <w:lang w:val="ru-RU"/>
        </w:rPr>
        <w:t>обеспечения</w:t>
      </w:r>
      <w:r w:rsidRPr="00904FEC">
        <w:rPr>
          <w:lang w:val="ru-RU"/>
        </w:rPr>
        <w:t xml:space="preserve"> </w:t>
      </w:r>
      <w:r>
        <w:rPr>
          <w:lang w:val="ru-RU"/>
        </w:rPr>
        <w:t>охраны</w:t>
      </w:r>
      <w:r w:rsidRPr="00904FEC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04FEC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904FEC">
        <w:rPr>
          <w:lang w:val="ru-RU"/>
        </w:rPr>
        <w:t xml:space="preserve"> </w:t>
      </w:r>
      <w:r>
        <w:rPr>
          <w:lang w:val="ru-RU"/>
        </w:rPr>
        <w:t>наследия</w:t>
      </w:r>
      <w:r w:rsidRPr="00904FEC">
        <w:rPr>
          <w:lang w:val="ru-RU"/>
        </w:rPr>
        <w:t xml:space="preserve"> (</w:t>
      </w:r>
      <w:r>
        <w:rPr>
          <w:lang w:val="ru-RU"/>
        </w:rPr>
        <w:t>НКН</w:t>
      </w:r>
      <w:r w:rsidRPr="00904FEC">
        <w:rPr>
          <w:lang w:val="ru-RU"/>
        </w:rPr>
        <w:t>)</w:t>
      </w:r>
      <w:r>
        <w:rPr>
          <w:lang w:val="ru-RU"/>
        </w:rPr>
        <w:t xml:space="preserve"> в</w:t>
      </w:r>
      <w:r w:rsidRPr="00904FEC">
        <w:rPr>
          <w:lang w:val="ru-RU"/>
        </w:rPr>
        <w:t xml:space="preserve"> </w:t>
      </w:r>
      <w:r>
        <w:rPr>
          <w:lang w:val="ru-RU"/>
        </w:rPr>
        <w:t>духе</w:t>
      </w:r>
      <w:r w:rsidRPr="00904FE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04FEC">
        <w:rPr>
          <w:lang w:val="ru-RU"/>
        </w:rPr>
        <w:t xml:space="preserve"> </w:t>
      </w:r>
      <w:r>
        <w:rPr>
          <w:lang w:val="ru-RU"/>
        </w:rPr>
        <w:t>и</w:t>
      </w:r>
      <w:r w:rsidRPr="00904FEC">
        <w:rPr>
          <w:lang w:val="ru-RU"/>
        </w:rPr>
        <w:t xml:space="preserve"> </w:t>
      </w:r>
      <w:r>
        <w:rPr>
          <w:lang w:val="ru-RU"/>
        </w:rPr>
        <w:t>в</w:t>
      </w:r>
      <w:r w:rsidRPr="00904FE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04FEC">
        <w:rPr>
          <w:lang w:val="ru-RU"/>
        </w:rPr>
        <w:t xml:space="preserve"> </w:t>
      </w:r>
      <w:r>
        <w:rPr>
          <w:lang w:val="ru-RU"/>
        </w:rPr>
        <w:t>с</w:t>
      </w:r>
      <w:r w:rsidRPr="00904FEC">
        <w:rPr>
          <w:lang w:val="ru-RU"/>
        </w:rPr>
        <w:t xml:space="preserve"> </w:t>
      </w:r>
      <w:r>
        <w:rPr>
          <w:lang w:val="ru-RU"/>
        </w:rPr>
        <w:t>кодексами</w:t>
      </w:r>
      <w:r w:rsidRPr="00904FEC">
        <w:rPr>
          <w:lang w:val="ru-RU"/>
        </w:rPr>
        <w:t xml:space="preserve"> </w:t>
      </w:r>
      <w:r>
        <w:rPr>
          <w:lang w:val="ru-RU"/>
        </w:rPr>
        <w:t>этики</w:t>
      </w:r>
      <w:r w:rsidRPr="00904FEC">
        <w:rPr>
          <w:lang w:val="ru-RU"/>
        </w:rPr>
        <w:t xml:space="preserve"> </w:t>
      </w:r>
      <w:r w:rsidR="000E5B15" w:rsidRPr="00904FEC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="000E5B15" w:rsidRPr="00904FEC">
        <w:rPr>
          <w:lang w:val="ru-RU"/>
        </w:rPr>
        <w:t>13(</w:t>
      </w:r>
      <w:r w:rsidR="000E5B15" w:rsidRPr="00787639">
        <w:t>a</w:t>
      </w:r>
      <w:r w:rsidR="000E5B15" w:rsidRPr="00904FEC">
        <w:rPr>
          <w:lang w:val="ru-RU"/>
        </w:rPr>
        <w:t xml:space="preserve">); </w:t>
      </w:r>
      <w:proofErr w:type="gramStart"/>
      <w:r w:rsidR="000E5B15" w:rsidRPr="00787639">
        <w:t>O</w:t>
      </w:r>
      <w:proofErr w:type="gramEnd"/>
      <w:r>
        <w:rPr>
          <w:lang w:val="ru-RU"/>
        </w:rPr>
        <w:t>Р</w:t>
      </w:r>
      <w:r w:rsidR="000E5B15" w:rsidRPr="00904FEC">
        <w:rPr>
          <w:lang w:val="ru-RU"/>
        </w:rPr>
        <w:t xml:space="preserve"> 105(</w:t>
      </w:r>
      <w:r w:rsidR="000E5B15" w:rsidRPr="00787639">
        <w:t>d</w:t>
      </w:r>
      <w:r w:rsidR="000E5B15" w:rsidRPr="00904FEC">
        <w:rPr>
          <w:lang w:val="ru-RU"/>
        </w:rPr>
        <w:t>), 105(</w:t>
      </w:r>
      <w:r w:rsidR="000E5B15" w:rsidRPr="00787639">
        <w:t>f</w:t>
      </w:r>
      <w:r w:rsidR="000E5B15" w:rsidRPr="00904FEC">
        <w:rPr>
          <w:lang w:val="ru-RU"/>
        </w:rPr>
        <w:t>) 105(</w:t>
      </w:r>
      <w:r w:rsidR="000E5B15" w:rsidRPr="00787639">
        <w:t>g</w:t>
      </w:r>
      <w:r w:rsidR="000E5B15" w:rsidRPr="00904FEC">
        <w:rPr>
          <w:lang w:val="ru-RU"/>
        </w:rPr>
        <w:t xml:space="preserve">) </w:t>
      </w:r>
      <w:r>
        <w:rPr>
          <w:lang w:val="ru-RU"/>
        </w:rPr>
        <w:t>и</w:t>
      </w:r>
      <w:r w:rsidR="000E5B15" w:rsidRPr="00904FEC">
        <w:rPr>
          <w:lang w:val="ru-RU"/>
        </w:rPr>
        <w:t xml:space="preserve"> 107), </w:t>
      </w:r>
      <w:r>
        <w:rPr>
          <w:lang w:val="ru-RU"/>
        </w:rPr>
        <w:t>соблюдая принятые практики, регулирующие доступ к отдельным аспектам НКН</w:t>
      </w:r>
      <w:r w:rsidR="000E5B15" w:rsidRPr="00904FEC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E5B15" w:rsidRPr="00904FEC">
        <w:rPr>
          <w:lang w:val="ru-RU"/>
        </w:rPr>
        <w:t>13(</w:t>
      </w:r>
      <w:r w:rsidR="000E5B15" w:rsidRPr="00787639">
        <w:t>d</w:t>
      </w:r>
      <w:r w:rsidR="000E5B15" w:rsidRPr="00904FEC">
        <w:rPr>
          <w:lang w:val="ru-RU"/>
        </w:rPr>
        <w:t>)(</w:t>
      </w:r>
      <w:r w:rsidR="000E5B15" w:rsidRPr="00787639">
        <w:t>ii</w:t>
      </w:r>
      <w:r w:rsidR="000E5B15" w:rsidRPr="00904FEC">
        <w:rPr>
          <w:lang w:val="ru-RU"/>
        </w:rPr>
        <w:t>))</w:t>
      </w:r>
      <w:r>
        <w:rPr>
          <w:lang w:val="ru-RU"/>
        </w:rPr>
        <w:t xml:space="preserve">, при участии и с согласия сообществ </w:t>
      </w:r>
      <w:r w:rsidR="00552CB4">
        <w:rPr>
          <w:lang w:val="ru-RU"/>
        </w:rPr>
        <w:t>относительно</w:t>
      </w:r>
      <w:r>
        <w:rPr>
          <w:lang w:val="ru-RU"/>
        </w:rPr>
        <w:t xml:space="preserve"> вопрос</w:t>
      </w:r>
      <w:r w:rsidR="00552CB4">
        <w:rPr>
          <w:lang w:val="ru-RU"/>
        </w:rPr>
        <w:t>ов</w:t>
      </w:r>
      <w:r>
        <w:rPr>
          <w:lang w:val="ru-RU"/>
        </w:rPr>
        <w:t>, касающихся их НКН</w:t>
      </w:r>
      <w:r w:rsidR="000E5B15" w:rsidRPr="00904FEC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3205A3" w:rsidRPr="00904FEC">
        <w:rPr>
          <w:lang w:val="ru-RU"/>
        </w:rPr>
        <w:t xml:space="preserve">15; </w:t>
      </w:r>
      <w:r w:rsidR="003205A3">
        <w:t>O</w:t>
      </w:r>
      <w:r>
        <w:rPr>
          <w:lang w:val="ru-RU"/>
        </w:rPr>
        <w:t>Р</w:t>
      </w:r>
      <w:r w:rsidR="003205A3">
        <w:t> </w:t>
      </w:r>
      <w:r w:rsidR="000E5B15" w:rsidRPr="00904FEC">
        <w:rPr>
          <w:lang w:val="ru-RU"/>
        </w:rPr>
        <w:t>79–89);</w:t>
      </w:r>
    </w:p>
    <w:p w14:paraId="32E890EE" w14:textId="22EB9C7D" w:rsidR="000E5B15" w:rsidRPr="0070551C" w:rsidRDefault="0070551C" w:rsidP="00952DBE">
      <w:pPr>
        <w:pStyle w:val="Txtpucegras"/>
        <w:rPr>
          <w:lang w:val="ru-RU"/>
        </w:rPr>
      </w:pPr>
      <w:r>
        <w:rPr>
          <w:i/>
          <w:iCs/>
          <w:lang w:val="ru-RU"/>
        </w:rPr>
        <w:t>Создать</w:t>
      </w:r>
      <w:r w:rsidRPr="0070551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или</w:t>
      </w:r>
      <w:r w:rsidRPr="0070551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определить</w:t>
      </w:r>
      <w:r w:rsidRPr="0070551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компетентные</w:t>
      </w:r>
      <w:r w:rsidRPr="0070551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органы</w:t>
      </w:r>
      <w:r w:rsidRPr="0070551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или</w:t>
      </w:r>
      <w:r w:rsidRPr="0070551C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учреждения</w:t>
      </w:r>
      <w:r w:rsidRPr="0070551C">
        <w:rPr>
          <w:i/>
          <w:iCs/>
          <w:lang w:val="ru-RU"/>
        </w:rPr>
        <w:t xml:space="preserve">, </w:t>
      </w:r>
      <w:r>
        <w:rPr>
          <w:iCs/>
          <w:lang w:val="ru-RU"/>
        </w:rPr>
        <w:t>которые могут помочь в охране НКН, укреплении потенциала</w:t>
      </w:r>
      <w:r w:rsidR="000E5B15" w:rsidRPr="0070551C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3205A3" w:rsidRPr="0070551C">
        <w:rPr>
          <w:lang w:val="ru-RU"/>
        </w:rPr>
        <w:t xml:space="preserve">14; </w:t>
      </w:r>
      <w:proofErr w:type="gramStart"/>
      <w:r w:rsidR="003205A3">
        <w:t>O</w:t>
      </w:r>
      <w:proofErr w:type="gramEnd"/>
      <w:r>
        <w:rPr>
          <w:lang w:val="ru-RU"/>
        </w:rPr>
        <w:t>Р</w:t>
      </w:r>
      <w:r w:rsidR="003205A3">
        <w:t> </w:t>
      </w:r>
      <w:r w:rsidR="000E5B15" w:rsidRPr="0070551C">
        <w:rPr>
          <w:lang w:val="ru-RU"/>
        </w:rPr>
        <w:t xml:space="preserve">107), </w:t>
      </w:r>
      <w:r>
        <w:rPr>
          <w:lang w:val="ru-RU"/>
        </w:rPr>
        <w:t>инвентаризации</w:t>
      </w:r>
      <w:r w:rsidR="000E5B15" w:rsidRPr="0070551C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9C6FFC" w:rsidRPr="0070551C">
        <w:rPr>
          <w:lang w:val="ru-RU"/>
        </w:rPr>
        <w:t>13(</w:t>
      </w:r>
      <w:r w:rsidR="009C6FFC">
        <w:t>b</w:t>
      </w:r>
      <w:r w:rsidR="009C6FFC" w:rsidRPr="0070551C">
        <w:rPr>
          <w:lang w:val="ru-RU"/>
        </w:rPr>
        <w:t xml:space="preserve">) </w:t>
      </w:r>
      <w:r>
        <w:rPr>
          <w:lang w:val="ru-RU"/>
        </w:rPr>
        <w:t>и</w:t>
      </w:r>
      <w:r w:rsidR="009C6FFC" w:rsidRPr="0070551C">
        <w:rPr>
          <w:lang w:val="ru-RU"/>
        </w:rPr>
        <w:t xml:space="preserve"> 13(</w:t>
      </w:r>
      <w:r w:rsidR="009C6FFC">
        <w:t>d</w:t>
      </w:r>
      <w:r w:rsidR="009C6FFC" w:rsidRPr="0070551C">
        <w:rPr>
          <w:lang w:val="ru-RU"/>
        </w:rPr>
        <w:t>)(</w:t>
      </w:r>
      <w:proofErr w:type="spellStart"/>
      <w:r w:rsidR="009C6FFC">
        <w:t>i</w:t>
      </w:r>
      <w:proofErr w:type="spellEnd"/>
      <w:r w:rsidR="009C6FFC" w:rsidRPr="0070551C">
        <w:rPr>
          <w:lang w:val="ru-RU"/>
        </w:rPr>
        <w:t xml:space="preserve">); </w:t>
      </w:r>
      <w:r w:rsidR="009C6FFC">
        <w:t>O</w:t>
      </w:r>
      <w:r>
        <w:rPr>
          <w:lang w:val="ru-RU"/>
        </w:rPr>
        <w:t>Р</w:t>
      </w:r>
      <w:r w:rsidR="009C6FFC">
        <w:t> </w:t>
      </w:r>
      <w:r w:rsidR="000E5B15" w:rsidRPr="0070551C">
        <w:rPr>
          <w:lang w:val="ru-RU"/>
        </w:rPr>
        <w:t xml:space="preserve">80 </w:t>
      </w:r>
      <w:r>
        <w:rPr>
          <w:lang w:val="ru-RU"/>
        </w:rPr>
        <w:t>и</w:t>
      </w:r>
      <w:r w:rsidR="000E5B15" w:rsidRPr="0070551C">
        <w:rPr>
          <w:lang w:val="ru-RU"/>
        </w:rPr>
        <w:t xml:space="preserve"> 82–83), </w:t>
      </w:r>
      <w:r>
        <w:rPr>
          <w:lang w:val="ru-RU"/>
        </w:rPr>
        <w:t>исследовании</w:t>
      </w:r>
      <w:r w:rsidR="000E5B15" w:rsidRPr="0070551C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3205A3" w:rsidRPr="0070551C">
        <w:rPr>
          <w:lang w:val="ru-RU"/>
        </w:rPr>
        <w:t>13(</w:t>
      </w:r>
      <w:r w:rsidR="003205A3">
        <w:t>c</w:t>
      </w:r>
      <w:r w:rsidR="003205A3" w:rsidRPr="0070551C">
        <w:rPr>
          <w:lang w:val="ru-RU"/>
        </w:rPr>
        <w:t xml:space="preserve">); </w:t>
      </w:r>
      <w:r>
        <w:t>O</w:t>
      </w:r>
      <w:r>
        <w:rPr>
          <w:lang w:val="ru-RU"/>
        </w:rPr>
        <w:t>Р</w:t>
      </w:r>
      <w:r w:rsidR="003205A3">
        <w:t> </w:t>
      </w:r>
      <w:r w:rsidR="000E5B15" w:rsidRPr="0070551C">
        <w:rPr>
          <w:lang w:val="ru-RU"/>
        </w:rPr>
        <w:t>105(</w:t>
      </w:r>
      <w:r w:rsidR="000E5B15" w:rsidRPr="00787639">
        <w:t>b</w:t>
      </w:r>
      <w:r w:rsidR="000E5B15" w:rsidRPr="0070551C">
        <w:rPr>
          <w:lang w:val="ru-RU"/>
        </w:rPr>
        <w:t>), 105(</w:t>
      </w:r>
      <w:r w:rsidR="000E5B15" w:rsidRPr="00787639">
        <w:t>c</w:t>
      </w:r>
      <w:r w:rsidR="000E5B15" w:rsidRPr="0070551C">
        <w:rPr>
          <w:lang w:val="ru-RU"/>
        </w:rPr>
        <w:t xml:space="preserve">) </w:t>
      </w:r>
      <w:r>
        <w:rPr>
          <w:lang w:val="ru-RU"/>
        </w:rPr>
        <w:t>и</w:t>
      </w:r>
      <w:r w:rsidR="000E5B15" w:rsidRPr="0070551C">
        <w:rPr>
          <w:lang w:val="ru-RU"/>
        </w:rPr>
        <w:t xml:space="preserve"> 107(</w:t>
      </w:r>
      <w:r w:rsidR="000E5B15" w:rsidRPr="00787639">
        <w:t>k</w:t>
      </w:r>
      <w:r w:rsidR="000E5B15" w:rsidRPr="0070551C">
        <w:rPr>
          <w:lang w:val="ru-RU"/>
        </w:rPr>
        <w:t xml:space="preserve">)), </w:t>
      </w:r>
      <w:r w:rsidR="00CB4EDE">
        <w:rPr>
          <w:lang w:val="ru-RU"/>
        </w:rPr>
        <w:t>документировании</w:t>
      </w:r>
      <w:r w:rsidR="000E5B15" w:rsidRPr="0070551C">
        <w:rPr>
          <w:lang w:val="ru-RU"/>
        </w:rPr>
        <w:t xml:space="preserve"> (</w:t>
      </w:r>
      <w:r w:rsidR="00CB4EDE">
        <w:rPr>
          <w:lang w:val="ru-RU"/>
        </w:rPr>
        <w:t>статья</w:t>
      </w:r>
      <w:r w:rsidR="00DD01F3" w:rsidRPr="00787639">
        <w:t> </w:t>
      </w:r>
      <w:r w:rsidR="003205A3" w:rsidRPr="0070551C">
        <w:rPr>
          <w:lang w:val="ru-RU"/>
        </w:rPr>
        <w:t>13(</w:t>
      </w:r>
      <w:r w:rsidR="003205A3">
        <w:t>d</w:t>
      </w:r>
      <w:r w:rsidR="003205A3" w:rsidRPr="0070551C">
        <w:rPr>
          <w:lang w:val="ru-RU"/>
        </w:rPr>
        <w:t>)(</w:t>
      </w:r>
      <w:r w:rsidR="003205A3">
        <w:t>iii</w:t>
      </w:r>
      <w:r w:rsidR="003205A3" w:rsidRPr="0070551C">
        <w:rPr>
          <w:lang w:val="ru-RU"/>
        </w:rPr>
        <w:t xml:space="preserve">); </w:t>
      </w:r>
      <w:r w:rsidR="00CB4EDE">
        <w:t>O</w:t>
      </w:r>
      <w:r w:rsidR="00CB4EDE">
        <w:rPr>
          <w:lang w:val="ru-RU"/>
        </w:rPr>
        <w:t>Р</w:t>
      </w:r>
      <w:r w:rsidR="003205A3">
        <w:t> </w:t>
      </w:r>
      <w:r w:rsidR="000E5B15" w:rsidRPr="0070551C">
        <w:rPr>
          <w:lang w:val="ru-RU"/>
        </w:rPr>
        <w:t xml:space="preserve">85) </w:t>
      </w:r>
      <w:r w:rsidR="00CB4EDE">
        <w:rPr>
          <w:lang w:val="ru-RU"/>
        </w:rPr>
        <w:t>и повышении осведомлённости</w:t>
      </w:r>
      <w:r w:rsidR="003205A3" w:rsidRPr="0070551C">
        <w:rPr>
          <w:lang w:val="ru-RU"/>
        </w:rPr>
        <w:t xml:space="preserve"> (</w:t>
      </w:r>
      <w:r w:rsidR="00CB4EDE">
        <w:rPr>
          <w:lang w:val="ru-RU"/>
        </w:rPr>
        <w:t>статьи</w:t>
      </w:r>
      <w:r w:rsidR="003205A3">
        <w:t> </w:t>
      </w:r>
      <w:r w:rsidR="000E5B15" w:rsidRPr="0070551C">
        <w:rPr>
          <w:lang w:val="ru-RU"/>
        </w:rPr>
        <w:t>1(</w:t>
      </w:r>
      <w:r w:rsidR="000E5B15" w:rsidRPr="00787639">
        <w:t>b</w:t>
      </w:r>
      <w:r w:rsidR="000E5B15" w:rsidRPr="0070551C">
        <w:rPr>
          <w:lang w:val="ru-RU"/>
        </w:rPr>
        <w:t>),</w:t>
      </w:r>
      <w:r w:rsidR="00CD6F55" w:rsidRPr="0070551C">
        <w:rPr>
          <w:lang w:val="ru-RU"/>
        </w:rPr>
        <w:t xml:space="preserve"> 1(</w:t>
      </w:r>
      <w:r w:rsidR="00CD6F55">
        <w:t>c</w:t>
      </w:r>
      <w:r w:rsidR="00CD6F55" w:rsidRPr="0070551C">
        <w:rPr>
          <w:lang w:val="ru-RU"/>
        </w:rPr>
        <w:t>) 13(</w:t>
      </w:r>
      <w:r w:rsidR="00CD6F55">
        <w:t>d</w:t>
      </w:r>
      <w:r w:rsidR="00CD6F55" w:rsidRPr="0070551C">
        <w:rPr>
          <w:lang w:val="ru-RU"/>
        </w:rPr>
        <w:t>)(</w:t>
      </w:r>
      <w:r w:rsidR="00CD6F55">
        <w:t>iii</w:t>
      </w:r>
      <w:r w:rsidR="00CD6F55" w:rsidRPr="0070551C">
        <w:rPr>
          <w:lang w:val="ru-RU"/>
        </w:rPr>
        <w:t xml:space="preserve">) </w:t>
      </w:r>
      <w:r w:rsidR="00CB4EDE">
        <w:rPr>
          <w:lang w:val="ru-RU"/>
        </w:rPr>
        <w:t>и</w:t>
      </w:r>
      <w:r w:rsidR="000E5B15" w:rsidRPr="0070551C">
        <w:rPr>
          <w:lang w:val="ru-RU"/>
        </w:rPr>
        <w:t xml:space="preserve"> 14(</w:t>
      </w:r>
      <w:r w:rsidR="000E5B15" w:rsidRPr="00787639">
        <w:t>a</w:t>
      </w:r>
      <w:r w:rsidR="000E5B15" w:rsidRPr="0070551C">
        <w:rPr>
          <w:lang w:val="ru-RU"/>
        </w:rPr>
        <w:t>);</w:t>
      </w:r>
      <w:r w:rsidR="003205A3" w:rsidRPr="0070551C">
        <w:rPr>
          <w:lang w:val="ru-RU"/>
        </w:rPr>
        <w:t xml:space="preserve"> </w:t>
      </w:r>
      <w:r w:rsidR="003205A3">
        <w:t>O</w:t>
      </w:r>
      <w:r w:rsidR="00CB4EDE">
        <w:rPr>
          <w:lang w:val="ru-RU"/>
        </w:rPr>
        <w:t>Р</w:t>
      </w:r>
      <w:r w:rsidR="003205A3">
        <w:t> </w:t>
      </w:r>
      <w:r w:rsidR="000E5B15" w:rsidRPr="0070551C">
        <w:rPr>
          <w:lang w:val="ru-RU"/>
        </w:rPr>
        <w:t xml:space="preserve">85, 105 </w:t>
      </w:r>
      <w:r w:rsidR="00CB4EDE">
        <w:rPr>
          <w:lang w:val="ru-RU"/>
        </w:rPr>
        <w:t>и</w:t>
      </w:r>
      <w:r w:rsidR="000E5B15" w:rsidRPr="0070551C">
        <w:rPr>
          <w:lang w:val="ru-RU"/>
        </w:rPr>
        <w:t xml:space="preserve"> 107(</w:t>
      </w:r>
      <w:r w:rsidR="000E5B15" w:rsidRPr="00787639">
        <w:t>b</w:t>
      </w:r>
      <w:r w:rsidR="000E5B15" w:rsidRPr="0070551C">
        <w:rPr>
          <w:lang w:val="ru-RU"/>
        </w:rPr>
        <w:t>));</w:t>
      </w:r>
    </w:p>
    <w:p w14:paraId="1F0CBF3F" w14:textId="2A7DE87C" w:rsidR="000E5B15" w:rsidRPr="00CB4EDE" w:rsidRDefault="00CB4EDE">
      <w:pPr>
        <w:pStyle w:val="Txtpucegras"/>
        <w:rPr>
          <w:lang w:val="ru-RU"/>
        </w:rPr>
      </w:pPr>
      <w:r>
        <w:rPr>
          <w:i/>
          <w:iCs/>
          <w:lang w:val="ru-RU"/>
        </w:rPr>
        <w:t>Способствовать сотрудничеству</w:t>
      </w:r>
      <w:r w:rsidR="000E5B15" w:rsidRPr="00CB4EDE">
        <w:rPr>
          <w:i/>
          <w:iCs/>
          <w:lang w:val="ru-RU"/>
        </w:rPr>
        <w:t xml:space="preserve"> </w:t>
      </w:r>
      <w:r>
        <w:rPr>
          <w:iCs/>
          <w:lang w:val="ru-RU"/>
        </w:rPr>
        <w:t>между всеми заинтересованными сторонами, вовлечёнными в процесс охраны и популяризации НКН на национальном уровне</w:t>
      </w:r>
      <w:r w:rsidR="003205A3" w:rsidRPr="00CB4EDE">
        <w:rPr>
          <w:lang w:val="ru-RU"/>
        </w:rPr>
        <w:t xml:space="preserve"> (</w:t>
      </w:r>
      <w:proofErr w:type="gramStart"/>
      <w:r w:rsidR="003205A3">
        <w:t>O</w:t>
      </w:r>
      <w:proofErr w:type="gramEnd"/>
      <w:r>
        <w:rPr>
          <w:lang w:val="ru-RU"/>
        </w:rPr>
        <w:t>Р</w:t>
      </w:r>
      <w:r w:rsidR="003205A3">
        <w:t> </w:t>
      </w:r>
      <w:r w:rsidR="000E5B15" w:rsidRPr="00CB4EDE">
        <w:rPr>
          <w:lang w:val="ru-RU"/>
        </w:rPr>
        <w:t xml:space="preserve">79 </w:t>
      </w:r>
      <w:r>
        <w:rPr>
          <w:lang w:val="ru-RU"/>
        </w:rPr>
        <w:t>и</w:t>
      </w:r>
      <w:r w:rsidR="000E5B15" w:rsidRPr="00CB4EDE">
        <w:rPr>
          <w:lang w:val="ru-RU"/>
        </w:rPr>
        <w:t xml:space="preserve"> 83)</w:t>
      </w:r>
      <w:r>
        <w:rPr>
          <w:lang w:val="ru-RU"/>
        </w:rPr>
        <w:t>, а также содействовать сотрудничеству на международному уровне</w:t>
      </w:r>
      <w:r w:rsidR="000E5B15" w:rsidRPr="00CB4EDE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3205A3" w:rsidRPr="00CB4EDE">
        <w:rPr>
          <w:lang w:val="ru-RU"/>
        </w:rPr>
        <w:t xml:space="preserve">19; </w:t>
      </w:r>
      <w:r w:rsidR="003205A3">
        <w:t>O</w:t>
      </w:r>
      <w:r>
        <w:rPr>
          <w:lang w:val="ru-RU"/>
        </w:rPr>
        <w:t>Р</w:t>
      </w:r>
      <w:r w:rsidR="003205A3">
        <w:t> </w:t>
      </w:r>
      <w:r w:rsidR="000E5B15" w:rsidRPr="00CB4EDE">
        <w:rPr>
          <w:lang w:val="ru-RU"/>
        </w:rPr>
        <w:t xml:space="preserve">86 </w:t>
      </w:r>
      <w:r>
        <w:rPr>
          <w:lang w:val="ru-RU"/>
        </w:rPr>
        <w:t>и</w:t>
      </w:r>
      <w:r w:rsidR="000E5B15" w:rsidRPr="00CB4EDE">
        <w:rPr>
          <w:lang w:val="ru-RU"/>
        </w:rPr>
        <w:t xml:space="preserve"> 88).</w:t>
      </w:r>
    </w:p>
    <w:p w14:paraId="4711A3FC" w14:textId="365EE979" w:rsidR="000E5B15" w:rsidRPr="006179B5" w:rsidRDefault="00CB4EDE" w:rsidP="002D5639">
      <w:pPr>
        <w:pStyle w:val="Texte1"/>
        <w:rPr>
          <w:lang w:val="ru-RU"/>
        </w:rPr>
      </w:pPr>
      <w:r>
        <w:rPr>
          <w:lang w:val="ru-RU"/>
        </w:rPr>
        <w:t>Некоторые</w:t>
      </w:r>
      <w:r w:rsidRPr="00CB4EDE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CB4EDE">
        <w:rPr>
          <w:lang w:val="ru-RU"/>
        </w:rPr>
        <w:t>-</w:t>
      </w:r>
      <w:r>
        <w:rPr>
          <w:lang w:val="ru-RU"/>
        </w:rPr>
        <w:t>участники</w:t>
      </w:r>
      <w:r w:rsidRPr="00CB4EDE">
        <w:rPr>
          <w:lang w:val="ru-RU"/>
        </w:rPr>
        <w:t xml:space="preserve"> </w:t>
      </w:r>
      <w:r>
        <w:rPr>
          <w:lang w:val="ru-RU"/>
        </w:rPr>
        <w:t>обладали</w:t>
      </w:r>
      <w:r w:rsidRPr="00CB4EDE">
        <w:rPr>
          <w:lang w:val="ru-RU"/>
        </w:rPr>
        <w:t xml:space="preserve"> </w:t>
      </w:r>
      <w:r>
        <w:rPr>
          <w:lang w:val="ru-RU"/>
        </w:rPr>
        <w:t>правовыми</w:t>
      </w:r>
      <w:r w:rsidRPr="00CB4EDE">
        <w:rPr>
          <w:lang w:val="ru-RU"/>
        </w:rPr>
        <w:t xml:space="preserve"> </w:t>
      </w:r>
      <w:r>
        <w:rPr>
          <w:lang w:val="ru-RU"/>
        </w:rPr>
        <w:t>и</w:t>
      </w:r>
      <w:r w:rsidRPr="00CB4EDE">
        <w:rPr>
          <w:lang w:val="ru-RU"/>
        </w:rPr>
        <w:t xml:space="preserve"> </w:t>
      </w:r>
      <w:r>
        <w:rPr>
          <w:lang w:val="ru-RU"/>
        </w:rPr>
        <w:t>административными</w:t>
      </w:r>
      <w:r w:rsidRPr="00CB4EDE">
        <w:rPr>
          <w:lang w:val="ru-RU"/>
        </w:rPr>
        <w:t xml:space="preserve"> </w:t>
      </w:r>
      <w:r>
        <w:rPr>
          <w:lang w:val="ru-RU"/>
        </w:rPr>
        <w:t>системами</w:t>
      </w:r>
      <w:r w:rsidRPr="00CB4EDE">
        <w:rPr>
          <w:lang w:val="ru-RU"/>
        </w:rPr>
        <w:t xml:space="preserve"> </w:t>
      </w:r>
      <w:r>
        <w:rPr>
          <w:lang w:val="ru-RU"/>
        </w:rPr>
        <w:t xml:space="preserve">для оказания помощи в деле охраны НКН на протяжении нескольких десятилетий до вступления Конвенции в силу. </w:t>
      </w:r>
      <w:r w:rsidR="006179B5">
        <w:rPr>
          <w:lang w:val="ru-RU"/>
        </w:rPr>
        <w:t>Японский</w:t>
      </w:r>
      <w:r w:rsidR="006179B5" w:rsidRPr="006179B5">
        <w:rPr>
          <w:lang w:val="ru-RU"/>
        </w:rPr>
        <w:t xml:space="preserve"> </w:t>
      </w:r>
      <w:r w:rsidR="006179B5" w:rsidRPr="006179B5">
        <w:rPr>
          <w:i/>
          <w:lang w:val="ru-RU"/>
        </w:rPr>
        <w:t>Закон о защите культурных объектов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>установил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>систему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>охраны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>НКН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>на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>национальном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>уровне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>ещё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>в</w:t>
      </w:r>
      <w:r w:rsidR="006179B5" w:rsidRPr="006179B5">
        <w:rPr>
          <w:lang w:val="ru-RU"/>
        </w:rPr>
        <w:t xml:space="preserve"> </w:t>
      </w:r>
      <w:r w:rsidR="006179B5">
        <w:rPr>
          <w:lang w:val="ru-RU"/>
        </w:rPr>
        <w:t xml:space="preserve">1950 г. В Республике Корея </w:t>
      </w:r>
      <w:r w:rsidR="006179B5" w:rsidRPr="006179B5">
        <w:rPr>
          <w:i/>
          <w:lang w:val="ru-RU"/>
        </w:rPr>
        <w:t>Актом о защите культурного наследия</w:t>
      </w:r>
      <w:r w:rsidR="006179B5">
        <w:rPr>
          <w:lang w:val="ru-RU"/>
        </w:rPr>
        <w:t xml:space="preserve"> 1962 г. была учреждена программа Живых сокровищ человечества, направленная как на официальное признание, так и на передачу НКН</w:t>
      </w:r>
      <w:r w:rsidR="00677034">
        <w:rPr>
          <w:rStyle w:val="FootnoteReference"/>
          <w:lang w:val="ru-RU"/>
        </w:rPr>
        <w:footnoteReference w:id="2"/>
      </w:r>
      <w:r w:rsidR="006179B5">
        <w:rPr>
          <w:lang w:val="ru-RU"/>
        </w:rPr>
        <w:t>.</w:t>
      </w:r>
    </w:p>
    <w:p w14:paraId="0ACCDB0F" w14:textId="24245826" w:rsidR="000E5B15" w:rsidRPr="006179B5" w:rsidRDefault="006179B5" w:rsidP="002D5639">
      <w:pPr>
        <w:pStyle w:val="Texte1"/>
        <w:rPr>
          <w:lang w:val="ru-RU"/>
        </w:rPr>
      </w:pPr>
      <w:r>
        <w:rPr>
          <w:lang w:val="ru-RU"/>
        </w:rPr>
        <w:t>Существующие</w:t>
      </w:r>
      <w:r w:rsidRPr="006179B5">
        <w:rPr>
          <w:lang w:val="ru-RU"/>
        </w:rPr>
        <w:t xml:space="preserve"> </w:t>
      </w:r>
      <w:r>
        <w:rPr>
          <w:lang w:val="ru-RU"/>
        </w:rPr>
        <w:t>политические</w:t>
      </w:r>
      <w:r w:rsidRPr="006179B5">
        <w:rPr>
          <w:lang w:val="ru-RU"/>
        </w:rPr>
        <w:t xml:space="preserve"> </w:t>
      </w:r>
      <w:r>
        <w:rPr>
          <w:lang w:val="ru-RU"/>
        </w:rPr>
        <w:t>стратегии</w:t>
      </w:r>
      <w:r w:rsidRPr="006179B5">
        <w:rPr>
          <w:lang w:val="ru-RU"/>
        </w:rPr>
        <w:t xml:space="preserve">, </w:t>
      </w:r>
      <w:r>
        <w:rPr>
          <w:lang w:val="ru-RU"/>
        </w:rPr>
        <w:t>соглашения</w:t>
      </w:r>
      <w:r w:rsidRPr="006179B5">
        <w:rPr>
          <w:lang w:val="ru-RU"/>
        </w:rPr>
        <w:t xml:space="preserve">, </w:t>
      </w:r>
      <w:r>
        <w:rPr>
          <w:lang w:val="ru-RU"/>
        </w:rPr>
        <w:t>законы</w:t>
      </w:r>
      <w:r w:rsidRPr="006179B5">
        <w:rPr>
          <w:lang w:val="ru-RU"/>
        </w:rPr>
        <w:t xml:space="preserve"> </w:t>
      </w:r>
      <w:r>
        <w:rPr>
          <w:lang w:val="ru-RU"/>
        </w:rPr>
        <w:t>и</w:t>
      </w:r>
      <w:r w:rsidRPr="006179B5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6179B5">
        <w:rPr>
          <w:lang w:val="ru-RU"/>
        </w:rPr>
        <w:t xml:space="preserve"> </w:t>
      </w:r>
      <w:r>
        <w:rPr>
          <w:lang w:val="ru-RU"/>
        </w:rPr>
        <w:t>могут</w:t>
      </w:r>
      <w:r w:rsidRPr="006179B5">
        <w:rPr>
          <w:lang w:val="ru-RU"/>
        </w:rPr>
        <w:t xml:space="preserve"> </w:t>
      </w:r>
      <w:r>
        <w:rPr>
          <w:lang w:val="ru-RU"/>
        </w:rPr>
        <w:t>при</w:t>
      </w:r>
      <w:r w:rsidRPr="006179B5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6179B5">
        <w:rPr>
          <w:lang w:val="ru-RU"/>
        </w:rPr>
        <w:t xml:space="preserve"> </w:t>
      </w:r>
      <w:r>
        <w:rPr>
          <w:lang w:val="ru-RU"/>
        </w:rPr>
        <w:t>быть</w:t>
      </w:r>
      <w:r w:rsidRPr="006179B5">
        <w:rPr>
          <w:lang w:val="ru-RU"/>
        </w:rPr>
        <w:t xml:space="preserve"> </w:t>
      </w:r>
      <w:r>
        <w:rPr>
          <w:lang w:val="ru-RU"/>
        </w:rPr>
        <w:t>адаптированы</w:t>
      </w:r>
      <w:r w:rsidRPr="006179B5">
        <w:rPr>
          <w:lang w:val="ru-RU"/>
        </w:rPr>
        <w:t xml:space="preserve"> </w:t>
      </w:r>
      <w:r>
        <w:rPr>
          <w:lang w:val="ru-RU"/>
        </w:rPr>
        <w:t>или</w:t>
      </w:r>
      <w:r w:rsidRPr="006179B5">
        <w:rPr>
          <w:lang w:val="ru-RU"/>
        </w:rPr>
        <w:t xml:space="preserve"> </w:t>
      </w:r>
      <w:r>
        <w:rPr>
          <w:lang w:val="ru-RU"/>
        </w:rPr>
        <w:t>расширены, чтобы содействовать имплементации Конвенции, продолжая выполнять другие свои функции</w:t>
      </w:r>
      <w:r w:rsidR="000E5B15" w:rsidRPr="006179B5">
        <w:rPr>
          <w:lang w:val="ru-RU"/>
        </w:rPr>
        <w:t>.</w:t>
      </w:r>
    </w:p>
    <w:p w14:paraId="6FFC8020" w14:textId="55F24064" w:rsidR="000E5B15" w:rsidRPr="003B5970" w:rsidRDefault="00955176" w:rsidP="00C82E38">
      <w:pPr>
        <w:pStyle w:val="Titcoul"/>
        <w:rPr>
          <w:lang w:val="ru-RU"/>
        </w:rPr>
      </w:pPr>
      <w:bookmarkStart w:id="7" w:name="_Toc241229731"/>
      <w:bookmarkStart w:id="8" w:name="_Toc241229935"/>
      <w:bookmarkStart w:id="9" w:name="_Toc242165629"/>
      <w:r w:rsidRPr="003B5970">
        <w:rPr>
          <w:lang w:val="ru-RU"/>
        </w:rPr>
        <w:t>10</w:t>
      </w:r>
      <w:r w:rsidR="000E5B15" w:rsidRPr="003B5970">
        <w:rPr>
          <w:lang w:val="ru-RU"/>
        </w:rPr>
        <w:t>.2</w:t>
      </w:r>
      <w:r w:rsidR="001E0D28" w:rsidRPr="003B5970">
        <w:rPr>
          <w:lang w:val="ru-RU"/>
        </w:rPr>
        <w:tab/>
      </w:r>
      <w:r w:rsidR="009D447C">
        <w:rPr>
          <w:lang w:val="ru-RU"/>
        </w:rPr>
        <w:t>многоуровневая</w:t>
      </w:r>
      <w:r w:rsidR="009D447C" w:rsidRPr="003B5970">
        <w:rPr>
          <w:lang w:val="ru-RU"/>
        </w:rPr>
        <w:t xml:space="preserve"> </w:t>
      </w:r>
      <w:r w:rsidR="009D447C">
        <w:rPr>
          <w:lang w:val="ru-RU"/>
        </w:rPr>
        <w:t>система</w:t>
      </w:r>
      <w:bookmarkEnd w:id="7"/>
      <w:bookmarkEnd w:id="8"/>
      <w:bookmarkEnd w:id="9"/>
    </w:p>
    <w:p w14:paraId="44CC35E0" w14:textId="12E1D4D4" w:rsidR="000E5B15" w:rsidRPr="00386048" w:rsidRDefault="00386048" w:rsidP="002D5639">
      <w:pPr>
        <w:pStyle w:val="Texte1"/>
        <w:rPr>
          <w:lang w:val="ru-RU"/>
        </w:rPr>
      </w:pPr>
      <w:r>
        <w:rPr>
          <w:lang w:val="ru-RU"/>
        </w:rPr>
        <w:t>Широкий</w:t>
      </w:r>
      <w:r w:rsidRPr="00386048">
        <w:rPr>
          <w:lang w:val="ru-RU"/>
        </w:rPr>
        <w:t xml:space="preserve"> </w:t>
      </w:r>
      <w:r>
        <w:rPr>
          <w:lang w:val="ru-RU"/>
        </w:rPr>
        <w:t>контекст</w:t>
      </w:r>
      <w:r w:rsidRPr="00386048">
        <w:rPr>
          <w:lang w:val="ru-RU"/>
        </w:rPr>
        <w:t xml:space="preserve"> </w:t>
      </w:r>
      <w:r>
        <w:rPr>
          <w:lang w:val="ru-RU"/>
        </w:rPr>
        <w:t>охраны</w:t>
      </w:r>
      <w:r w:rsidRPr="00386048">
        <w:rPr>
          <w:lang w:val="ru-RU"/>
        </w:rPr>
        <w:t xml:space="preserve"> </w:t>
      </w:r>
      <w:r>
        <w:rPr>
          <w:lang w:val="ru-RU"/>
        </w:rPr>
        <w:t>НКН</w:t>
      </w:r>
      <w:r w:rsidRPr="00386048">
        <w:rPr>
          <w:lang w:val="ru-RU"/>
        </w:rPr>
        <w:t xml:space="preserve"> </w:t>
      </w:r>
      <w:r>
        <w:rPr>
          <w:lang w:val="ru-RU"/>
        </w:rPr>
        <w:t>на</w:t>
      </w:r>
      <w:r w:rsidRPr="00386048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386048">
        <w:rPr>
          <w:lang w:val="ru-RU"/>
        </w:rPr>
        <w:t xml:space="preserve"> </w:t>
      </w:r>
      <w:r>
        <w:rPr>
          <w:lang w:val="ru-RU"/>
        </w:rPr>
        <w:t>уровне</w:t>
      </w:r>
      <w:r w:rsidRPr="00386048">
        <w:rPr>
          <w:lang w:val="ru-RU"/>
        </w:rPr>
        <w:t xml:space="preserve"> </w:t>
      </w:r>
      <w:r>
        <w:rPr>
          <w:lang w:val="ru-RU"/>
        </w:rPr>
        <w:t>можно</w:t>
      </w:r>
      <w:r w:rsidRPr="00386048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386048">
        <w:rPr>
          <w:lang w:val="ru-RU"/>
        </w:rPr>
        <w:t xml:space="preserve"> </w:t>
      </w:r>
      <w:r>
        <w:rPr>
          <w:lang w:val="ru-RU"/>
        </w:rPr>
        <w:t>благодаря</w:t>
      </w:r>
      <w:r w:rsidRPr="00386048">
        <w:rPr>
          <w:lang w:val="ru-RU"/>
        </w:rPr>
        <w:t xml:space="preserve"> </w:t>
      </w:r>
      <w:r>
        <w:rPr>
          <w:lang w:val="ru-RU"/>
        </w:rPr>
        <w:t>многоуровневой</w:t>
      </w:r>
      <w:r w:rsidRPr="00386048">
        <w:rPr>
          <w:lang w:val="ru-RU"/>
        </w:rPr>
        <w:t xml:space="preserve"> </w:t>
      </w:r>
      <w:r>
        <w:rPr>
          <w:lang w:val="ru-RU"/>
        </w:rPr>
        <w:t>системе</w:t>
      </w:r>
      <w:r w:rsidRPr="00386048">
        <w:rPr>
          <w:lang w:val="ru-RU"/>
        </w:rPr>
        <w:t xml:space="preserve"> (</w:t>
      </w:r>
      <w:r>
        <w:rPr>
          <w:lang w:val="ru-RU"/>
        </w:rPr>
        <w:t>похожей</w:t>
      </w:r>
      <w:r w:rsidRPr="00386048">
        <w:rPr>
          <w:lang w:val="ru-RU"/>
        </w:rPr>
        <w:t xml:space="preserve"> </w:t>
      </w:r>
      <w:r>
        <w:rPr>
          <w:lang w:val="ru-RU"/>
        </w:rPr>
        <w:t>на</w:t>
      </w:r>
      <w:r w:rsidRPr="00386048">
        <w:rPr>
          <w:lang w:val="ru-RU"/>
        </w:rPr>
        <w:t xml:space="preserve"> </w:t>
      </w:r>
      <w:r>
        <w:rPr>
          <w:lang w:val="ru-RU"/>
        </w:rPr>
        <w:t>ту</w:t>
      </w:r>
      <w:r w:rsidRPr="00386048">
        <w:rPr>
          <w:lang w:val="ru-RU"/>
        </w:rPr>
        <w:t xml:space="preserve">, </w:t>
      </w:r>
      <w:r>
        <w:rPr>
          <w:lang w:val="ru-RU"/>
        </w:rPr>
        <w:t>что</w:t>
      </w:r>
      <w:r w:rsidRPr="00386048">
        <w:rPr>
          <w:lang w:val="ru-RU"/>
        </w:rPr>
        <w:t xml:space="preserve"> </w:t>
      </w:r>
      <w:r>
        <w:rPr>
          <w:lang w:val="ru-RU"/>
        </w:rPr>
        <w:t xml:space="preserve">в большинстве государств существует для материального наследия), состоящей, например, из взаимосвязанных мер на местном, провинциальном (областном) и национальном уровнях. </w:t>
      </w:r>
      <w:proofErr w:type="gramStart"/>
      <w:r>
        <w:rPr>
          <w:lang w:val="ru-RU"/>
        </w:rPr>
        <w:t>Часто</w:t>
      </w:r>
      <w:proofErr w:type="gramEnd"/>
      <w:r>
        <w:rPr>
          <w:lang w:val="ru-RU"/>
        </w:rPr>
        <w:t xml:space="preserve"> кажется, что охрана НКН лучше реализуется при высоком уровне административной централизации</w:t>
      </w:r>
      <w:r w:rsidR="000E5B15" w:rsidRPr="00386048">
        <w:rPr>
          <w:lang w:val="ru-RU"/>
        </w:rPr>
        <w:t>.</w:t>
      </w:r>
    </w:p>
    <w:p w14:paraId="693B9BBA" w14:textId="263C77FE" w:rsidR="000E5B15" w:rsidRPr="008C698B" w:rsidRDefault="00386048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386048">
        <w:rPr>
          <w:lang w:val="ru-RU"/>
        </w:rPr>
        <w:t xml:space="preserve"> </w:t>
      </w:r>
      <w:r>
        <w:rPr>
          <w:lang w:val="ru-RU"/>
        </w:rPr>
        <w:t>примере</w:t>
      </w:r>
      <w:r w:rsidR="00705E57">
        <w:t> </w:t>
      </w:r>
      <w:r w:rsidR="000E5B15" w:rsidRPr="00386048">
        <w:rPr>
          <w:lang w:val="ru-RU"/>
        </w:rPr>
        <w:t xml:space="preserve">1 </w:t>
      </w:r>
      <w:r>
        <w:rPr>
          <w:lang w:val="ru-RU"/>
        </w:rPr>
        <w:t>обсуждается</w:t>
      </w:r>
      <w:r w:rsidRPr="00386048">
        <w:rPr>
          <w:lang w:val="ru-RU"/>
        </w:rPr>
        <w:t xml:space="preserve"> </w:t>
      </w:r>
      <w:r w:rsidR="008824EA">
        <w:rPr>
          <w:lang w:val="ru-RU"/>
        </w:rPr>
        <w:t>Ц</w:t>
      </w:r>
      <w:r>
        <w:rPr>
          <w:lang w:val="ru-RU"/>
        </w:rPr>
        <w:t>еремония</w:t>
      </w:r>
      <w:r w:rsidRPr="00386048">
        <w:rPr>
          <w:lang w:val="ru-RU"/>
        </w:rPr>
        <w:t xml:space="preserve"> </w:t>
      </w:r>
      <w:r w:rsidR="00EC0F01">
        <w:rPr>
          <w:lang w:val="ru-RU"/>
        </w:rPr>
        <w:t>передвижных</w:t>
      </w:r>
      <w:r w:rsidRPr="00386048">
        <w:rPr>
          <w:lang w:val="ru-RU"/>
        </w:rPr>
        <w:t xml:space="preserve"> </w:t>
      </w:r>
      <w:r>
        <w:rPr>
          <w:lang w:val="ru-RU"/>
        </w:rPr>
        <w:t>платформ</w:t>
      </w:r>
      <w:r w:rsidRPr="00386048">
        <w:rPr>
          <w:lang w:val="ru-RU"/>
        </w:rPr>
        <w:t xml:space="preserve"> </w:t>
      </w:r>
      <w:proofErr w:type="spellStart"/>
      <w:r w:rsidR="00154A81">
        <w:rPr>
          <w:lang w:val="ru-RU"/>
        </w:rPr>
        <w:t>Я</w:t>
      </w:r>
      <w:r>
        <w:rPr>
          <w:lang w:val="ru-RU"/>
        </w:rPr>
        <w:t>махоко</w:t>
      </w:r>
      <w:proofErr w:type="spellEnd"/>
      <w:r w:rsidRPr="00386048">
        <w:rPr>
          <w:lang w:val="ru-RU"/>
        </w:rPr>
        <w:t xml:space="preserve"> </w:t>
      </w:r>
      <w:r>
        <w:rPr>
          <w:lang w:val="ru-RU"/>
        </w:rPr>
        <w:t>в</w:t>
      </w:r>
      <w:r w:rsidRPr="00386048">
        <w:rPr>
          <w:lang w:val="ru-RU"/>
        </w:rPr>
        <w:t xml:space="preserve"> </w:t>
      </w:r>
      <w:r>
        <w:rPr>
          <w:lang w:val="ru-RU"/>
        </w:rPr>
        <w:t>г</w:t>
      </w:r>
      <w:r w:rsidRPr="00386048">
        <w:rPr>
          <w:lang w:val="ru-RU"/>
        </w:rPr>
        <w:t>.</w:t>
      </w:r>
      <w:r w:rsidRPr="00386048">
        <w:rPr>
          <w:lang w:val="en-US"/>
        </w:rPr>
        <w:t> </w:t>
      </w:r>
      <w:r>
        <w:rPr>
          <w:lang w:val="ru-RU"/>
        </w:rPr>
        <w:t>Киото (Япония): её можно использовать как пример тесного взаимодействия между различными заинтересованными сторонами в системе охраны. Организация</w:t>
      </w:r>
      <w:r w:rsidRPr="008C698B">
        <w:rPr>
          <w:lang w:val="ru-RU"/>
        </w:rPr>
        <w:t xml:space="preserve"> </w:t>
      </w:r>
      <w:r w:rsidR="00EF3762" w:rsidRPr="00AD244C">
        <w:rPr>
          <w:noProof/>
          <w:lang w:val="es-ES_tradnl" w:eastAsia="es-ES_tradnl"/>
        </w:rPr>
        <w:drawing>
          <wp:anchor distT="0" distB="0" distL="114300" distR="114300" simplePos="0" relativeHeight="252080640" behindDoc="0" locked="1" layoutInCell="1" allowOverlap="0" wp14:anchorId="78D40E08" wp14:editId="36DF5C99">
            <wp:simplePos x="0" y="0"/>
            <wp:positionH relativeFrom="margin">
              <wp:posOffset>103505</wp:posOffset>
            </wp:positionH>
            <wp:positionV relativeFrom="paragraph">
              <wp:posOffset>227965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45" name="Imag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>местного</w:t>
      </w:r>
      <w:r w:rsidRPr="008C698B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8C698B">
        <w:rPr>
          <w:lang w:val="ru-RU"/>
        </w:rPr>
        <w:t xml:space="preserve"> </w:t>
      </w:r>
      <w:r>
        <w:rPr>
          <w:lang w:val="ru-RU"/>
        </w:rPr>
        <w:t>координирует</w:t>
      </w:r>
      <w:r w:rsidRPr="008C698B">
        <w:rPr>
          <w:lang w:val="ru-RU"/>
        </w:rPr>
        <w:t xml:space="preserve"> </w:t>
      </w:r>
      <w:r>
        <w:rPr>
          <w:lang w:val="ru-RU"/>
        </w:rPr>
        <w:t>подготовку</w:t>
      </w:r>
      <w:r w:rsidRPr="008C698B">
        <w:rPr>
          <w:lang w:val="ru-RU"/>
        </w:rPr>
        <w:t xml:space="preserve"> </w:t>
      </w:r>
      <w:r>
        <w:rPr>
          <w:lang w:val="ru-RU"/>
        </w:rPr>
        <w:t>и</w:t>
      </w:r>
      <w:r w:rsidRPr="008C698B">
        <w:rPr>
          <w:lang w:val="ru-RU"/>
        </w:rPr>
        <w:t xml:space="preserve"> </w:t>
      </w:r>
      <w:r>
        <w:rPr>
          <w:lang w:val="ru-RU"/>
        </w:rPr>
        <w:t>участие</w:t>
      </w:r>
      <w:r w:rsidRPr="008C698B">
        <w:rPr>
          <w:lang w:val="ru-RU"/>
        </w:rPr>
        <w:t xml:space="preserve"> </w:t>
      </w:r>
      <w:r>
        <w:rPr>
          <w:lang w:val="ru-RU"/>
        </w:rPr>
        <w:t>задействованных</w:t>
      </w:r>
      <w:r w:rsidRPr="008C698B">
        <w:rPr>
          <w:lang w:val="ru-RU"/>
        </w:rPr>
        <w:t xml:space="preserve"> </w:t>
      </w:r>
      <w:r>
        <w:rPr>
          <w:lang w:val="ru-RU"/>
        </w:rPr>
        <w:t>лиц</w:t>
      </w:r>
      <w:r w:rsidRPr="008C698B">
        <w:rPr>
          <w:lang w:val="ru-RU"/>
        </w:rPr>
        <w:t xml:space="preserve">, </w:t>
      </w:r>
      <w:r>
        <w:rPr>
          <w:lang w:val="ru-RU"/>
        </w:rPr>
        <w:t>обеспечивает</w:t>
      </w:r>
      <w:r w:rsidRPr="008C698B">
        <w:rPr>
          <w:lang w:val="ru-RU"/>
        </w:rPr>
        <w:t xml:space="preserve"> </w:t>
      </w:r>
      <w:r>
        <w:rPr>
          <w:lang w:val="ru-RU"/>
        </w:rPr>
        <w:t>поддержание</w:t>
      </w:r>
      <w:r w:rsidRPr="008C698B">
        <w:rPr>
          <w:lang w:val="ru-RU"/>
        </w:rPr>
        <w:t xml:space="preserve"> </w:t>
      </w:r>
      <w:r w:rsidR="008C698B">
        <w:rPr>
          <w:lang w:val="ru-RU"/>
        </w:rPr>
        <w:t xml:space="preserve">платформ </w:t>
      </w:r>
      <w:r>
        <w:rPr>
          <w:lang w:val="ru-RU"/>
        </w:rPr>
        <w:t>в</w:t>
      </w:r>
      <w:r w:rsidRPr="008C698B">
        <w:rPr>
          <w:lang w:val="ru-RU"/>
        </w:rPr>
        <w:t xml:space="preserve"> </w:t>
      </w:r>
      <w:r>
        <w:rPr>
          <w:lang w:val="ru-RU"/>
        </w:rPr>
        <w:t>надле</w:t>
      </w:r>
      <w:r w:rsidR="008C698B">
        <w:rPr>
          <w:lang w:val="ru-RU"/>
        </w:rPr>
        <w:t>жащем состоянии и их хранение. Процессия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включена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в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национальный</w:t>
      </w:r>
      <w:r w:rsidR="008C698B" w:rsidRPr="008C698B">
        <w:rPr>
          <w:lang w:val="ru-RU"/>
        </w:rPr>
        <w:t xml:space="preserve">, </w:t>
      </w:r>
      <w:r w:rsidR="008C698B">
        <w:rPr>
          <w:lang w:val="ru-RU"/>
        </w:rPr>
        <w:t>провинциальный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и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муниципальный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перечни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НКН</w:t>
      </w:r>
      <w:r w:rsidR="008C698B" w:rsidRPr="008C698B">
        <w:rPr>
          <w:lang w:val="ru-RU"/>
        </w:rPr>
        <w:t xml:space="preserve">, </w:t>
      </w:r>
      <w:r w:rsidR="008C698B">
        <w:rPr>
          <w:lang w:val="ru-RU"/>
        </w:rPr>
        <w:t>и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национальные</w:t>
      </w:r>
      <w:r w:rsidR="008C698B" w:rsidRPr="008C698B">
        <w:rPr>
          <w:lang w:val="ru-RU"/>
        </w:rPr>
        <w:t xml:space="preserve">, </w:t>
      </w:r>
      <w:r w:rsidR="008C698B">
        <w:rPr>
          <w:lang w:val="ru-RU"/>
        </w:rPr>
        <w:t>провинциальные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и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муниципальные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власти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помогают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в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логистической и правовой поддержке процессии. Промышленные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предприятия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Киото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помогают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в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техническом обслуживании платформ. На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международном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уровне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элемент</w:t>
      </w:r>
      <w:r w:rsidR="008C698B" w:rsidRPr="008C698B">
        <w:rPr>
          <w:lang w:val="ru-RU"/>
        </w:rPr>
        <w:t xml:space="preserve"> «</w:t>
      </w:r>
      <w:r w:rsidR="008C698B">
        <w:rPr>
          <w:lang w:val="ru-RU"/>
        </w:rPr>
        <w:t>Церемония</w:t>
      </w:r>
      <w:r w:rsidR="008C698B" w:rsidRPr="008C698B">
        <w:rPr>
          <w:lang w:val="ru-RU"/>
        </w:rPr>
        <w:t xml:space="preserve"> </w:t>
      </w:r>
      <w:r w:rsidR="00EC0F01">
        <w:rPr>
          <w:lang w:val="ru-RU"/>
        </w:rPr>
        <w:t>передвижных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платформ</w:t>
      </w:r>
      <w:r w:rsidR="008C698B" w:rsidRPr="008C698B">
        <w:rPr>
          <w:lang w:val="ru-RU"/>
        </w:rPr>
        <w:t xml:space="preserve"> </w:t>
      </w:r>
      <w:proofErr w:type="spellStart"/>
      <w:r w:rsidR="00154A81">
        <w:rPr>
          <w:lang w:val="ru-RU"/>
        </w:rPr>
        <w:t>Я</w:t>
      </w:r>
      <w:r w:rsidR="008C698B">
        <w:rPr>
          <w:lang w:val="ru-RU"/>
        </w:rPr>
        <w:t>махоко</w:t>
      </w:r>
      <w:proofErr w:type="spellEnd"/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фестиваля</w:t>
      </w:r>
      <w:r w:rsidR="008C698B" w:rsidRPr="008C698B">
        <w:rPr>
          <w:lang w:val="ru-RU"/>
        </w:rPr>
        <w:t xml:space="preserve"> </w:t>
      </w:r>
      <w:proofErr w:type="spellStart"/>
      <w:r w:rsidR="008C698B">
        <w:rPr>
          <w:lang w:val="ru-RU"/>
        </w:rPr>
        <w:t>Гион</w:t>
      </w:r>
      <w:proofErr w:type="spellEnd"/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г</w:t>
      </w:r>
      <w:r w:rsidR="008C698B" w:rsidRPr="008C698B">
        <w:rPr>
          <w:lang w:val="ru-RU"/>
        </w:rPr>
        <w:t>.</w:t>
      </w:r>
      <w:r w:rsidR="008C698B" w:rsidRPr="008C698B">
        <w:rPr>
          <w:lang w:val="en-US"/>
        </w:rPr>
        <w:t> </w:t>
      </w:r>
      <w:r w:rsidR="008C698B">
        <w:rPr>
          <w:lang w:val="ru-RU"/>
        </w:rPr>
        <w:t>Киото</w:t>
      </w:r>
      <w:r w:rsidR="008C698B" w:rsidRPr="008C698B">
        <w:rPr>
          <w:lang w:val="ru-RU"/>
        </w:rPr>
        <w:t xml:space="preserve">» </w:t>
      </w:r>
      <w:r w:rsidR="008C698B">
        <w:rPr>
          <w:lang w:val="ru-RU"/>
        </w:rPr>
        <w:t>включён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в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Репрезентативный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список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Конвенции</w:t>
      </w:r>
      <w:r w:rsidR="008C698B" w:rsidRPr="008C698B">
        <w:rPr>
          <w:lang w:val="ru-RU"/>
        </w:rPr>
        <w:t xml:space="preserve"> </w:t>
      </w:r>
      <w:r w:rsidR="008C698B">
        <w:rPr>
          <w:lang w:val="ru-RU"/>
        </w:rPr>
        <w:t>в</w:t>
      </w:r>
      <w:r w:rsidR="008C698B" w:rsidRPr="008C698B">
        <w:rPr>
          <w:lang w:val="ru-RU"/>
        </w:rPr>
        <w:t xml:space="preserve"> 2009</w:t>
      </w:r>
      <w:r w:rsidR="008C698B" w:rsidRPr="008C698B">
        <w:rPr>
          <w:lang w:val="en-US"/>
        </w:rPr>
        <w:t> </w:t>
      </w:r>
      <w:r w:rsidR="008C698B">
        <w:rPr>
          <w:lang w:val="ru-RU"/>
        </w:rPr>
        <w:t>г</w:t>
      </w:r>
      <w:r w:rsidR="008C698B" w:rsidRPr="008C698B">
        <w:rPr>
          <w:lang w:val="ru-RU"/>
        </w:rPr>
        <w:t>.,</w:t>
      </w:r>
      <w:r w:rsidR="008C698B">
        <w:rPr>
          <w:lang w:val="ru-RU"/>
        </w:rPr>
        <w:t xml:space="preserve"> и поэтому Япония приняла на себя специальные обязательства по его охране.</w:t>
      </w:r>
    </w:p>
    <w:p w14:paraId="2ED2281B" w14:textId="09075D57" w:rsidR="000E5B15" w:rsidRPr="001474F0" w:rsidRDefault="008C698B" w:rsidP="002D5639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8C698B">
        <w:rPr>
          <w:lang w:val="ru-RU"/>
        </w:rPr>
        <w:t>-</w:t>
      </w:r>
      <w:r>
        <w:rPr>
          <w:lang w:val="ru-RU"/>
        </w:rPr>
        <w:t>участники</w:t>
      </w:r>
      <w:r w:rsidRPr="008C698B">
        <w:rPr>
          <w:lang w:val="ru-RU"/>
        </w:rPr>
        <w:t xml:space="preserve"> </w:t>
      </w:r>
      <w:r>
        <w:rPr>
          <w:lang w:val="ru-RU"/>
        </w:rPr>
        <w:t>должны</w:t>
      </w:r>
      <w:r w:rsidRPr="008C698B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8C698B">
        <w:rPr>
          <w:lang w:val="ru-RU"/>
        </w:rPr>
        <w:t xml:space="preserve"> </w:t>
      </w:r>
      <w:r>
        <w:rPr>
          <w:lang w:val="ru-RU"/>
        </w:rPr>
        <w:t>эффективное</w:t>
      </w:r>
      <w:r w:rsidRPr="008C698B">
        <w:rPr>
          <w:lang w:val="ru-RU"/>
        </w:rPr>
        <w:t xml:space="preserve"> </w:t>
      </w:r>
      <w:r>
        <w:rPr>
          <w:lang w:val="ru-RU"/>
        </w:rPr>
        <w:t>взаимодействие</w:t>
      </w:r>
      <w:r w:rsidRPr="008C698B">
        <w:rPr>
          <w:lang w:val="ru-RU"/>
        </w:rPr>
        <w:t xml:space="preserve"> </w:t>
      </w:r>
      <w:r>
        <w:rPr>
          <w:lang w:val="ru-RU"/>
        </w:rPr>
        <w:t>различных</w:t>
      </w:r>
      <w:r w:rsidRPr="008C698B">
        <w:rPr>
          <w:lang w:val="ru-RU"/>
        </w:rPr>
        <w:t xml:space="preserve"> </w:t>
      </w:r>
      <w:r>
        <w:rPr>
          <w:lang w:val="ru-RU"/>
        </w:rPr>
        <w:t>уровней</w:t>
      </w:r>
      <w:r w:rsidRPr="008C698B">
        <w:rPr>
          <w:lang w:val="ru-RU"/>
        </w:rPr>
        <w:t xml:space="preserve">, </w:t>
      </w:r>
      <w:r>
        <w:rPr>
          <w:lang w:val="ru-RU"/>
        </w:rPr>
        <w:t>с</w:t>
      </w:r>
      <w:r w:rsidRPr="008C698B">
        <w:rPr>
          <w:lang w:val="ru-RU"/>
        </w:rPr>
        <w:t xml:space="preserve"> </w:t>
      </w:r>
      <w:r>
        <w:rPr>
          <w:lang w:val="ru-RU"/>
        </w:rPr>
        <w:t>тем</w:t>
      </w:r>
      <w:r w:rsidRPr="008C698B">
        <w:rPr>
          <w:lang w:val="ru-RU"/>
        </w:rPr>
        <w:t xml:space="preserve">, </w:t>
      </w:r>
      <w:r>
        <w:rPr>
          <w:lang w:val="ru-RU"/>
        </w:rPr>
        <w:t>чтобы</w:t>
      </w:r>
      <w:r w:rsidRPr="008C698B">
        <w:rPr>
          <w:lang w:val="ru-RU"/>
        </w:rPr>
        <w:t xml:space="preserve"> </w:t>
      </w:r>
      <w:r>
        <w:rPr>
          <w:lang w:val="ru-RU"/>
        </w:rPr>
        <w:t>были</w:t>
      </w:r>
      <w:r w:rsidRPr="008C698B">
        <w:rPr>
          <w:lang w:val="ru-RU"/>
        </w:rPr>
        <w:t xml:space="preserve"> </w:t>
      </w:r>
      <w:r>
        <w:rPr>
          <w:lang w:val="ru-RU"/>
        </w:rPr>
        <w:t>созданы</w:t>
      </w:r>
      <w:r w:rsidRPr="008C698B">
        <w:rPr>
          <w:lang w:val="ru-RU"/>
        </w:rPr>
        <w:t xml:space="preserve"> </w:t>
      </w:r>
      <w:r>
        <w:rPr>
          <w:lang w:val="ru-RU"/>
        </w:rPr>
        <w:t xml:space="preserve">условия, </w:t>
      </w:r>
      <w:r w:rsidR="001474F0">
        <w:rPr>
          <w:lang w:val="ru-RU"/>
        </w:rPr>
        <w:t>удовлетворяющие потребности НКН и заинтересованных сообществ в охране. Государства-участники обязаны также обеспечить, чтобы усилия по охране на национальном уровне выигрывали от обмена экспертными знаниями и международного сотрудничества.</w:t>
      </w:r>
    </w:p>
    <w:p w14:paraId="4F595F1C" w14:textId="1976EBC2" w:rsidR="000E5B15" w:rsidRPr="001474F0" w:rsidRDefault="001474F0" w:rsidP="002D5639">
      <w:pPr>
        <w:pStyle w:val="Texte1"/>
        <w:rPr>
          <w:lang w:val="ru-RU"/>
        </w:rPr>
      </w:pPr>
      <w:r>
        <w:rPr>
          <w:lang w:val="ru-RU"/>
        </w:rPr>
        <w:t>Иногда в федеративных государствах с высокой степенью децентрализации на национальном уровне осуществляются только координационные задачи (статья </w:t>
      </w:r>
      <w:r w:rsidR="000E5B15" w:rsidRPr="001474F0">
        <w:rPr>
          <w:lang w:val="ru-RU"/>
        </w:rPr>
        <w:t>35(</w:t>
      </w:r>
      <w:r w:rsidR="000E5B15" w:rsidRPr="00787639">
        <w:t>a</w:t>
      </w:r>
      <w:r w:rsidR="000E5B15" w:rsidRPr="001474F0">
        <w:rPr>
          <w:lang w:val="ru-RU"/>
        </w:rPr>
        <w:t xml:space="preserve">)). </w:t>
      </w:r>
      <w:proofErr w:type="gramStart"/>
      <w:r>
        <w:rPr>
          <w:lang w:val="ru-RU"/>
        </w:rPr>
        <w:t>В таких случаях то, что здесь говориться о национальном уровне, относится к уровню, скажем, «провинций», «округов», «республик», «штатов» или «кантонов»</w:t>
      </w:r>
      <w:r w:rsidR="000E5B15" w:rsidRPr="001474F0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E5B15" w:rsidRPr="001474F0">
        <w:rPr>
          <w:lang w:val="ru-RU"/>
        </w:rPr>
        <w:t>35(</w:t>
      </w:r>
      <w:r w:rsidR="000E5B15" w:rsidRPr="00787639">
        <w:t>b</w:t>
      </w:r>
      <w:r w:rsidR="000E5B15" w:rsidRPr="001474F0">
        <w:rPr>
          <w:lang w:val="ru-RU"/>
        </w:rPr>
        <w:t>)).</w:t>
      </w:r>
      <w:proofErr w:type="gramEnd"/>
    </w:p>
    <w:p w14:paraId="32A2A411" w14:textId="539B3FA8" w:rsidR="00E61C19" w:rsidRPr="001474F0" w:rsidRDefault="00521548" w:rsidP="002D56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960832" behindDoc="0" locked="1" layoutInCell="1" allowOverlap="0" wp14:anchorId="484F7A81" wp14:editId="6241369F">
            <wp:simplePos x="0" y="0"/>
            <wp:positionH relativeFrom="margin">
              <wp:align>left</wp:align>
            </wp:positionH>
            <wp:positionV relativeFrom="paragraph">
              <wp:posOffset>431800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48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4F0">
        <w:rPr>
          <w:lang w:val="ru-RU"/>
        </w:rPr>
        <w:t>В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Бельгии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федеральное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государство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с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большой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степенью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автономии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регионов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и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сообществ</w:t>
      </w:r>
      <w:r w:rsidR="001474F0" w:rsidRPr="001474F0">
        <w:rPr>
          <w:lang w:val="ru-RU"/>
        </w:rPr>
        <w:t xml:space="preserve">; </w:t>
      </w:r>
      <w:r w:rsidR="001474F0">
        <w:rPr>
          <w:lang w:val="ru-RU"/>
        </w:rPr>
        <w:t>в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ней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правительства</w:t>
      </w:r>
      <w:r w:rsidR="001474F0" w:rsidRPr="001474F0">
        <w:rPr>
          <w:lang w:val="ru-RU"/>
        </w:rPr>
        <w:t xml:space="preserve"> </w:t>
      </w:r>
      <w:proofErr w:type="spellStart"/>
      <w:r w:rsidR="001474F0">
        <w:rPr>
          <w:lang w:val="ru-RU"/>
        </w:rPr>
        <w:t>фламандск</w:t>
      </w:r>
      <w:proofErr w:type="gramStart"/>
      <w:r w:rsidR="001474F0">
        <w:rPr>
          <w:lang w:val="ru-RU"/>
        </w:rPr>
        <w:t>о</w:t>
      </w:r>
      <w:proofErr w:type="spellEnd"/>
      <w:r w:rsidR="001474F0" w:rsidRPr="001474F0">
        <w:rPr>
          <w:lang w:val="ru-RU"/>
        </w:rPr>
        <w:t>-</w:t>
      </w:r>
      <w:proofErr w:type="gramEnd"/>
      <w:r w:rsidR="001474F0" w:rsidRPr="001474F0">
        <w:rPr>
          <w:lang w:val="ru-RU"/>
        </w:rPr>
        <w:t xml:space="preserve">, </w:t>
      </w:r>
      <w:r w:rsidR="001474F0">
        <w:rPr>
          <w:lang w:val="ru-RU"/>
        </w:rPr>
        <w:t>франко</w:t>
      </w:r>
      <w:r w:rsidR="001474F0" w:rsidRPr="001474F0">
        <w:rPr>
          <w:lang w:val="ru-RU"/>
        </w:rPr>
        <w:t xml:space="preserve">- </w:t>
      </w:r>
      <w:r w:rsidR="001474F0">
        <w:rPr>
          <w:lang w:val="ru-RU"/>
        </w:rPr>
        <w:t>и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германоязычных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сообществ отвечают за вопросы, связанные со своим наследием. Для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достижения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этой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цели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ими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созданы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различные</w:t>
      </w:r>
      <w:r w:rsidR="001474F0" w:rsidRPr="001474F0">
        <w:rPr>
          <w:lang w:val="ru-RU"/>
        </w:rPr>
        <w:t xml:space="preserve"> </w:t>
      </w:r>
      <w:r w:rsidR="001474F0">
        <w:rPr>
          <w:lang w:val="ru-RU"/>
        </w:rPr>
        <w:t>учреждения</w:t>
      </w:r>
      <w:r w:rsidR="001474F0" w:rsidRPr="001474F0">
        <w:rPr>
          <w:lang w:val="ru-RU"/>
        </w:rPr>
        <w:t xml:space="preserve"> (</w:t>
      </w:r>
      <w:r w:rsidR="001474F0">
        <w:rPr>
          <w:lang w:val="ru-RU"/>
        </w:rPr>
        <w:t>см</w:t>
      </w:r>
      <w:r w:rsidR="001474F0" w:rsidRPr="001474F0">
        <w:rPr>
          <w:lang w:val="ru-RU"/>
        </w:rPr>
        <w:t>.</w:t>
      </w:r>
      <w:r w:rsidR="001474F0">
        <w:rPr>
          <w:lang w:val="ru-RU"/>
        </w:rPr>
        <w:t xml:space="preserve"> пример</w:t>
      </w:r>
      <w:r w:rsidR="00705E57">
        <w:t> </w:t>
      </w:r>
      <w:r w:rsidR="000E5B15" w:rsidRPr="001474F0">
        <w:rPr>
          <w:lang w:val="ru-RU"/>
        </w:rPr>
        <w:t>28).</w:t>
      </w:r>
    </w:p>
    <w:p w14:paraId="247CF36C" w14:textId="0DC96B0B" w:rsidR="000E5B15" w:rsidRPr="00344DA1" w:rsidRDefault="00344DA1" w:rsidP="002D5639">
      <w:pPr>
        <w:pStyle w:val="Texte1"/>
        <w:rPr>
          <w:lang w:val="ru-RU"/>
        </w:rPr>
      </w:pPr>
      <w:r>
        <w:rPr>
          <w:lang w:val="ru-RU"/>
        </w:rPr>
        <w:t>Некоторые</w:t>
      </w:r>
      <w:r w:rsidRPr="00344DA1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344DA1">
        <w:rPr>
          <w:lang w:val="ru-RU"/>
        </w:rPr>
        <w:t xml:space="preserve">, </w:t>
      </w:r>
      <w:r>
        <w:rPr>
          <w:lang w:val="ru-RU"/>
        </w:rPr>
        <w:t>не</w:t>
      </w:r>
      <w:r w:rsidRPr="00344DA1">
        <w:rPr>
          <w:lang w:val="ru-RU"/>
        </w:rPr>
        <w:t xml:space="preserve"> </w:t>
      </w:r>
      <w:r>
        <w:rPr>
          <w:lang w:val="ru-RU"/>
        </w:rPr>
        <w:t>будучи</w:t>
      </w:r>
      <w:r w:rsidRPr="00344DA1">
        <w:rPr>
          <w:lang w:val="ru-RU"/>
        </w:rPr>
        <w:t xml:space="preserve"> </w:t>
      </w:r>
      <w:r>
        <w:rPr>
          <w:lang w:val="ru-RU"/>
        </w:rPr>
        <w:t>федеративными</w:t>
      </w:r>
      <w:r w:rsidRPr="00344DA1">
        <w:rPr>
          <w:lang w:val="ru-RU"/>
        </w:rPr>
        <w:t xml:space="preserve">, </w:t>
      </w:r>
      <w:r>
        <w:rPr>
          <w:lang w:val="ru-RU"/>
        </w:rPr>
        <w:t>также</w:t>
      </w:r>
      <w:r w:rsidRPr="00344DA1">
        <w:rPr>
          <w:lang w:val="ru-RU"/>
        </w:rPr>
        <w:t xml:space="preserve"> </w:t>
      </w:r>
      <w:r>
        <w:rPr>
          <w:lang w:val="ru-RU"/>
        </w:rPr>
        <w:t>официально передают политику в области наследия и управление им в ведение областных властей, что в некоторой степени характерно для Южноафриканской Республики (см. пример</w:t>
      </w:r>
      <w:r w:rsidR="00705E57">
        <w:t> </w:t>
      </w:r>
      <w:r w:rsidR="000E5B15" w:rsidRPr="00344DA1">
        <w:rPr>
          <w:lang w:val="ru-RU"/>
        </w:rPr>
        <w:t>29).</w:t>
      </w:r>
    </w:p>
    <w:p w14:paraId="68934881" w14:textId="18112A7B" w:rsidR="000E5B15" w:rsidRPr="00344DA1" w:rsidRDefault="00344DA1" w:rsidP="002D5639">
      <w:pPr>
        <w:pStyle w:val="Texte1"/>
        <w:rPr>
          <w:lang w:val="ru-RU"/>
        </w:rPr>
      </w:pPr>
      <w:r>
        <w:rPr>
          <w:lang w:val="ru-RU"/>
        </w:rPr>
        <w:t>Важно</w:t>
      </w:r>
      <w:r w:rsidRPr="00344DA1">
        <w:rPr>
          <w:lang w:val="ru-RU"/>
        </w:rPr>
        <w:t xml:space="preserve"> </w:t>
      </w:r>
      <w:r>
        <w:rPr>
          <w:lang w:val="ru-RU"/>
        </w:rPr>
        <w:t>помнить</w:t>
      </w:r>
      <w:r w:rsidRPr="00344DA1">
        <w:rPr>
          <w:lang w:val="ru-RU"/>
        </w:rPr>
        <w:t xml:space="preserve">, </w:t>
      </w:r>
      <w:r>
        <w:rPr>
          <w:lang w:val="ru-RU"/>
        </w:rPr>
        <w:t>что</w:t>
      </w:r>
      <w:r w:rsidRPr="00344DA1">
        <w:rPr>
          <w:lang w:val="ru-RU"/>
        </w:rPr>
        <w:t xml:space="preserve"> </w:t>
      </w:r>
      <w:r>
        <w:rPr>
          <w:lang w:val="ru-RU"/>
        </w:rPr>
        <w:t>в</w:t>
      </w:r>
      <w:r w:rsidRPr="00344DA1">
        <w:rPr>
          <w:lang w:val="ru-RU"/>
        </w:rPr>
        <w:t xml:space="preserve"> </w:t>
      </w:r>
      <w:r>
        <w:rPr>
          <w:lang w:val="ru-RU"/>
        </w:rPr>
        <w:t>первую</w:t>
      </w:r>
      <w:r w:rsidRPr="00344DA1">
        <w:rPr>
          <w:lang w:val="ru-RU"/>
        </w:rPr>
        <w:t xml:space="preserve"> </w:t>
      </w:r>
      <w:r>
        <w:rPr>
          <w:lang w:val="ru-RU"/>
        </w:rPr>
        <w:t>очередь</w:t>
      </w:r>
      <w:r w:rsidRPr="00344DA1">
        <w:rPr>
          <w:lang w:val="ru-RU"/>
        </w:rPr>
        <w:t xml:space="preserve"> </w:t>
      </w:r>
      <w:r>
        <w:rPr>
          <w:lang w:val="ru-RU"/>
        </w:rPr>
        <w:t>именно</w:t>
      </w:r>
      <w:r w:rsidRPr="00344DA1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344DA1">
        <w:rPr>
          <w:lang w:val="ru-RU"/>
        </w:rPr>
        <w:t>-</w:t>
      </w:r>
      <w:r>
        <w:rPr>
          <w:lang w:val="ru-RU"/>
        </w:rPr>
        <w:t>участники</w:t>
      </w:r>
      <w:r w:rsidRPr="00344DA1">
        <w:rPr>
          <w:lang w:val="ru-RU"/>
        </w:rPr>
        <w:t xml:space="preserve"> (</w:t>
      </w:r>
      <w:r>
        <w:rPr>
          <w:lang w:val="ru-RU"/>
        </w:rPr>
        <w:t>т</w:t>
      </w:r>
      <w:r w:rsidRPr="00344DA1">
        <w:rPr>
          <w:lang w:val="ru-RU"/>
        </w:rPr>
        <w:t>.</w:t>
      </w:r>
      <w:r>
        <w:rPr>
          <w:lang w:val="ru-RU"/>
        </w:rPr>
        <w:t>е</w:t>
      </w:r>
      <w:r w:rsidRPr="00344DA1">
        <w:rPr>
          <w:lang w:val="ru-RU"/>
        </w:rPr>
        <w:t xml:space="preserve">. </w:t>
      </w:r>
      <w:r>
        <w:rPr>
          <w:lang w:val="ru-RU"/>
        </w:rPr>
        <w:t xml:space="preserve">их учреждения) должны обеспечить общие благоприятные условия </w:t>
      </w:r>
      <w:r w:rsidR="00EF3762">
        <w:rPr>
          <w:lang w:val="ru-RU"/>
        </w:rPr>
        <w:t xml:space="preserve">для </w:t>
      </w:r>
      <w:r>
        <w:rPr>
          <w:lang w:val="ru-RU"/>
        </w:rPr>
        <w:t>возможно</w:t>
      </w:r>
      <w:r w:rsidR="00EF3762">
        <w:rPr>
          <w:lang w:val="ru-RU"/>
        </w:rPr>
        <w:t>го</w:t>
      </w:r>
      <w:r>
        <w:rPr>
          <w:lang w:val="ru-RU"/>
        </w:rPr>
        <w:t xml:space="preserve"> процветания НКН. </w:t>
      </w:r>
      <w:r w:rsidR="000E38A5" w:rsidRPr="00AD244C">
        <w:rPr>
          <w:noProof/>
          <w:lang w:val="es-ES_tradnl" w:eastAsia="es-ES_tradnl"/>
        </w:rPr>
        <w:drawing>
          <wp:anchor distT="0" distB="0" distL="114300" distR="114300" simplePos="0" relativeHeight="252072448" behindDoc="0" locked="1" layoutInCell="1" allowOverlap="0" wp14:anchorId="67317E61" wp14:editId="7AD96140">
            <wp:simplePos x="0" y="0"/>
            <wp:positionH relativeFrom="margin">
              <wp:align>left</wp:align>
            </wp:positionH>
            <wp:positionV relativeFrom="paragraph">
              <wp:posOffset>-300355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41" name="Imag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>Если</w:t>
      </w:r>
      <w:r w:rsidRPr="00344DA1">
        <w:rPr>
          <w:lang w:val="ru-RU"/>
        </w:rPr>
        <w:t xml:space="preserve"> </w:t>
      </w:r>
      <w:r>
        <w:rPr>
          <w:lang w:val="ru-RU"/>
        </w:rPr>
        <w:t>жизнеспособности</w:t>
      </w:r>
      <w:r w:rsidRPr="00344DA1">
        <w:rPr>
          <w:lang w:val="ru-RU"/>
        </w:rPr>
        <w:t xml:space="preserve"> </w:t>
      </w:r>
      <w:r>
        <w:rPr>
          <w:lang w:val="ru-RU"/>
        </w:rPr>
        <w:t>НКН</w:t>
      </w:r>
      <w:r w:rsidRPr="00344DA1">
        <w:rPr>
          <w:lang w:val="ru-RU"/>
        </w:rPr>
        <w:t xml:space="preserve"> </w:t>
      </w:r>
      <w:r>
        <w:rPr>
          <w:lang w:val="ru-RU"/>
        </w:rPr>
        <w:t>ничто</w:t>
      </w:r>
      <w:r w:rsidRPr="00344DA1">
        <w:rPr>
          <w:lang w:val="ru-RU"/>
        </w:rPr>
        <w:t xml:space="preserve"> </w:t>
      </w:r>
      <w:r>
        <w:rPr>
          <w:lang w:val="ru-RU"/>
        </w:rPr>
        <w:t>не</w:t>
      </w:r>
      <w:r w:rsidRPr="00344DA1">
        <w:rPr>
          <w:lang w:val="ru-RU"/>
        </w:rPr>
        <w:t xml:space="preserve"> </w:t>
      </w:r>
      <w:r>
        <w:rPr>
          <w:lang w:val="ru-RU"/>
        </w:rPr>
        <w:t>угрожает</w:t>
      </w:r>
      <w:r w:rsidRPr="00344DA1">
        <w:rPr>
          <w:lang w:val="ru-RU"/>
        </w:rPr>
        <w:t xml:space="preserve"> </w:t>
      </w:r>
      <w:r>
        <w:rPr>
          <w:lang w:val="ru-RU"/>
        </w:rPr>
        <w:t>или</w:t>
      </w:r>
      <w:r w:rsidRPr="00344DA1">
        <w:rPr>
          <w:lang w:val="ru-RU"/>
        </w:rPr>
        <w:t xml:space="preserve"> </w:t>
      </w:r>
      <w:r>
        <w:rPr>
          <w:lang w:val="ru-RU"/>
        </w:rPr>
        <w:t>если деятельность по охране с участием сообществ эффективна без внешней поддержки, тогда не требуется никакого внешнего вмешательства, даже со стороны государства. Контроль над НКН должен оставаться у соответствующего сообщества даже тогда, когда осуществляется внешняя поддержка его охраны</w:t>
      </w:r>
      <w:r w:rsidR="000E5B15" w:rsidRPr="00344DA1">
        <w:rPr>
          <w:lang w:val="ru-RU"/>
        </w:rPr>
        <w:t>.</w:t>
      </w:r>
    </w:p>
    <w:p w14:paraId="755167A2" w14:textId="59668963" w:rsidR="000E5B15" w:rsidRPr="00344DA1" w:rsidRDefault="00955176" w:rsidP="00C82E38">
      <w:pPr>
        <w:pStyle w:val="Titcoul"/>
        <w:rPr>
          <w:lang w:val="ru-RU"/>
        </w:rPr>
      </w:pPr>
      <w:bookmarkStart w:id="10" w:name="_Toc241229732"/>
      <w:bookmarkStart w:id="11" w:name="_Toc241229936"/>
      <w:bookmarkStart w:id="12" w:name="_Toc242165630"/>
      <w:r w:rsidRPr="00344DA1">
        <w:rPr>
          <w:lang w:val="ru-RU"/>
        </w:rPr>
        <w:t>10</w:t>
      </w:r>
      <w:r w:rsidR="000E5B15" w:rsidRPr="00344DA1">
        <w:rPr>
          <w:lang w:val="ru-RU"/>
        </w:rPr>
        <w:t>.3</w:t>
      </w:r>
      <w:r w:rsidR="005672B3" w:rsidRPr="00344DA1">
        <w:rPr>
          <w:lang w:val="ru-RU"/>
        </w:rPr>
        <w:tab/>
      </w:r>
      <w:r w:rsidR="00344DA1">
        <w:rPr>
          <w:lang w:val="ru-RU"/>
        </w:rPr>
        <w:t>политика и меры на местном уровне</w:t>
      </w:r>
      <w:bookmarkEnd w:id="10"/>
      <w:bookmarkEnd w:id="11"/>
      <w:bookmarkEnd w:id="12"/>
    </w:p>
    <w:p w14:paraId="4F01ABD6" w14:textId="5545DE05" w:rsidR="000E5B15" w:rsidRPr="00C9487A" w:rsidRDefault="00344DA1" w:rsidP="002D5639">
      <w:pPr>
        <w:pStyle w:val="Texte1"/>
        <w:rPr>
          <w:lang w:val="ru-RU"/>
        </w:rPr>
      </w:pPr>
      <w:r>
        <w:rPr>
          <w:lang w:val="ru-RU"/>
        </w:rPr>
        <w:t>Местные</w:t>
      </w:r>
      <w:r w:rsidRPr="0086206F">
        <w:rPr>
          <w:lang w:val="ru-RU"/>
        </w:rPr>
        <w:t xml:space="preserve"> (</w:t>
      </w:r>
      <w:r>
        <w:rPr>
          <w:lang w:val="ru-RU"/>
        </w:rPr>
        <w:t>или</w:t>
      </w:r>
      <w:r w:rsidRPr="0086206F">
        <w:rPr>
          <w:lang w:val="ru-RU"/>
        </w:rPr>
        <w:t xml:space="preserve"> </w:t>
      </w:r>
      <w:r>
        <w:rPr>
          <w:lang w:val="ru-RU"/>
        </w:rPr>
        <w:t>внутренние</w:t>
      </w:r>
      <w:r w:rsidRPr="0086206F">
        <w:rPr>
          <w:lang w:val="ru-RU"/>
        </w:rPr>
        <w:t xml:space="preserve">, </w:t>
      </w:r>
      <w:r>
        <w:rPr>
          <w:lang w:val="ru-RU"/>
        </w:rPr>
        <w:t>например</w:t>
      </w:r>
      <w:r w:rsidRPr="0086206F">
        <w:rPr>
          <w:lang w:val="ru-RU"/>
        </w:rPr>
        <w:t xml:space="preserve">, </w:t>
      </w:r>
      <w:r>
        <w:rPr>
          <w:lang w:val="ru-RU"/>
        </w:rPr>
        <w:t>провинциальные</w:t>
      </w:r>
      <w:r w:rsidRPr="0086206F">
        <w:rPr>
          <w:lang w:val="ru-RU"/>
        </w:rPr>
        <w:t xml:space="preserve"> </w:t>
      </w:r>
      <w:r>
        <w:rPr>
          <w:lang w:val="ru-RU"/>
        </w:rPr>
        <w:t>или</w:t>
      </w:r>
      <w:r w:rsidRPr="0086206F">
        <w:rPr>
          <w:lang w:val="ru-RU"/>
        </w:rPr>
        <w:t xml:space="preserve"> </w:t>
      </w:r>
      <w:r>
        <w:rPr>
          <w:lang w:val="ru-RU"/>
        </w:rPr>
        <w:t>муниципальные</w:t>
      </w:r>
      <w:r w:rsidRPr="0086206F">
        <w:rPr>
          <w:lang w:val="ru-RU"/>
        </w:rPr>
        <w:t xml:space="preserve">) </w:t>
      </w:r>
      <w:r w:rsidR="0086206F">
        <w:rPr>
          <w:lang w:val="ru-RU"/>
        </w:rPr>
        <w:t xml:space="preserve">деятели играют важную роль в охране НКН, потому что их деятельность можно легко и эффективно приспособить к нуждам местных сообществ и проектов. </w:t>
      </w:r>
      <w:r w:rsidR="00AB762E">
        <w:rPr>
          <w:lang w:val="ru-RU"/>
        </w:rPr>
        <w:t>Местные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или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субнациональные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меры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включают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правила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и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нормативы</w:t>
      </w:r>
      <w:r w:rsidR="00AB762E" w:rsidRPr="00AB762E">
        <w:rPr>
          <w:lang w:val="ru-RU"/>
        </w:rPr>
        <w:t xml:space="preserve">, </w:t>
      </w:r>
      <w:r w:rsidR="00AB762E">
        <w:rPr>
          <w:lang w:val="ru-RU"/>
        </w:rPr>
        <w:t>субсидии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и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политику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в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отношении</w:t>
      </w:r>
      <w:r w:rsidR="00AB762E" w:rsidRPr="00AB762E">
        <w:rPr>
          <w:lang w:val="ru-RU"/>
        </w:rPr>
        <w:t xml:space="preserve"> </w:t>
      </w:r>
      <w:r w:rsidR="00AB762E">
        <w:rPr>
          <w:lang w:val="ru-RU"/>
        </w:rPr>
        <w:t>НКН</w:t>
      </w:r>
      <w:r w:rsidR="00AB762E" w:rsidRPr="00AB762E">
        <w:rPr>
          <w:lang w:val="ru-RU"/>
        </w:rPr>
        <w:t xml:space="preserve">, </w:t>
      </w:r>
      <w:r w:rsidR="00271E76">
        <w:rPr>
          <w:lang w:val="ru-RU"/>
        </w:rPr>
        <w:t>характерного</w:t>
      </w:r>
      <w:r w:rsidR="00AB762E">
        <w:rPr>
          <w:lang w:val="ru-RU"/>
        </w:rPr>
        <w:t xml:space="preserve"> как </w:t>
      </w:r>
      <w:r w:rsidR="00271E76">
        <w:rPr>
          <w:lang w:val="ru-RU"/>
        </w:rPr>
        <w:t>для</w:t>
      </w:r>
      <w:r w:rsidR="00AB762E">
        <w:rPr>
          <w:lang w:val="ru-RU"/>
        </w:rPr>
        <w:t xml:space="preserve"> общественно</w:t>
      </w:r>
      <w:r w:rsidR="00271E76">
        <w:rPr>
          <w:lang w:val="ru-RU"/>
        </w:rPr>
        <w:t>го</w:t>
      </w:r>
      <w:r w:rsidR="00AB762E">
        <w:rPr>
          <w:lang w:val="ru-RU"/>
        </w:rPr>
        <w:t xml:space="preserve"> пространств</w:t>
      </w:r>
      <w:r w:rsidR="00271E76">
        <w:rPr>
          <w:lang w:val="ru-RU"/>
        </w:rPr>
        <w:t>а</w:t>
      </w:r>
      <w:r w:rsidR="00AB762E">
        <w:rPr>
          <w:lang w:val="ru-RU"/>
        </w:rPr>
        <w:t xml:space="preserve"> (например, фестивали, театрализованные представления), так </w:t>
      </w:r>
      <w:r w:rsidR="00271E76">
        <w:rPr>
          <w:lang w:val="ru-RU"/>
        </w:rPr>
        <w:t>для</w:t>
      </w:r>
      <w:r w:rsidR="00AB762E">
        <w:rPr>
          <w:lang w:val="ru-RU"/>
        </w:rPr>
        <w:t xml:space="preserve"> более приватной обстановк</w:t>
      </w:r>
      <w:r w:rsidR="00271E76">
        <w:rPr>
          <w:lang w:val="ru-RU"/>
        </w:rPr>
        <w:t>и</w:t>
      </w:r>
      <w:r w:rsidR="00AB762E">
        <w:rPr>
          <w:lang w:val="ru-RU"/>
        </w:rPr>
        <w:t xml:space="preserve"> сообществ. Они могут привлекать такие учреждения, как организации сообществ, местные НПО, школы, музеи, исследовательские центры, архивы и учреждения, занимающиеся документацией</w:t>
      </w:r>
      <w:r w:rsidR="000E5B15" w:rsidRPr="00AB762E">
        <w:rPr>
          <w:lang w:val="ru-RU"/>
        </w:rPr>
        <w:t>.</w:t>
      </w:r>
      <w:r w:rsidR="00AB762E">
        <w:rPr>
          <w:lang w:val="ru-RU"/>
        </w:rPr>
        <w:t xml:space="preserve"> Как</w:t>
      </w:r>
      <w:r w:rsidR="00AB762E" w:rsidRPr="00C9487A">
        <w:rPr>
          <w:lang w:val="ru-RU"/>
        </w:rPr>
        <w:t xml:space="preserve"> </w:t>
      </w:r>
      <w:r w:rsidR="00AB762E">
        <w:rPr>
          <w:lang w:val="ru-RU"/>
        </w:rPr>
        <w:t>правило</w:t>
      </w:r>
      <w:r w:rsidR="00AB762E" w:rsidRPr="00C9487A">
        <w:rPr>
          <w:lang w:val="ru-RU"/>
        </w:rPr>
        <w:t xml:space="preserve">, </w:t>
      </w:r>
      <w:r w:rsidR="00AB762E">
        <w:rPr>
          <w:lang w:val="ru-RU"/>
        </w:rPr>
        <w:t>местные</w:t>
      </w:r>
      <w:r w:rsidR="00AB762E" w:rsidRPr="00C9487A">
        <w:rPr>
          <w:lang w:val="ru-RU"/>
        </w:rPr>
        <w:t xml:space="preserve"> </w:t>
      </w:r>
      <w:r w:rsidR="00AB762E">
        <w:rPr>
          <w:lang w:val="ru-RU"/>
        </w:rPr>
        <w:t>сообщества</w:t>
      </w:r>
      <w:r w:rsidR="00AB762E" w:rsidRPr="00C9487A">
        <w:rPr>
          <w:lang w:val="ru-RU"/>
        </w:rPr>
        <w:t xml:space="preserve"> </w:t>
      </w:r>
      <w:r w:rsidR="00AB762E">
        <w:rPr>
          <w:lang w:val="ru-RU"/>
        </w:rPr>
        <w:t>также</w:t>
      </w:r>
      <w:r w:rsidR="00AB762E" w:rsidRPr="00C9487A">
        <w:rPr>
          <w:lang w:val="ru-RU"/>
        </w:rPr>
        <w:t xml:space="preserve"> </w:t>
      </w:r>
      <w:r w:rsidR="00AB762E">
        <w:rPr>
          <w:lang w:val="ru-RU"/>
        </w:rPr>
        <w:t>принимают</w:t>
      </w:r>
      <w:r w:rsidR="00AB762E" w:rsidRPr="00C9487A">
        <w:rPr>
          <w:lang w:val="ru-RU"/>
        </w:rPr>
        <w:t xml:space="preserve"> </w:t>
      </w:r>
      <w:r w:rsidR="00AB762E">
        <w:rPr>
          <w:lang w:val="ru-RU"/>
        </w:rPr>
        <w:t>на</w:t>
      </w:r>
      <w:r w:rsidR="00AB762E" w:rsidRPr="00C9487A">
        <w:rPr>
          <w:lang w:val="ru-RU"/>
        </w:rPr>
        <w:t xml:space="preserve"> </w:t>
      </w:r>
      <w:r w:rsidR="00AB762E">
        <w:rPr>
          <w:lang w:val="ru-RU"/>
        </w:rPr>
        <w:t>себя</w:t>
      </w:r>
      <w:r w:rsidR="00AB762E" w:rsidRPr="00C9487A">
        <w:rPr>
          <w:lang w:val="ru-RU"/>
        </w:rPr>
        <w:t xml:space="preserve"> </w:t>
      </w:r>
      <w:r w:rsidR="00C9487A">
        <w:rPr>
          <w:lang w:val="ru-RU"/>
        </w:rPr>
        <w:t>финансовые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и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логистические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обязательства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по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практике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и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передаче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НКН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и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ищут</w:t>
      </w:r>
      <w:r w:rsidR="00C9487A" w:rsidRPr="00C9487A">
        <w:rPr>
          <w:lang w:val="ru-RU"/>
        </w:rPr>
        <w:t xml:space="preserve"> </w:t>
      </w:r>
      <w:r w:rsidR="00C9487A">
        <w:rPr>
          <w:lang w:val="ru-RU"/>
        </w:rPr>
        <w:t>спонсоров в собственном р</w:t>
      </w:r>
      <w:r w:rsidR="00271E76">
        <w:rPr>
          <w:lang w:val="ru-RU"/>
        </w:rPr>
        <w:t>егионе</w:t>
      </w:r>
      <w:r w:rsidR="000E5B15" w:rsidRPr="00C9487A">
        <w:rPr>
          <w:lang w:val="ru-RU"/>
        </w:rPr>
        <w:t>.</w:t>
      </w:r>
    </w:p>
    <w:p w14:paraId="0E29FF7F" w14:textId="5F1E06D9" w:rsidR="000E5B15" w:rsidRPr="00396FF0" w:rsidRDefault="00C9487A" w:rsidP="002D5639">
      <w:pPr>
        <w:pStyle w:val="Texte1"/>
        <w:rPr>
          <w:lang w:val="ru-RU"/>
        </w:rPr>
      </w:pPr>
      <w:r>
        <w:rPr>
          <w:lang w:val="ru-RU"/>
        </w:rPr>
        <w:t>Например</w:t>
      </w:r>
      <w:r w:rsidRPr="00F97CAE">
        <w:rPr>
          <w:lang w:val="ru-RU"/>
        </w:rPr>
        <w:t xml:space="preserve">, </w:t>
      </w:r>
      <w:r>
        <w:rPr>
          <w:lang w:val="ru-RU"/>
        </w:rPr>
        <w:t>в</w:t>
      </w:r>
      <w:r w:rsidRPr="00F97CAE">
        <w:rPr>
          <w:lang w:val="ru-RU"/>
        </w:rPr>
        <w:t xml:space="preserve"> </w:t>
      </w:r>
      <w:r>
        <w:rPr>
          <w:lang w:val="ru-RU"/>
        </w:rPr>
        <w:t>нидерландской</w:t>
      </w:r>
      <w:r w:rsidRPr="00F97CAE">
        <w:rPr>
          <w:lang w:val="ru-RU"/>
        </w:rPr>
        <w:t xml:space="preserve"> </w:t>
      </w:r>
      <w:r>
        <w:rPr>
          <w:lang w:val="ru-RU"/>
        </w:rPr>
        <w:t>провинции</w:t>
      </w:r>
      <w:r w:rsidRPr="00F97CAE">
        <w:rPr>
          <w:lang w:val="ru-RU"/>
        </w:rPr>
        <w:t xml:space="preserve"> </w:t>
      </w:r>
      <w:proofErr w:type="spellStart"/>
      <w:r>
        <w:rPr>
          <w:lang w:val="ru-RU"/>
        </w:rPr>
        <w:t>Лимбург</w:t>
      </w:r>
      <w:proofErr w:type="spellEnd"/>
      <w:r w:rsidRPr="00F97CAE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F97CAE">
        <w:rPr>
          <w:lang w:val="ru-RU"/>
        </w:rPr>
        <w:t xml:space="preserve"> </w:t>
      </w:r>
      <w:r>
        <w:rPr>
          <w:lang w:val="ru-RU"/>
        </w:rPr>
        <w:t>деревень</w:t>
      </w:r>
      <w:r w:rsidRPr="00F97CAE">
        <w:rPr>
          <w:lang w:val="ru-RU"/>
        </w:rPr>
        <w:t xml:space="preserve"> </w:t>
      </w:r>
      <w:r w:rsidR="001F3300">
        <w:rPr>
          <w:lang w:val="ru-RU"/>
        </w:rPr>
        <w:t>в окрестностях</w:t>
      </w:r>
      <w:r w:rsidRPr="00F97CAE">
        <w:rPr>
          <w:lang w:val="ru-RU"/>
        </w:rPr>
        <w:t xml:space="preserve"> </w:t>
      </w:r>
      <w:r>
        <w:rPr>
          <w:lang w:val="ru-RU"/>
        </w:rPr>
        <w:t>небольших</w:t>
      </w:r>
      <w:r w:rsidRPr="00F97CAE">
        <w:rPr>
          <w:lang w:val="ru-RU"/>
        </w:rPr>
        <w:t xml:space="preserve"> </w:t>
      </w:r>
      <w:r>
        <w:rPr>
          <w:lang w:val="ru-RU"/>
        </w:rPr>
        <w:t>городов</w:t>
      </w:r>
      <w:r w:rsidRPr="00F97CAE">
        <w:rPr>
          <w:lang w:val="ru-RU"/>
        </w:rPr>
        <w:t xml:space="preserve"> </w:t>
      </w:r>
      <w:r>
        <w:rPr>
          <w:lang w:val="ru-RU"/>
        </w:rPr>
        <w:t>имеют</w:t>
      </w:r>
      <w:r w:rsidRPr="00F97CAE">
        <w:rPr>
          <w:lang w:val="ru-RU"/>
        </w:rPr>
        <w:t xml:space="preserve"> </w:t>
      </w:r>
      <w:r>
        <w:rPr>
          <w:lang w:val="ru-RU"/>
        </w:rPr>
        <w:t>собственные</w:t>
      </w:r>
      <w:r w:rsidRPr="00F97CAE">
        <w:rPr>
          <w:lang w:val="ru-RU"/>
        </w:rPr>
        <w:t xml:space="preserve"> </w:t>
      </w:r>
      <w:r>
        <w:rPr>
          <w:lang w:val="ru-RU"/>
        </w:rPr>
        <w:t>духовые</w:t>
      </w:r>
      <w:r w:rsidRPr="00F97CAE">
        <w:rPr>
          <w:lang w:val="ru-RU"/>
        </w:rPr>
        <w:t xml:space="preserve"> </w:t>
      </w:r>
      <w:r>
        <w:rPr>
          <w:lang w:val="ru-RU"/>
        </w:rPr>
        <w:t>оркестры</w:t>
      </w:r>
      <w:r w:rsidRPr="00F97CAE">
        <w:rPr>
          <w:lang w:val="ru-RU"/>
        </w:rPr>
        <w:t xml:space="preserve"> – </w:t>
      </w:r>
      <w:proofErr w:type="spellStart"/>
      <w:r w:rsidRPr="00C9487A">
        <w:rPr>
          <w:i/>
          <w:lang w:val="ru-RU"/>
        </w:rPr>
        <w:t>хармонии</w:t>
      </w:r>
      <w:proofErr w:type="spellEnd"/>
      <w:r w:rsidR="00F97CAE">
        <w:rPr>
          <w:lang w:val="ru-RU"/>
        </w:rPr>
        <w:t>, традиционные музыкальные общества, которые дают регулярные представления в публичных местах и</w:t>
      </w:r>
      <w:r w:rsidR="001F3300">
        <w:rPr>
          <w:lang w:val="ru-RU"/>
        </w:rPr>
        <w:t xml:space="preserve"> во время</w:t>
      </w:r>
      <w:r w:rsidR="00F97CAE">
        <w:rPr>
          <w:lang w:val="ru-RU"/>
        </w:rPr>
        <w:t xml:space="preserve"> событи</w:t>
      </w:r>
      <w:r w:rsidR="001F3300">
        <w:rPr>
          <w:lang w:val="ru-RU"/>
        </w:rPr>
        <w:t>й</w:t>
      </w:r>
      <w:r w:rsidR="00F97CAE">
        <w:rPr>
          <w:lang w:val="ru-RU"/>
        </w:rPr>
        <w:t xml:space="preserve"> более частного характера. </w:t>
      </w:r>
      <w:r w:rsidR="00396FF0">
        <w:rPr>
          <w:lang w:val="ru-RU"/>
        </w:rPr>
        <w:t>Большинство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из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них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имеет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значительное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количество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членов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и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старается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быть</w:t>
      </w:r>
      <w:r w:rsidR="00396FF0" w:rsidRPr="00396FF0">
        <w:rPr>
          <w:lang w:val="ru-RU"/>
        </w:rPr>
        <w:t xml:space="preserve"> </w:t>
      </w:r>
      <w:r w:rsidR="00396FF0">
        <w:rPr>
          <w:lang w:val="ru-RU"/>
        </w:rPr>
        <w:t>самодостаточным</w:t>
      </w:r>
      <w:r w:rsidR="001F3300">
        <w:rPr>
          <w:lang w:val="ru-RU"/>
        </w:rPr>
        <w:t>и</w:t>
      </w:r>
      <w:r w:rsidR="00396FF0">
        <w:rPr>
          <w:lang w:val="ru-RU"/>
        </w:rPr>
        <w:t>, находя собственных спонсоров, но, как правило, они также получают небольшие субсидии из муниципального и/или провинциального бюджета. В руководство данными обществами</w:t>
      </w:r>
      <w:r w:rsidR="001F3300">
        <w:rPr>
          <w:lang w:val="ru-RU"/>
        </w:rPr>
        <w:t xml:space="preserve"> </w:t>
      </w:r>
      <w:r w:rsidR="00396FF0">
        <w:rPr>
          <w:lang w:val="ru-RU"/>
        </w:rPr>
        <w:t>обычно входят местные административные органы. В небольших деревнях этой провинции более половины населения на добровольной основе участвует в подготовке, организации и проведении местных празднеств и уборке после них.</w:t>
      </w:r>
    </w:p>
    <w:p w14:paraId="7C3B5AF0" w14:textId="3AF1312C" w:rsidR="000E5B15" w:rsidRPr="00B550C2" w:rsidRDefault="00396FF0" w:rsidP="002D5639">
      <w:pPr>
        <w:pStyle w:val="Texte1"/>
        <w:rPr>
          <w:lang w:val="ru-RU"/>
        </w:rPr>
      </w:pPr>
      <w:r>
        <w:rPr>
          <w:lang w:val="ru-RU"/>
        </w:rPr>
        <w:t xml:space="preserve">В большинстве муниципалитетов </w:t>
      </w:r>
      <w:proofErr w:type="spellStart"/>
      <w:r>
        <w:rPr>
          <w:lang w:val="ru-RU"/>
        </w:rPr>
        <w:t>Лимбурга</w:t>
      </w:r>
      <w:proofErr w:type="spellEnd"/>
      <w:r>
        <w:rPr>
          <w:lang w:val="ru-RU"/>
        </w:rPr>
        <w:t xml:space="preserve"> в той или иной форме празднуют карнавал. Практически обязательным элементом перед проведением собственно карнавала являются ежегодные выборы «принца карнавала» (реже выбирают принцессу).</w:t>
      </w:r>
      <w:r w:rsidR="000E5B15" w:rsidRPr="00396FF0">
        <w:rPr>
          <w:lang w:val="ru-RU"/>
        </w:rPr>
        <w:t xml:space="preserve"> </w:t>
      </w:r>
      <w:r>
        <w:rPr>
          <w:lang w:val="ru-RU"/>
        </w:rPr>
        <w:t>Принц</w:t>
      </w:r>
      <w:r w:rsidRPr="00B550C2">
        <w:rPr>
          <w:lang w:val="ru-RU"/>
        </w:rPr>
        <w:t xml:space="preserve"> </w:t>
      </w:r>
      <w:r>
        <w:rPr>
          <w:lang w:val="ru-RU"/>
        </w:rPr>
        <w:t>карнавала</w:t>
      </w:r>
      <w:r w:rsidRPr="00B550C2">
        <w:rPr>
          <w:lang w:val="ru-RU"/>
        </w:rPr>
        <w:t xml:space="preserve"> </w:t>
      </w:r>
      <w:r>
        <w:rPr>
          <w:lang w:val="ru-RU"/>
        </w:rPr>
        <w:t>принимает</w:t>
      </w:r>
      <w:r w:rsidRPr="00B550C2">
        <w:rPr>
          <w:lang w:val="ru-RU"/>
        </w:rPr>
        <w:t xml:space="preserve"> </w:t>
      </w:r>
      <w:r>
        <w:rPr>
          <w:lang w:val="ru-RU"/>
        </w:rPr>
        <w:t>на</w:t>
      </w:r>
      <w:r w:rsidRPr="00B550C2">
        <w:rPr>
          <w:lang w:val="ru-RU"/>
        </w:rPr>
        <w:t xml:space="preserve"> </w:t>
      </w:r>
      <w:r>
        <w:rPr>
          <w:lang w:val="ru-RU"/>
        </w:rPr>
        <w:t>себя</w:t>
      </w:r>
      <w:r w:rsidRPr="00B550C2">
        <w:rPr>
          <w:lang w:val="ru-RU"/>
        </w:rPr>
        <w:t xml:space="preserve"> </w:t>
      </w:r>
      <w:r>
        <w:rPr>
          <w:lang w:val="ru-RU"/>
        </w:rPr>
        <w:t>различные</w:t>
      </w:r>
      <w:r w:rsidRPr="00B550C2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B550C2">
        <w:rPr>
          <w:lang w:val="ru-RU"/>
        </w:rPr>
        <w:t xml:space="preserve">, </w:t>
      </w:r>
      <w:r>
        <w:rPr>
          <w:lang w:val="ru-RU"/>
        </w:rPr>
        <w:t>включая</w:t>
      </w:r>
      <w:r w:rsidRPr="00B550C2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550C2">
        <w:rPr>
          <w:lang w:val="ru-RU"/>
        </w:rPr>
        <w:t xml:space="preserve"> </w:t>
      </w:r>
      <w:r w:rsidR="00B550C2">
        <w:rPr>
          <w:lang w:val="ru-RU"/>
        </w:rPr>
        <w:t>пожилых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и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больных</w:t>
      </w:r>
      <w:r w:rsidR="00B550C2" w:rsidRPr="00B550C2">
        <w:rPr>
          <w:lang w:val="ru-RU"/>
        </w:rPr>
        <w:t xml:space="preserve">, </w:t>
      </w:r>
      <w:r w:rsidR="00B550C2">
        <w:rPr>
          <w:lang w:val="ru-RU"/>
        </w:rPr>
        <w:t>которые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не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могут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участвовать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в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общенародных празднествах</w:t>
      </w:r>
      <w:r w:rsidR="001F3300">
        <w:rPr>
          <w:lang w:val="ru-RU"/>
        </w:rPr>
        <w:t>;</w:t>
      </w:r>
      <w:r w:rsidR="00B550C2">
        <w:rPr>
          <w:lang w:val="ru-RU"/>
        </w:rPr>
        <w:t xml:space="preserve"> иногда </w:t>
      </w:r>
      <w:r w:rsidR="001F3300">
        <w:rPr>
          <w:lang w:val="ru-RU"/>
        </w:rPr>
        <w:t>их</w:t>
      </w:r>
      <w:r w:rsidR="00B550C2">
        <w:rPr>
          <w:lang w:val="ru-RU"/>
        </w:rPr>
        <w:t xml:space="preserve"> сопровожд</w:t>
      </w:r>
      <w:r w:rsidR="001F3300">
        <w:rPr>
          <w:lang w:val="ru-RU"/>
        </w:rPr>
        <w:t>ает</w:t>
      </w:r>
      <w:r w:rsidR="00B550C2">
        <w:rPr>
          <w:lang w:val="ru-RU"/>
        </w:rPr>
        <w:t xml:space="preserve"> </w:t>
      </w:r>
      <w:proofErr w:type="gramStart"/>
      <w:r w:rsidR="00B550C2">
        <w:rPr>
          <w:lang w:val="ru-RU"/>
        </w:rPr>
        <w:t>местн</w:t>
      </w:r>
      <w:r w:rsidR="001F3300">
        <w:rPr>
          <w:lang w:val="ru-RU"/>
        </w:rPr>
        <w:t>ая</w:t>
      </w:r>
      <w:proofErr w:type="gramEnd"/>
      <w:r w:rsidR="00B550C2">
        <w:rPr>
          <w:lang w:val="ru-RU"/>
        </w:rPr>
        <w:t xml:space="preserve"> </w:t>
      </w:r>
      <w:proofErr w:type="spellStart"/>
      <w:r w:rsidR="00B550C2" w:rsidRPr="00B550C2">
        <w:rPr>
          <w:i/>
          <w:lang w:val="ru-RU"/>
        </w:rPr>
        <w:t>хармони</w:t>
      </w:r>
      <w:r w:rsidR="001F3300">
        <w:rPr>
          <w:i/>
          <w:lang w:val="ru-RU"/>
        </w:rPr>
        <w:t>я</w:t>
      </w:r>
      <w:proofErr w:type="spellEnd"/>
      <w:r w:rsidR="00B550C2">
        <w:rPr>
          <w:lang w:val="ru-RU"/>
        </w:rPr>
        <w:t>. В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г</w:t>
      </w:r>
      <w:r w:rsidR="00B550C2" w:rsidRPr="00B550C2">
        <w:rPr>
          <w:lang w:val="ru-RU"/>
        </w:rPr>
        <w:t>.</w:t>
      </w:r>
      <w:r w:rsidR="00B550C2" w:rsidRPr="00B550C2">
        <w:rPr>
          <w:lang w:val="en-US"/>
        </w:rPr>
        <w:t> </w:t>
      </w:r>
      <w:proofErr w:type="spellStart"/>
      <w:r w:rsidR="00B550C2">
        <w:rPr>
          <w:lang w:val="ru-RU"/>
        </w:rPr>
        <w:t>Маастрихт</w:t>
      </w:r>
      <w:proofErr w:type="spellEnd"/>
      <w:r w:rsidR="00B550C2" w:rsidRPr="00B550C2">
        <w:rPr>
          <w:lang w:val="ru-RU"/>
        </w:rPr>
        <w:t xml:space="preserve">, </w:t>
      </w:r>
      <w:r w:rsidR="00B550C2">
        <w:rPr>
          <w:lang w:val="ru-RU"/>
        </w:rPr>
        <w:t>столице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провинции</w:t>
      </w:r>
      <w:r w:rsidR="00B550C2" w:rsidRPr="00B550C2">
        <w:rPr>
          <w:lang w:val="ru-RU"/>
        </w:rPr>
        <w:t xml:space="preserve"> </w:t>
      </w:r>
      <w:proofErr w:type="spellStart"/>
      <w:r w:rsidR="00B550C2">
        <w:rPr>
          <w:lang w:val="ru-RU"/>
        </w:rPr>
        <w:t>Лимбург</w:t>
      </w:r>
      <w:proofErr w:type="spellEnd"/>
      <w:r w:rsidR="00B550C2" w:rsidRPr="00B550C2">
        <w:rPr>
          <w:lang w:val="ru-RU"/>
        </w:rPr>
        <w:t xml:space="preserve">, </w:t>
      </w:r>
      <w:r w:rsidR="00B550C2">
        <w:rPr>
          <w:lang w:val="ru-RU"/>
        </w:rPr>
        <w:t>мэр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передаёт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ключи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от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города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на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четыре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дня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карнавала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местному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принцу</w:t>
      </w:r>
      <w:r w:rsidR="00B550C2" w:rsidRPr="00B550C2">
        <w:rPr>
          <w:lang w:val="ru-RU"/>
        </w:rPr>
        <w:t xml:space="preserve">, </w:t>
      </w:r>
      <w:r w:rsidR="00B550C2">
        <w:rPr>
          <w:lang w:val="ru-RU"/>
        </w:rPr>
        <w:t>в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то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время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как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городская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администрация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и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полиция</w:t>
      </w:r>
      <w:r w:rsidR="00B550C2" w:rsidRPr="00B550C2">
        <w:rPr>
          <w:lang w:val="ru-RU"/>
        </w:rPr>
        <w:t xml:space="preserve">, </w:t>
      </w:r>
      <w:r w:rsidR="00B550C2">
        <w:rPr>
          <w:lang w:val="ru-RU"/>
        </w:rPr>
        <w:t>согласно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местным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правилам</w:t>
      </w:r>
      <w:r w:rsidR="00B550C2" w:rsidRPr="00B550C2">
        <w:rPr>
          <w:lang w:val="ru-RU"/>
        </w:rPr>
        <w:t xml:space="preserve">, </w:t>
      </w:r>
      <w:r w:rsidR="00B550C2">
        <w:rPr>
          <w:lang w:val="ru-RU"/>
        </w:rPr>
        <w:t>обеспечивают</w:t>
      </w:r>
      <w:r w:rsidR="00B550C2" w:rsidRPr="00B550C2">
        <w:rPr>
          <w:lang w:val="ru-RU"/>
        </w:rPr>
        <w:t xml:space="preserve"> </w:t>
      </w:r>
      <w:r w:rsidR="00B550C2">
        <w:rPr>
          <w:lang w:val="ru-RU"/>
        </w:rPr>
        <w:t>безопасность и доступность центра города на протяжении празднеств.</w:t>
      </w:r>
    </w:p>
    <w:p w14:paraId="0C1CA50C" w14:textId="4D23B9D3" w:rsidR="000E5B15" w:rsidRPr="003B5970" w:rsidRDefault="00B550C2" w:rsidP="00A853D3">
      <w:pPr>
        <w:pStyle w:val="Heading4"/>
        <w:rPr>
          <w:lang w:val="ru-RU"/>
        </w:rPr>
      </w:pPr>
      <w:r>
        <w:rPr>
          <w:lang w:val="ru-RU"/>
        </w:rPr>
        <w:t>местные</w:t>
      </w:r>
      <w:r w:rsidRPr="003B5970">
        <w:rPr>
          <w:lang w:val="ru-RU"/>
        </w:rPr>
        <w:t xml:space="preserve"> </w:t>
      </w:r>
      <w:r>
        <w:rPr>
          <w:lang w:val="ru-RU"/>
        </w:rPr>
        <w:t>организации</w:t>
      </w:r>
    </w:p>
    <w:p w14:paraId="41F47A93" w14:textId="6CDCC56D" w:rsidR="000E5B15" w:rsidRPr="00B550C2" w:rsidRDefault="00B550C2" w:rsidP="002D5639">
      <w:pPr>
        <w:pStyle w:val="Texte1"/>
        <w:rPr>
          <w:lang w:val="ru-RU"/>
        </w:rPr>
      </w:pPr>
      <w:r>
        <w:rPr>
          <w:lang w:val="ru-RU"/>
        </w:rPr>
        <w:t>Во</w:t>
      </w:r>
      <w:r w:rsidRPr="00B550C2">
        <w:rPr>
          <w:lang w:val="ru-RU"/>
        </w:rPr>
        <w:t xml:space="preserve"> </w:t>
      </w:r>
      <w:r>
        <w:rPr>
          <w:lang w:val="ru-RU"/>
        </w:rPr>
        <w:t>многих</w:t>
      </w:r>
      <w:r w:rsidRPr="00B550C2">
        <w:rPr>
          <w:lang w:val="ru-RU"/>
        </w:rPr>
        <w:t xml:space="preserve"> </w:t>
      </w:r>
      <w:r>
        <w:rPr>
          <w:lang w:val="ru-RU"/>
        </w:rPr>
        <w:t>странах</w:t>
      </w:r>
      <w:r w:rsidRPr="00B550C2">
        <w:rPr>
          <w:lang w:val="ru-RU"/>
        </w:rPr>
        <w:t xml:space="preserve"> </w:t>
      </w:r>
      <w:r>
        <w:rPr>
          <w:lang w:val="ru-RU"/>
        </w:rPr>
        <w:t>есть</w:t>
      </w:r>
      <w:r w:rsidRPr="00B550C2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B550C2">
        <w:rPr>
          <w:lang w:val="ru-RU"/>
        </w:rPr>
        <w:t xml:space="preserve"> </w:t>
      </w:r>
      <w:r>
        <w:rPr>
          <w:lang w:val="ru-RU"/>
        </w:rPr>
        <w:t>людей</w:t>
      </w:r>
      <w:r w:rsidRPr="00B550C2">
        <w:rPr>
          <w:lang w:val="ru-RU"/>
        </w:rPr>
        <w:t xml:space="preserve">, </w:t>
      </w:r>
      <w:r>
        <w:rPr>
          <w:lang w:val="ru-RU"/>
        </w:rPr>
        <w:t>часто</w:t>
      </w:r>
      <w:r w:rsidRPr="00B550C2">
        <w:rPr>
          <w:lang w:val="ru-RU"/>
        </w:rPr>
        <w:t xml:space="preserve"> </w:t>
      </w:r>
      <w:r>
        <w:rPr>
          <w:lang w:val="ru-RU"/>
        </w:rPr>
        <w:t>из</w:t>
      </w:r>
      <w:r w:rsidRPr="00B550C2">
        <w:rPr>
          <w:lang w:val="ru-RU"/>
        </w:rPr>
        <w:t xml:space="preserve"> </w:t>
      </w:r>
      <w:r>
        <w:rPr>
          <w:lang w:val="ru-RU"/>
        </w:rPr>
        <w:t>разных</w:t>
      </w:r>
      <w:r w:rsidRPr="00B550C2">
        <w:rPr>
          <w:lang w:val="ru-RU"/>
        </w:rPr>
        <w:t xml:space="preserve"> </w:t>
      </w:r>
      <w:r>
        <w:rPr>
          <w:lang w:val="ru-RU"/>
        </w:rPr>
        <w:t>сообществ</w:t>
      </w:r>
      <w:r w:rsidRPr="00B550C2">
        <w:rPr>
          <w:lang w:val="ru-RU"/>
        </w:rPr>
        <w:t xml:space="preserve">, </w:t>
      </w:r>
      <w:r>
        <w:rPr>
          <w:lang w:val="ru-RU"/>
        </w:rPr>
        <w:t>которые</w:t>
      </w:r>
      <w:r w:rsidRPr="00B550C2">
        <w:rPr>
          <w:lang w:val="ru-RU"/>
        </w:rPr>
        <w:t xml:space="preserve"> </w:t>
      </w:r>
      <w:r>
        <w:rPr>
          <w:lang w:val="ru-RU"/>
        </w:rPr>
        <w:t>практикуют</w:t>
      </w:r>
      <w:r w:rsidRPr="00B550C2">
        <w:rPr>
          <w:lang w:val="ru-RU"/>
        </w:rPr>
        <w:t xml:space="preserve"> </w:t>
      </w:r>
      <w:r>
        <w:rPr>
          <w:lang w:val="ru-RU"/>
        </w:rPr>
        <w:t>схожие</w:t>
      </w:r>
      <w:r w:rsidRPr="00B550C2">
        <w:rPr>
          <w:lang w:val="ru-RU"/>
        </w:rPr>
        <w:t xml:space="preserve"> </w:t>
      </w:r>
      <w:r>
        <w:rPr>
          <w:lang w:val="ru-RU"/>
        </w:rPr>
        <w:t>формы</w:t>
      </w:r>
      <w:r w:rsidRPr="00B550C2">
        <w:rPr>
          <w:lang w:val="ru-RU"/>
        </w:rPr>
        <w:t xml:space="preserve"> </w:t>
      </w:r>
      <w:r>
        <w:rPr>
          <w:lang w:val="ru-RU"/>
        </w:rPr>
        <w:t>НКН</w:t>
      </w:r>
      <w:r w:rsidRPr="00B550C2">
        <w:rPr>
          <w:lang w:val="ru-RU"/>
        </w:rPr>
        <w:t xml:space="preserve"> </w:t>
      </w:r>
      <w:r>
        <w:rPr>
          <w:lang w:val="ru-RU"/>
        </w:rPr>
        <w:t>и</w:t>
      </w:r>
      <w:r w:rsidRPr="00B550C2">
        <w:rPr>
          <w:lang w:val="ru-RU"/>
        </w:rPr>
        <w:t xml:space="preserve"> </w:t>
      </w:r>
      <w:r>
        <w:rPr>
          <w:lang w:val="ru-RU"/>
        </w:rPr>
        <w:t>помогают</w:t>
      </w:r>
      <w:r w:rsidRPr="00B550C2">
        <w:rPr>
          <w:lang w:val="ru-RU"/>
        </w:rPr>
        <w:t xml:space="preserve"> </w:t>
      </w:r>
      <w:r>
        <w:rPr>
          <w:lang w:val="ru-RU"/>
        </w:rPr>
        <w:t>друг</w:t>
      </w:r>
      <w:r w:rsidRPr="00B550C2">
        <w:rPr>
          <w:lang w:val="ru-RU"/>
        </w:rPr>
        <w:t xml:space="preserve"> </w:t>
      </w:r>
      <w:r>
        <w:rPr>
          <w:lang w:val="ru-RU"/>
        </w:rPr>
        <w:t>другу</w:t>
      </w:r>
      <w:r w:rsidRPr="00B550C2">
        <w:rPr>
          <w:lang w:val="ru-RU"/>
        </w:rPr>
        <w:t xml:space="preserve"> </w:t>
      </w:r>
      <w:r>
        <w:rPr>
          <w:lang w:val="ru-RU"/>
        </w:rPr>
        <w:t>путём обмена практическим опытом и ресурсами.</w:t>
      </w:r>
    </w:p>
    <w:p w14:paraId="5B0F429A" w14:textId="3948E08D" w:rsidR="000E5B15" w:rsidRPr="00F2479C" w:rsidRDefault="00B550C2" w:rsidP="002D5639">
      <w:pPr>
        <w:pStyle w:val="Texte1"/>
        <w:rPr>
          <w:lang w:val="ru-RU"/>
        </w:rPr>
      </w:pPr>
      <w:r>
        <w:rPr>
          <w:lang w:val="ru-RU"/>
        </w:rPr>
        <w:t>Например</w:t>
      </w:r>
      <w:r w:rsidRPr="00B550C2">
        <w:rPr>
          <w:lang w:val="ru-RU"/>
        </w:rPr>
        <w:t xml:space="preserve">, </w:t>
      </w:r>
      <w:r>
        <w:rPr>
          <w:lang w:val="ru-RU"/>
        </w:rPr>
        <w:t>упомянутые</w:t>
      </w:r>
      <w:r w:rsidRPr="00B550C2">
        <w:rPr>
          <w:lang w:val="ru-RU"/>
        </w:rPr>
        <w:t xml:space="preserve"> </w:t>
      </w:r>
      <w:r>
        <w:rPr>
          <w:lang w:val="ru-RU"/>
        </w:rPr>
        <w:t>выше</w:t>
      </w:r>
      <w:r w:rsidRPr="00B550C2">
        <w:rPr>
          <w:lang w:val="ru-RU"/>
        </w:rPr>
        <w:t xml:space="preserve"> </w:t>
      </w:r>
      <w:proofErr w:type="spellStart"/>
      <w:r w:rsidRPr="00B550C2">
        <w:rPr>
          <w:i/>
          <w:lang w:val="ru-RU"/>
        </w:rPr>
        <w:t>хармонии</w:t>
      </w:r>
      <w:proofErr w:type="spellEnd"/>
      <w:r w:rsidRPr="00B550C2">
        <w:rPr>
          <w:lang w:val="ru-RU"/>
        </w:rPr>
        <w:t xml:space="preserve"> </w:t>
      </w:r>
      <w:r>
        <w:rPr>
          <w:lang w:val="ru-RU"/>
        </w:rPr>
        <w:t>имеют</w:t>
      </w:r>
      <w:r w:rsidRPr="00B550C2">
        <w:rPr>
          <w:lang w:val="ru-RU"/>
        </w:rPr>
        <w:t xml:space="preserve"> </w:t>
      </w:r>
      <w:r>
        <w:rPr>
          <w:lang w:val="ru-RU"/>
        </w:rPr>
        <w:t>покровительствующие</w:t>
      </w:r>
      <w:r w:rsidRPr="00B550C2">
        <w:rPr>
          <w:lang w:val="ru-RU"/>
        </w:rPr>
        <w:t xml:space="preserve"> </w:t>
      </w:r>
      <w:r>
        <w:rPr>
          <w:lang w:val="ru-RU"/>
        </w:rPr>
        <w:t>им</w:t>
      </w:r>
      <w:r w:rsidRPr="00B550C2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B550C2">
        <w:rPr>
          <w:lang w:val="ru-RU"/>
        </w:rPr>
        <w:t xml:space="preserve">, </w:t>
      </w:r>
      <w:r>
        <w:rPr>
          <w:lang w:val="ru-RU"/>
        </w:rPr>
        <w:t>которые</w:t>
      </w:r>
      <w:r w:rsidRPr="00B550C2">
        <w:rPr>
          <w:lang w:val="ru-RU"/>
        </w:rPr>
        <w:t xml:space="preserve"> </w:t>
      </w:r>
      <w:r>
        <w:rPr>
          <w:lang w:val="ru-RU"/>
        </w:rPr>
        <w:t>не</w:t>
      </w:r>
      <w:r w:rsidRPr="00B550C2">
        <w:rPr>
          <w:lang w:val="ru-RU"/>
        </w:rPr>
        <w:t xml:space="preserve"> </w:t>
      </w:r>
      <w:r>
        <w:rPr>
          <w:lang w:val="ru-RU"/>
        </w:rPr>
        <w:t>только</w:t>
      </w:r>
      <w:r w:rsidRPr="00B550C2">
        <w:rPr>
          <w:lang w:val="ru-RU"/>
        </w:rPr>
        <w:t xml:space="preserve"> </w:t>
      </w:r>
      <w:r>
        <w:rPr>
          <w:lang w:val="ru-RU"/>
        </w:rPr>
        <w:t xml:space="preserve">обеспечивают взаимную поддержку, но и организуют совместные шествия и соревнования. </w:t>
      </w:r>
      <w:r w:rsidR="00F2479C">
        <w:rPr>
          <w:lang w:val="ru-RU"/>
        </w:rPr>
        <w:t>В</w:t>
      </w:r>
      <w:r w:rsidR="00F2479C" w:rsidRPr="00F2479C">
        <w:rPr>
          <w:lang w:val="ru-RU"/>
        </w:rPr>
        <w:t xml:space="preserve"> </w:t>
      </w:r>
      <w:r w:rsidR="00F2479C">
        <w:rPr>
          <w:lang w:val="ru-RU"/>
        </w:rPr>
        <w:t>Германии</w:t>
      </w:r>
      <w:r w:rsidR="00F2479C" w:rsidRPr="00F2479C">
        <w:rPr>
          <w:lang w:val="ru-RU"/>
        </w:rPr>
        <w:t xml:space="preserve"> </w:t>
      </w:r>
      <w:r w:rsidR="00F2479C">
        <w:rPr>
          <w:lang w:val="ru-RU"/>
        </w:rPr>
        <w:t>существуют</w:t>
      </w:r>
      <w:r w:rsidR="00F2479C" w:rsidRPr="00F2479C">
        <w:rPr>
          <w:lang w:val="ru-RU"/>
        </w:rPr>
        <w:t xml:space="preserve"> </w:t>
      </w:r>
      <w:r w:rsidR="00F2479C">
        <w:rPr>
          <w:lang w:val="ru-RU"/>
        </w:rPr>
        <w:t>организации</w:t>
      </w:r>
      <w:r w:rsidR="00F2479C" w:rsidRPr="00F2479C">
        <w:rPr>
          <w:lang w:val="ru-RU"/>
        </w:rPr>
        <w:t xml:space="preserve"> </w:t>
      </w:r>
      <w:r w:rsidR="00F2479C">
        <w:rPr>
          <w:lang w:val="ru-RU"/>
        </w:rPr>
        <w:t>рассказчиков</w:t>
      </w:r>
      <w:r w:rsidR="00F2479C" w:rsidRPr="00F2479C">
        <w:rPr>
          <w:lang w:val="ru-RU"/>
        </w:rPr>
        <w:t xml:space="preserve">; </w:t>
      </w:r>
      <w:r w:rsidR="00F2479C">
        <w:rPr>
          <w:lang w:val="ru-RU"/>
        </w:rPr>
        <w:t>в Бретани (Франция) есть организации сообществ, исполняющи</w:t>
      </w:r>
      <w:r w:rsidR="001F3300">
        <w:rPr>
          <w:lang w:val="ru-RU"/>
        </w:rPr>
        <w:t>х</w:t>
      </w:r>
      <w:r w:rsidR="00F2479C">
        <w:rPr>
          <w:lang w:val="ru-RU"/>
        </w:rPr>
        <w:t xml:space="preserve"> традиционную музыку. Поддерживая такие организации, государства-участники могут внести значительный вклад в сохранение проявлений НКН самими сообществами.</w:t>
      </w:r>
    </w:p>
    <w:p w14:paraId="737AE8AE" w14:textId="407E4F28" w:rsidR="000E5B15" w:rsidRPr="00F2479C" w:rsidRDefault="00F2479C" w:rsidP="00A853D3">
      <w:pPr>
        <w:pStyle w:val="Heading4"/>
        <w:rPr>
          <w:lang w:val="ru-RU"/>
        </w:rPr>
      </w:pPr>
      <w:r>
        <w:rPr>
          <w:lang w:val="ru-RU"/>
        </w:rPr>
        <w:t>объединение охраны нкн с другими местными инициативами</w:t>
      </w:r>
    </w:p>
    <w:p w14:paraId="4D3D5A24" w14:textId="52AC84A1" w:rsidR="000E5B15" w:rsidRPr="00F2479C" w:rsidRDefault="00F2479C" w:rsidP="002D5639">
      <w:pPr>
        <w:pStyle w:val="Texte1"/>
        <w:rPr>
          <w:lang w:val="ru-RU"/>
        </w:rPr>
      </w:pPr>
      <w:r>
        <w:rPr>
          <w:lang w:val="ru-RU"/>
        </w:rPr>
        <w:t>На местном уровне существуют хорошие возможности по интеграции охраны НКН в деятельность таких сфер, как здравоохранение, образование и других, находящихся в компетенции местных властей и сообществ.</w:t>
      </w:r>
    </w:p>
    <w:p w14:paraId="45B7E587" w14:textId="35F88683" w:rsidR="000E5B15" w:rsidRPr="001A4717" w:rsidRDefault="001A4717" w:rsidP="002D5639">
      <w:pPr>
        <w:pStyle w:val="Texte1"/>
        <w:rPr>
          <w:lang w:val="ru-RU"/>
        </w:rPr>
      </w:pPr>
      <w:r>
        <w:rPr>
          <w:lang w:val="ru-RU"/>
        </w:rPr>
        <w:t>Примером</w:t>
      </w:r>
      <w:r w:rsidRPr="001A4717">
        <w:rPr>
          <w:lang w:val="ru-RU"/>
        </w:rPr>
        <w:t xml:space="preserve"> </w:t>
      </w:r>
      <w:r>
        <w:rPr>
          <w:lang w:val="ru-RU"/>
        </w:rPr>
        <w:t>закона</w:t>
      </w:r>
      <w:r w:rsidRPr="001A4717">
        <w:rPr>
          <w:lang w:val="ru-RU"/>
        </w:rPr>
        <w:t xml:space="preserve">, </w:t>
      </w:r>
      <w:r>
        <w:rPr>
          <w:lang w:val="ru-RU"/>
        </w:rPr>
        <w:t>дающего</w:t>
      </w:r>
      <w:r w:rsidRPr="001A471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1A4717">
        <w:rPr>
          <w:lang w:val="ru-RU"/>
        </w:rPr>
        <w:t xml:space="preserve"> </w:t>
      </w:r>
      <w:r>
        <w:rPr>
          <w:lang w:val="ru-RU"/>
        </w:rPr>
        <w:t>сохранять</w:t>
      </w:r>
      <w:r w:rsidRPr="001A4717">
        <w:rPr>
          <w:lang w:val="ru-RU"/>
        </w:rPr>
        <w:t xml:space="preserve"> </w:t>
      </w:r>
      <w:r>
        <w:rPr>
          <w:lang w:val="ru-RU"/>
        </w:rPr>
        <w:t>НКН</w:t>
      </w:r>
      <w:r w:rsidRPr="001A4717">
        <w:rPr>
          <w:lang w:val="ru-RU"/>
        </w:rPr>
        <w:t xml:space="preserve"> </w:t>
      </w:r>
      <w:r>
        <w:rPr>
          <w:lang w:val="ru-RU"/>
        </w:rPr>
        <w:t>на</w:t>
      </w:r>
      <w:r w:rsidRPr="001A4717">
        <w:rPr>
          <w:lang w:val="ru-RU"/>
        </w:rPr>
        <w:t xml:space="preserve"> </w:t>
      </w:r>
      <w:r>
        <w:rPr>
          <w:lang w:val="ru-RU"/>
        </w:rPr>
        <w:t>местном</w:t>
      </w:r>
      <w:r w:rsidRPr="001A4717">
        <w:rPr>
          <w:lang w:val="ru-RU"/>
        </w:rPr>
        <w:t xml:space="preserve"> </w:t>
      </w:r>
      <w:r>
        <w:rPr>
          <w:lang w:val="ru-RU"/>
        </w:rPr>
        <w:t>уровне</w:t>
      </w:r>
      <w:r w:rsidRPr="001A4717">
        <w:rPr>
          <w:lang w:val="ru-RU"/>
        </w:rPr>
        <w:t xml:space="preserve">, </w:t>
      </w:r>
      <w:r>
        <w:rPr>
          <w:lang w:val="ru-RU"/>
        </w:rPr>
        <w:t>является</w:t>
      </w:r>
      <w:r w:rsidRPr="001A4717">
        <w:rPr>
          <w:lang w:val="ru-RU"/>
        </w:rPr>
        <w:t xml:space="preserve"> </w:t>
      </w:r>
      <w:r>
        <w:rPr>
          <w:lang w:val="ru-RU"/>
        </w:rPr>
        <w:t>Закон</w:t>
      </w:r>
      <w:r w:rsidRPr="001A4717">
        <w:rPr>
          <w:lang w:val="ru-RU"/>
        </w:rPr>
        <w:t xml:space="preserve"> </w:t>
      </w:r>
      <w:r>
        <w:rPr>
          <w:lang w:val="ru-RU"/>
        </w:rPr>
        <w:t>о</w:t>
      </w:r>
      <w:r w:rsidRPr="001A4717">
        <w:rPr>
          <w:lang w:val="ru-RU"/>
        </w:rPr>
        <w:t xml:space="preserve"> </w:t>
      </w:r>
      <w:r>
        <w:rPr>
          <w:lang w:val="ru-RU"/>
        </w:rPr>
        <w:t>священных</w:t>
      </w:r>
      <w:r w:rsidRPr="001A4717">
        <w:rPr>
          <w:lang w:val="ru-RU"/>
        </w:rPr>
        <w:t xml:space="preserve"> </w:t>
      </w:r>
      <w:r>
        <w:rPr>
          <w:lang w:val="ru-RU"/>
        </w:rPr>
        <w:t>местах</w:t>
      </w:r>
      <w:r w:rsidRPr="001A4717">
        <w:rPr>
          <w:lang w:val="ru-RU"/>
        </w:rPr>
        <w:t xml:space="preserve"> </w:t>
      </w:r>
      <w:r>
        <w:rPr>
          <w:lang w:val="ru-RU"/>
        </w:rPr>
        <w:t>аборигенов</w:t>
      </w:r>
      <w:r w:rsidRPr="001A4717">
        <w:rPr>
          <w:lang w:val="ru-RU"/>
        </w:rPr>
        <w:t xml:space="preserve"> </w:t>
      </w:r>
      <w:r>
        <w:rPr>
          <w:lang w:val="ru-RU"/>
        </w:rPr>
        <w:t>Северной</w:t>
      </w:r>
      <w:r w:rsidRPr="001A4717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1A4717">
        <w:rPr>
          <w:lang w:val="ru-RU"/>
        </w:rPr>
        <w:t xml:space="preserve"> (2006</w:t>
      </w:r>
      <w:r w:rsidRPr="001A4717">
        <w:rPr>
          <w:lang w:val="en-US"/>
        </w:rPr>
        <w:t> </w:t>
      </w:r>
      <w:r>
        <w:rPr>
          <w:lang w:val="ru-RU"/>
        </w:rPr>
        <w:t>г</w:t>
      </w:r>
      <w:r w:rsidRPr="001A4717">
        <w:rPr>
          <w:lang w:val="ru-RU"/>
        </w:rPr>
        <w:t>.</w:t>
      </w:r>
      <w:r>
        <w:rPr>
          <w:lang w:val="ru-RU"/>
        </w:rPr>
        <w:t>), помогающий сообществам аборигенов Северной территории Австралии сохранять контроль над управлением своим нематериальным наследием и вытекающими отсюда выгодами. Согласно</w:t>
      </w:r>
      <w:r w:rsidRPr="001A4717">
        <w:rPr>
          <w:lang w:val="ru-RU"/>
        </w:rPr>
        <w:t xml:space="preserve"> </w:t>
      </w:r>
      <w:r>
        <w:rPr>
          <w:lang w:val="ru-RU"/>
        </w:rPr>
        <w:t>этому</w:t>
      </w:r>
      <w:r w:rsidRPr="001A4717">
        <w:rPr>
          <w:lang w:val="ru-RU"/>
        </w:rPr>
        <w:t xml:space="preserve"> </w:t>
      </w:r>
      <w:r>
        <w:rPr>
          <w:lang w:val="ru-RU"/>
        </w:rPr>
        <w:t>закону</w:t>
      </w:r>
      <w:r w:rsidRPr="001A4717">
        <w:rPr>
          <w:lang w:val="ru-RU"/>
        </w:rPr>
        <w:t xml:space="preserve"> </w:t>
      </w:r>
      <w:r>
        <w:rPr>
          <w:lang w:val="ru-RU"/>
        </w:rPr>
        <w:t>создан</w:t>
      </w:r>
      <w:r w:rsidRPr="001A4717">
        <w:rPr>
          <w:lang w:val="ru-RU"/>
        </w:rPr>
        <w:t xml:space="preserve"> </w:t>
      </w:r>
      <w:r>
        <w:rPr>
          <w:lang w:val="ru-RU"/>
        </w:rPr>
        <w:t>ряд</w:t>
      </w:r>
      <w:r w:rsidRPr="001A4717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1A4717">
        <w:rPr>
          <w:lang w:val="ru-RU"/>
        </w:rPr>
        <w:t xml:space="preserve">, </w:t>
      </w:r>
      <w:r>
        <w:rPr>
          <w:lang w:val="ru-RU"/>
        </w:rPr>
        <w:t>например</w:t>
      </w:r>
      <w:r w:rsidRPr="001A4717">
        <w:rPr>
          <w:lang w:val="ru-RU"/>
        </w:rPr>
        <w:t xml:space="preserve"> </w:t>
      </w:r>
      <w:r>
        <w:rPr>
          <w:lang w:val="ru-RU"/>
        </w:rPr>
        <w:t>Полномочный</w:t>
      </w:r>
      <w:r w:rsidRPr="001A4717">
        <w:rPr>
          <w:lang w:val="ru-RU"/>
        </w:rPr>
        <w:t xml:space="preserve"> </w:t>
      </w:r>
      <w:r>
        <w:rPr>
          <w:lang w:val="ru-RU"/>
        </w:rPr>
        <w:t>орган</w:t>
      </w:r>
      <w:r w:rsidRPr="001A4717">
        <w:rPr>
          <w:lang w:val="ru-RU"/>
        </w:rPr>
        <w:t xml:space="preserve"> </w:t>
      </w:r>
      <w:r>
        <w:rPr>
          <w:lang w:val="ru-RU"/>
        </w:rPr>
        <w:t>по</w:t>
      </w:r>
      <w:r w:rsidRPr="001A4717">
        <w:rPr>
          <w:lang w:val="ru-RU"/>
        </w:rPr>
        <w:t xml:space="preserve"> </w:t>
      </w:r>
      <w:r>
        <w:rPr>
          <w:lang w:val="ru-RU"/>
        </w:rPr>
        <w:t>защите</w:t>
      </w:r>
      <w:r w:rsidRPr="001A4717">
        <w:rPr>
          <w:lang w:val="ru-RU"/>
        </w:rPr>
        <w:t xml:space="preserve"> </w:t>
      </w:r>
      <w:r>
        <w:rPr>
          <w:lang w:val="ru-RU"/>
        </w:rPr>
        <w:t>аборигенных</w:t>
      </w:r>
      <w:r w:rsidRPr="001A4717">
        <w:rPr>
          <w:lang w:val="ru-RU"/>
        </w:rPr>
        <w:t xml:space="preserve"> </w:t>
      </w:r>
      <w:r>
        <w:rPr>
          <w:lang w:val="ru-RU"/>
        </w:rPr>
        <w:t>районов, который старается найти баланс между необходимостью сохранения НКН аборигенов и их традиционного отношения к земле и экономическим, социальным и культурным развитием все</w:t>
      </w:r>
      <w:r w:rsidR="00900D76">
        <w:rPr>
          <w:lang w:val="ru-RU"/>
        </w:rPr>
        <w:t>го населения</w:t>
      </w:r>
      <w:r>
        <w:rPr>
          <w:lang w:val="ru-RU"/>
        </w:rPr>
        <w:t xml:space="preserve"> Северн</w:t>
      </w:r>
      <w:r w:rsidR="00900D76">
        <w:rPr>
          <w:lang w:val="ru-RU"/>
        </w:rPr>
        <w:t>ой</w:t>
      </w:r>
      <w:r>
        <w:rPr>
          <w:lang w:val="ru-RU"/>
        </w:rPr>
        <w:t xml:space="preserve"> территори</w:t>
      </w:r>
      <w:r w:rsidR="00900D76">
        <w:rPr>
          <w:lang w:val="ru-RU"/>
        </w:rPr>
        <w:t>и</w:t>
      </w:r>
      <w:r w:rsidR="00AD36CD">
        <w:rPr>
          <w:rStyle w:val="FootnoteReference"/>
          <w:lang w:val="ru-RU"/>
        </w:rPr>
        <w:footnoteReference w:id="3"/>
      </w:r>
      <w:r>
        <w:rPr>
          <w:lang w:val="ru-RU"/>
        </w:rPr>
        <w:t>.</w:t>
      </w:r>
    </w:p>
    <w:p w14:paraId="3AED4CB3" w14:textId="32BC0372" w:rsidR="000E5B15" w:rsidRPr="000951CA" w:rsidRDefault="000951CA" w:rsidP="00A853D3">
      <w:pPr>
        <w:pStyle w:val="Heading4"/>
        <w:rPr>
          <w:lang w:val="ru-RU"/>
        </w:rPr>
      </w:pPr>
      <w:r>
        <w:rPr>
          <w:lang w:val="ru-RU"/>
        </w:rPr>
        <w:t>Законодательные положения и политика местных властей</w:t>
      </w:r>
    </w:p>
    <w:p w14:paraId="3CA45501" w14:textId="7286DD41" w:rsidR="000E5B15" w:rsidRPr="003B5970" w:rsidRDefault="003B5970" w:rsidP="002D5639">
      <w:pPr>
        <w:pStyle w:val="Texte1"/>
        <w:rPr>
          <w:lang w:val="ru-RU"/>
        </w:rPr>
      </w:pPr>
      <w:r>
        <w:rPr>
          <w:lang w:val="ru-RU"/>
        </w:rPr>
        <w:t>Роль</w:t>
      </w:r>
      <w:r w:rsidRPr="003B5970">
        <w:rPr>
          <w:lang w:val="ru-RU"/>
        </w:rPr>
        <w:t xml:space="preserve"> </w:t>
      </w:r>
      <w:r>
        <w:rPr>
          <w:lang w:val="ru-RU"/>
        </w:rPr>
        <w:t>местных</w:t>
      </w:r>
      <w:r w:rsidRPr="003B5970">
        <w:rPr>
          <w:lang w:val="ru-RU"/>
        </w:rPr>
        <w:t xml:space="preserve"> </w:t>
      </w:r>
      <w:r>
        <w:rPr>
          <w:lang w:val="ru-RU"/>
        </w:rPr>
        <w:t>властей</w:t>
      </w:r>
      <w:r w:rsidRPr="003B5970">
        <w:rPr>
          <w:lang w:val="ru-RU"/>
        </w:rPr>
        <w:t xml:space="preserve"> </w:t>
      </w:r>
      <w:r>
        <w:rPr>
          <w:lang w:val="ru-RU"/>
        </w:rPr>
        <w:t>жизненно</w:t>
      </w:r>
      <w:r w:rsidRPr="003B5970">
        <w:rPr>
          <w:lang w:val="ru-RU"/>
        </w:rPr>
        <w:t xml:space="preserve"> </w:t>
      </w:r>
      <w:r>
        <w:rPr>
          <w:lang w:val="ru-RU"/>
        </w:rPr>
        <w:t>важна</w:t>
      </w:r>
      <w:r w:rsidRPr="003B5970">
        <w:rPr>
          <w:lang w:val="ru-RU"/>
        </w:rPr>
        <w:t xml:space="preserve"> </w:t>
      </w:r>
      <w:r>
        <w:rPr>
          <w:lang w:val="ru-RU"/>
        </w:rPr>
        <w:t>для</w:t>
      </w:r>
      <w:r w:rsidRPr="003B5970">
        <w:rPr>
          <w:lang w:val="ru-RU"/>
        </w:rPr>
        <w:t xml:space="preserve"> </w:t>
      </w:r>
      <w:r>
        <w:rPr>
          <w:lang w:val="ru-RU"/>
        </w:rPr>
        <w:t>охраны</w:t>
      </w:r>
      <w:r w:rsidRPr="003B5970">
        <w:rPr>
          <w:lang w:val="ru-RU"/>
        </w:rPr>
        <w:t xml:space="preserve"> </w:t>
      </w:r>
      <w:r>
        <w:rPr>
          <w:lang w:val="ru-RU"/>
        </w:rPr>
        <w:t>НКН</w:t>
      </w:r>
      <w:r w:rsidRPr="003B5970">
        <w:rPr>
          <w:lang w:val="ru-RU"/>
        </w:rPr>
        <w:t xml:space="preserve">, </w:t>
      </w:r>
      <w:r>
        <w:rPr>
          <w:lang w:val="ru-RU"/>
        </w:rPr>
        <w:t>независимо</w:t>
      </w:r>
      <w:r w:rsidRPr="003B5970">
        <w:rPr>
          <w:lang w:val="ru-RU"/>
        </w:rPr>
        <w:t xml:space="preserve"> </w:t>
      </w:r>
      <w:r>
        <w:rPr>
          <w:lang w:val="ru-RU"/>
        </w:rPr>
        <w:t>от</w:t>
      </w:r>
      <w:r w:rsidRPr="003B5970">
        <w:rPr>
          <w:lang w:val="ru-RU"/>
        </w:rPr>
        <w:t xml:space="preserve"> </w:t>
      </w:r>
      <w:r>
        <w:rPr>
          <w:lang w:val="ru-RU"/>
        </w:rPr>
        <w:t>того</w:t>
      </w:r>
      <w:r w:rsidRPr="003B5970">
        <w:rPr>
          <w:lang w:val="ru-RU"/>
        </w:rPr>
        <w:t xml:space="preserve">, </w:t>
      </w:r>
      <w:r>
        <w:rPr>
          <w:lang w:val="ru-RU"/>
        </w:rPr>
        <w:t>выражается</w:t>
      </w:r>
      <w:r w:rsidRPr="003B5970">
        <w:rPr>
          <w:lang w:val="ru-RU"/>
        </w:rPr>
        <w:t xml:space="preserve"> </w:t>
      </w:r>
      <w:r>
        <w:rPr>
          <w:lang w:val="ru-RU"/>
        </w:rPr>
        <w:t>она</w:t>
      </w:r>
      <w:r w:rsidRPr="003B5970">
        <w:rPr>
          <w:lang w:val="ru-RU"/>
        </w:rPr>
        <w:t xml:space="preserve"> </w:t>
      </w:r>
      <w:r>
        <w:rPr>
          <w:lang w:val="ru-RU"/>
        </w:rPr>
        <w:t>в</w:t>
      </w:r>
      <w:r w:rsidRPr="003B5970">
        <w:rPr>
          <w:lang w:val="ru-RU"/>
        </w:rPr>
        <w:t xml:space="preserve"> </w:t>
      </w:r>
      <w:r>
        <w:rPr>
          <w:lang w:val="ru-RU"/>
        </w:rPr>
        <w:t>законодательных положениях или в политике. Государства</w:t>
      </w:r>
      <w:r w:rsidRPr="003B5970">
        <w:rPr>
          <w:lang w:val="ru-RU"/>
        </w:rPr>
        <w:t>-</w:t>
      </w:r>
      <w:r>
        <w:rPr>
          <w:lang w:val="ru-RU"/>
        </w:rPr>
        <w:t>участники</w:t>
      </w:r>
      <w:r w:rsidRPr="003B5970">
        <w:rPr>
          <w:lang w:val="ru-RU"/>
        </w:rPr>
        <w:t xml:space="preserve"> </w:t>
      </w:r>
      <w:r>
        <w:rPr>
          <w:lang w:val="ru-RU"/>
        </w:rPr>
        <w:t>должны</w:t>
      </w:r>
      <w:r w:rsidRPr="003B5970">
        <w:rPr>
          <w:lang w:val="ru-RU"/>
        </w:rPr>
        <w:t xml:space="preserve"> </w:t>
      </w:r>
      <w:r>
        <w:rPr>
          <w:lang w:val="ru-RU"/>
        </w:rPr>
        <w:t>поощрять</w:t>
      </w:r>
      <w:r w:rsidRPr="003B5970">
        <w:rPr>
          <w:lang w:val="ru-RU"/>
        </w:rPr>
        <w:t xml:space="preserve"> </w:t>
      </w:r>
      <w:r>
        <w:rPr>
          <w:lang w:val="ru-RU"/>
        </w:rPr>
        <w:t>и</w:t>
      </w:r>
      <w:r w:rsidRPr="003B5970">
        <w:rPr>
          <w:lang w:val="ru-RU"/>
        </w:rPr>
        <w:t xml:space="preserve"> </w:t>
      </w:r>
      <w:r>
        <w:rPr>
          <w:lang w:val="ru-RU"/>
        </w:rPr>
        <w:t xml:space="preserve">продвигать поддержку местных инициатив по охране НКН. </w:t>
      </w:r>
    </w:p>
    <w:p w14:paraId="075DE960" w14:textId="31026343" w:rsidR="000E5B15" w:rsidRPr="001943D3" w:rsidRDefault="003B5970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3B5970">
        <w:rPr>
          <w:lang w:val="ru-RU"/>
        </w:rPr>
        <w:t xml:space="preserve"> </w:t>
      </w:r>
      <w:r>
        <w:rPr>
          <w:lang w:val="ru-RU"/>
        </w:rPr>
        <w:t>Непале</w:t>
      </w:r>
      <w:r w:rsidRPr="003B5970">
        <w:rPr>
          <w:lang w:val="ru-RU"/>
        </w:rPr>
        <w:t xml:space="preserve"> </w:t>
      </w:r>
      <w:r>
        <w:rPr>
          <w:lang w:val="ru-RU"/>
        </w:rPr>
        <w:t>муниципалитеты</w:t>
      </w:r>
      <w:r w:rsidRPr="003B5970">
        <w:rPr>
          <w:lang w:val="ru-RU"/>
        </w:rPr>
        <w:t xml:space="preserve"> </w:t>
      </w:r>
      <w:r>
        <w:rPr>
          <w:lang w:val="ru-RU"/>
        </w:rPr>
        <w:t>и</w:t>
      </w:r>
      <w:r w:rsidRPr="003B5970">
        <w:rPr>
          <w:lang w:val="ru-RU"/>
        </w:rPr>
        <w:t xml:space="preserve"> </w:t>
      </w:r>
      <w:r>
        <w:rPr>
          <w:lang w:val="ru-RU"/>
        </w:rPr>
        <w:t>Комитеты</w:t>
      </w:r>
      <w:r w:rsidRPr="003B5970">
        <w:rPr>
          <w:lang w:val="ru-RU"/>
        </w:rPr>
        <w:t xml:space="preserve"> </w:t>
      </w:r>
      <w:r>
        <w:rPr>
          <w:lang w:val="ru-RU"/>
        </w:rPr>
        <w:t>по</w:t>
      </w:r>
      <w:r w:rsidRPr="003B5970">
        <w:rPr>
          <w:lang w:val="ru-RU"/>
        </w:rPr>
        <w:t xml:space="preserve"> </w:t>
      </w:r>
      <w:r>
        <w:rPr>
          <w:lang w:val="ru-RU"/>
        </w:rPr>
        <w:t>развитию</w:t>
      </w:r>
      <w:r w:rsidRPr="003B5970">
        <w:rPr>
          <w:lang w:val="ru-RU"/>
        </w:rPr>
        <w:t xml:space="preserve"> </w:t>
      </w:r>
      <w:r>
        <w:rPr>
          <w:lang w:val="ru-RU"/>
        </w:rPr>
        <w:t>деревни</w:t>
      </w:r>
      <w:r w:rsidRPr="003B5970">
        <w:rPr>
          <w:lang w:val="ru-RU"/>
        </w:rPr>
        <w:t xml:space="preserve"> </w:t>
      </w:r>
      <w:r>
        <w:rPr>
          <w:lang w:val="ru-RU"/>
        </w:rPr>
        <w:t>играют</w:t>
      </w:r>
      <w:r w:rsidRPr="003B5970">
        <w:rPr>
          <w:lang w:val="ru-RU"/>
        </w:rPr>
        <w:t xml:space="preserve"> </w:t>
      </w:r>
      <w:r>
        <w:rPr>
          <w:lang w:val="ru-RU"/>
        </w:rPr>
        <w:t>важную</w:t>
      </w:r>
      <w:r w:rsidRPr="003B5970">
        <w:rPr>
          <w:lang w:val="ru-RU"/>
        </w:rPr>
        <w:t xml:space="preserve"> </w:t>
      </w:r>
      <w:r>
        <w:rPr>
          <w:lang w:val="ru-RU"/>
        </w:rPr>
        <w:t>роль</w:t>
      </w:r>
      <w:r w:rsidRPr="003B5970">
        <w:rPr>
          <w:lang w:val="ru-RU"/>
        </w:rPr>
        <w:t xml:space="preserve"> </w:t>
      </w:r>
      <w:r>
        <w:rPr>
          <w:lang w:val="ru-RU"/>
        </w:rPr>
        <w:t>в</w:t>
      </w:r>
      <w:r w:rsidRPr="003B5970">
        <w:rPr>
          <w:lang w:val="ru-RU"/>
        </w:rPr>
        <w:t xml:space="preserve"> </w:t>
      </w:r>
      <w:r>
        <w:rPr>
          <w:lang w:val="ru-RU"/>
        </w:rPr>
        <w:t>поддержке</w:t>
      </w:r>
      <w:r w:rsidRPr="003B5970">
        <w:rPr>
          <w:lang w:val="ru-RU"/>
        </w:rPr>
        <w:t xml:space="preserve"> </w:t>
      </w:r>
      <w:r>
        <w:rPr>
          <w:lang w:val="ru-RU"/>
        </w:rPr>
        <w:t>религиозной</w:t>
      </w:r>
      <w:r w:rsidRPr="003B5970">
        <w:rPr>
          <w:lang w:val="ru-RU"/>
        </w:rPr>
        <w:t xml:space="preserve"> </w:t>
      </w:r>
      <w:r>
        <w:rPr>
          <w:lang w:val="ru-RU"/>
        </w:rPr>
        <w:t>и</w:t>
      </w:r>
      <w:r w:rsidRPr="003B5970">
        <w:rPr>
          <w:lang w:val="ru-RU"/>
        </w:rPr>
        <w:t xml:space="preserve"> </w:t>
      </w:r>
      <w:r>
        <w:rPr>
          <w:lang w:val="ru-RU"/>
        </w:rPr>
        <w:t>культурной</w:t>
      </w:r>
      <w:r w:rsidRPr="003B597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B5970">
        <w:rPr>
          <w:lang w:val="ru-RU"/>
        </w:rPr>
        <w:t xml:space="preserve">, </w:t>
      </w:r>
      <w:r>
        <w:rPr>
          <w:lang w:val="ru-RU"/>
        </w:rPr>
        <w:t>а</w:t>
      </w:r>
      <w:r w:rsidRPr="003B5970">
        <w:rPr>
          <w:lang w:val="ru-RU"/>
        </w:rPr>
        <w:t xml:space="preserve"> </w:t>
      </w:r>
      <w:r>
        <w:rPr>
          <w:lang w:val="ru-RU"/>
        </w:rPr>
        <w:t>также</w:t>
      </w:r>
      <w:r w:rsidRPr="003B5970">
        <w:rPr>
          <w:lang w:val="ru-RU"/>
        </w:rPr>
        <w:t xml:space="preserve"> </w:t>
      </w:r>
      <w:r>
        <w:rPr>
          <w:lang w:val="ru-RU"/>
        </w:rPr>
        <w:t>содействуют</w:t>
      </w:r>
      <w:r w:rsidRPr="003B5970">
        <w:rPr>
          <w:lang w:val="ru-RU"/>
        </w:rPr>
        <w:t xml:space="preserve"> </w:t>
      </w:r>
      <w:r>
        <w:rPr>
          <w:lang w:val="ru-RU"/>
        </w:rPr>
        <w:t>участию</w:t>
      </w:r>
      <w:r w:rsidRPr="003B5970">
        <w:rPr>
          <w:lang w:val="ru-RU"/>
        </w:rPr>
        <w:t xml:space="preserve"> </w:t>
      </w:r>
      <w:r>
        <w:rPr>
          <w:lang w:val="ru-RU"/>
        </w:rPr>
        <w:t>местного</w:t>
      </w:r>
      <w:r w:rsidRPr="003B5970">
        <w:rPr>
          <w:lang w:val="ru-RU"/>
        </w:rPr>
        <w:t xml:space="preserve"> </w:t>
      </w:r>
      <w:r>
        <w:rPr>
          <w:lang w:val="ru-RU"/>
        </w:rPr>
        <w:t>населения</w:t>
      </w:r>
      <w:r w:rsidRPr="003B5970">
        <w:rPr>
          <w:lang w:val="ru-RU"/>
        </w:rPr>
        <w:t xml:space="preserve"> </w:t>
      </w:r>
      <w:r>
        <w:rPr>
          <w:lang w:val="ru-RU"/>
        </w:rPr>
        <w:t>в</w:t>
      </w:r>
      <w:r w:rsidRPr="003B5970">
        <w:rPr>
          <w:lang w:val="ru-RU"/>
        </w:rPr>
        <w:t xml:space="preserve"> </w:t>
      </w:r>
      <w:r>
        <w:rPr>
          <w:lang w:val="ru-RU"/>
        </w:rPr>
        <w:t>решении</w:t>
      </w:r>
      <w:r w:rsidRPr="003B5970">
        <w:rPr>
          <w:lang w:val="ru-RU"/>
        </w:rPr>
        <w:t xml:space="preserve"> </w:t>
      </w:r>
      <w:r>
        <w:rPr>
          <w:lang w:val="ru-RU"/>
        </w:rPr>
        <w:t>вопросов</w:t>
      </w:r>
      <w:r w:rsidRPr="003B5970">
        <w:rPr>
          <w:lang w:val="ru-RU"/>
        </w:rPr>
        <w:t xml:space="preserve"> </w:t>
      </w:r>
      <w:r>
        <w:rPr>
          <w:lang w:val="ru-RU"/>
        </w:rPr>
        <w:t>здравоохранения</w:t>
      </w:r>
      <w:r w:rsidRPr="003B5970">
        <w:rPr>
          <w:lang w:val="ru-RU"/>
        </w:rPr>
        <w:t xml:space="preserve">, </w:t>
      </w:r>
      <w:r>
        <w:rPr>
          <w:lang w:val="ru-RU"/>
        </w:rPr>
        <w:t>образования</w:t>
      </w:r>
      <w:r w:rsidRPr="003B5970">
        <w:rPr>
          <w:lang w:val="ru-RU"/>
        </w:rPr>
        <w:t xml:space="preserve">, </w:t>
      </w:r>
      <w:r>
        <w:rPr>
          <w:lang w:val="ru-RU"/>
        </w:rPr>
        <w:t>услуг</w:t>
      </w:r>
      <w:r w:rsidRPr="003B5970">
        <w:rPr>
          <w:lang w:val="ru-RU"/>
        </w:rPr>
        <w:t xml:space="preserve"> </w:t>
      </w:r>
      <w:r>
        <w:rPr>
          <w:lang w:val="ru-RU"/>
        </w:rPr>
        <w:t>и</w:t>
      </w:r>
      <w:r w:rsidRPr="003B5970">
        <w:rPr>
          <w:lang w:val="ru-RU"/>
        </w:rPr>
        <w:t xml:space="preserve"> </w:t>
      </w:r>
      <w:r>
        <w:rPr>
          <w:lang w:val="ru-RU"/>
        </w:rPr>
        <w:t>т</w:t>
      </w:r>
      <w:r w:rsidRPr="003B5970">
        <w:rPr>
          <w:lang w:val="ru-RU"/>
        </w:rPr>
        <w:t>.</w:t>
      </w:r>
      <w:r>
        <w:rPr>
          <w:lang w:val="ru-RU"/>
        </w:rPr>
        <w:t>п</w:t>
      </w:r>
      <w:r w:rsidRPr="003B5970">
        <w:rPr>
          <w:lang w:val="ru-RU"/>
        </w:rPr>
        <w:t xml:space="preserve">. </w:t>
      </w:r>
      <w:r w:rsidR="00D934AB">
        <w:rPr>
          <w:lang w:val="ru-RU"/>
        </w:rPr>
        <w:t xml:space="preserve">Сейчас нет </w:t>
      </w:r>
      <w:r w:rsidR="001943D3">
        <w:rPr>
          <w:lang w:val="ru-RU"/>
        </w:rPr>
        <w:t>строгих правил, согласно которым</w:t>
      </w:r>
      <w:r w:rsidR="00D934AB">
        <w:rPr>
          <w:lang w:val="ru-RU"/>
        </w:rPr>
        <w:t xml:space="preserve"> Комитеты по развитию деревни</w:t>
      </w:r>
      <w:r w:rsidR="001943D3">
        <w:rPr>
          <w:lang w:val="ru-RU"/>
        </w:rPr>
        <w:t xml:space="preserve"> должны отвечать за охрану и популяризацию НКН на местном уровне, как нет у них и регулярных источников дохода для проведения подобной деятельности. Но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как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власти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местного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уровня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они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могут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быть</w:t>
      </w:r>
      <w:r w:rsidR="001943D3" w:rsidRPr="001943D3">
        <w:rPr>
          <w:lang w:val="ru-RU"/>
        </w:rPr>
        <w:t xml:space="preserve"> (</w:t>
      </w:r>
      <w:r w:rsidR="001943D3">
        <w:rPr>
          <w:lang w:val="ru-RU"/>
        </w:rPr>
        <w:t>и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реально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являются</w:t>
      </w:r>
      <w:r w:rsidR="001943D3" w:rsidRPr="001943D3">
        <w:rPr>
          <w:lang w:val="ru-RU"/>
        </w:rPr>
        <w:t xml:space="preserve">) </w:t>
      </w:r>
      <w:r w:rsidR="001943D3">
        <w:rPr>
          <w:lang w:val="ru-RU"/>
        </w:rPr>
        <w:t>посредниками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между</w:t>
      </w:r>
      <w:r w:rsidR="001943D3" w:rsidRPr="001943D3">
        <w:rPr>
          <w:lang w:val="ru-RU"/>
        </w:rPr>
        <w:t xml:space="preserve"> </w:t>
      </w:r>
      <w:r w:rsidR="001943D3">
        <w:rPr>
          <w:lang w:val="ru-RU"/>
        </w:rPr>
        <w:t>национальным правительством, заинтересованными организациями, местными исполнителями и носителями традиции в вопросах</w:t>
      </w:r>
      <w:r w:rsidR="000D5391">
        <w:rPr>
          <w:lang w:val="ru-RU"/>
        </w:rPr>
        <w:t>,</w:t>
      </w:r>
      <w:r w:rsidR="001943D3">
        <w:rPr>
          <w:lang w:val="ru-RU"/>
        </w:rPr>
        <w:t xml:space="preserve"> связанных с охраной НКН</w:t>
      </w:r>
      <w:r w:rsidR="00AD36CD">
        <w:rPr>
          <w:rStyle w:val="FootnoteReference"/>
          <w:lang w:val="ru-RU"/>
        </w:rPr>
        <w:footnoteReference w:id="4"/>
      </w:r>
      <w:r w:rsidR="001943D3">
        <w:rPr>
          <w:lang w:val="ru-RU"/>
        </w:rPr>
        <w:t>.</w:t>
      </w:r>
    </w:p>
    <w:p w14:paraId="38CEAB77" w14:textId="19A07C5E" w:rsidR="000E5B15" w:rsidRPr="00AD36CD" w:rsidRDefault="00955176" w:rsidP="00C82E38">
      <w:pPr>
        <w:pStyle w:val="Titcoul"/>
        <w:rPr>
          <w:lang w:val="ru-RU"/>
        </w:rPr>
      </w:pPr>
      <w:bookmarkStart w:id="13" w:name="_Toc241229733"/>
      <w:bookmarkStart w:id="14" w:name="_Toc241229937"/>
      <w:bookmarkStart w:id="15" w:name="_Toc242165631"/>
      <w:r w:rsidRPr="00AD36CD">
        <w:rPr>
          <w:lang w:val="ru-RU"/>
        </w:rPr>
        <w:t>10</w:t>
      </w:r>
      <w:r w:rsidR="000E5B15" w:rsidRPr="00AD36CD">
        <w:rPr>
          <w:lang w:val="ru-RU"/>
        </w:rPr>
        <w:t>.4</w:t>
      </w:r>
      <w:r w:rsidR="0063095F" w:rsidRPr="00AD36CD">
        <w:rPr>
          <w:lang w:val="ru-RU"/>
        </w:rPr>
        <w:tab/>
      </w:r>
      <w:r w:rsidR="001943D3">
        <w:rPr>
          <w:lang w:val="ru-RU"/>
        </w:rPr>
        <w:t>национальные</w:t>
      </w:r>
      <w:r w:rsidR="001943D3" w:rsidRPr="00AD36CD">
        <w:rPr>
          <w:lang w:val="ru-RU"/>
        </w:rPr>
        <w:t xml:space="preserve"> </w:t>
      </w:r>
      <w:r w:rsidR="001943D3">
        <w:rPr>
          <w:lang w:val="ru-RU"/>
        </w:rPr>
        <w:t>правовые</w:t>
      </w:r>
      <w:r w:rsidR="001943D3" w:rsidRPr="00AD36CD">
        <w:rPr>
          <w:lang w:val="ru-RU"/>
        </w:rPr>
        <w:t xml:space="preserve"> </w:t>
      </w:r>
      <w:r w:rsidR="001943D3">
        <w:rPr>
          <w:lang w:val="ru-RU"/>
        </w:rPr>
        <w:t>и</w:t>
      </w:r>
      <w:r w:rsidR="001943D3" w:rsidRPr="00AD36CD">
        <w:rPr>
          <w:lang w:val="ru-RU"/>
        </w:rPr>
        <w:t xml:space="preserve"> </w:t>
      </w:r>
      <w:r w:rsidR="001943D3">
        <w:rPr>
          <w:lang w:val="ru-RU"/>
        </w:rPr>
        <w:t>административные</w:t>
      </w:r>
      <w:r w:rsidR="001943D3" w:rsidRPr="00AD36CD">
        <w:rPr>
          <w:lang w:val="ru-RU"/>
        </w:rPr>
        <w:t xml:space="preserve"> </w:t>
      </w:r>
      <w:r w:rsidR="001943D3">
        <w:rPr>
          <w:lang w:val="ru-RU"/>
        </w:rPr>
        <w:t>рамки</w:t>
      </w:r>
      <w:bookmarkEnd w:id="13"/>
      <w:bookmarkEnd w:id="14"/>
      <w:bookmarkEnd w:id="15"/>
    </w:p>
    <w:p w14:paraId="6B94D8C8" w14:textId="235232ED" w:rsidR="000E5B15" w:rsidRPr="00BB184E" w:rsidRDefault="001943D3" w:rsidP="002D5639">
      <w:pPr>
        <w:pStyle w:val="Texte1"/>
        <w:rPr>
          <w:lang w:val="ru-RU"/>
        </w:rPr>
      </w:pPr>
      <w:r>
        <w:rPr>
          <w:lang w:val="ru-RU"/>
        </w:rPr>
        <w:t>Национальные</w:t>
      </w:r>
      <w:r w:rsidRPr="001943D3">
        <w:rPr>
          <w:lang w:val="ru-RU"/>
        </w:rPr>
        <w:t xml:space="preserve"> (</w:t>
      </w:r>
      <w:r>
        <w:rPr>
          <w:lang w:val="ru-RU"/>
        </w:rPr>
        <w:t>или</w:t>
      </w:r>
      <w:r w:rsidRPr="001943D3">
        <w:rPr>
          <w:lang w:val="ru-RU"/>
        </w:rPr>
        <w:t xml:space="preserve"> </w:t>
      </w:r>
      <w:r>
        <w:rPr>
          <w:lang w:val="ru-RU"/>
        </w:rPr>
        <w:t>федеральные</w:t>
      </w:r>
      <w:r w:rsidRPr="001943D3">
        <w:rPr>
          <w:lang w:val="ru-RU"/>
        </w:rPr>
        <w:t xml:space="preserve">) </w:t>
      </w:r>
      <w:r>
        <w:rPr>
          <w:lang w:val="ru-RU"/>
        </w:rPr>
        <w:t>правовые</w:t>
      </w:r>
      <w:r w:rsidRPr="001943D3">
        <w:rPr>
          <w:lang w:val="ru-RU"/>
        </w:rPr>
        <w:t xml:space="preserve"> </w:t>
      </w:r>
      <w:r>
        <w:rPr>
          <w:lang w:val="ru-RU"/>
        </w:rPr>
        <w:t>и</w:t>
      </w:r>
      <w:r w:rsidRPr="001943D3">
        <w:rPr>
          <w:lang w:val="ru-RU"/>
        </w:rPr>
        <w:t xml:space="preserve"> </w:t>
      </w:r>
      <w:r>
        <w:rPr>
          <w:lang w:val="ru-RU"/>
        </w:rPr>
        <w:t>административные</w:t>
      </w:r>
      <w:r w:rsidRPr="001943D3">
        <w:rPr>
          <w:lang w:val="ru-RU"/>
        </w:rPr>
        <w:t xml:space="preserve"> </w:t>
      </w:r>
      <w:r>
        <w:rPr>
          <w:lang w:val="ru-RU"/>
        </w:rPr>
        <w:t>рамки</w:t>
      </w:r>
      <w:r w:rsidRPr="001943D3">
        <w:rPr>
          <w:lang w:val="ru-RU"/>
        </w:rPr>
        <w:t xml:space="preserve"> </w:t>
      </w:r>
      <w:r>
        <w:rPr>
          <w:lang w:val="ru-RU"/>
        </w:rPr>
        <w:t>могут</w:t>
      </w:r>
      <w:r w:rsidRPr="001943D3">
        <w:rPr>
          <w:lang w:val="ru-RU"/>
        </w:rPr>
        <w:t xml:space="preserve"> </w:t>
      </w:r>
      <w:r>
        <w:rPr>
          <w:lang w:val="ru-RU"/>
        </w:rPr>
        <w:t>включать</w:t>
      </w:r>
      <w:r w:rsidRPr="001943D3">
        <w:rPr>
          <w:lang w:val="ru-RU"/>
        </w:rPr>
        <w:t xml:space="preserve"> </w:t>
      </w:r>
      <w:r>
        <w:rPr>
          <w:lang w:val="ru-RU"/>
        </w:rPr>
        <w:t>положения</w:t>
      </w:r>
      <w:r w:rsidRPr="001943D3">
        <w:rPr>
          <w:lang w:val="ru-RU"/>
        </w:rPr>
        <w:t xml:space="preserve"> </w:t>
      </w:r>
      <w:r>
        <w:rPr>
          <w:lang w:val="ru-RU"/>
        </w:rPr>
        <w:t>о</w:t>
      </w:r>
      <w:r w:rsidRPr="001943D3">
        <w:rPr>
          <w:lang w:val="ru-RU"/>
        </w:rPr>
        <w:t xml:space="preserve"> </w:t>
      </w:r>
      <w:r>
        <w:rPr>
          <w:lang w:val="ru-RU"/>
        </w:rPr>
        <w:t>НКН</w:t>
      </w:r>
      <w:r w:rsidRPr="001943D3">
        <w:rPr>
          <w:lang w:val="ru-RU"/>
        </w:rPr>
        <w:t xml:space="preserve"> </w:t>
      </w:r>
      <w:r>
        <w:rPr>
          <w:lang w:val="ru-RU"/>
        </w:rPr>
        <w:t>в</w:t>
      </w:r>
      <w:r w:rsidRPr="001943D3">
        <w:rPr>
          <w:lang w:val="ru-RU"/>
        </w:rPr>
        <w:t xml:space="preserve"> </w:t>
      </w:r>
      <w:r>
        <w:rPr>
          <w:lang w:val="ru-RU"/>
        </w:rPr>
        <w:t>Конституции</w:t>
      </w:r>
      <w:r w:rsidRPr="001943D3">
        <w:rPr>
          <w:lang w:val="ru-RU"/>
        </w:rPr>
        <w:t xml:space="preserve"> </w:t>
      </w:r>
      <w:r>
        <w:rPr>
          <w:lang w:val="ru-RU"/>
        </w:rPr>
        <w:t>и</w:t>
      </w:r>
      <w:r w:rsidRPr="001943D3">
        <w:rPr>
          <w:lang w:val="ru-RU"/>
        </w:rPr>
        <w:t xml:space="preserve"> </w:t>
      </w:r>
      <w:r>
        <w:rPr>
          <w:lang w:val="ru-RU"/>
        </w:rPr>
        <w:t>законодательстве</w:t>
      </w:r>
      <w:r w:rsidRPr="001943D3">
        <w:rPr>
          <w:lang w:val="ru-RU"/>
        </w:rPr>
        <w:t xml:space="preserve"> </w:t>
      </w:r>
      <w:r>
        <w:rPr>
          <w:lang w:val="ru-RU"/>
        </w:rPr>
        <w:t>в</w:t>
      </w:r>
      <w:r w:rsidRPr="001943D3">
        <w:rPr>
          <w:lang w:val="ru-RU"/>
        </w:rPr>
        <w:t xml:space="preserve"> </w:t>
      </w:r>
      <w:r>
        <w:rPr>
          <w:lang w:val="ru-RU"/>
        </w:rPr>
        <w:t>сфере</w:t>
      </w:r>
      <w:r w:rsidRPr="001943D3">
        <w:rPr>
          <w:lang w:val="ru-RU"/>
        </w:rPr>
        <w:t xml:space="preserve"> </w:t>
      </w:r>
      <w:r>
        <w:rPr>
          <w:lang w:val="ru-RU"/>
        </w:rPr>
        <w:t>наследия</w:t>
      </w:r>
      <w:r w:rsidRPr="001943D3">
        <w:rPr>
          <w:lang w:val="ru-RU"/>
        </w:rPr>
        <w:t xml:space="preserve">, </w:t>
      </w:r>
      <w:r>
        <w:rPr>
          <w:lang w:val="ru-RU"/>
        </w:rPr>
        <w:t>политику</w:t>
      </w:r>
      <w:r w:rsidRPr="001943D3">
        <w:rPr>
          <w:lang w:val="ru-RU"/>
        </w:rPr>
        <w:t xml:space="preserve"> </w:t>
      </w:r>
      <w:r>
        <w:rPr>
          <w:lang w:val="ru-RU"/>
        </w:rPr>
        <w:t>в</w:t>
      </w:r>
      <w:r w:rsidRPr="001943D3">
        <w:rPr>
          <w:lang w:val="ru-RU"/>
        </w:rPr>
        <w:t xml:space="preserve"> </w:t>
      </w:r>
      <w:r>
        <w:rPr>
          <w:lang w:val="ru-RU"/>
        </w:rPr>
        <w:t>области</w:t>
      </w:r>
      <w:r w:rsidRPr="001943D3">
        <w:rPr>
          <w:lang w:val="ru-RU"/>
        </w:rPr>
        <w:t xml:space="preserve"> </w:t>
      </w:r>
      <w:r>
        <w:rPr>
          <w:lang w:val="ru-RU"/>
        </w:rPr>
        <w:t>культуры</w:t>
      </w:r>
      <w:r w:rsidRPr="001943D3">
        <w:rPr>
          <w:lang w:val="ru-RU"/>
        </w:rPr>
        <w:t xml:space="preserve"> </w:t>
      </w:r>
      <w:r>
        <w:rPr>
          <w:lang w:val="ru-RU"/>
        </w:rPr>
        <w:t>и</w:t>
      </w:r>
      <w:r w:rsidRPr="001943D3">
        <w:rPr>
          <w:lang w:val="ru-RU"/>
        </w:rPr>
        <w:t xml:space="preserve"> </w:t>
      </w:r>
      <w:r>
        <w:rPr>
          <w:lang w:val="ru-RU"/>
        </w:rPr>
        <w:t>наследия</w:t>
      </w:r>
      <w:r w:rsidRPr="001943D3">
        <w:rPr>
          <w:lang w:val="ru-RU"/>
        </w:rPr>
        <w:t xml:space="preserve">, </w:t>
      </w:r>
      <w:r>
        <w:rPr>
          <w:lang w:val="ru-RU"/>
        </w:rPr>
        <w:t>национальные</w:t>
      </w:r>
      <w:r w:rsidRPr="001943D3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1943D3">
        <w:rPr>
          <w:lang w:val="ru-RU"/>
        </w:rPr>
        <w:t xml:space="preserve"> </w:t>
      </w:r>
      <w:r>
        <w:rPr>
          <w:lang w:val="ru-RU"/>
        </w:rPr>
        <w:t>по</w:t>
      </w:r>
      <w:r w:rsidRPr="001943D3">
        <w:rPr>
          <w:lang w:val="ru-RU"/>
        </w:rPr>
        <w:t xml:space="preserve"> </w:t>
      </w:r>
      <w:r>
        <w:rPr>
          <w:lang w:val="ru-RU"/>
        </w:rPr>
        <w:t>исследованию</w:t>
      </w:r>
      <w:r w:rsidRPr="001943D3">
        <w:rPr>
          <w:lang w:val="ru-RU"/>
        </w:rPr>
        <w:t xml:space="preserve"> </w:t>
      </w:r>
      <w:r>
        <w:rPr>
          <w:lang w:val="ru-RU"/>
        </w:rPr>
        <w:t>и</w:t>
      </w:r>
      <w:r w:rsidRPr="001943D3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1943D3">
        <w:rPr>
          <w:lang w:val="ru-RU"/>
        </w:rPr>
        <w:t xml:space="preserve"> </w:t>
      </w:r>
      <w:r>
        <w:rPr>
          <w:lang w:val="ru-RU"/>
        </w:rPr>
        <w:t>НКН</w:t>
      </w:r>
      <w:r w:rsidRPr="001943D3">
        <w:rPr>
          <w:lang w:val="ru-RU"/>
        </w:rPr>
        <w:t xml:space="preserve"> (</w:t>
      </w:r>
      <w:r>
        <w:rPr>
          <w:lang w:val="ru-RU"/>
        </w:rPr>
        <w:t>при</w:t>
      </w:r>
      <w:r w:rsidRPr="001943D3">
        <w:rPr>
          <w:lang w:val="ru-RU"/>
        </w:rPr>
        <w:t xml:space="preserve"> </w:t>
      </w:r>
      <w:r>
        <w:rPr>
          <w:lang w:val="ru-RU"/>
        </w:rPr>
        <w:t>университетах</w:t>
      </w:r>
      <w:r w:rsidRPr="001943D3">
        <w:rPr>
          <w:lang w:val="ru-RU"/>
        </w:rPr>
        <w:t xml:space="preserve"> </w:t>
      </w:r>
      <w:r>
        <w:rPr>
          <w:lang w:val="ru-RU"/>
        </w:rPr>
        <w:t>и</w:t>
      </w:r>
      <w:r w:rsidRPr="001943D3">
        <w:rPr>
          <w:lang w:val="ru-RU"/>
        </w:rPr>
        <w:t xml:space="preserve"> </w:t>
      </w:r>
      <w:r w:rsidR="000D5391">
        <w:rPr>
          <w:lang w:val="ru-RU"/>
        </w:rPr>
        <w:t>другие</w:t>
      </w:r>
      <w:r w:rsidRPr="001943D3">
        <w:rPr>
          <w:lang w:val="ru-RU"/>
        </w:rPr>
        <w:t xml:space="preserve">), </w:t>
      </w:r>
      <w:r>
        <w:rPr>
          <w:lang w:val="ru-RU"/>
        </w:rPr>
        <w:t>музеи</w:t>
      </w:r>
      <w:r w:rsidRPr="001943D3">
        <w:rPr>
          <w:lang w:val="ru-RU"/>
        </w:rPr>
        <w:t xml:space="preserve">, </w:t>
      </w:r>
      <w:r>
        <w:rPr>
          <w:lang w:val="ru-RU"/>
        </w:rPr>
        <w:t>архивы</w:t>
      </w:r>
      <w:r w:rsidRPr="001943D3">
        <w:rPr>
          <w:lang w:val="ru-RU"/>
        </w:rPr>
        <w:t xml:space="preserve"> </w:t>
      </w:r>
      <w:r>
        <w:rPr>
          <w:lang w:val="ru-RU"/>
        </w:rPr>
        <w:t>и</w:t>
      </w:r>
      <w:r w:rsidRPr="001943D3">
        <w:rPr>
          <w:lang w:val="ru-RU"/>
        </w:rPr>
        <w:t xml:space="preserve"> </w:t>
      </w:r>
      <w:r>
        <w:rPr>
          <w:lang w:val="ru-RU"/>
        </w:rPr>
        <w:t>т</w:t>
      </w:r>
      <w:r w:rsidRPr="001943D3">
        <w:rPr>
          <w:lang w:val="ru-RU"/>
        </w:rPr>
        <w:t>.</w:t>
      </w:r>
      <w:r>
        <w:rPr>
          <w:lang w:val="ru-RU"/>
        </w:rPr>
        <w:t>д</w:t>
      </w:r>
      <w:r w:rsidRPr="001943D3">
        <w:rPr>
          <w:lang w:val="ru-RU"/>
        </w:rPr>
        <w:t xml:space="preserve">., </w:t>
      </w:r>
      <w:r>
        <w:rPr>
          <w:lang w:val="ru-RU"/>
        </w:rPr>
        <w:t>а</w:t>
      </w:r>
      <w:r w:rsidRPr="001943D3">
        <w:rPr>
          <w:lang w:val="ru-RU"/>
        </w:rPr>
        <w:t xml:space="preserve"> </w:t>
      </w:r>
      <w:r>
        <w:rPr>
          <w:lang w:val="ru-RU"/>
        </w:rPr>
        <w:t>также</w:t>
      </w:r>
      <w:r w:rsidRPr="001943D3">
        <w:rPr>
          <w:lang w:val="ru-RU"/>
        </w:rPr>
        <w:t xml:space="preserve"> </w:t>
      </w:r>
      <w:r>
        <w:rPr>
          <w:lang w:val="ru-RU"/>
        </w:rPr>
        <w:t>консультативные</w:t>
      </w:r>
      <w:r w:rsidRPr="001943D3">
        <w:rPr>
          <w:lang w:val="ru-RU"/>
        </w:rPr>
        <w:t xml:space="preserve"> </w:t>
      </w:r>
      <w:r>
        <w:rPr>
          <w:lang w:val="ru-RU"/>
        </w:rPr>
        <w:t>органы</w:t>
      </w:r>
      <w:r w:rsidRPr="001943D3">
        <w:rPr>
          <w:lang w:val="ru-RU"/>
        </w:rPr>
        <w:t xml:space="preserve"> </w:t>
      </w:r>
      <w:r>
        <w:rPr>
          <w:lang w:val="ru-RU"/>
        </w:rPr>
        <w:t>и</w:t>
      </w:r>
      <w:r w:rsidRPr="001943D3">
        <w:rPr>
          <w:lang w:val="ru-RU"/>
        </w:rPr>
        <w:t xml:space="preserve"> </w:t>
      </w:r>
      <w:r>
        <w:rPr>
          <w:lang w:val="ru-RU"/>
        </w:rPr>
        <w:t>координационные</w:t>
      </w:r>
      <w:r w:rsidRPr="001943D3">
        <w:rPr>
          <w:lang w:val="ru-RU"/>
        </w:rPr>
        <w:t xml:space="preserve"> </w:t>
      </w:r>
      <w:r>
        <w:rPr>
          <w:lang w:val="ru-RU"/>
        </w:rPr>
        <w:t xml:space="preserve">механизмы. </w:t>
      </w:r>
      <w:r w:rsidR="00BB184E">
        <w:rPr>
          <w:lang w:val="ru-RU"/>
        </w:rPr>
        <w:t>Они</w:t>
      </w:r>
      <w:r w:rsidR="00BB184E" w:rsidRPr="00BB184E">
        <w:rPr>
          <w:lang w:val="ru-RU"/>
        </w:rPr>
        <w:t xml:space="preserve"> </w:t>
      </w:r>
      <w:r w:rsidR="00BB184E">
        <w:rPr>
          <w:lang w:val="ru-RU"/>
        </w:rPr>
        <w:t>могут</w:t>
      </w:r>
      <w:r w:rsidR="00BB184E" w:rsidRPr="00BB184E">
        <w:rPr>
          <w:lang w:val="ru-RU"/>
        </w:rPr>
        <w:t xml:space="preserve"> </w:t>
      </w:r>
      <w:r w:rsidR="00BB184E">
        <w:rPr>
          <w:lang w:val="ru-RU"/>
        </w:rPr>
        <w:t>также</w:t>
      </w:r>
      <w:r w:rsidR="00BB184E" w:rsidRPr="00BB184E">
        <w:rPr>
          <w:lang w:val="ru-RU"/>
        </w:rPr>
        <w:t xml:space="preserve"> </w:t>
      </w:r>
      <w:r w:rsidR="00BB184E">
        <w:rPr>
          <w:lang w:val="ru-RU"/>
        </w:rPr>
        <w:t>касаться</w:t>
      </w:r>
      <w:r w:rsidR="00BB184E" w:rsidRPr="00BB184E">
        <w:rPr>
          <w:lang w:val="ru-RU"/>
        </w:rPr>
        <w:t xml:space="preserve"> </w:t>
      </w:r>
      <w:r w:rsidR="00BB184E">
        <w:rPr>
          <w:lang w:val="ru-RU"/>
        </w:rPr>
        <w:t>включения</w:t>
      </w:r>
      <w:r w:rsidR="00BB184E" w:rsidRPr="00BB184E">
        <w:rPr>
          <w:lang w:val="ru-RU"/>
        </w:rPr>
        <w:t xml:space="preserve"> </w:t>
      </w:r>
      <w:r w:rsidR="00BB184E">
        <w:rPr>
          <w:lang w:val="ru-RU"/>
        </w:rPr>
        <w:t xml:space="preserve">НКН в стратегии, законы и </w:t>
      </w:r>
      <w:r w:rsidR="000D5391">
        <w:rPr>
          <w:lang w:val="ru-RU"/>
        </w:rPr>
        <w:t xml:space="preserve">деятельность </w:t>
      </w:r>
      <w:r w:rsidR="00BB184E">
        <w:rPr>
          <w:lang w:val="ru-RU"/>
        </w:rPr>
        <w:t>учреждени</w:t>
      </w:r>
      <w:r w:rsidR="000D5391">
        <w:rPr>
          <w:lang w:val="ru-RU"/>
        </w:rPr>
        <w:t>й</w:t>
      </w:r>
      <w:r w:rsidR="00BB184E">
        <w:rPr>
          <w:lang w:val="ru-RU"/>
        </w:rPr>
        <w:t>, относящи</w:t>
      </w:r>
      <w:r w:rsidR="000D5391">
        <w:rPr>
          <w:lang w:val="ru-RU"/>
        </w:rPr>
        <w:t>х</w:t>
      </w:r>
      <w:r w:rsidR="00BB184E">
        <w:rPr>
          <w:lang w:val="ru-RU"/>
        </w:rPr>
        <w:t>ся к другим областям: финансам, правам интеллектуальной собственности</w:t>
      </w:r>
      <w:r w:rsidR="00084081">
        <w:rPr>
          <w:lang w:val="ru-RU"/>
        </w:rPr>
        <w:t xml:space="preserve"> (ПИС)</w:t>
      </w:r>
      <w:r w:rsidR="00BB184E">
        <w:rPr>
          <w:lang w:val="ru-RU"/>
        </w:rPr>
        <w:t>, медицине, здравоохранению, сельскому хозяйству.</w:t>
      </w:r>
    </w:p>
    <w:p w14:paraId="484D67B8" w14:textId="3D11CE92" w:rsidR="000E5B15" w:rsidRPr="00BB184E" w:rsidRDefault="00BB184E" w:rsidP="002D5639">
      <w:pPr>
        <w:pStyle w:val="Texte1"/>
        <w:rPr>
          <w:lang w:val="ru-RU"/>
        </w:rPr>
      </w:pPr>
      <w:r>
        <w:rPr>
          <w:lang w:val="ru-RU"/>
        </w:rPr>
        <w:t>Правовые и административные меры, предпринимаемые на национальном уровне, направлены, прежде всего, на то, чтобы внести вклад в общую популяризацию и охрану НКН и создать</w:t>
      </w:r>
      <w:r w:rsidR="00783579">
        <w:rPr>
          <w:lang w:val="ru-RU"/>
        </w:rPr>
        <w:t xml:space="preserve"> структуры</w:t>
      </w:r>
      <w:r>
        <w:rPr>
          <w:lang w:val="ru-RU"/>
        </w:rPr>
        <w:t xml:space="preserve"> для поддержки деятельности по охране на местном уровне. Меры</w:t>
      </w:r>
      <w:r w:rsidRPr="00BB184E">
        <w:rPr>
          <w:lang w:val="ru-RU"/>
        </w:rPr>
        <w:t xml:space="preserve">, </w:t>
      </w:r>
      <w:r>
        <w:rPr>
          <w:lang w:val="ru-RU"/>
        </w:rPr>
        <w:t>реализуемые</w:t>
      </w:r>
      <w:r w:rsidRPr="00BB184E">
        <w:rPr>
          <w:lang w:val="ru-RU"/>
        </w:rPr>
        <w:t xml:space="preserve"> </w:t>
      </w:r>
      <w:r>
        <w:rPr>
          <w:lang w:val="ru-RU"/>
        </w:rPr>
        <w:t>на</w:t>
      </w:r>
      <w:r w:rsidRPr="00BB184E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BB184E">
        <w:rPr>
          <w:lang w:val="ru-RU"/>
        </w:rPr>
        <w:t xml:space="preserve"> </w:t>
      </w:r>
      <w:r>
        <w:rPr>
          <w:lang w:val="ru-RU"/>
        </w:rPr>
        <w:t>уровне</w:t>
      </w:r>
      <w:r w:rsidRPr="00BB184E">
        <w:rPr>
          <w:lang w:val="ru-RU"/>
        </w:rPr>
        <w:t xml:space="preserve">, </w:t>
      </w:r>
      <w:r>
        <w:rPr>
          <w:lang w:val="ru-RU"/>
        </w:rPr>
        <w:t>обычно</w:t>
      </w:r>
      <w:r w:rsidRPr="00BB184E">
        <w:rPr>
          <w:lang w:val="ru-RU"/>
        </w:rPr>
        <w:t xml:space="preserve"> </w:t>
      </w:r>
      <w:r>
        <w:rPr>
          <w:lang w:val="ru-RU"/>
        </w:rPr>
        <w:t>оказывают сильное</w:t>
      </w:r>
      <w:r w:rsidRPr="00BB184E">
        <w:rPr>
          <w:lang w:val="ru-RU"/>
        </w:rPr>
        <w:t xml:space="preserve"> </w:t>
      </w:r>
      <w:r>
        <w:rPr>
          <w:lang w:val="ru-RU"/>
        </w:rPr>
        <w:t>воздействие на жизнеспособность элементов НКН.</w:t>
      </w:r>
    </w:p>
    <w:p w14:paraId="5C90C972" w14:textId="7025390F" w:rsidR="000E5B15" w:rsidRPr="009A7AEE" w:rsidRDefault="009A7AEE" w:rsidP="00A853D3">
      <w:pPr>
        <w:pStyle w:val="Heading4"/>
        <w:rPr>
          <w:w w:val="108"/>
          <w:lang w:val="ru-RU"/>
        </w:rPr>
      </w:pPr>
      <w:r>
        <w:rPr>
          <w:lang w:val="ru-RU"/>
        </w:rPr>
        <w:t>взаимоотношения между политикой и учреждениями в сфере НКн и другими национальными структурами</w:t>
      </w:r>
    </w:p>
    <w:p w14:paraId="398CFED2" w14:textId="23788278" w:rsidR="000E5B15" w:rsidRPr="00EC0F01" w:rsidRDefault="009A7AEE" w:rsidP="002D5639">
      <w:pPr>
        <w:pStyle w:val="Texte1"/>
        <w:rPr>
          <w:lang w:val="ru-RU"/>
        </w:rPr>
      </w:pPr>
      <w:r>
        <w:rPr>
          <w:lang w:val="ru-RU"/>
        </w:rPr>
        <w:t>В некоторых государствах за материальное и нематериальное наследие отвечают одни и те же законодательные и институциональные структуры, в других же они разделены. Новыми</w:t>
      </w:r>
      <w:r w:rsidRPr="009A7AEE">
        <w:rPr>
          <w:lang w:val="ru-RU"/>
        </w:rPr>
        <w:t xml:space="preserve"> </w:t>
      </w:r>
      <w:r>
        <w:rPr>
          <w:lang w:val="ru-RU"/>
        </w:rPr>
        <w:t>функциями</w:t>
      </w:r>
      <w:r w:rsidRPr="009A7AEE">
        <w:rPr>
          <w:lang w:val="ru-RU"/>
        </w:rPr>
        <w:t xml:space="preserve">, </w:t>
      </w:r>
      <w:r>
        <w:rPr>
          <w:lang w:val="ru-RU"/>
        </w:rPr>
        <w:t>необходимыми</w:t>
      </w:r>
      <w:r w:rsidRPr="009A7AEE">
        <w:rPr>
          <w:lang w:val="ru-RU"/>
        </w:rPr>
        <w:t xml:space="preserve"> </w:t>
      </w:r>
      <w:r>
        <w:rPr>
          <w:lang w:val="ru-RU"/>
        </w:rPr>
        <w:t>для</w:t>
      </w:r>
      <w:r w:rsidRPr="009A7AEE">
        <w:rPr>
          <w:lang w:val="ru-RU"/>
        </w:rPr>
        <w:t xml:space="preserve"> </w:t>
      </w:r>
      <w:r>
        <w:rPr>
          <w:lang w:val="ru-RU"/>
        </w:rPr>
        <w:t>контроля</w:t>
      </w:r>
      <w:r w:rsidRPr="009A7AEE">
        <w:rPr>
          <w:lang w:val="ru-RU"/>
        </w:rPr>
        <w:t xml:space="preserve"> </w:t>
      </w:r>
      <w:r>
        <w:rPr>
          <w:lang w:val="ru-RU"/>
        </w:rPr>
        <w:t>над</w:t>
      </w:r>
      <w:r w:rsidRPr="009A7AEE">
        <w:rPr>
          <w:lang w:val="ru-RU"/>
        </w:rPr>
        <w:t xml:space="preserve"> </w:t>
      </w:r>
      <w:r>
        <w:rPr>
          <w:lang w:val="ru-RU"/>
        </w:rPr>
        <w:t>различными</w:t>
      </w:r>
      <w:r w:rsidRPr="009A7AEE">
        <w:rPr>
          <w:lang w:val="ru-RU"/>
        </w:rPr>
        <w:t xml:space="preserve"> </w:t>
      </w:r>
      <w:r>
        <w:rPr>
          <w:lang w:val="ru-RU"/>
        </w:rPr>
        <w:t>аспектами</w:t>
      </w:r>
      <w:r w:rsidRPr="009A7AEE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9A7AEE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A7AEE">
        <w:rPr>
          <w:lang w:val="ru-RU"/>
        </w:rPr>
        <w:t xml:space="preserve">, </w:t>
      </w:r>
      <w:r>
        <w:rPr>
          <w:lang w:val="ru-RU"/>
        </w:rPr>
        <w:t>могут</w:t>
      </w:r>
      <w:r w:rsidRPr="009A7AEE">
        <w:rPr>
          <w:lang w:val="ru-RU"/>
        </w:rPr>
        <w:t xml:space="preserve"> наделяться уже существующие учреждения</w:t>
      </w:r>
      <w:r w:rsidR="000D5391">
        <w:rPr>
          <w:lang w:val="ru-RU"/>
        </w:rPr>
        <w:t>,</w:t>
      </w:r>
      <w:r w:rsidRPr="009A7AEE">
        <w:rPr>
          <w:lang w:val="ru-RU"/>
        </w:rPr>
        <w:t xml:space="preserve"> либо с этой целью могут создаваться новые органы. </w:t>
      </w:r>
    </w:p>
    <w:p w14:paraId="7118810C" w14:textId="0C0D0913" w:rsidR="000E5B15" w:rsidRPr="00467230" w:rsidRDefault="001943D3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2078592" behindDoc="0" locked="0" layoutInCell="1" allowOverlap="1" wp14:anchorId="2837B052" wp14:editId="68760062">
            <wp:simplePos x="0" y="0"/>
            <wp:positionH relativeFrom="margin">
              <wp:posOffset>65405</wp:posOffset>
            </wp:positionH>
            <wp:positionV relativeFrom="paragraph">
              <wp:posOffset>15875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AEE">
        <w:rPr>
          <w:lang w:val="ru-RU"/>
        </w:rPr>
        <w:t>В</w:t>
      </w:r>
      <w:r w:rsidR="009A7AEE" w:rsidRPr="00467230">
        <w:rPr>
          <w:lang w:val="ru-RU"/>
        </w:rPr>
        <w:t xml:space="preserve"> </w:t>
      </w:r>
      <w:r w:rsidR="009A7AEE">
        <w:rPr>
          <w:lang w:val="ru-RU"/>
        </w:rPr>
        <w:t>примере</w:t>
      </w:r>
      <w:r w:rsidR="00705E57">
        <w:t> </w:t>
      </w:r>
      <w:r w:rsidR="000E5B15" w:rsidRPr="00467230">
        <w:rPr>
          <w:lang w:val="ru-RU"/>
        </w:rPr>
        <w:t xml:space="preserve">29 </w:t>
      </w:r>
      <w:r w:rsidR="009A7AEE">
        <w:rPr>
          <w:lang w:val="ru-RU"/>
        </w:rPr>
        <w:t>рассказывается</w:t>
      </w:r>
      <w:r w:rsidR="009A7AEE" w:rsidRPr="00467230">
        <w:rPr>
          <w:lang w:val="ru-RU"/>
        </w:rPr>
        <w:t xml:space="preserve"> </w:t>
      </w:r>
      <w:r w:rsidR="009A7AEE">
        <w:rPr>
          <w:lang w:val="ru-RU"/>
        </w:rPr>
        <w:t>о</w:t>
      </w:r>
      <w:r w:rsidR="009A7AEE" w:rsidRPr="00467230">
        <w:rPr>
          <w:lang w:val="ru-RU"/>
        </w:rPr>
        <w:t xml:space="preserve"> </w:t>
      </w:r>
      <w:r w:rsidR="009A7AEE">
        <w:rPr>
          <w:lang w:val="ru-RU"/>
        </w:rPr>
        <w:t>ряде</w:t>
      </w:r>
      <w:r w:rsidR="009A7AEE" w:rsidRPr="00467230">
        <w:rPr>
          <w:lang w:val="ru-RU"/>
        </w:rPr>
        <w:t xml:space="preserve"> </w:t>
      </w:r>
      <w:r w:rsidR="009A7AEE">
        <w:rPr>
          <w:lang w:val="ru-RU"/>
        </w:rPr>
        <w:t>государственных</w:t>
      </w:r>
      <w:r w:rsidR="009A7AEE" w:rsidRPr="00467230">
        <w:rPr>
          <w:lang w:val="ru-RU"/>
        </w:rPr>
        <w:t xml:space="preserve"> </w:t>
      </w:r>
      <w:r w:rsidR="009A7AEE">
        <w:rPr>
          <w:lang w:val="ru-RU"/>
        </w:rPr>
        <w:t>учреждений</w:t>
      </w:r>
      <w:r w:rsidR="009A7AEE" w:rsidRPr="00467230">
        <w:rPr>
          <w:lang w:val="ru-RU"/>
        </w:rPr>
        <w:t xml:space="preserve">, </w:t>
      </w:r>
      <w:r w:rsidR="009A7AEE">
        <w:rPr>
          <w:lang w:val="ru-RU"/>
        </w:rPr>
        <w:t>занимающихся</w:t>
      </w:r>
      <w:r w:rsidR="009A7AEE" w:rsidRPr="00467230">
        <w:rPr>
          <w:lang w:val="ru-RU"/>
        </w:rPr>
        <w:t xml:space="preserve"> </w:t>
      </w:r>
      <w:r w:rsidR="009A7AEE">
        <w:rPr>
          <w:lang w:val="ru-RU"/>
        </w:rPr>
        <w:t>охраной</w:t>
      </w:r>
      <w:r w:rsidR="009A7AEE" w:rsidRPr="00467230">
        <w:rPr>
          <w:lang w:val="ru-RU"/>
        </w:rPr>
        <w:t xml:space="preserve"> </w:t>
      </w:r>
      <w:r w:rsidR="009A7AEE">
        <w:rPr>
          <w:lang w:val="ru-RU"/>
        </w:rPr>
        <w:t>НКН</w:t>
      </w:r>
      <w:r w:rsidR="009A7AEE" w:rsidRPr="00467230">
        <w:rPr>
          <w:lang w:val="ru-RU"/>
        </w:rPr>
        <w:t xml:space="preserve"> </w:t>
      </w:r>
      <w:r w:rsidR="009A7AEE">
        <w:rPr>
          <w:lang w:val="ru-RU"/>
        </w:rPr>
        <w:t>в</w:t>
      </w:r>
      <w:r w:rsidR="009A7AEE" w:rsidRPr="00467230">
        <w:rPr>
          <w:lang w:val="ru-RU"/>
        </w:rPr>
        <w:t xml:space="preserve"> </w:t>
      </w:r>
      <w:r w:rsidR="009A7AEE">
        <w:rPr>
          <w:lang w:val="ru-RU"/>
        </w:rPr>
        <w:t>Южноафриканской</w:t>
      </w:r>
      <w:r w:rsidR="009A7AEE" w:rsidRPr="00467230">
        <w:rPr>
          <w:lang w:val="ru-RU"/>
        </w:rPr>
        <w:t xml:space="preserve"> </w:t>
      </w:r>
      <w:r w:rsidR="00467230">
        <w:rPr>
          <w:lang w:val="ru-RU"/>
        </w:rPr>
        <w:t>Р</w:t>
      </w:r>
      <w:r w:rsidR="009A7AEE">
        <w:rPr>
          <w:lang w:val="ru-RU"/>
        </w:rPr>
        <w:t>еспублике</w:t>
      </w:r>
      <w:r w:rsidR="009A7AEE" w:rsidRPr="00467230">
        <w:rPr>
          <w:lang w:val="ru-RU"/>
        </w:rPr>
        <w:t>.</w:t>
      </w:r>
    </w:p>
    <w:p w14:paraId="541BA37E" w14:textId="0BC8847D" w:rsidR="000E5B15" w:rsidRPr="00781D67" w:rsidRDefault="0003476B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03476B">
        <w:rPr>
          <w:lang w:val="ru-RU"/>
        </w:rPr>
        <w:t xml:space="preserve"> </w:t>
      </w:r>
      <w:r>
        <w:rPr>
          <w:lang w:val="ru-RU"/>
        </w:rPr>
        <w:t>государствах</w:t>
      </w:r>
      <w:r w:rsidRPr="0003476B">
        <w:rPr>
          <w:lang w:val="ru-RU"/>
        </w:rPr>
        <w:t xml:space="preserve"> </w:t>
      </w:r>
      <w:r>
        <w:rPr>
          <w:lang w:val="ru-RU"/>
        </w:rPr>
        <w:t>с</w:t>
      </w:r>
      <w:r w:rsidRPr="0003476B">
        <w:rPr>
          <w:lang w:val="ru-RU"/>
        </w:rPr>
        <w:t xml:space="preserve"> </w:t>
      </w:r>
      <w:r>
        <w:rPr>
          <w:lang w:val="ru-RU"/>
        </w:rPr>
        <w:t>сильно</w:t>
      </w:r>
      <w:r w:rsidRPr="0003476B">
        <w:rPr>
          <w:lang w:val="ru-RU"/>
        </w:rPr>
        <w:t xml:space="preserve"> </w:t>
      </w:r>
      <w:r>
        <w:rPr>
          <w:lang w:val="ru-RU"/>
        </w:rPr>
        <w:t>централизованным</w:t>
      </w:r>
      <w:r w:rsidRPr="0003476B">
        <w:rPr>
          <w:lang w:val="ru-RU"/>
        </w:rPr>
        <w:t xml:space="preserve"> </w:t>
      </w:r>
      <w:r>
        <w:rPr>
          <w:lang w:val="ru-RU"/>
        </w:rPr>
        <w:t>управлением</w:t>
      </w:r>
      <w:r w:rsidRPr="0003476B">
        <w:rPr>
          <w:lang w:val="ru-RU"/>
        </w:rPr>
        <w:t xml:space="preserve"> </w:t>
      </w:r>
      <w:r>
        <w:rPr>
          <w:lang w:val="ru-RU"/>
        </w:rPr>
        <w:t xml:space="preserve">функции в сфере наследия выполняют центральные учреждения под руководством национального министерства и согласно его политике. Правовые и административные </w:t>
      </w:r>
      <w:r w:rsidR="00783579">
        <w:rPr>
          <w:lang w:val="ru-RU"/>
        </w:rPr>
        <w:t>структуры</w:t>
      </w:r>
      <w:r>
        <w:rPr>
          <w:lang w:val="ru-RU"/>
        </w:rPr>
        <w:t xml:space="preserve"> для имплементации Конвенции на национальном уровне обычно не ограничиваются только Министерством культуры или его аналогом. Во</w:t>
      </w:r>
      <w:r w:rsidRPr="0003476B">
        <w:rPr>
          <w:lang w:val="ru-RU"/>
        </w:rPr>
        <w:t xml:space="preserve"> </w:t>
      </w:r>
      <w:r>
        <w:rPr>
          <w:lang w:val="ru-RU"/>
        </w:rPr>
        <w:t>многих</w:t>
      </w:r>
      <w:r w:rsidRPr="0003476B">
        <w:rPr>
          <w:lang w:val="ru-RU"/>
        </w:rPr>
        <w:t xml:space="preserve"> </w:t>
      </w:r>
      <w:r>
        <w:rPr>
          <w:lang w:val="ru-RU"/>
        </w:rPr>
        <w:t>государствах</w:t>
      </w:r>
      <w:r w:rsidRPr="0003476B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03476B">
        <w:rPr>
          <w:lang w:val="ru-RU"/>
        </w:rPr>
        <w:t xml:space="preserve"> </w:t>
      </w:r>
      <w:r>
        <w:rPr>
          <w:lang w:val="ru-RU"/>
        </w:rPr>
        <w:t>Конституции</w:t>
      </w:r>
      <w:r w:rsidRPr="0003476B">
        <w:rPr>
          <w:lang w:val="ru-RU"/>
        </w:rPr>
        <w:t xml:space="preserve"> </w:t>
      </w:r>
      <w:r>
        <w:rPr>
          <w:lang w:val="ru-RU"/>
        </w:rPr>
        <w:t>или</w:t>
      </w:r>
      <w:r w:rsidRPr="0003476B">
        <w:rPr>
          <w:lang w:val="ru-RU"/>
        </w:rPr>
        <w:t xml:space="preserve"> </w:t>
      </w:r>
      <w:r>
        <w:rPr>
          <w:lang w:val="ru-RU"/>
        </w:rPr>
        <w:t>Билли</w:t>
      </w:r>
      <w:r w:rsidRPr="0003476B">
        <w:rPr>
          <w:lang w:val="ru-RU"/>
        </w:rPr>
        <w:t xml:space="preserve"> </w:t>
      </w:r>
      <w:r>
        <w:rPr>
          <w:lang w:val="ru-RU"/>
        </w:rPr>
        <w:t>о</w:t>
      </w:r>
      <w:r w:rsidRPr="0003476B">
        <w:rPr>
          <w:lang w:val="ru-RU"/>
        </w:rPr>
        <w:t xml:space="preserve"> </w:t>
      </w:r>
      <w:r>
        <w:rPr>
          <w:lang w:val="ru-RU"/>
        </w:rPr>
        <w:t>правах</w:t>
      </w:r>
      <w:r w:rsidRPr="0003476B">
        <w:rPr>
          <w:lang w:val="ru-RU"/>
        </w:rPr>
        <w:t xml:space="preserve"> </w:t>
      </w:r>
      <w:r>
        <w:rPr>
          <w:lang w:val="ru-RU"/>
        </w:rPr>
        <w:t>защищают</w:t>
      </w:r>
      <w:r w:rsidRPr="0003476B">
        <w:rPr>
          <w:lang w:val="ru-RU"/>
        </w:rPr>
        <w:t xml:space="preserve"> </w:t>
      </w:r>
      <w:r>
        <w:rPr>
          <w:lang w:val="ru-RU"/>
        </w:rPr>
        <w:t>права</w:t>
      </w:r>
      <w:r w:rsidRPr="0003476B">
        <w:rPr>
          <w:lang w:val="ru-RU"/>
        </w:rPr>
        <w:t xml:space="preserve"> </w:t>
      </w:r>
      <w:r>
        <w:rPr>
          <w:lang w:val="ru-RU"/>
        </w:rPr>
        <w:t>людей</w:t>
      </w:r>
      <w:r w:rsidRPr="0003476B">
        <w:rPr>
          <w:lang w:val="ru-RU"/>
        </w:rPr>
        <w:t xml:space="preserve"> </w:t>
      </w:r>
      <w:r w:rsidR="000D5391">
        <w:rPr>
          <w:lang w:val="ru-RU"/>
        </w:rPr>
        <w:t xml:space="preserve">на </w:t>
      </w:r>
      <w:r>
        <w:rPr>
          <w:lang w:val="ru-RU"/>
        </w:rPr>
        <w:t>участие</w:t>
      </w:r>
      <w:r w:rsidRPr="0003476B">
        <w:rPr>
          <w:lang w:val="ru-RU"/>
        </w:rPr>
        <w:t xml:space="preserve"> </w:t>
      </w:r>
      <w:r>
        <w:rPr>
          <w:lang w:val="ru-RU"/>
        </w:rPr>
        <w:t>в</w:t>
      </w:r>
      <w:r w:rsidRPr="0003476B">
        <w:rPr>
          <w:lang w:val="ru-RU"/>
        </w:rPr>
        <w:t xml:space="preserve"> </w:t>
      </w:r>
      <w:r>
        <w:rPr>
          <w:lang w:val="ru-RU"/>
        </w:rPr>
        <w:t>культурной</w:t>
      </w:r>
      <w:r w:rsidRPr="0003476B">
        <w:rPr>
          <w:lang w:val="ru-RU"/>
        </w:rPr>
        <w:t xml:space="preserve"> </w:t>
      </w:r>
      <w:r>
        <w:rPr>
          <w:lang w:val="ru-RU"/>
        </w:rPr>
        <w:t>деятельности (настолько, насколько это не нарушает другие права человека)</w:t>
      </w:r>
      <w:r w:rsidR="000E5B15" w:rsidRPr="0003476B">
        <w:rPr>
          <w:lang w:val="ru-RU"/>
        </w:rPr>
        <w:t xml:space="preserve">. </w:t>
      </w:r>
      <w:r>
        <w:rPr>
          <w:lang w:val="ru-RU"/>
        </w:rPr>
        <w:t>Политика</w:t>
      </w:r>
      <w:r w:rsidRPr="0003476B">
        <w:rPr>
          <w:lang w:val="ru-RU"/>
        </w:rPr>
        <w:t xml:space="preserve"> </w:t>
      </w:r>
      <w:r>
        <w:rPr>
          <w:lang w:val="ru-RU"/>
        </w:rPr>
        <w:t>и</w:t>
      </w:r>
      <w:r w:rsidRPr="0003476B">
        <w:rPr>
          <w:lang w:val="ru-RU"/>
        </w:rPr>
        <w:t xml:space="preserve"> </w:t>
      </w:r>
      <w:r>
        <w:rPr>
          <w:lang w:val="ru-RU"/>
        </w:rPr>
        <w:t>законодательство</w:t>
      </w:r>
      <w:r w:rsidRPr="0003476B">
        <w:rPr>
          <w:lang w:val="ru-RU"/>
        </w:rPr>
        <w:t xml:space="preserve"> </w:t>
      </w:r>
      <w:r>
        <w:rPr>
          <w:lang w:val="ru-RU"/>
        </w:rPr>
        <w:t>в</w:t>
      </w:r>
      <w:r w:rsidRPr="0003476B">
        <w:rPr>
          <w:lang w:val="ru-RU"/>
        </w:rPr>
        <w:t xml:space="preserve"> </w:t>
      </w:r>
      <w:r>
        <w:rPr>
          <w:lang w:val="ru-RU"/>
        </w:rPr>
        <w:t>сферах</w:t>
      </w:r>
      <w:r w:rsidRPr="0003476B">
        <w:rPr>
          <w:lang w:val="ru-RU"/>
        </w:rPr>
        <w:t xml:space="preserve"> </w:t>
      </w:r>
      <w:r>
        <w:rPr>
          <w:lang w:val="ru-RU"/>
        </w:rPr>
        <w:t>сельского</w:t>
      </w:r>
      <w:r w:rsidRPr="0003476B">
        <w:rPr>
          <w:lang w:val="ru-RU"/>
        </w:rPr>
        <w:t xml:space="preserve"> </w:t>
      </w:r>
      <w:r>
        <w:rPr>
          <w:lang w:val="ru-RU"/>
        </w:rPr>
        <w:t>хозяйства</w:t>
      </w:r>
      <w:r w:rsidRPr="0003476B">
        <w:rPr>
          <w:lang w:val="ru-RU"/>
        </w:rPr>
        <w:t xml:space="preserve">, </w:t>
      </w:r>
      <w:r>
        <w:rPr>
          <w:lang w:val="ru-RU"/>
        </w:rPr>
        <w:t>туризма</w:t>
      </w:r>
      <w:r w:rsidRPr="0003476B">
        <w:rPr>
          <w:lang w:val="ru-RU"/>
        </w:rPr>
        <w:t xml:space="preserve">, </w:t>
      </w:r>
      <w:r>
        <w:rPr>
          <w:lang w:val="ru-RU"/>
        </w:rPr>
        <w:t>медицины</w:t>
      </w:r>
      <w:r w:rsidRPr="0003476B">
        <w:rPr>
          <w:lang w:val="ru-RU"/>
        </w:rPr>
        <w:t xml:space="preserve">, </w:t>
      </w:r>
      <w:r>
        <w:rPr>
          <w:lang w:val="ru-RU"/>
        </w:rPr>
        <w:t>финансов</w:t>
      </w:r>
      <w:r w:rsidRPr="0003476B">
        <w:rPr>
          <w:lang w:val="ru-RU"/>
        </w:rPr>
        <w:t xml:space="preserve"> </w:t>
      </w:r>
      <w:r>
        <w:rPr>
          <w:lang w:val="ru-RU"/>
        </w:rPr>
        <w:t>и</w:t>
      </w:r>
      <w:r w:rsidRPr="0003476B">
        <w:rPr>
          <w:lang w:val="ru-RU"/>
        </w:rPr>
        <w:t xml:space="preserve"> </w:t>
      </w:r>
      <w:r>
        <w:rPr>
          <w:lang w:val="ru-RU"/>
        </w:rPr>
        <w:t>др</w:t>
      </w:r>
      <w:r w:rsidRPr="0003476B">
        <w:rPr>
          <w:lang w:val="ru-RU"/>
        </w:rPr>
        <w:t xml:space="preserve">. </w:t>
      </w:r>
      <w:r>
        <w:rPr>
          <w:lang w:val="ru-RU"/>
        </w:rPr>
        <w:t>способны</w:t>
      </w:r>
      <w:r w:rsidRPr="0003476B">
        <w:rPr>
          <w:lang w:val="ru-RU"/>
        </w:rPr>
        <w:t xml:space="preserve"> </w:t>
      </w:r>
      <w:r>
        <w:rPr>
          <w:lang w:val="ru-RU"/>
        </w:rPr>
        <w:t>оказывать</w:t>
      </w:r>
      <w:r w:rsidRPr="0003476B">
        <w:rPr>
          <w:lang w:val="ru-RU"/>
        </w:rPr>
        <w:t xml:space="preserve"> </w:t>
      </w:r>
      <w:r>
        <w:rPr>
          <w:lang w:val="ru-RU"/>
        </w:rPr>
        <w:t>позитивное</w:t>
      </w:r>
      <w:r w:rsidRPr="0003476B">
        <w:rPr>
          <w:lang w:val="ru-RU"/>
        </w:rPr>
        <w:t xml:space="preserve"> </w:t>
      </w:r>
      <w:r>
        <w:rPr>
          <w:lang w:val="ru-RU"/>
        </w:rPr>
        <w:t>или</w:t>
      </w:r>
      <w:r w:rsidRPr="0003476B">
        <w:rPr>
          <w:lang w:val="ru-RU"/>
        </w:rPr>
        <w:t xml:space="preserve"> </w:t>
      </w:r>
      <w:r>
        <w:rPr>
          <w:lang w:val="ru-RU"/>
        </w:rPr>
        <w:t>негативное</w:t>
      </w:r>
      <w:r w:rsidRPr="0003476B">
        <w:rPr>
          <w:lang w:val="ru-RU"/>
        </w:rPr>
        <w:t xml:space="preserve"> </w:t>
      </w:r>
      <w:r>
        <w:rPr>
          <w:lang w:val="ru-RU"/>
        </w:rPr>
        <w:t>влияние</w:t>
      </w:r>
      <w:r w:rsidRPr="0003476B">
        <w:rPr>
          <w:lang w:val="ru-RU"/>
        </w:rPr>
        <w:t xml:space="preserve"> </w:t>
      </w:r>
      <w:r>
        <w:rPr>
          <w:lang w:val="ru-RU"/>
        </w:rPr>
        <w:t>на</w:t>
      </w:r>
      <w:r w:rsidRPr="0003476B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03476B">
        <w:rPr>
          <w:lang w:val="ru-RU"/>
        </w:rPr>
        <w:t xml:space="preserve"> </w:t>
      </w:r>
      <w:r>
        <w:rPr>
          <w:lang w:val="ru-RU"/>
        </w:rPr>
        <w:t>сообществ</w:t>
      </w:r>
      <w:r w:rsidRPr="0003476B">
        <w:rPr>
          <w:lang w:val="ru-RU"/>
        </w:rPr>
        <w:t xml:space="preserve">, </w:t>
      </w:r>
      <w:r>
        <w:rPr>
          <w:lang w:val="ru-RU"/>
        </w:rPr>
        <w:t xml:space="preserve">НПО и других учреждений по охране НКН </w:t>
      </w:r>
      <w:r w:rsidR="00781D67">
        <w:rPr>
          <w:lang w:val="ru-RU"/>
        </w:rPr>
        <w:t>на территории</w:t>
      </w:r>
      <w:r w:rsidR="000D5391">
        <w:rPr>
          <w:lang w:val="ru-RU"/>
        </w:rPr>
        <w:t xml:space="preserve"> государства</w:t>
      </w:r>
      <w:r w:rsidR="00781D67">
        <w:rPr>
          <w:lang w:val="ru-RU"/>
        </w:rPr>
        <w:t>.</w:t>
      </w:r>
    </w:p>
    <w:p w14:paraId="435BF59C" w14:textId="423DD89E" w:rsidR="000E5B15" w:rsidRPr="00781D67" w:rsidRDefault="00781D67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781D67">
        <w:rPr>
          <w:lang w:val="ru-RU"/>
        </w:rPr>
        <w:t xml:space="preserve"> </w:t>
      </w:r>
      <w:r>
        <w:rPr>
          <w:lang w:val="ru-RU"/>
        </w:rPr>
        <w:t>некоторых</w:t>
      </w:r>
      <w:r w:rsidRPr="00781D67">
        <w:rPr>
          <w:lang w:val="ru-RU"/>
        </w:rPr>
        <w:t xml:space="preserve"> </w:t>
      </w:r>
      <w:r>
        <w:rPr>
          <w:lang w:val="ru-RU"/>
        </w:rPr>
        <w:t>странах</w:t>
      </w:r>
      <w:r w:rsidRPr="00781D67">
        <w:rPr>
          <w:lang w:val="ru-RU"/>
        </w:rPr>
        <w:t xml:space="preserve"> </w:t>
      </w:r>
      <w:r>
        <w:rPr>
          <w:lang w:val="ru-RU"/>
        </w:rPr>
        <w:t>высокие</w:t>
      </w:r>
      <w:r w:rsidRPr="00781D67">
        <w:rPr>
          <w:lang w:val="ru-RU"/>
        </w:rPr>
        <w:t xml:space="preserve"> </w:t>
      </w:r>
      <w:r>
        <w:rPr>
          <w:lang w:val="ru-RU"/>
        </w:rPr>
        <w:t>налоги</w:t>
      </w:r>
      <w:r w:rsidRPr="00781D67">
        <w:rPr>
          <w:lang w:val="ru-RU"/>
        </w:rPr>
        <w:t xml:space="preserve"> </w:t>
      </w:r>
      <w:r>
        <w:rPr>
          <w:lang w:val="ru-RU"/>
        </w:rPr>
        <w:t>на</w:t>
      </w:r>
      <w:r w:rsidRPr="00781D67">
        <w:rPr>
          <w:lang w:val="ru-RU"/>
        </w:rPr>
        <w:t xml:space="preserve"> </w:t>
      </w:r>
      <w:r>
        <w:rPr>
          <w:lang w:val="ru-RU"/>
        </w:rPr>
        <w:t>наследство</w:t>
      </w:r>
      <w:r w:rsidRPr="00781D67">
        <w:rPr>
          <w:lang w:val="ru-RU"/>
        </w:rPr>
        <w:t xml:space="preserve"> </w:t>
      </w:r>
      <w:r>
        <w:rPr>
          <w:lang w:val="ru-RU"/>
        </w:rPr>
        <w:t>мешают</w:t>
      </w:r>
      <w:r w:rsidRPr="00781D67">
        <w:rPr>
          <w:lang w:val="ru-RU"/>
        </w:rPr>
        <w:t xml:space="preserve"> </w:t>
      </w:r>
      <w:r>
        <w:rPr>
          <w:lang w:val="ru-RU"/>
        </w:rPr>
        <w:t>людям</w:t>
      </w:r>
      <w:r w:rsidRPr="00781D67">
        <w:rPr>
          <w:lang w:val="ru-RU"/>
        </w:rPr>
        <w:t xml:space="preserve"> </w:t>
      </w:r>
      <w:r>
        <w:rPr>
          <w:lang w:val="ru-RU"/>
        </w:rPr>
        <w:t>передавать</w:t>
      </w:r>
      <w:r w:rsidRPr="00781D67">
        <w:rPr>
          <w:lang w:val="ru-RU"/>
        </w:rPr>
        <w:t xml:space="preserve"> </w:t>
      </w:r>
      <w:r>
        <w:rPr>
          <w:lang w:val="ru-RU"/>
        </w:rPr>
        <w:t>ценные</w:t>
      </w:r>
      <w:r w:rsidRPr="00781D67">
        <w:rPr>
          <w:lang w:val="ru-RU"/>
        </w:rPr>
        <w:t xml:space="preserve"> </w:t>
      </w:r>
      <w:r>
        <w:rPr>
          <w:lang w:val="ru-RU"/>
        </w:rPr>
        <w:t>музыкальные</w:t>
      </w:r>
      <w:r w:rsidRPr="00781D67">
        <w:rPr>
          <w:lang w:val="ru-RU"/>
        </w:rPr>
        <w:t xml:space="preserve"> </w:t>
      </w:r>
      <w:r>
        <w:rPr>
          <w:lang w:val="ru-RU"/>
        </w:rPr>
        <w:t>инструменты</w:t>
      </w:r>
      <w:r w:rsidRPr="00781D67">
        <w:rPr>
          <w:lang w:val="ru-RU"/>
        </w:rPr>
        <w:t xml:space="preserve"> </w:t>
      </w:r>
      <w:r>
        <w:rPr>
          <w:lang w:val="ru-RU"/>
        </w:rPr>
        <w:t>или</w:t>
      </w:r>
      <w:r w:rsidRPr="00781D67">
        <w:rPr>
          <w:lang w:val="ru-RU"/>
        </w:rPr>
        <w:t xml:space="preserve"> </w:t>
      </w:r>
      <w:r>
        <w:rPr>
          <w:lang w:val="ru-RU"/>
        </w:rPr>
        <w:t>костюмы</w:t>
      </w:r>
      <w:r w:rsidRPr="00781D67">
        <w:rPr>
          <w:lang w:val="ru-RU"/>
        </w:rPr>
        <w:t xml:space="preserve">, </w:t>
      </w:r>
      <w:r>
        <w:rPr>
          <w:lang w:val="ru-RU"/>
        </w:rPr>
        <w:t>находящиеся</w:t>
      </w:r>
      <w:r w:rsidRPr="00781D67">
        <w:rPr>
          <w:lang w:val="ru-RU"/>
        </w:rPr>
        <w:t xml:space="preserve"> </w:t>
      </w:r>
      <w:r>
        <w:rPr>
          <w:lang w:val="ru-RU"/>
        </w:rPr>
        <w:t>в</w:t>
      </w:r>
      <w:r w:rsidRPr="00781D67">
        <w:rPr>
          <w:lang w:val="ru-RU"/>
        </w:rPr>
        <w:t xml:space="preserve"> </w:t>
      </w:r>
      <w:r>
        <w:rPr>
          <w:lang w:val="ru-RU"/>
        </w:rPr>
        <w:t>их</w:t>
      </w:r>
      <w:r w:rsidRPr="00781D67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81D67">
        <w:rPr>
          <w:lang w:val="ru-RU"/>
        </w:rPr>
        <w:t xml:space="preserve">, </w:t>
      </w:r>
      <w:r>
        <w:rPr>
          <w:lang w:val="ru-RU"/>
        </w:rPr>
        <w:t>более</w:t>
      </w:r>
      <w:r w:rsidRPr="00781D67">
        <w:rPr>
          <w:lang w:val="ru-RU"/>
        </w:rPr>
        <w:t xml:space="preserve"> </w:t>
      </w:r>
      <w:r>
        <w:rPr>
          <w:lang w:val="ru-RU"/>
        </w:rPr>
        <w:t>молодым</w:t>
      </w:r>
      <w:r w:rsidRPr="00781D67">
        <w:rPr>
          <w:lang w:val="ru-RU"/>
        </w:rPr>
        <w:t xml:space="preserve"> </w:t>
      </w:r>
      <w:r>
        <w:rPr>
          <w:lang w:val="ru-RU"/>
        </w:rPr>
        <w:t>исполнителям</w:t>
      </w:r>
      <w:r w:rsidRPr="00781D67">
        <w:rPr>
          <w:lang w:val="ru-RU"/>
        </w:rPr>
        <w:t xml:space="preserve"> </w:t>
      </w:r>
      <w:r>
        <w:rPr>
          <w:lang w:val="ru-RU"/>
        </w:rPr>
        <w:t>для</w:t>
      </w:r>
      <w:r w:rsidRPr="00781D67">
        <w:rPr>
          <w:lang w:val="ru-RU"/>
        </w:rPr>
        <w:t xml:space="preserve"> </w:t>
      </w:r>
      <w:r>
        <w:rPr>
          <w:lang w:val="ru-RU"/>
        </w:rPr>
        <w:t>продолжения</w:t>
      </w:r>
      <w:r w:rsidRPr="00781D67">
        <w:rPr>
          <w:lang w:val="ru-RU"/>
        </w:rPr>
        <w:t xml:space="preserve"> </w:t>
      </w:r>
      <w:r>
        <w:rPr>
          <w:lang w:val="ru-RU"/>
        </w:rPr>
        <w:t>их</w:t>
      </w:r>
      <w:r w:rsidRPr="00781D67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781D67">
        <w:rPr>
          <w:lang w:val="ru-RU"/>
        </w:rPr>
        <w:t xml:space="preserve"> </w:t>
      </w:r>
      <w:r>
        <w:rPr>
          <w:lang w:val="ru-RU"/>
        </w:rPr>
        <w:t>в</w:t>
      </w:r>
      <w:r w:rsidRPr="00781D67">
        <w:rPr>
          <w:lang w:val="ru-RU"/>
        </w:rPr>
        <w:t xml:space="preserve"> </w:t>
      </w:r>
      <w:r>
        <w:rPr>
          <w:lang w:val="ru-RU"/>
        </w:rPr>
        <w:t>практиках</w:t>
      </w:r>
      <w:r w:rsidRPr="00781D67">
        <w:rPr>
          <w:lang w:val="ru-RU"/>
        </w:rPr>
        <w:t xml:space="preserve"> </w:t>
      </w:r>
      <w:r>
        <w:rPr>
          <w:lang w:val="ru-RU"/>
        </w:rPr>
        <w:t>НКН; вместо этого они вынуждены продавать их музеям и другим учреждениям. Соответствующие</w:t>
      </w:r>
      <w:r w:rsidRPr="00781D67">
        <w:rPr>
          <w:lang w:val="ru-RU"/>
        </w:rPr>
        <w:t xml:space="preserve"> </w:t>
      </w:r>
      <w:r>
        <w:rPr>
          <w:lang w:val="ru-RU"/>
        </w:rPr>
        <w:t>поправки</w:t>
      </w:r>
      <w:r w:rsidRPr="00781D67">
        <w:rPr>
          <w:lang w:val="ru-RU"/>
        </w:rPr>
        <w:t xml:space="preserve"> </w:t>
      </w:r>
      <w:r>
        <w:rPr>
          <w:lang w:val="ru-RU"/>
        </w:rPr>
        <w:t>в</w:t>
      </w:r>
      <w:r w:rsidRPr="00781D67">
        <w:rPr>
          <w:lang w:val="ru-RU"/>
        </w:rPr>
        <w:t xml:space="preserve"> </w:t>
      </w:r>
      <w:r>
        <w:rPr>
          <w:lang w:val="ru-RU"/>
        </w:rPr>
        <w:t>законодательстве</w:t>
      </w:r>
      <w:r w:rsidRPr="00781D67">
        <w:rPr>
          <w:lang w:val="ru-RU"/>
        </w:rPr>
        <w:t xml:space="preserve"> </w:t>
      </w:r>
      <w:r>
        <w:rPr>
          <w:lang w:val="ru-RU"/>
        </w:rPr>
        <w:t>могут содействовать непрерывному воспроизведению НКН.</w:t>
      </w:r>
    </w:p>
    <w:p w14:paraId="39EA3D89" w14:textId="33807C54" w:rsidR="00B57BFE" w:rsidRPr="00C50A5F" w:rsidRDefault="00C50A5F" w:rsidP="00A853D3">
      <w:pPr>
        <w:pStyle w:val="Heading4"/>
        <w:rPr>
          <w:lang w:val="ru-RU"/>
        </w:rPr>
      </w:pPr>
      <w:r>
        <w:rPr>
          <w:lang w:val="ru-RU"/>
        </w:rPr>
        <w:t>опасность избыточного законодательного контроля или административного вмешательства</w:t>
      </w:r>
    </w:p>
    <w:p w14:paraId="6A477EC5" w14:textId="4F7D3B1F" w:rsidR="004D318B" w:rsidRPr="00E30330" w:rsidRDefault="00C50A5F" w:rsidP="002D5639">
      <w:pPr>
        <w:pStyle w:val="Texte1"/>
        <w:rPr>
          <w:lang w:val="ru-RU"/>
        </w:rPr>
      </w:pPr>
      <w:r>
        <w:rPr>
          <w:lang w:val="ru-RU"/>
        </w:rPr>
        <w:t>Хотя</w:t>
      </w:r>
      <w:r w:rsidRPr="00C50A5F">
        <w:rPr>
          <w:lang w:val="ru-RU"/>
        </w:rPr>
        <w:t xml:space="preserve"> </w:t>
      </w:r>
      <w:r>
        <w:rPr>
          <w:lang w:val="ru-RU"/>
        </w:rPr>
        <w:t>Конвенция</w:t>
      </w:r>
      <w:r w:rsidRPr="00C50A5F">
        <w:rPr>
          <w:lang w:val="ru-RU"/>
        </w:rPr>
        <w:t xml:space="preserve"> </w:t>
      </w:r>
      <w:r>
        <w:rPr>
          <w:lang w:val="ru-RU"/>
        </w:rPr>
        <w:t>призывает</w:t>
      </w:r>
      <w:r w:rsidRPr="00C50A5F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C50A5F">
        <w:rPr>
          <w:lang w:val="ru-RU"/>
        </w:rPr>
        <w:t>-</w:t>
      </w:r>
      <w:r>
        <w:rPr>
          <w:lang w:val="ru-RU"/>
        </w:rPr>
        <w:t>участников</w:t>
      </w:r>
      <w:r w:rsidRPr="00C50A5F">
        <w:rPr>
          <w:lang w:val="ru-RU"/>
        </w:rPr>
        <w:t xml:space="preserve"> </w:t>
      </w:r>
      <w:r>
        <w:rPr>
          <w:lang w:val="ru-RU"/>
        </w:rPr>
        <w:t>принимать</w:t>
      </w:r>
      <w:r w:rsidRPr="00C50A5F">
        <w:rPr>
          <w:lang w:val="ru-RU"/>
        </w:rPr>
        <w:t xml:space="preserve"> </w:t>
      </w:r>
      <w:r>
        <w:rPr>
          <w:lang w:val="ru-RU"/>
        </w:rPr>
        <w:t>юридические</w:t>
      </w:r>
      <w:r w:rsidRPr="00C50A5F">
        <w:rPr>
          <w:lang w:val="ru-RU"/>
        </w:rPr>
        <w:t xml:space="preserve"> </w:t>
      </w:r>
      <w:r>
        <w:rPr>
          <w:lang w:val="ru-RU"/>
        </w:rPr>
        <w:t>и</w:t>
      </w:r>
      <w:r w:rsidRPr="00C50A5F">
        <w:rPr>
          <w:lang w:val="ru-RU"/>
        </w:rPr>
        <w:t xml:space="preserve"> </w:t>
      </w:r>
      <w:r>
        <w:rPr>
          <w:lang w:val="ru-RU"/>
        </w:rPr>
        <w:t>административные</w:t>
      </w:r>
      <w:r w:rsidRPr="00C50A5F">
        <w:rPr>
          <w:lang w:val="ru-RU"/>
        </w:rPr>
        <w:t xml:space="preserve"> </w:t>
      </w:r>
      <w:r>
        <w:rPr>
          <w:lang w:val="ru-RU"/>
        </w:rPr>
        <w:t>меры</w:t>
      </w:r>
      <w:r w:rsidRPr="00C50A5F">
        <w:rPr>
          <w:lang w:val="ru-RU"/>
        </w:rPr>
        <w:t xml:space="preserve">, </w:t>
      </w:r>
      <w:r>
        <w:rPr>
          <w:lang w:val="ru-RU"/>
        </w:rPr>
        <w:t>официальное</w:t>
      </w:r>
      <w:r w:rsidRPr="00C50A5F">
        <w:rPr>
          <w:lang w:val="ru-RU"/>
        </w:rPr>
        <w:t xml:space="preserve"> </w:t>
      </w:r>
      <w:r>
        <w:rPr>
          <w:lang w:val="ru-RU"/>
        </w:rPr>
        <w:t>законодательство не является необходимым условием выполнения государством-участником тех задач, которые они обязаны выполнять в рамках имплементации Конвенции.</w:t>
      </w:r>
      <w:r w:rsidR="00E30330">
        <w:rPr>
          <w:lang w:val="ru-RU"/>
        </w:rPr>
        <w:t xml:space="preserve"> Парадоксально, но избыточный законодательный контроль или административное вмешательство могут </w:t>
      </w:r>
      <w:r w:rsidR="000D5391">
        <w:rPr>
          <w:lang w:val="ru-RU"/>
        </w:rPr>
        <w:t xml:space="preserve">даже </w:t>
      </w:r>
      <w:r w:rsidR="00E30330">
        <w:rPr>
          <w:lang w:val="ru-RU"/>
        </w:rPr>
        <w:t>затруднять охрану НКН: сообществам необходимо оставить как можно больше свободы в принятии решений о том, где</w:t>
      </w:r>
      <w:r w:rsidR="000D5391">
        <w:rPr>
          <w:lang w:val="ru-RU"/>
        </w:rPr>
        <w:t>,</w:t>
      </w:r>
      <w:r w:rsidR="00E30330">
        <w:rPr>
          <w:lang w:val="ru-RU"/>
        </w:rPr>
        <w:t xml:space="preserve"> когда и как они хотят практиковать своё НКН. Сообщества также должны сохранять контроль над своим НКН настолько, насколько практики, формы представления и выражения их НКН соответствуют существующему законодательству и политике их государств. Следует надеяться на то, что государственное законодательство и политика не будут исключать никакое НКН, соответствующее определению Конвенции</w:t>
      </w:r>
      <w:r w:rsidR="00E30330" w:rsidRPr="00E30330">
        <w:rPr>
          <w:lang w:val="ru-RU"/>
        </w:rPr>
        <w:t xml:space="preserve">, </w:t>
      </w:r>
      <w:r w:rsidR="00E30330">
        <w:rPr>
          <w:lang w:val="ru-RU"/>
        </w:rPr>
        <w:t>как</w:t>
      </w:r>
      <w:r w:rsidR="00E30330" w:rsidRPr="00E30330">
        <w:rPr>
          <w:lang w:val="ru-RU"/>
        </w:rPr>
        <w:t xml:space="preserve"> </w:t>
      </w:r>
      <w:r w:rsidR="00E30330">
        <w:rPr>
          <w:lang w:val="ru-RU"/>
        </w:rPr>
        <w:t>и</w:t>
      </w:r>
      <w:r w:rsidR="00E30330" w:rsidRPr="00E30330">
        <w:rPr>
          <w:lang w:val="ru-RU"/>
        </w:rPr>
        <w:t xml:space="preserve"> </w:t>
      </w:r>
      <w:r w:rsidR="00E30330">
        <w:rPr>
          <w:lang w:val="ru-RU"/>
        </w:rPr>
        <w:t>на</w:t>
      </w:r>
      <w:r w:rsidR="00E30330" w:rsidRPr="00E30330">
        <w:rPr>
          <w:lang w:val="ru-RU"/>
        </w:rPr>
        <w:t xml:space="preserve"> </w:t>
      </w:r>
      <w:r w:rsidR="00E30330">
        <w:rPr>
          <w:lang w:val="ru-RU"/>
        </w:rPr>
        <w:t>то</w:t>
      </w:r>
      <w:r w:rsidR="00E30330" w:rsidRPr="00E30330">
        <w:rPr>
          <w:lang w:val="ru-RU"/>
        </w:rPr>
        <w:t xml:space="preserve">, </w:t>
      </w:r>
      <w:r w:rsidR="00E30330">
        <w:rPr>
          <w:lang w:val="ru-RU"/>
        </w:rPr>
        <w:t>что</w:t>
      </w:r>
      <w:r w:rsidR="00E30330" w:rsidRPr="00E30330">
        <w:rPr>
          <w:lang w:val="ru-RU"/>
        </w:rPr>
        <w:t xml:space="preserve"> </w:t>
      </w:r>
      <w:r w:rsidR="00E30330">
        <w:rPr>
          <w:lang w:val="ru-RU"/>
        </w:rPr>
        <w:t>благодаря</w:t>
      </w:r>
      <w:r w:rsidR="00E30330" w:rsidRPr="00E30330">
        <w:rPr>
          <w:lang w:val="ru-RU"/>
        </w:rPr>
        <w:t xml:space="preserve"> </w:t>
      </w:r>
      <w:r w:rsidR="00E30330">
        <w:rPr>
          <w:lang w:val="ru-RU"/>
        </w:rPr>
        <w:t>им</w:t>
      </w:r>
      <w:r w:rsidR="00E30330" w:rsidRPr="00E30330">
        <w:rPr>
          <w:lang w:val="ru-RU"/>
        </w:rPr>
        <w:t xml:space="preserve"> </w:t>
      </w:r>
      <w:r w:rsidR="00E30330">
        <w:rPr>
          <w:lang w:val="ru-RU"/>
        </w:rPr>
        <w:t>государство</w:t>
      </w:r>
      <w:r w:rsidR="00E30330" w:rsidRPr="00E30330">
        <w:rPr>
          <w:lang w:val="ru-RU"/>
        </w:rPr>
        <w:t xml:space="preserve"> </w:t>
      </w:r>
      <w:r w:rsidR="00E30330">
        <w:rPr>
          <w:lang w:val="ru-RU"/>
        </w:rPr>
        <w:t>не</w:t>
      </w:r>
      <w:r w:rsidR="00E30330" w:rsidRPr="00E30330">
        <w:rPr>
          <w:lang w:val="ru-RU"/>
        </w:rPr>
        <w:t xml:space="preserve"> </w:t>
      </w:r>
      <w:r w:rsidR="00E30330">
        <w:rPr>
          <w:lang w:val="ru-RU"/>
        </w:rPr>
        <w:t>присвоит</w:t>
      </w:r>
      <w:r w:rsidR="00E30330" w:rsidRPr="00E30330">
        <w:rPr>
          <w:lang w:val="ru-RU"/>
        </w:rPr>
        <w:t xml:space="preserve"> </w:t>
      </w:r>
      <w:r w:rsidR="00E30330">
        <w:rPr>
          <w:lang w:val="ru-RU"/>
        </w:rPr>
        <w:t>НКН, принадлежащее сообществам.</w:t>
      </w:r>
    </w:p>
    <w:p w14:paraId="53D728C7" w14:textId="42E3B196" w:rsidR="004D318B" w:rsidRPr="00EC0F01" w:rsidRDefault="00955176" w:rsidP="00C82E38">
      <w:pPr>
        <w:pStyle w:val="Titcoul"/>
        <w:rPr>
          <w:lang w:val="ru-RU"/>
        </w:rPr>
      </w:pPr>
      <w:bookmarkStart w:id="16" w:name="_Toc241229734"/>
      <w:bookmarkStart w:id="17" w:name="_Toc241229938"/>
      <w:bookmarkStart w:id="18" w:name="_Toc242165632"/>
      <w:r w:rsidRPr="00EC0F01">
        <w:rPr>
          <w:lang w:val="ru-RU"/>
        </w:rPr>
        <w:t>10</w:t>
      </w:r>
      <w:r w:rsidR="004D318B" w:rsidRPr="00EC0F01">
        <w:rPr>
          <w:lang w:val="ru-RU"/>
        </w:rPr>
        <w:t>.5</w:t>
      </w:r>
      <w:r w:rsidR="005672B3" w:rsidRPr="00EC0F01">
        <w:rPr>
          <w:lang w:val="ru-RU"/>
        </w:rPr>
        <w:tab/>
      </w:r>
      <w:r w:rsidR="00486312">
        <w:rPr>
          <w:lang w:val="ru-RU"/>
        </w:rPr>
        <w:t>Институциональные</w:t>
      </w:r>
      <w:r w:rsidR="00486312" w:rsidRPr="00EC0F01">
        <w:rPr>
          <w:lang w:val="ru-RU"/>
        </w:rPr>
        <w:t xml:space="preserve"> </w:t>
      </w:r>
      <w:r w:rsidR="00486312">
        <w:rPr>
          <w:lang w:val="ru-RU"/>
        </w:rPr>
        <w:t>рамки</w:t>
      </w:r>
      <w:bookmarkEnd w:id="16"/>
      <w:bookmarkEnd w:id="17"/>
      <w:bookmarkEnd w:id="18"/>
    </w:p>
    <w:p w14:paraId="004432A3" w14:textId="7BC79A13" w:rsidR="000E5B15" w:rsidRPr="00A95644" w:rsidRDefault="00521548" w:rsidP="002D56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962880" behindDoc="0" locked="1" layoutInCell="1" allowOverlap="0" wp14:anchorId="0629E08D" wp14:editId="1EA52544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49" name="Imag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247">
        <w:rPr>
          <w:lang w:val="ru-RU"/>
        </w:rPr>
        <w:t>Различные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в</w:t>
      </w:r>
      <w:r w:rsidR="00486312">
        <w:rPr>
          <w:lang w:val="ru-RU"/>
        </w:rPr>
        <w:t>иды</w:t>
      </w:r>
      <w:r w:rsidR="00486312" w:rsidRPr="00244247">
        <w:rPr>
          <w:lang w:val="ru-RU"/>
        </w:rPr>
        <w:t xml:space="preserve"> </w:t>
      </w:r>
      <w:r w:rsidR="00486312">
        <w:rPr>
          <w:lang w:val="ru-RU"/>
        </w:rPr>
        <w:t>деятельности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по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охране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НКН</w:t>
      </w:r>
      <w:r w:rsidR="00486312" w:rsidRPr="00244247">
        <w:rPr>
          <w:lang w:val="ru-RU"/>
        </w:rPr>
        <w:t xml:space="preserve">, </w:t>
      </w:r>
      <w:r w:rsidR="00486312">
        <w:rPr>
          <w:lang w:val="ru-RU"/>
        </w:rPr>
        <w:t>в</w:t>
      </w:r>
      <w:r w:rsidR="00486312" w:rsidRPr="00244247">
        <w:rPr>
          <w:lang w:val="ru-RU"/>
        </w:rPr>
        <w:t xml:space="preserve"> </w:t>
      </w:r>
      <w:r w:rsidR="00486312">
        <w:rPr>
          <w:lang w:val="ru-RU"/>
        </w:rPr>
        <w:t>реализации</w:t>
      </w:r>
      <w:r w:rsidR="00486312" w:rsidRPr="00244247">
        <w:rPr>
          <w:lang w:val="ru-RU"/>
        </w:rPr>
        <w:t xml:space="preserve"> </w:t>
      </w:r>
      <w:r w:rsidR="00486312">
        <w:rPr>
          <w:lang w:val="ru-RU"/>
        </w:rPr>
        <w:t>которых</w:t>
      </w:r>
      <w:r w:rsidR="00244247" w:rsidRPr="00244247">
        <w:rPr>
          <w:lang w:val="ru-RU"/>
        </w:rPr>
        <w:t xml:space="preserve">, </w:t>
      </w:r>
      <w:r w:rsidR="00244247">
        <w:rPr>
          <w:lang w:val="ru-RU"/>
        </w:rPr>
        <w:t>согласно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Конвенции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и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Оперативному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руководству</w:t>
      </w:r>
      <w:r w:rsidR="00244247" w:rsidRPr="00244247">
        <w:rPr>
          <w:lang w:val="ru-RU"/>
        </w:rPr>
        <w:t xml:space="preserve">, </w:t>
      </w:r>
      <w:r w:rsidR="00244247">
        <w:rPr>
          <w:lang w:val="ru-RU"/>
        </w:rPr>
        <w:t>могут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оказывать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помощь</w:t>
      </w:r>
      <w:r w:rsidR="00486312" w:rsidRPr="00244247">
        <w:rPr>
          <w:lang w:val="ru-RU"/>
        </w:rPr>
        <w:t xml:space="preserve"> </w:t>
      </w:r>
      <w:r w:rsidR="00486312">
        <w:rPr>
          <w:lang w:val="ru-RU"/>
        </w:rPr>
        <w:t>различные</w:t>
      </w:r>
      <w:r w:rsidR="00486312" w:rsidRPr="00244247">
        <w:rPr>
          <w:lang w:val="ru-RU"/>
        </w:rPr>
        <w:t xml:space="preserve"> </w:t>
      </w:r>
      <w:r w:rsidR="00486312">
        <w:rPr>
          <w:lang w:val="ru-RU"/>
        </w:rPr>
        <w:t>учреждения</w:t>
      </w:r>
      <w:r w:rsidR="00244247" w:rsidRPr="00244247">
        <w:rPr>
          <w:lang w:val="ru-RU"/>
        </w:rPr>
        <w:t xml:space="preserve"> (</w:t>
      </w:r>
      <w:r w:rsidR="00244247">
        <w:rPr>
          <w:lang w:val="ru-RU"/>
        </w:rPr>
        <w:t>при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участии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сообществ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и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с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их</w:t>
      </w:r>
      <w:r w:rsidR="00244247" w:rsidRPr="00244247">
        <w:rPr>
          <w:lang w:val="ru-RU"/>
        </w:rPr>
        <w:t xml:space="preserve"> </w:t>
      </w:r>
      <w:r w:rsidR="00244247">
        <w:rPr>
          <w:lang w:val="ru-RU"/>
        </w:rPr>
        <w:t>согласия</w:t>
      </w:r>
      <w:r w:rsidR="00244247" w:rsidRPr="00244247">
        <w:rPr>
          <w:lang w:val="ru-RU"/>
        </w:rPr>
        <w:t xml:space="preserve">), </w:t>
      </w:r>
      <w:r w:rsidR="00244247">
        <w:rPr>
          <w:lang w:val="ru-RU"/>
        </w:rPr>
        <w:t>перечислены в разделе 4.8. Текста</w:t>
      </w:r>
      <w:r w:rsidR="00244247" w:rsidRPr="00EC0F01">
        <w:rPr>
          <w:lang w:val="ru-RU"/>
        </w:rPr>
        <w:t xml:space="preserve"> </w:t>
      </w:r>
      <w:r w:rsidR="00244247">
        <w:rPr>
          <w:lang w:val="ru-RU"/>
        </w:rPr>
        <w:t>участников</w:t>
      </w:r>
      <w:r w:rsidR="00244247" w:rsidRPr="00EC0F01">
        <w:rPr>
          <w:lang w:val="ru-RU"/>
        </w:rPr>
        <w:t xml:space="preserve">. </w:t>
      </w:r>
      <w:r w:rsidR="00501FBE">
        <w:rPr>
          <w:lang w:val="ru-RU"/>
        </w:rPr>
        <w:t>Учреждения могут, конечно, также работать прямо с сообществами по собственной инициативе, если последние согласны на это.</w:t>
      </w:r>
      <w:r w:rsidR="004D318B" w:rsidRPr="00501FBE">
        <w:rPr>
          <w:lang w:val="ru-RU"/>
        </w:rPr>
        <w:t xml:space="preserve"> </w:t>
      </w:r>
      <w:r w:rsidR="00501FBE" w:rsidRPr="00C327CA">
        <w:rPr>
          <w:lang w:val="ru-RU"/>
        </w:rPr>
        <w:t xml:space="preserve">Деятельность, осуществляемую ими, не обязательно </w:t>
      </w:r>
      <w:r w:rsidR="00C327CA" w:rsidRPr="00C327CA">
        <w:rPr>
          <w:lang w:val="ru-RU"/>
        </w:rPr>
        <w:t xml:space="preserve">жёстко </w:t>
      </w:r>
      <w:r w:rsidR="00501FBE" w:rsidRPr="00C327CA">
        <w:rPr>
          <w:lang w:val="ru-RU"/>
        </w:rPr>
        <w:t>централизовать, но</w:t>
      </w:r>
      <w:r w:rsidR="00A95644" w:rsidRPr="00C327CA">
        <w:rPr>
          <w:lang w:val="ru-RU"/>
        </w:rPr>
        <w:t xml:space="preserve">, возможно, стоит координировать для достижения максимальной эффективности и </w:t>
      </w:r>
      <w:r w:rsidR="00A95644">
        <w:rPr>
          <w:lang w:val="ru-RU"/>
        </w:rPr>
        <w:t>избегания дублирования.</w:t>
      </w:r>
    </w:p>
    <w:p w14:paraId="5357509C" w14:textId="336EBE98" w:rsidR="004D318B" w:rsidRPr="00A95644" w:rsidRDefault="00A95644" w:rsidP="002D5639">
      <w:pPr>
        <w:pStyle w:val="Texte1"/>
        <w:rPr>
          <w:lang w:val="ru-RU"/>
        </w:rPr>
      </w:pPr>
      <w:r>
        <w:rPr>
          <w:lang w:val="ru-RU"/>
        </w:rPr>
        <w:t xml:space="preserve">Оперативное руководство призывает государства-участников создавать консультативные органы или координационные механизмы для содействия участию сообществ и экспертов </w:t>
      </w:r>
      <w:r w:rsidR="00C327CA">
        <w:rPr>
          <w:lang w:val="ru-RU"/>
        </w:rPr>
        <w:t xml:space="preserve">в </w:t>
      </w:r>
      <w:r>
        <w:rPr>
          <w:lang w:val="ru-RU"/>
        </w:rPr>
        <w:t xml:space="preserve">решении различных вопросов </w:t>
      </w:r>
      <w:r w:rsidR="003205A3" w:rsidRPr="00A95644">
        <w:rPr>
          <w:lang w:val="ru-RU"/>
        </w:rPr>
        <w:t>(</w:t>
      </w:r>
      <w:proofErr w:type="gramStart"/>
      <w:r w:rsidR="003205A3">
        <w:t>O</w:t>
      </w:r>
      <w:proofErr w:type="gramEnd"/>
      <w:r>
        <w:rPr>
          <w:lang w:val="ru-RU"/>
        </w:rPr>
        <w:t>Р</w:t>
      </w:r>
      <w:r w:rsidR="003205A3">
        <w:t> </w:t>
      </w:r>
      <w:r w:rsidR="004D318B" w:rsidRPr="00A95644">
        <w:rPr>
          <w:lang w:val="ru-RU"/>
        </w:rPr>
        <w:t xml:space="preserve">80). </w:t>
      </w:r>
      <w:r>
        <w:rPr>
          <w:lang w:val="ru-RU"/>
        </w:rPr>
        <w:t>Государства</w:t>
      </w:r>
      <w:r w:rsidRPr="00A95644">
        <w:rPr>
          <w:lang w:val="ru-RU"/>
        </w:rPr>
        <w:t>-</w:t>
      </w:r>
      <w:r>
        <w:rPr>
          <w:lang w:val="ru-RU"/>
        </w:rPr>
        <w:t>участники</w:t>
      </w:r>
      <w:r w:rsidRPr="00A95644">
        <w:rPr>
          <w:lang w:val="ru-RU"/>
        </w:rPr>
        <w:t xml:space="preserve"> </w:t>
      </w:r>
      <w:r>
        <w:rPr>
          <w:lang w:val="ru-RU"/>
        </w:rPr>
        <w:t>не</w:t>
      </w:r>
      <w:r w:rsidRPr="00A95644">
        <w:rPr>
          <w:lang w:val="ru-RU"/>
        </w:rPr>
        <w:t xml:space="preserve"> </w:t>
      </w:r>
      <w:r>
        <w:rPr>
          <w:lang w:val="ru-RU"/>
        </w:rPr>
        <w:t>обязаны</w:t>
      </w:r>
      <w:r w:rsidRPr="00A95644">
        <w:rPr>
          <w:lang w:val="ru-RU"/>
        </w:rPr>
        <w:t xml:space="preserve"> </w:t>
      </w:r>
      <w:r>
        <w:rPr>
          <w:lang w:val="ru-RU"/>
        </w:rPr>
        <w:t>создавать</w:t>
      </w:r>
      <w:r w:rsidRPr="00A95644">
        <w:rPr>
          <w:lang w:val="ru-RU"/>
        </w:rPr>
        <w:t xml:space="preserve"> </w:t>
      </w:r>
      <w:r>
        <w:rPr>
          <w:lang w:val="ru-RU"/>
        </w:rPr>
        <w:t>такие</w:t>
      </w:r>
      <w:r w:rsidRPr="00A95644">
        <w:rPr>
          <w:lang w:val="ru-RU"/>
        </w:rPr>
        <w:t xml:space="preserve"> </w:t>
      </w:r>
      <w:r>
        <w:rPr>
          <w:lang w:val="ru-RU"/>
        </w:rPr>
        <w:t>органы</w:t>
      </w:r>
      <w:r w:rsidRPr="00A95644">
        <w:rPr>
          <w:lang w:val="ru-RU"/>
        </w:rPr>
        <w:t xml:space="preserve">, </w:t>
      </w:r>
      <w:r>
        <w:rPr>
          <w:lang w:val="ru-RU"/>
        </w:rPr>
        <w:t>но</w:t>
      </w:r>
      <w:r w:rsidRPr="00A95644">
        <w:rPr>
          <w:lang w:val="ru-RU"/>
        </w:rPr>
        <w:t xml:space="preserve"> </w:t>
      </w:r>
      <w:r>
        <w:rPr>
          <w:lang w:val="ru-RU"/>
        </w:rPr>
        <w:t>им</w:t>
      </w:r>
      <w:r w:rsidRPr="00A95644">
        <w:rPr>
          <w:lang w:val="ru-RU"/>
        </w:rPr>
        <w:t xml:space="preserve"> </w:t>
      </w:r>
      <w:r>
        <w:rPr>
          <w:lang w:val="ru-RU"/>
        </w:rPr>
        <w:t>рекомендуется</w:t>
      </w:r>
      <w:r w:rsidRPr="00A95644">
        <w:rPr>
          <w:lang w:val="ru-RU"/>
        </w:rPr>
        <w:t xml:space="preserve"> </w:t>
      </w:r>
      <w:r>
        <w:rPr>
          <w:lang w:val="ru-RU"/>
        </w:rPr>
        <w:t xml:space="preserve">продумать, как обеспечить участие сообществ в охране НКН и достичь координации деятельности по охране. Доказательство участия сообществ – а иногда также их согласия – требуется в периодических докладах </w:t>
      </w:r>
      <w:r w:rsidR="003205A3" w:rsidRPr="00A95644">
        <w:rPr>
          <w:lang w:val="ru-RU"/>
        </w:rPr>
        <w:t>(</w:t>
      </w:r>
      <w:proofErr w:type="gramStart"/>
      <w:r w:rsidR="003205A3">
        <w:t>O</w:t>
      </w:r>
      <w:proofErr w:type="gramEnd"/>
      <w:r>
        <w:rPr>
          <w:lang w:val="ru-RU"/>
        </w:rPr>
        <w:t>Р</w:t>
      </w:r>
      <w:r w:rsidR="003205A3">
        <w:t> </w:t>
      </w:r>
      <w:r w:rsidR="004D318B" w:rsidRPr="00A95644">
        <w:rPr>
          <w:lang w:val="ru-RU"/>
        </w:rPr>
        <w:t>157(</w:t>
      </w:r>
      <w:r w:rsidR="004D318B" w:rsidRPr="00787639">
        <w:t>e</w:t>
      </w:r>
      <w:r w:rsidR="004D318B" w:rsidRPr="00A95644">
        <w:rPr>
          <w:lang w:val="ru-RU"/>
        </w:rPr>
        <w:t xml:space="preserve">) </w:t>
      </w:r>
      <w:r>
        <w:rPr>
          <w:lang w:val="ru-RU"/>
        </w:rPr>
        <w:t>и</w:t>
      </w:r>
      <w:r w:rsidR="004D318B" w:rsidRPr="00A95644">
        <w:rPr>
          <w:lang w:val="ru-RU"/>
        </w:rPr>
        <w:t xml:space="preserve"> 162(</w:t>
      </w:r>
      <w:r w:rsidR="004D318B" w:rsidRPr="00787639">
        <w:t>d</w:t>
      </w:r>
      <w:r w:rsidR="003205A3" w:rsidRPr="00A95644">
        <w:rPr>
          <w:lang w:val="ru-RU"/>
        </w:rPr>
        <w:t xml:space="preserve">)) </w:t>
      </w:r>
      <w:r>
        <w:rPr>
          <w:lang w:val="ru-RU"/>
        </w:rPr>
        <w:t xml:space="preserve">и </w:t>
      </w:r>
      <w:proofErr w:type="spellStart"/>
      <w:r>
        <w:rPr>
          <w:lang w:val="ru-RU"/>
        </w:rPr>
        <w:t>номинационных</w:t>
      </w:r>
      <w:proofErr w:type="spellEnd"/>
      <w:r>
        <w:rPr>
          <w:lang w:val="ru-RU"/>
        </w:rPr>
        <w:t xml:space="preserve"> досье </w:t>
      </w:r>
      <w:r w:rsidR="003205A3" w:rsidRPr="00A95644">
        <w:rPr>
          <w:lang w:val="ru-RU"/>
        </w:rPr>
        <w:t>(</w:t>
      </w:r>
      <w:r w:rsidR="003205A3">
        <w:t>O</w:t>
      </w:r>
      <w:r>
        <w:rPr>
          <w:lang w:val="ru-RU"/>
        </w:rPr>
        <w:t>Р</w:t>
      </w:r>
      <w:r w:rsidR="003205A3">
        <w:t> </w:t>
      </w:r>
      <w:r w:rsidR="004D318B" w:rsidRPr="00A95644">
        <w:rPr>
          <w:lang w:val="ru-RU"/>
        </w:rPr>
        <w:t>1–2).</w:t>
      </w:r>
    </w:p>
    <w:p w14:paraId="57BC4FC2" w14:textId="0C6B1BB6" w:rsidR="004D318B" w:rsidRPr="00A95644" w:rsidRDefault="00955176" w:rsidP="00C82E38">
      <w:pPr>
        <w:pStyle w:val="Titcoul"/>
        <w:rPr>
          <w:lang w:val="ru-RU"/>
        </w:rPr>
      </w:pPr>
      <w:bookmarkStart w:id="19" w:name="_Toc241229735"/>
      <w:bookmarkStart w:id="20" w:name="_Toc241229939"/>
      <w:bookmarkStart w:id="21" w:name="_Toc242165633"/>
      <w:r w:rsidRPr="00A95644">
        <w:rPr>
          <w:lang w:val="ru-RU"/>
        </w:rPr>
        <w:t>10</w:t>
      </w:r>
      <w:r w:rsidR="004D318B" w:rsidRPr="00A95644">
        <w:rPr>
          <w:lang w:val="ru-RU"/>
        </w:rPr>
        <w:t>.6</w:t>
      </w:r>
      <w:r w:rsidR="0063095F" w:rsidRPr="00A95644">
        <w:rPr>
          <w:lang w:val="ru-RU"/>
        </w:rPr>
        <w:tab/>
      </w:r>
      <w:r w:rsidR="00A95644">
        <w:rPr>
          <w:lang w:val="ru-RU"/>
        </w:rPr>
        <w:t>защита прав интеллектуальной собственности на национальном уровне</w:t>
      </w:r>
      <w:bookmarkEnd w:id="19"/>
      <w:bookmarkEnd w:id="20"/>
      <w:bookmarkEnd w:id="21"/>
    </w:p>
    <w:p w14:paraId="6E4C9A98" w14:textId="680906DE" w:rsidR="004D318B" w:rsidRPr="00B1704D" w:rsidRDefault="001311F5" w:rsidP="002D56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741696" behindDoc="0" locked="0" layoutInCell="1" allowOverlap="1" wp14:anchorId="1C4CCE1C" wp14:editId="40937014">
            <wp:simplePos x="0" y="0"/>
            <wp:positionH relativeFrom="margin">
              <wp:align>left</wp:align>
            </wp:positionH>
            <wp:positionV relativeFrom="paragraph">
              <wp:posOffset>828040</wp:posOffset>
            </wp:positionV>
            <wp:extent cx="283695" cy="358970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04D">
        <w:rPr>
          <w:lang w:val="ru-RU"/>
        </w:rPr>
        <w:t>Конвенция</w:t>
      </w:r>
      <w:r w:rsidR="00B1704D" w:rsidRPr="00B1704D">
        <w:rPr>
          <w:lang w:val="ru-RU"/>
        </w:rPr>
        <w:t xml:space="preserve"> </w:t>
      </w:r>
      <w:proofErr w:type="gramStart"/>
      <w:r w:rsidR="00B1704D">
        <w:rPr>
          <w:lang w:val="ru-RU"/>
        </w:rPr>
        <w:t>посвящена</w:t>
      </w:r>
      <w:proofErr w:type="gramEnd"/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прежде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всего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охране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НКН</w:t>
      </w:r>
      <w:r w:rsidR="00B1704D" w:rsidRPr="00B1704D">
        <w:rPr>
          <w:lang w:val="ru-RU"/>
        </w:rPr>
        <w:t xml:space="preserve">, </w:t>
      </w:r>
      <w:r w:rsidR="00B1704D">
        <w:rPr>
          <w:lang w:val="ru-RU"/>
        </w:rPr>
        <w:t>а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не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правовой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защите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отдельных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его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 xml:space="preserve">проявлений через систему </w:t>
      </w:r>
      <w:r w:rsidR="00084081">
        <w:rPr>
          <w:lang w:val="ru-RU"/>
        </w:rPr>
        <w:t>ПИС</w:t>
      </w:r>
      <w:r w:rsidR="00B1704D">
        <w:rPr>
          <w:lang w:val="ru-RU"/>
        </w:rPr>
        <w:t xml:space="preserve">. </w:t>
      </w:r>
      <w:r w:rsidR="003205A3">
        <w:t>O</w:t>
      </w:r>
      <w:r w:rsidR="00B1704D">
        <w:rPr>
          <w:lang w:val="ru-RU"/>
        </w:rPr>
        <w:t>Р</w:t>
      </w:r>
      <w:r w:rsidR="003205A3">
        <w:t> </w:t>
      </w:r>
      <w:r w:rsidR="00B1704D" w:rsidRPr="00B1704D">
        <w:rPr>
          <w:lang w:val="ru-RU"/>
        </w:rPr>
        <w:t xml:space="preserve">104, </w:t>
      </w:r>
      <w:r w:rsidR="00B1704D">
        <w:rPr>
          <w:lang w:val="ru-RU"/>
        </w:rPr>
        <w:t>правда</w:t>
      </w:r>
      <w:r w:rsidR="00B1704D" w:rsidRPr="00B1704D">
        <w:rPr>
          <w:lang w:val="ru-RU"/>
        </w:rPr>
        <w:t xml:space="preserve">, </w:t>
      </w:r>
      <w:r w:rsidR="00B1704D">
        <w:rPr>
          <w:lang w:val="ru-RU"/>
        </w:rPr>
        <w:t>рекомендует</w:t>
      </w:r>
      <w:r w:rsidR="00B1704D" w:rsidRPr="00B1704D">
        <w:rPr>
          <w:lang w:val="ru-RU"/>
        </w:rPr>
        <w:t xml:space="preserve">, </w:t>
      </w:r>
      <w:r w:rsidR="00B1704D">
        <w:rPr>
          <w:lang w:val="ru-RU"/>
        </w:rPr>
        <w:t>чтобы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государства</w:t>
      </w:r>
      <w:r w:rsidR="00B1704D" w:rsidRPr="00B1704D">
        <w:rPr>
          <w:lang w:val="ru-RU"/>
        </w:rPr>
        <w:t>-</w:t>
      </w:r>
      <w:r w:rsidR="00B1704D">
        <w:rPr>
          <w:lang w:val="ru-RU"/>
        </w:rPr>
        <w:t>участники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обеспечивали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надлежащую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защиту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прав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сообществ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на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их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НКН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>посредством</w:t>
      </w:r>
      <w:r w:rsidR="00B1704D" w:rsidRPr="00B1704D">
        <w:rPr>
          <w:lang w:val="ru-RU"/>
        </w:rPr>
        <w:t xml:space="preserve"> </w:t>
      </w:r>
      <w:r w:rsidR="00B1704D">
        <w:rPr>
          <w:lang w:val="ru-RU"/>
        </w:rPr>
        <w:t xml:space="preserve">применения </w:t>
      </w:r>
      <w:r w:rsidR="00084081">
        <w:rPr>
          <w:lang w:val="ru-RU"/>
        </w:rPr>
        <w:t>ПИС</w:t>
      </w:r>
      <w:r w:rsidR="00B1704D">
        <w:rPr>
          <w:lang w:val="ru-RU"/>
        </w:rPr>
        <w:t xml:space="preserve"> и других форм правовой защиты при повышении осведомлённости и проведении коммерческой деятельности.</w:t>
      </w:r>
    </w:p>
    <w:p w14:paraId="0BD3A040" w14:textId="1170CBBB" w:rsidR="004D318B" w:rsidRPr="00B1704D" w:rsidRDefault="00B1704D" w:rsidP="002D5639">
      <w:pPr>
        <w:pStyle w:val="Informations"/>
        <w:rPr>
          <w:lang w:val="ru-RU"/>
        </w:rPr>
      </w:pPr>
      <w:r>
        <w:rPr>
          <w:lang w:val="ru-RU"/>
        </w:rPr>
        <w:t>См</w:t>
      </w:r>
      <w:r w:rsidRPr="00B1704D">
        <w:rPr>
          <w:lang w:val="ru-RU"/>
        </w:rPr>
        <w:t xml:space="preserve">. </w:t>
      </w:r>
      <w:r>
        <w:rPr>
          <w:lang w:val="ru-RU"/>
        </w:rPr>
        <w:t>раздел</w:t>
      </w:r>
      <w:r w:rsidR="00B85260">
        <w:t> </w:t>
      </w:r>
      <w:r w:rsidR="00002A62" w:rsidRPr="00B1704D">
        <w:rPr>
          <w:lang w:val="ru-RU"/>
        </w:rPr>
        <w:t>3</w:t>
      </w:r>
      <w:r>
        <w:rPr>
          <w:lang w:val="ru-RU"/>
        </w:rPr>
        <w:t xml:space="preserve"> Текста участников</w:t>
      </w:r>
      <w:r w:rsidR="00E86AD3" w:rsidRPr="00B1704D">
        <w:rPr>
          <w:lang w:val="ru-RU"/>
        </w:rPr>
        <w:t xml:space="preserve">: </w:t>
      </w:r>
      <w:r>
        <w:rPr>
          <w:lang w:val="ru-RU"/>
        </w:rPr>
        <w:t>«Интеллектуальная собственность»</w:t>
      </w:r>
      <w:r w:rsidR="004D318B" w:rsidRPr="00B1704D">
        <w:rPr>
          <w:lang w:val="ru-RU"/>
        </w:rPr>
        <w:t>.</w:t>
      </w:r>
    </w:p>
    <w:p w14:paraId="50B7616F" w14:textId="0C8D5243" w:rsidR="004D318B" w:rsidRPr="009F771E" w:rsidRDefault="00B1704D" w:rsidP="002D5639">
      <w:pPr>
        <w:pStyle w:val="Texte1"/>
        <w:rPr>
          <w:lang w:val="ru-RU"/>
        </w:rPr>
      </w:pPr>
      <w:r>
        <w:rPr>
          <w:lang w:val="ru-RU"/>
        </w:rPr>
        <w:t xml:space="preserve">Некоторые из существующих видов защиты </w:t>
      </w:r>
      <w:r w:rsidR="00084081">
        <w:rPr>
          <w:lang w:val="ru-RU"/>
        </w:rPr>
        <w:t>ПИС</w:t>
      </w:r>
      <w:r>
        <w:rPr>
          <w:lang w:val="ru-RU"/>
        </w:rPr>
        <w:t xml:space="preserve">, такие как торговые марки или </w:t>
      </w:r>
      <w:r w:rsidR="005E4A58">
        <w:rPr>
          <w:lang w:val="ru-RU"/>
        </w:rPr>
        <w:t>сертификационные знаки</w:t>
      </w:r>
      <w:r>
        <w:rPr>
          <w:lang w:val="ru-RU"/>
        </w:rPr>
        <w:t>, могут помочь в защите подобных прав, связанных с НКН, в том числе моральных. Однако</w:t>
      </w:r>
      <w:r w:rsidRPr="00B1704D">
        <w:rPr>
          <w:lang w:val="ru-RU"/>
        </w:rPr>
        <w:t xml:space="preserve"> </w:t>
      </w:r>
      <w:r>
        <w:rPr>
          <w:lang w:val="ru-RU"/>
        </w:rPr>
        <w:t>существующие</w:t>
      </w:r>
      <w:r w:rsidRPr="00B1704D">
        <w:rPr>
          <w:lang w:val="ru-RU"/>
        </w:rPr>
        <w:t xml:space="preserve"> </w:t>
      </w:r>
      <w:r>
        <w:rPr>
          <w:lang w:val="ru-RU"/>
        </w:rPr>
        <w:t>системы</w:t>
      </w:r>
      <w:r w:rsidRPr="00B1704D">
        <w:rPr>
          <w:lang w:val="ru-RU"/>
        </w:rPr>
        <w:t xml:space="preserve"> </w:t>
      </w:r>
      <w:r>
        <w:rPr>
          <w:lang w:val="ru-RU"/>
        </w:rPr>
        <w:t>защиты</w:t>
      </w:r>
      <w:r w:rsidRPr="00B1704D">
        <w:rPr>
          <w:lang w:val="ru-RU"/>
        </w:rPr>
        <w:t xml:space="preserve"> </w:t>
      </w:r>
      <w:r w:rsidR="00084081">
        <w:rPr>
          <w:lang w:val="ru-RU"/>
        </w:rPr>
        <w:t>ПИС</w:t>
      </w:r>
      <w:r w:rsidRPr="00B1704D">
        <w:rPr>
          <w:lang w:val="ru-RU"/>
        </w:rPr>
        <w:t xml:space="preserve"> </w:t>
      </w:r>
      <w:r>
        <w:rPr>
          <w:lang w:val="ru-RU"/>
        </w:rPr>
        <w:t>не</w:t>
      </w:r>
      <w:r w:rsidRPr="00B1704D">
        <w:rPr>
          <w:lang w:val="ru-RU"/>
        </w:rPr>
        <w:t xml:space="preserve"> </w:t>
      </w:r>
      <w:r>
        <w:rPr>
          <w:lang w:val="ru-RU"/>
        </w:rPr>
        <w:t>всегда</w:t>
      </w:r>
      <w:r w:rsidRPr="00B1704D">
        <w:rPr>
          <w:lang w:val="ru-RU"/>
        </w:rPr>
        <w:t xml:space="preserve"> </w:t>
      </w:r>
      <w:r>
        <w:rPr>
          <w:lang w:val="ru-RU"/>
        </w:rPr>
        <w:t>могут</w:t>
      </w:r>
      <w:r w:rsidRPr="00B1704D">
        <w:rPr>
          <w:lang w:val="ru-RU"/>
        </w:rPr>
        <w:t xml:space="preserve"> </w:t>
      </w:r>
      <w:r>
        <w:rPr>
          <w:lang w:val="ru-RU"/>
        </w:rPr>
        <w:t>защитить</w:t>
      </w:r>
      <w:r w:rsidRPr="00B1704D">
        <w:rPr>
          <w:lang w:val="ru-RU"/>
        </w:rPr>
        <w:t xml:space="preserve"> </w:t>
      </w:r>
      <w:r>
        <w:rPr>
          <w:lang w:val="ru-RU"/>
        </w:rPr>
        <w:t xml:space="preserve">права сообществ на НКН, и поэтому в некоторых странах в законы об интеллектуальной собственности могут вноситься соответствующие поправки. </w:t>
      </w:r>
      <w:r w:rsidR="00612C10">
        <w:rPr>
          <w:lang w:val="ru-RU"/>
        </w:rPr>
        <w:t>Например</w:t>
      </w:r>
      <w:r w:rsidR="00612C10" w:rsidRPr="009F771E">
        <w:rPr>
          <w:lang w:val="ru-RU"/>
        </w:rPr>
        <w:t xml:space="preserve">, </w:t>
      </w:r>
      <w:r w:rsidR="00612C10">
        <w:rPr>
          <w:lang w:val="ru-RU"/>
        </w:rPr>
        <w:t>традиционные</w:t>
      </w:r>
      <w:r w:rsidR="00612C10" w:rsidRPr="009F771E">
        <w:rPr>
          <w:lang w:val="ru-RU"/>
        </w:rPr>
        <w:t xml:space="preserve"> </w:t>
      </w:r>
      <w:r w:rsidR="00612C10">
        <w:rPr>
          <w:lang w:val="ru-RU"/>
        </w:rPr>
        <w:t>знания</w:t>
      </w:r>
      <w:r w:rsidR="00612C10" w:rsidRPr="009F771E">
        <w:rPr>
          <w:lang w:val="ru-RU"/>
        </w:rPr>
        <w:t xml:space="preserve"> </w:t>
      </w:r>
      <w:r w:rsidR="00612C10">
        <w:rPr>
          <w:lang w:val="ru-RU"/>
        </w:rPr>
        <w:t>могут</w:t>
      </w:r>
      <w:r w:rsidR="00612C10" w:rsidRPr="009F771E">
        <w:rPr>
          <w:lang w:val="ru-RU"/>
        </w:rPr>
        <w:t xml:space="preserve"> </w:t>
      </w:r>
      <w:r w:rsidR="00612C10">
        <w:rPr>
          <w:lang w:val="ru-RU"/>
        </w:rPr>
        <w:t>регистрироваться</w:t>
      </w:r>
      <w:r w:rsidR="00612C10" w:rsidRPr="009F771E">
        <w:rPr>
          <w:lang w:val="ru-RU"/>
        </w:rPr>
        <w:t xml:space="preserve"> </w:t>
      </w:r>
      <w:r w:rsidR="00612C10">
        <w:rPr>
          <w:lang w:val="ru-RU"/>
        </w:rPr>
        <w:t>в</w:t>
      </w:r>
      <w:r w:rsidR="00612C10" w:rsidRPr="009F771E">
        <w:rPr>
          <w:lang w:val="ru-RU"/>
        </w:rPr>
        <w:t xml:space="preserve"> </w:t>
      </w:r>
      <w:r w:rsidR="00612C10">
        <w:rPr>
          <w:lang w:val="ru-RU"/>
        </w:rPr>
        <w:t>специальных</w:t>
      </w:r>
      <w:r w:rsidR="00612C10" w:rsidRPr="009F771E">
        <w:rPr>
          <w:lang w:val="ru-RU"/>
        </w:rPr>
        <w:t xml:space="preserve"> </w:t>
      </w:r>
      <w:r w:rsidR="00612C10">
        <w:rPr>
          <w:lang w:val="ru-RU"/>
        </w:rPr>
        <w:t>базах</w:t>
      </w:r>
      <w:r w:rsidR="00612C10" w:rsidRPr="009F771E">
        <w:rPr>
          <w:lang w:val="ru-RU"/>
        </w:rPr>
        <w:t xml:space="preserve"> </w:t>
      </w:r>
      <w:r w:rsidR="00612C10">
        <w:rPr>
          <w:lang w:val="ru-RU"/>
        </w:rPr>
        <w:t>данных</w:t>
      </w:r>
      <w:r w:rsidR="00612C10" w:rsidRPr="009F771E">
        <w:rPr>
          <w:lang w:val="ru-RU"/>
        </w:rPr>
        <w:t xml:space="preserve"> (</w:t>
      </w:r>
      <w:r w:rsidR="00612C10">
        <w:rPr>
          <w:lang w:val="ru-RU"/>
        </w:rPr>
        <w:t>таких</w:t>
      </w:r>
      <w:r w:rsidR="00612C10" w:rsidRPr="009F771E">
        <w:rPr>
          <w:lang w:val="ru-RU"/>
        </w:rPr>
        <w:t xml:space="preserve"> </w:t>
      </w:r>
      <w:r w:rsidR="00612C10">
        <w:rPr>
          <w:lang w:val="ru-RU"/>
        </w:rPr>
        <w:t>как</w:t>
      </w:r>
      <w:r w:rsidR="00612C10" w:rsidRPr="009F771E">
        <w:rPr>
          <w:lang w:val="ru-RU"/>
        </w:rPr>
        <w:t xml:space="preserve"> </w:t>
      </w:r>
      <w:r w:rsidR="009F771E" w:rsidRPr="009F771E">
        <w:rPr>
          <w:i/>
          <w:lang w:val="ru-RU"/>
        </w:rPr>
        <w:t>Цифровая библиотека традиционных знаний (</w:t>
      </w:r>
      <w:r w:rsidR="009F771E" w:rsidRPr="00787639">
        <w:t>TKDL</w:t>
      </w:r>
      <w:r w:rsidR="009F771E" w:rsidRPr="009F771E">
        <w:rPr>
          <w:lang w:val="ru-RU"/>
        </w:rPr>
        <w:t xml:space="preserve">) </w:t>
      </w:r>
      <w:r w:rsidR="009F771E">
        <w:rPr>
          <w:lang w:val="ru-RU"/>
        </w:rPr>
        <w:t>в</w:t>
      </w:r>
      <w:r w:rsidR="009F771E" w:rsidRPr="009F771E">
        <w:rPr>
          <w:lang w:val="ru-RU"/>
        </w:rPr>
        <w:t xml:space="preserve"> </w:t>
      </w:r>
      <w:r w:rsidR="009F771E">
        <w:rPr>
          <w:lang w:val="ru-RU"/>
        </w:rPr>
        <w:t>Индии) для предотвращения их коммерческого патентирования без участия или согласия сообществ</w:t>
      </w:r>
      <w:r w:rsidR="004D318B" w:rsidRPr="009F771E">
        <w:rPr>
          <w:lang w:val="ru-RU"/>
        </w:rPr>
        <w:t>.</w:t>
      </w:r>
    </w:p>
    <w:p w14:paraId="2621C348" w14:textId="28B131CC" w:rsidR="004D318B" w:rsidRPr="009F771E" w:rsidRDefault="009F771E" w:rsidP="00A853D3">
      <w:pPr>
        <w:pStyle w:val="Heading4"/>
        <w:rPr>
          <w:w w:val="105"/>
          <w:lang w:val="ru-RU"/>
        </w:rPr>
      </w:pPr>
      <w:r>
        <w:rPr>
          <w:w w:val="105"/>
          <w:lang w:val="ru-RU"/>
        </w:rPr>
        <w:t>как</w:t>
      </w:r>
      <w:r w:rsidR="009772E3">
        <w:rPr>
          <w:w w:val="105"/>
          <w:lang w:val="ru-RU"/>
        </w:rPr>
        <w:t>ую</w:t>
      </w:r>
      <w:r>
        <w:rPr>
          <w:w w:val="105"/>
          <w:lang w:val="ru-RU"/>
        </w:rPr>
        <w:t xml:space="preserve"> польз</w:t>
      </w:r>
      <w:r w:rsidR="009772E3">
        <w:rPr>
          <w:w w:val="105"/>
          <w:lang w:val="ru-RU"/>
        </w:rPr>
        <w:t>у получают</w:t>
      </w:r>
      <w:r>
        <w:rPr>
          <w:w w:val="105"/>
          <w:lang w:val="ru-RU"/>
        </w:rPr>
        <w:t xml:space="preserve"> сообщества от защиты прав интеллектуальной собственности</w:t>
      </w:r>
    </w:p>
    <w:p w14:paraId="784D6078" w14:textId="676A92BF" w:rsidR="004D318B" w:rsidRPr="00FC2A98" w:rsidRDefault="009F771E" w:rsidP="002D5639">
      <w:pPr>
        <w:pStyle w:val="Texte1"/>
        <w:rPr>
          <w:lang w:val="ru-RU"/>
        </w:rPr>
      </w:pPr>
      <w:r>
        <w:rPr>
          <w:lang w:val="ru-RU"/>
        </w:rPr>
        <w:t>Благодаря</w:t>
      </w:r>
      <w:r w:rsidRPr="009F771E">
        <w:rPr>
          <w:lang w:val="ru-RU"/>
        </w:rPr>
        <w:t xml:space="preserve"> </w:t>
      </w:r>
      <w:r>
        <w:rPr>
          <w:lang w:val="ru-RU"/>
        </w:rPr>
        <w:t>изменениям</w:t>
      </w:r>
      <w:r w:rsidRPr="009F771E">
        <w:rPr>
          <w:lang w:val="ru-RU"/>
        </w:rPr>
        <w:t xml:space="preserve">, </w:t>
      </w:r>
      <w:r>
        <w:rPr>
          <w:lang w:val="ru-RU"/>
        </w:rPr>
        <w:t>внесённым</w:t>
      </w:r>
      <w:r w:rsidRPr="009F771E">
        <w:rPr>
          <w:lang w:val="ru-RU"/>
        </w:rPr>
        <w:t xml:space="preserve"> </w:t>
      </w:r>
      <w:r>
        <w:rPr>
          <w:lang w:val="ru-RU"/>
        </w:rPr>
        <w:t>в</w:t>
      </w:r>
      <w:r w:rsidRPr="009F771E">
        <w:rPr>
          <w:lang w:val="ru-RU"/>
        </w:rPr>
        <w:t xml:space="preserve"> </w:t>
      </w:r>
      <w:r>
        <w:rPr>
          <w:lang w:val="ru-RU"/>
        </w:rPr>
        <w:t>системы</w:t>
      </w:r>
      <w:r w:rsidRPr="009F771E">
        <w:rPr>
          <w:lang w:val="ru-RU"/>
        </w:rPr>
        <w:t xml:space="preserve"> </w:t>
      </w:r>
      <w:r w:rsidR="00084081">
        <w:rPr>
          <w:lang w:val="ru-RU"/>
        </w:rPr>
        <w:t>ПИС</w:t>
      </w:r>
      <w:r w:rsidRPr="009F771E">
        <w:rPr>
          <w:lang w:val="ru-RU"/>
        </w:rPr>
        <w:t xml:space="preserve">, </w:t>
      </w:r>
      <w:r>
        <w:rPr>
          <w:lang w:val="ru-RU"/>
        </w:rPr>
        <w:t>и</w:t>
      </w:r>
      <w:r w:rsidRPr="009F771E">
        <w:rPr>
          <w:lang w:val="ru-RU"/>
        </w:rPr>
        <w:t xml:space="preserve"> </w:t>
      </w:r>
      <w:r>
        <w:rPr>
          <w:lang w:val="ru-RU"/>
        </w:rPr>
        <w:t>другим</w:t>
      </w:r>
      <w:r w:rsidRPr="009F771E">
        <w:rPr>
          <w:lang w:val="ru-RU"/>
        </w:rPr>
        <w:t xml:space="preserve"> </w:t>
      </w:r>
      <w:r>
        <w:rPr>
          <w:lang w:val="ru-RU"/>
        </w:rPr>
        <w:t>механизмам</w:t>
      </w:r>
      <w:r w:rsidRPr="009F771E">
        <w:rPr>
          <w:lang w:val="ru-RU"/>
        </w:rPr>
        <w:t xml:space="preserve"> </w:t>
      </w:r>
      <w:r>
        <w:rPr>
          <w:lang w:val="ru-RU"/>
        </w:rPr>
        <w:t>можно поощрять или принуждать компании, заинтересованные в коммерциализации знаний или проявлений НКН, к разработке соглашений по разделению прибыли с соответствующими сообществами. Защита</w:t>
      </w:r>
      <w:r w:rsidRPr="009F771E">
        <w:rPr>
          <w:lang w:val="ru-RU"/>
        </w:rPr>
        <w:t xml:space="preserve"> </w:t>
      </w:r>
      <w:r w:rsidR="00084081">
        <w:rPr>
          <w:lang w:val="ru-RU"/>
        </w:rPr>
        <w:t>ПИС</w:t>
      </w:r>
      <w:r w:rsidRPr="009F771E">
        <w:rPr>
          <w:lang w:val="ru-RU"/>
        </w:rPr>
        <w:t xml:space="preserve"> </w:t>
      </w:r>
      <w:r>
        <w:rPr>
          <w:lang w:val="ru-RU"/>
        </w:rPr>
        <w:t>способна</w:t>
      </w:r>
      <w:r w:rsidRPr="009F771E">
        <w:rPr>
          <w:lang w:val="ru-RU"/>
        </w:rPr>
        <w:t xml:space="preserve"> </w:t>
      </w:r>
      <w:r>
        <w:rPr>
          <w:lang w:val="ru-RU"/>
        </w:rPr>
        <w:t>помочь</w:t>
      </w:r>
      <w:r w:rsidRPr="009F771E">
        <w:rPr>
          <w:lang w:val="ru-RU"/>
        </w:rPr>
        <w:t xml:space="preserve"> </w:t>
      </w:r>
      <w:r>
        <w:rPr>
          <w:lang w:val="ru-RU"/>
        </w:rPr>
        <w:t>сообществам сохранять контроль над экономическими выгодами, получаемыми от различных видов НКН, от посещения представлений, продажи записей и изделий, связанных с традиционными знаниями и навыками. Она</w:t>
      </w:r>
      <w:r w:rsidRPr="00FC2A98">
        <w:rPr>
          <w:lang w:val="ru-RU"/>
        </w:rPr>
        <w:t xml:space="preserve"> </w:t>
      </w:r>
      <w:r>
        <w:rPr>
          <w:lang w:val="ru-RU"/>
        </w:rPr>
        <w:t>может</w:t>
      </w:r>
      <w:r w:rsidRPr="00FC2A98">
        <w:rPr>
          <w:lang w:val="ru-RU"/>
        </w:rPr>
        <w:t xml:space="preserve"> </w:t>
      </w:r>
      <w:r>
        <w:rPr>
          <w:lang w:val="ru-RU"/>
        </w:rPr>
        <w:t>также</w:t>
      </w:r>
      <w:r w:rsidRPr="00FC2A98">
        <w:rPr>
          <w:lang w:val="ru-RU"/>
        </w:rPr>
        <w:t xml:space="preserve"> </w:t>
      </w:r>
      <w:r>
        <w:rPr>
          <w:lang w:val="ru-RU"/>
        </w:rPr>
        <w:t>помочь</w:t>
      </w:r>
      <w:r w:rsidRPr="00FC2A98">
        <w:rPr>
          <w:lang w:val="ru-RU"/>
        </w:rPr>
        <w:t xml:space="preserve"> </w:t>
      </w:r>
      <w:r>
        <w:rPr>
          <w:lang w:val="ru-RU"/>
        </w:rPr>
        <w:t>сообществам</w:t>
      </w:r>
      <w:r w:rsidRPr="00FC2A98">
        <w:rPr>
          <w:lang w:val="ru-RU"/>
        </w:rPr>
        <w:t xml:space="preserve"> </w:t>
      </w:r>
      <w:r>
        <w:rPr>
          <w:lang w:val="ru-RU"/>
        </w:rPr>
        <w:t>в</w:t>
      </w:r>
      <w:r w:rsidRPr="00FC2A98">
        <w:rPr>
          <w:lang w:val="ru-RU"/>
        </w:rPr>
        <w:t xml:space="preserve"> </w:t>
      </w:r>
      <w:r>
        <w:rPr>
          <w:lang w:val="ru-RU"/>
        </w:rPr>
        <w:t>борьбе</w:t>
      </w:r>
      <w:r w:rsidRPr="00FC2A98">
        <w:rPr>
          <w:lang w:val="ru-RU"/>
        </w:rPr>
        <w:t xml:space="preserve"> </w:t>
      </w:r>
      <w:r w:rsidR="00FC2A98">
        <w:rPr>
          <w:lang w:val="ru-RU"/>
        </w:rPr>
        <w:t>с</w:t>
      </w:r>
      <w:r w:rsidRPr="00FC2A98">
        <w:rPr>
          <w:lang w:val="ru-RU"/>
        </w:rPr>
        <w:t xml:space="preserve"> </w:t>
      </w:r>
      <w:r w:rsidR="00FC2A98">
        <w:rPr>
          <w:lang w:val="ru-RU"/>
        </w:rPr>
        <w:t>неправильными</w:t>
      </w:r>
      <w:r w:rsidR="00FC2A98" w:rsidRPr="00FC2A98">
        <w:rPr>
          <w:lang w:val="ru-RU"/>
        </w:rPr>
        <w:t xml:space="preserve"> </w:t>
      </w:r>
      <w:r w:rsidR="00FC2A98">
        <w:rPr>
          <w:lang w:val="ru-RU"/>
        </w:rPr>
        <w:t xml:space="preserve">представлениями о них самих и их НКН. Часто незнание законов и невозможность </w:t>
      </w:r>
      <w:r w:rsidR="005D55A8">
        <w:rPr>
          <w:lang w:val="ru-RU"/>
        </w:rPr>
        <w:t>их</w:t>
      </w:r>
      <w:r w:rsidR="00FC2A98">
        <w:rPr>
          <w:lang w:val="ru-RU"/>
        </w:rPr>
        <w:t xml:space="preserve"> реализации не да</w:t>
      </w:r>
      <w:r w:rsidR="005D55A8">
        <w:rPr>
          <w:lang w:val="ru-RU"/>
        </w:rPr>
        <w:t>ё</w:t>
      </w:r>
      <w:r w:rsidR="00FC2A98">
        <w:rPr>
          <w:lang w:val="ru-RU"/>
        </w:rPr>
        <w:t>т сообществам возможности защищать права на своё наследие. При необходимости сообществам можно помочь в выработке соглашений по защите их прав и интересов.</w:t>
      </w:r>
    </w:p>
    <w:p w14:paraId="4B7AC817" w14:textId="25E69B9A" w:rsidR="004D318B" w:rsidRPr="005D55A8" w:rsidRDefault="00FC2A98" w:rsidP="002D5639">
      <w:pPr>
        <w:pStyle w:val="Texte1"/>
        <w:rPr>
          <w:lang w:val="ru-RU"/>
        </w:rPr>
      </w:pPr>
      <w:r>
        <w:rPr>
          <w:lang w:val="ru-RU"/>
        </w:rPr>
        <w:t>Защиту</w:t>
      </w:r>
      <w:r w:rsidRPr="00FC2A98">
        <w:rPr>
          <w:lang w:val="ru-RU"/>
        </w:rPr>
        <w:t xml:space="preserve"> </w:t>
      </w:r>
      <w:r w:rsidR="00084081">
        <w:rPr>
          <w:lang w:val="ru-RU"/>
        </w:rPr>
        <w:t>ПИС</w:t>
      </w:r>
      <w:r w:rsidRPr="00FC2A98">
        <w:rPr>
          <w:lang w:val="ru-RU"/>
        </w:rPr>
        <w:t xml:space="preserve"> </w:t>
      </w:r>
      <w:r>
        <w:rPr>
          <w:lang w:val="ru-RU"/>
        </w:rPr>
        <w:t>иногда</w:t>
      </w:r>
      <w:r w:rsidRPr="00FC2A98">
        <w:rPr>
          <w:lang w:val="ru-RU"/>
        </w:rPr>
        <w:t xml:space="preserve"> </w:t>
      </w:r>
      <w:r>
        <w:rPr>
          <w:lang w:val="ru-RU"/>
        </w:rPr>
        <w:t>трудно</w:t>
      </w:r>
      <w:r w:rsidRPr="00FC2A98">
        <w:rPr>
          <w:lang w:val="ru-RU"/>
        </w:rPr>
        <w:t xml:space="preserve"> </w:t>
      </w:r>
      <w:r>
        <w:rPr>
          <w:lang w:val="ru-RU"/>
        </w:rPr>
        <w:t>реализовать</w:t>
      </w:r>
      <w:r w:rsidRPr="00FC2A98">
        <w:rPr>
          <w:lang w:val="ru-RU"/>
        </w:rPr>
        <w:t xml:space="preserve">, </w:t>
      </w:r>
      <w:r>
        <w:rPr>
          <w:lang w:val="ru-RU"/>
        </w:rPr>
        <w:t>и</w:t>
      </w:r>
      <w:r w:rsidRPr="00FC2A98">
        <w:rPr>
          <w:lang w:val="ru-RU"/>
        </w:rPr>
        <w:t xml:space="preserve"> </w:t>
      </w:r>
      <w:r>
        <w:rPr>
          <w:lang w:val="ru-RU"/>
        </w:rPr>
        <w:t>она</w:t>
      </w:r>
      <w:r w:rsidRPr="00FC2A98">
        <w:rPr>
          <w:lang w:val="ru-RU"/>
        </w:rPr>
        <w:t xml:space="preserve"> </w:t>
      </w:r>
      <w:r>
        <w:rPr>
          <w:lang w:val="ru-RU"/>
        </w:rPr>
        <w:t>необязательно</w:t>
      </w:r>
      <w:r w:rsidRPr="00FC2A98">
        <w:rPr>
          <w:lang w:val="ru-RU"/>
        </w:rPr>
        <w:t xml:space="preserve"> </w:t>
      </w:r>
      <w:r>
        <w:rPr>
          <w:lang w:val="ru-RU"/>
        </w:rPr>
        <w:t xml:space="preserve">решит более общие проблемы бедности и социальной </w:t>
      </w:r>
      <w:proofErr w:type="spellStart"/>
      <w:r>
        <w:rPr>
          <w:lang w:val="ru-RU"/>
        </w:rPr>
        <w:t>маргинальности</w:t>
      </w:r>
      <w:proofErr w:type="spellEnd"/>
      <w:r>
        <w:rPr>
          <w:lang w:val="ru-RU"/>
        </w:rPr>
        <w:t xml:space="preserve">. В определённых обстоятельствах размещение несекретной информации о НКН в публичной сфере и </w:t>
      </w:r>
      <w:proofErr w:type="spellStart"/>
      <w:r>
        <w:rPr>
          <w:lang w:val="ru-RU"/>
        </w:rPr>
        <w:t>уделение</w:t>
      </w:r>
      <w:proofErr w:type="spellEnd"/>
      <w:r>
        <w:rPr>
          <w:lang w:val="ru-RU"/>
        </w:rPr>
        <w:t xml:space="preserve"> большего внимания проектам по развитию сообщества также могут </w:t>
      </w:r>
      <w:r w:rsidR="005D55A8">
        <w:rPr>
          <w:lang w:val="ru-RU"/>
        </w:rPr>
        <w:t>стать</w:t>
      </w:r>
      <w:r>
        <w:rPr>
          <w:lang w:val="ru-RU"/>
        </w:rPr>
        <w:t xml:space="preserve"> </w:t>
      </w:r>
      <w:r w:rsidRPr="005D55A8">
        <w:rPr>
          <w:lang w:val="ru-RU"/>
        </w:rPr>
        <w:t xml:space="preserve">эффективным </w:t>
      </w:r>
      <w:r w:rsidR="005D55A8" w:rsidRPr="005D55A8">
        <w:rPr>
          <w:lang w:val="ru-RU"/>
        </w:rPr>
        <w:t>двигателем</w:t>
      </w:r>
      <w:r w:rsidR="00D24CD1" w:rsidRPr="005D55A8">
        <w:rPr>
          <w:lang w:val="ru-RU"/>
        </w:rPr>
        <w:t xml:space="preserve"> развития.</w:t>
      </w:r>
    </w:p>
    <w:p w14:paraId="405AF4CB" w14:textId="03C996C7" w:rsidR="004D318B" w:rsidRPr="00552CB4" w:rsidRDefault="00955176" w:rsidP="00C82E38">
      <w:pPr>
        <w:pStyle w:val="Titcoul"/>
        <w:rPr>
          <w:lang w:val="ru-RU"/>
        </w:rPr>
      </w:pPr>
      <w:bookmarkStart w:id="22" w:name="_Toc241229736"/>
      <w:bookmarkStart w:id="23" w:name="_Toc241229940"/>
      <w:bookmarkStart w:id="24" w:name="_Toc242165634"/>
      <w:r w:rsidRPr="00552CB4">
        <w:rPr>
          <w:lang w:val="ru-RU"/>
        </w:rPr>
        <w:t>10</w:t>
      </w:r>
      <w:r w:rsidR="004D318B" w:rsidRPr="00552CB4">
        <w:rPr>
          <w:lang w:val="ru-RU"/>
        </w:rPr>
        <w:t>.7</w:t>
      </w:r>
      <w:r w:rsidR="001311F5" w:rsidRPr="00552CB4">
        <w:rPr>
          <w:lang w:val="ru-RU"/>
        </w:rPr>
        <w:tab/>
      </w:r>
      <w:r w:rsidR="00D24CD1">
        <w:rPr>
          <w:lang w:val="ru-RU"/>
        </w:rPr>
        <w:t>международный</w:t>
      </w:r>
      <w:r w:rsidR="00D24CD1" w:rsidRPr="00552CB4">
        <w:rPr>
          <w:lang w:val="ru-RU"/>
        </w:rPr>
        <w:t xml:space="preserve"> </w:t>
      </w:r>
      <w:r w:rsidR="00D24CD1">
        <w:rPr>
          <w:lang w:val="ru-RU"/>
        </w:rPr>
        <w:t>контекст</w:t>
      </w:r>
      <w:bookmarkEnd w:id="22"/>
      <w:bookmarkEnd w:id="23"/>
      <w:bookmarkEnd w:id="24"/>
    </w:p>
    <w:p w14:paraId="7C6DF2CC" w14:textId="4DF3759D" w:rsidR="004D318B" w:rsidRPr="00D24CD1" w:rsidRDefault="00D24CD1" w:rsidP="002D5639">
      <w:pPr>
        <w:pStyle w:val="Texte1"/>
        <w:rPr>
          <w:lang w:val="ru-RU"/>
        </w:rPr>
      </w:pPr>
      <w:r>
        <w:rPr>
          <w:lang w:val="ru-RU"/>
        </w:rPr>
        <w:t>Международный</w:t>
      </w:r>
      <w:r w:rsidRPr="00D24CD1">
        <w:rPr>
          <w:lang w:val="ru-RU"/>
        </w:rPr>
        <w:t xml:space="preserve"> </w:t>
      </w:r>
      <w:r>
        <w:rPr>
          <w:lang w:val="ru-RU"/>
        </w:rPr>
        <w:t>уровень</w:t>
      </w:r>
      <w:r w:rsidRPr="00D24CD1">
        <w:rPr>
          <w:lang w:val="ru-RU"/>
        </w:rPr>
        <w:t xml:space="preserve"> (</w:t>
      </w:r>
      <w:r>
        <w:rPr>
          <w:lang w:val="ru-RU"/>
        </w:rPr>
        <w:t>конвенции</w:t>
      </w:r>
      <w:r w:rsidRPr="00D24CD1">
        <w:rPr>
          <w:lang w:val="ru-RU"/>
        </w:rPr>
        <w:t xml:space="preserve">, </w:t>
      </w:r>
      <w:r>
        <w:rPr>
          <w:lang w:val="ru-RU"/>
        </w:rPr>
        <w:t>рекомендации</w:t>
      </w:r>
      <w:r w:rsidRPr="00D24CD1">
        <w:rPr>
          <w:lang w:val="ru-RU"/>
        </w:rPr>
        <w:t xml:space="preserve">, </w:t>
      </w:r>
      <w:r>
        <w:rPr>
          <w:lang w:val="ru-RU"/>
        </w:rPr>
        <w:t>декларации</w:t>
      </w:r>
      <w:r w:rsidRPr="00D24CD1">
        <w:rPr>
          <w:lang w:val="ru-RU"/>
        </w:rPr>
        <w:t xml:space="preserve">, </w:t>
      </w:r>
      <w:r>
        <w:rPr>
          <w:lang w:val="ru-RU"/>
        </w:rPr>
        <w:t>кодексы</w:t>
      </w:r>
      <w:r w:rsidRPr="00D24CD1">
        <w:rPr>
          <w:lang w:val="ru-RU"/>
        </w:rPr>
        <w:t xml:space="preserve"> </w:t>
      </w:r>
      <w:r>
        <w:rPr>
          <w:lang w:val="ru-RU"/>
        </w:rPr>
        <w:t>этики</w:t>
      </w:r>
      <w:r w:rsidR="006954DB">
        <w:rPr>
          <w:lang w:val="ru-RU"/>
        </w:rPr>
        <w:t xml:space="preserve"> и</w:t>
      </w:r>
      <w:r w:rsidRPr="00D24CD1">
        <w:rPr>
          <w:lang w:val="ru-RU"/>
        </w:rPr>
        <w:t xml:space="preserve"> </w:t>
      </w:r>
      <w:r>
        <w:rPr>
          <w:lang w:val="ru-RU"/>
        </w:rPr>
        <w:t>поведения</w:t>
      </w:r>
      <w:r w:rsidRPr="00D24CD1">
        <w:rPr>
          <w:lang w:val="ru-RU"/>
        </w:rPr>
        <w:t xml:space="preserve"> </w:t>
      </w:r>
      <w:r>
        <w:rPr>
          <w:lang w:val="ru-RU"/>
        </w:rPr>
        <w:t>и</w:t>
      </w:r>
      <w:r w:rsidRPr="00D24CD1">
        <w:rPr>
          <w:lang w:val="ru-RU"/>
        </w:rPr>
        <w:t xml:space="preserve"> </w:t>
      </w:r>
      <w:r>
        <w:rPr>
          <w:lang w:val="ru-RU"/>
        </w:rPr>
        <w:t>прочие</w:t>
      </w:r>
      <w:r w:rsidRPr="00D24CD1">
        <w:rPr>
          <w:lang w:val="ru-RU"/>
        </w:rPr>
        <w:t xml:space="preserve"> </w:t>
      </w:r>
      <w:r>
        <w:rPr>
          <w:lang w:val="ru-RU"/>
        </w:rPr>
        <w:t>официальные</w:t>
      </w:r>
      <w:r w:rsidRPr="00D24CD1">
        <w:rPr>
          <w:lang w:val="ru-RU"/>
        </w:rPr>
        <w:t xml:space="preserve"> </w:t>
      </w:r>
      <w:r>
        <w:rPr>
          <w:lang w:val="ru-RU"/>
        </w:rPr>
        <w:t>документы</w:t>
      </w:r>
      <w:r w:rsidRPr="00D24CD1">
        <w:rPr>
          <w:lang w:val="ru-RU"/>
        </w:rPr>
        <w:t xml:space="preserve">) </w:t>
      </w:r>
      <w:r>
        <w:rPr>
          <w:lang w:val="ru-RU"/>
        </w:rPr>
        <w:t>влияет</w:t>
      </w:r>
      <w:r w:rsidRPr="00D24CD1">
        <w:rPr>
          <w:lang w:val="ru-RU"/>
        </w:rPr>
        <w:t xml:space="preserve"> </w:t>
      </w:r>
      <w:r>
        <w:rPr>
          <w:lang w:val="ru-RU"/>
        </w:rPr>
        <w:t>на</w:t>
      </w:r>
      <w:r w:rsidRPr="00D24CD1">
        <w:rPr>
          <w:lang w:val="ru-RU"/>
        </w:rPr>
        <w:t xml:space="preserve"> </w:t>
      </w:r>
      <w:r>
        <w:rPr>
          <w:lang w:val="ru-RU"/>
        </w:rPr>
        <w:t>то, как реализуется Конвенция нематериального наследия и как охраняется НКН на национальном уровне.</w:t>
      </w:r>
      <w:r w:rsidR="004D318B" w:rsidRPr="00D24CD1">
        <w:rPr>
          <w:lang w:val="ru-RU"/>
        </w:rPr>
        <w:t xml:space="preserve"> </w:t>
      </w:r>
      <w:r>
        <w:rPr>
          <w:lang w:val="ru-RU"/>
        </w:rPr>
        <w:t>Через совместную работу на международном уровне различные организации, такие как исследовательские центры или НПО, также могут влиять на реализацию Конвенции не только на международном, но и на национальном уровне.</w:t>
      </w:r>
    </w:p>
    <w:p w14:paraId="21088142" w14:textId="7993472A" w:rsidR="004D318B" w:rsidRPr="00D24CD1" w:rsidRDefault="00D24CD1" w:rsidP="002D5639">
      <w:pPr>
        <w:pStyle w:val="Texte1"/>
        <w:rPr>
          <w:lang w:val="ru-RU"/>
        </w:rPr>
      </w:pPr>
      <w:r>
        <w:rPr>
          <w:lang w:val="ru-RU"/>
        </w:rPr>
        <w:t>Правовые акты и учреждения международного уровня, имеющие отношение к интерпретации и реализации Конвенции включают</w:t>
      </w:r>
      <w:r w:rsidR="004D318B" w:rsidRPr="00D24CD1">
        <w:rPr>
          <w:lang w:val="ru-RU"/>
        </w:rPr>
        <w:t>:</w:t>
      </w:r>
    </w:p>
    <w:p w14:paraId="5E539246" w14:textId="30454C6D" w:rsidR="004D318B" w:rsidRPr="00D24CD1" w:rsidRDefault="00D24CD1" w:rsidP="002D5639">
      <w:pPr>
        <w:pStyle w:val="Enutiret"/>
        <w:rPr>
          <w:lang w:val="ru-RU"/>
        </w:rPr>
      </w:pPr>
      <w:r>
        <w:rPr>
          <w:lang w:val="ru-RU"/>
        </w:rPr>
        <w:t>международно-правовые акты по правам человека</w:t>
      </w:r>
      <w:r w:rsidR="004D318B" w:rsidRPr="00D24CD1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4D318B" w:rsidRPr="00D24CD1">
        <w:rPr>
          <w:lang w:val="ru-RU"/>
        </w:rPr>
        <w:t>2.1);</w:t>
      </w:r>
    </w:p>
    <w:p w14:paraId="471F6457" w14:textId="7D39DC46" w:rsidR="004D318B" w:rsidRPr="00D24CD1" w:rsidRDefault="00D24CD1" w:rsidP="002D5639">
      <w:pPr>
        <w:pStyle w:val="Enutiret"/>
        <w:rPr>
          <w:lang w:val="ru-RU"/>
        </w:rPr>
      </w:pPr>
      <w:r>
        <w:rPr>
          <w:lang w:val="ru-RU"/>
        </w:rPr>
        <w:t>Конвенцию всемирного наследия</w:t>
      </w:r>
      <w:r w:rsidR="004D318B" w:rsidRPr="00D24CD1">
        <w:rPr>
          <w:lang w:val="ru-RU"/>
        </w:rPr>
        <w:t xml:space="preserve"> (</w:t>
      </w:r>
      <w:r>
        <w:rPr>
          <w:lang w:val="ru-RU"/>
        </w:rPr>
        <w:t>упомянутую в статье</w:t>
      </w:r>
      <w:r w:rsidR="00DD01F3" w:rsidRPr="00787639">
        <w:t> </w:t>
      </w:r>
      <w:r w:rsidR="004D318B" w:rsidRPr="00D24CD1">
        <w:rPr>
          <w:lang w:val="ru-RU"/>
        </w:rPr>
        <w:t>3(</w:t>
      </w:r>
      <w:r w:rsidR="004D318B" w:rsidRPr="00787639">
        <w:t>a</w:t>
      </w:r>
      <w:r w:rsidR="004D318B" w:rsidRPr="00D24CD1">
        <w:rPr>
          <w:lang w:val="ru-RU"/>
        </w:rPr>
        <w:t xml:space="preserve">) </w:t>
      </w:r>
      <w:r>
        <w:rPr>
          <w:lang w:val="ru-RU"/>
        </w:rPr>
        <w:t>Конвенции</w:t>
      </w:r>
      <w:r w:rsidR="004D318B" w:rsidRPr="00D24CD1">
        <w:rPr>
          <w:lang w:val="ru-RU"/>
        </w:rPr>
        <w:t xml:space="preserve">) </w:t>
      </w:r>
      <w:r>
        <w:rPr>
          <w:lang w:val="ru-RU"/>
        </w:rPr>
        <w:t>и другие конвенции ЮНЕСКО в сфере культуры и наследия</w:t>
      </w:r>
      <w:r w:rsidR="004D318B" w:rsidRPr="00D24CD1">
        <w:rPr>
          <w:lang w:val="ru-RU"/>
        </w:rPr>
        <w:t>;</w:t>
      </w:r>
    </w:p>
    <w:p w14:paraId="1A594070" w14:textId="571E9ED2" w:rsidR="004D318B" w:rsidRPr="00D24CD1" w:rsidRDefault="00D24CD1" w:rsidP="002D5639">
      <w:pPr>
        <w:pStyle w:val="Enutiret"/>
        <w:rPr>
          <w:lang w:val="ru-RU"/>
        </w:rPr>
      </w:pPr>
      <w:r>
        <w:rPr>
          <w:lang w:val="ru-RU"/>
        </w:rPr>
        <w:t>международные</w:t>
      </w:r>
      <w:r w:rsidRPr="00D24CD1">
        <w:rPr>
          <w:lang w:val="ru-RU"/>
        </w:rPr>
        <w:t xml:space="preserve"> </w:t>
      </w:r>
      <w:r>
        <w:rPr>
          <w:lang w:val="ru-RU"/>
        </w:rPr>
        <w:t>акты</w:t>
      </w:r>
      <w:r w:rsidRPr="00D24CD1">
        <w:rPr>
          <w:lang w:val="ru-RU"/>
        </w:rPr>
        <w:t xml:space="preserve"> </w:t>
      </w:r>
      <w:r>
        <w:rPr>
          <w:lang w:val="ru-RU"/>
        </w:rPr>
        <w:t>в</w:t>
      </w:r>
      <w:r w:rsidRPr="00D24CD1">
        <w:rPr>
          <w:lang w:val="ru-RU"/>
        </w:rPr>
        <w:t xml:space="preserve"> </w:t>
      </w:r>
      <w:r>
        <w:rPr>
          <w:lang w:val="ru-RU"/>
        </w:rPr>
        <w:t>области интеллектуальной собственности и использования биологических и экологических ресурсов (упомянутые в статье</w:t>
      </w:r>
      <w:r w:rsidR="00DD01F3" w:rsidRPr="00787639">
        <w:t> </w:t>
      </w:r>
      <w:r w:rsidR="004D318B" w:rsidRPr="00D24CD1">
        <w:rPr>
          <w:lang w:val="ru-RU"/>
        </w:rPr>
        <w:t>3(</w:t>
      </w:r>
      <w:r w:rsidR="004D318B" w:rsidRPr="00787639">
        <w:t>b</w:t>
      </w:r>
      <w:r w:rsidR="004D318B" w:rsidRPr="00D24CD1">
        <w:rPr>
          <w:lang w:val="ru-RU"/>
        </w:rPr>
        <w:t xml:space="preserve">)), </w:t>
      </w:r>
      <w:r>
        <w:rPr>
          <w:lang w:val="ru-RU"/>
        </w:rPr>
        <w:t xml:space="preserve">включая руководящие принципы, которые должна разработать </w:t>
      </w:r>
      <w:r w:rsidR="00713A1C">
        <w:rPr>
          <w:lang w:val="ru-RU"/>
        </w:rPr>
        <w:t>Всемирная организация интеллектуальной собственности (ВОИС);</w:t>
      </w:r>
    </w:p>
    <w:p w14:paraId="6D09D290" w14:textId="359D9657" w:rsidR="004D318B" w:rsidRPr="00713A1C" w:rsidRDefault="00713A1C" w:rsidP="002D5639">
      <w:pPr>
        <w:pStyle w:val="Enutiret"/>
        <w:rPr>
          <w:lang w:val="ru-RU"/>
        </w:rPr>
      </w:pPr>
      <w:r>
        <w:rPr>
          <w:lang w:val="ru-RU"/>
        </w:rPr>
        <w:t>механизмы</w:t>
      </w:r>
      <w:r w:rsidRPr="00713A1C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13A1C">
        <w:rPr>
          <w:lang w:val="ru-RU"/>
        </w:rPr>
        <w:t xml:space="preserve">, </w:t>
      </w:r>
      <w:r>
        <w:rPr>
          <w:lang w:val="ru-RU"/>
        </w:rPr>
        <w:t>двустороннего</w:t>
      </w:r>
      <w:r w:rsidRPr="00713A1C">
        <w:rPr>
          <w:lang w:val="ru-RU"/>
        </w:rPr>
        <w:t xml:space="preserve"> </w:t>
      </w:r>
      <w:r>
        <w:rPr>
          <w:lang w:val="ru-RU"/>
        </w:rPr>
        <w:t>и</w:t>
      </w:r>
      <w:r w:rsidRPr="00713A1C">
        <w:rPr>
          <w:lang w:val="ru-RU"/>
        </w:rPr>
        <w:t xml:space="preserve"> </w:t>
      </w:r>
      <w:r>
        <w:rPr>
          <w:lang w:val="ru-RU"/>
        </w:rPr>
        <w:t>регионального</w:t>
      </w:r>
      <w:r w:rsidRPr="00713A1C">
        <w:rPr>
          <w:lang w:val="ru-RU"/>
        </w:rPr>
        <w:t xml:space="preserve"> </w:t>
      </w:r>
      <w:r>
        <w:rPr>
          <w:lang w:val="ru-RU"/>
        </w:rPr>
        <w:t>сотрудничества (статья</w:t>
      </w:r>
      <w:r w:rsidR="00DD01F3" w:rsidRPr="00787639">
        <w:t> </w:t>
      </w:r>
      <w:r w:rsidR="004D318B" w:rsidRPr="00713A1C">
        <w:rPr>
          <w:lang w:val="ru-RU"/>
        </w:rPr>
        <w:t>19),</w:t>
      </w:r>
      <w:r w:rsidR="00DD01F3" w:rsidRPr="00713A1C">
        <w:rPr>
          <w:lang w:val="ru-RU"/>
        </w:rPr>
        <w:t xml:space="preserve"> </w:t>
      </w:r>
      <w:r>
        <w:rPr>
          <w:lang w:val="ru-RU"/>
        </w:rPr>
        <w:t>включая сети взаимодействия и центры категории 2</w:t>
      </w:r>
      <w:r w:rsidR="003205A3" w:rsidRPr="00713A1C">
        <w:rPr>
          <w:lang w:val="ru-RU"/>
        </w:rPr>
        <w:t xml:space="preserve"> (</w:t>
      </w:r>
      <w:proofErr w:type="gramStart"/>
      <w:r w:rsidR="003205A3">
        <w:t>O</w:t>
      </w:r>
      <w:proofErr w:type="gramEnd"/>
      <w:r>
        <w:rPr>
          <w:lang w:val="ru-RU"/>
        </w:rPr>
        <w:t>Р</w:t>
      </w:r>
      <w:r w:rsidR="003205A3">
        <w:t> </w:t>
      </w:r>
      <w:r w:rsidR="004D318B" w:rsidRPr="00713A1C">
        <w:rPr>
          <w:lang w:val="ru-RU"/>
        </w:rPr>
        <w:t xml:space="preserve">86 </w:t>
      </w:r>
      <w:r>
        <w:rPr>
          <w:lang w:val="ru-RU"/>
        </w:rPr>
        <w:t>и</w:t>
      </w:r>
      <w:r w:rsidR="004D318B" w:rsidRPr="00713A1C">
        <w:rPr>
          <w:lang w:val="ru-RU"/>
        </w:rPr>
        <w:t xml:space="preserve"> 88).</w:t>
      </w:r>
    </w:p>
    <w:p w14:paraId="2CDFE243" w14:textId="07F490AF" w:rsidR="004D318B" w:rsidRPr="007160B0" w:rsidRDefault="007160B0" w:rsidP="00D258A6">
      <w:pPr>
        <w:pStyle w:val="Texte1"/>
        <w:rPr>
          <w:lang w:val="ru-RU"/>
        </w:rPr>
      </w:pPr>
      <w:r>
        <w:rPr>
          <w:lang w:val="ru-RU"/>
        </w:rPr>
        <w:t xml:space="preserve">Международные документы, упомянутые в трёх первых пунктах, обсуждаются в последующих подразделах; механизмы международного сотрудничества, о которых говорится в четвёртом пункте, </w:t>
      </w:r>
      <w:r w:rsidR="000E38A5" w:rsidRPr="00CA0D12">
        <w:rPr>
          <w:noProof/>
          <w:lang w:val="es-ES_tradnl" w:eastAsia="es-ES_tradnl"/>
        </w:rPr>
        <w:drawing>
          <wp:anchor distT="0" distB="0" distL="114300" distR="114300" simplePos="0" relativeHeight="252074496" behindDoc="0" locked="1" layoutInCell="1" allowOverlap="0" wp14:anchorId="578BD7EB" wp14:editId="45375198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77" name="Imag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>обсуждаются в разделе</w:t>
      </w:r>
      <w:r w:rsidR="00B85260">
        <w:t> </w:t>
      </w:r>
      <w:r w:rsidR="003967C2" w:rsidRPr="007160B0">
        <w:rPr>
          <w:lang w:val="ru-RU"/>
        </w:rPr>
        <w:t>12</w:t>
      </w:r>
      <w:r>
        <w:rPr>
          <w:lang w:val="ru-RU"/>
        </w:rPr>
        <w:t xml:space="preserve"> Текста участников</w:t>
      </w:r>
      <w:r w:rsidR="004D318B" w:rsidRPr="007160B0">
        <w:rPr>
          <w:lang w:val="ru-RU"/>
        </w:rPr>
        <w:t>.</w:t>
      </w:r>
    </w:p>
    <w:p w14:paraId="23F7F93C" w14:textId="5559AC67" w:rsidR="004D318B" w:rsidRPr="008257D4" w:rsidRDefault="00955176" w:rsidP="00C82E38">
      <w:pPr>
        <w:pStyle w:val="Titcoul"/>
        <w:rPr>
          <w:lang w:val="ru-RU"/>
        </w:rPr>
      </w:pPr>
      <w:bookmarkStart w:id="25" w:name="_Toc241229737"/>
      <w:bookmarkStart w:id="26" w:name="_Toc241229941"/>
      <w:bookmarkStart w:id="27" w:name="_Toc242165635"/>
      <w:r w:rsidRPr="008257D4">
        <w:rPr>
          <w:lang w:val="ru-RU"/>
        </w:rPr>
        <w:t>10</w:t>
      </w:r>
      <w:r w:rsidR="004D318B" w:rsidRPr="008257D4">
        <w:rPr>
          <w:lang w:val="ru-RU"/>
        </w:rPr>
        <w:t>.8</w:t>
      </w:r>
      <w:r w:rsidR="0063095F" w:rsidRPr="008257D4">
        <w:rPr>
          <w:lang w:val="ru-RU"/>
        </w:rPr>
        <w:tab/>
      </w:r>
      <w:r w:rsidR="008257D4">
        <w:rPr>
          <w:lang w:val="ru-RU"/>
        </w:rPr>
        <w:t>международно</w:t>
      </w:r>
      <w:r w:rsidR="008257D4" w:rsidRPr="008257D4">
        <w:rPr>
          <w:lang w:val="ru-RU"/>
        </w:rPr>
        <w:t>-</w:t>
      </w:r>
      <w:r w:rsidR="008257D4">
        <w:rPr>
          <w:lang w:val="ru-RU"/>
        </w:rPr>
        <w:t>правовые</w:t>
      </w:r>
      <w:r w:rsidR="008257D4" w:rsidRPr="008257D4">
        <w:rPr>
          <w:lang w:val="ru-RU"/>
        </w:rPr>
        <w:t xml:space="preserve"> </w:t>
      </w:r>
      <w:r w:rsidR="008257D4">
        <w:rPr>
          <w:lang w:val="ru-RU"/>
        </w:rPr>
        <w:t>акты</w:t>
      </w:r>
      <w:r w:rsidR="008257D4" w:rsidRPr="008257D4">
        <w:rPr>
          <w:lang w:val="ru-RU"/>
        </w:rPr>
        <w:t xml:space="preserve"> </w:t>
      </w:r>
      <w:r w:rsidR="008257D4">
        <w:rPr>
          <w:lang w:val="ru-RU"/>
        </w:rPr>
        <w:t>по</w:t>
      </w:r>
      <w:r w:rsidR="008257D4" w:rsidRPr="008257D4">
        <w:rPr>
          <w:lang w:val="ru-RU"/>
        </w:rPr>
        <w:t xml:space="preserve"> </w:t>
      </w:r>
      <w:r w:rsidR="008257D4">
        <w:rPr>
          <w:lang w:val="ru-RU"/>
        </w:rPr>
        <w:t>правам человека</w:t>
      </w:r>
      <w:bookmarkEnd w:id="25"/>
      <w:bookmarkEnd w:id="26"/>
      <w:bookmarkEnd w:id="27"/>
    </w:p>
    <w:p w14:paraId="7B2144EA" w14:textId="14CF93AA" w:rsidR="004D318B" w:rsidRPr="00CB530F" w:rsidRDefault="00CB530F" w:rsidP="002D5639">
      <w:pPr>
        <w:pStyle w:val="Texte1"/>
        <w:rPr>
          <w:lang w:val="ru-RU"/>
        </w:rPr>
      </w:pPr>
      <w:r>
        <w:rPr>
          <w:lang w:val="ru-RU"/>
        </w:rPr>
        <w:t>В преамбуле Конвенция ссылается на ряд международно-правовых актов по правам человека</w:t>
      </w:r>
      <w:r w:rsidR="004D318B" w:rsidRPr="00CB530F">
        <w:rPr>
          <w:lang w:val="ru-RU"/>
        </w:rPr>
        <w:t>:</w:t>
      </w:r>
    </w:p>
    <w:p w14:paraId="465DC835" w14:textId="758D5607" w:rsidR="004D318B" w:rsidRPr="00CB530F" w:rsidRDefault="00CB530F" w:rsidP="002D5639">
      <w:pPr>
        <w:pStyle w:val="citation"/>
        <w:rPr>
          <w:lang w:val="ru-RU"/>
        </w:rPr>
      </w:pPr>
      <w:r>
        <w:rPr>
          <w:lang w:val="ru-RU"/>
        </w:rPr>
        <w:t>Ссылаясь</w:t>
      </w:r>
      <w:r w:rsidRPr="00CB530F">
        <w:rPr>
          <w:lang w:val="ru-RU"/>
        </w:rPr>
        <w:t xml:space="preserve"> </w:t>
      </w:r>
      <w:r>
        <w:rPr>
          <w:lang w:val="ru-RU"/>
        </w:rPr>
        <w:t>на</w:t>
      </w:r>
      <w:r w:rsidRPr="00CB530F">
        <w:rPr>
          <w:lang w:val="ru-RU"/>
        </w:rPr>
        <w:t xml:space="preserve"> </w:t>
      </w:r>
      <w:r>
        <w:rPr>
          <w:lang w:val="ru-RU"/>
        </w:rPr>
        <w:t>существующие</w:t>
      </w:r>
      <w:r w:rsidRPr="00CB530F">
        <w:rPr>
          <w:lang w:val="ru-RU"/>
        </w:rPr>
        <w:t xml:space="preserve"> </w:t>
      </w:r>
      <w:r>
        <w:rPr>
          <w:lang w:val="ru-RU"/>
        </w:rPr>
        <w:t>международно</w:t>
      </w:r>
      <w:r w:rsidRPr="00CB530F">
        <w:rPr>
          <w:lang w:val="ru-RU"/>
        </w:rPr>
        <w:t>-</w:t>
      </w:r>
      <w:r>
        <w:rPr>
          <w:lang w:val="ru-RU"/>
        </w:rPr>
        <w:t>правовые</w:t>
      </w:r>
      <w:r w:rsidRPr="00CB530F">
        <w:rPr>
          <w:lang w:val="ru-RU"/>
        </w:rPr>
        <w:t xml:space="preserve"> </w:t>
      </w:r>
      <w:r>
        <w:rPr>
          <w:lang w:val="ru-RU"/>
        </w:rPr>
        <w:t>акты</w:t>
      </w:r>
      <w:r w:rsidRPr="00CB530F">
        <w:rPr>
          <w:lang w:val="ru-RU"/>
        </w:rPr>
        <w:t xml:space="preserve"> </w:t>
      </w:r>
      <w:r>
        <w:rPr>
          <w:lang w:val="ru-RU"/>
        </w:rPr>
        <w:t>о</w:t>
      </w:r>
      <w:r w:rsidRPr="00CB530F">
        <w:rPr>
          <w:lang w:val="ru-RU"/>
        </w:rPr>
        <w:t xml:space="preserve"> </w:t>
      </w:r>
      <w:r>
        <w:rPr>
          <w:lang w:val="ru-RU"/>
        </w:rPr>
        <w:t>правах</w:t>
      </w:r>
      <w:r w:rsidRPr="00CB530F">
        <w:rPr>
          <w:lang w:val="ru-RU"/>
        </w:rPr>
        <w:t xml:space="preserve"> </w:t>
      </w:r>
      <w:r>
        <w:rPr>
          <w:lang w:val="ru-RU"/>
        </w:rPr>
        <w:t>человека</w:t>
      </w:r>
      <w:r w:rsidRPr="00CB530F">
        <w:rPr>
          <w:lang w:val="ru-RU"/>
        </w:rPr>
        <w:t xml:space="preserve">, </w:t>
      </w:r>
      <w:r>
        <w:rPr>
          <w:lang w:val="ru-RU"/>
        </w:rPr>
        <w:t>в</w:t>
      </w:r>
      <w:r w:rsidRPr="00CB530F">
        <w:rPr>
          <w:lang w:val="ru-RU"/>
        </w:rPr>
        <w:t xml:space="preserve"> </w:t>
      </w:r>
      <w:r>
        <w:rPr>
          <w:lang w:val="ru-RU"/>
        </w:rPr>
        <w:t>частности</w:t>
      </w:r>
      <w:r w:rsidRPr="00CB530F">
        <w:rPr>
          <w:lang w:val="ru-RU"/>
        </w:rPr>
        <w:t xml:space="preserve"> </w:t>
      </w:r>
      <w:r>
        <w:rPr>
          <w:lang w:val="ru-RU"/>
        </w:rPr>
        <w:t>на</w:t>
      </w:r>
      <w:r w:rsidRPr="00CB530F">
        <w:rPr>
          <w:lang w:val="ru-RU"/>
        </w:rPr>
        <w:t xml:space="preserve"> </w:t>
      </w:r>
      <w:r>
        <w:rPr>
          <w:lang w:val="ru-RU"/>
        </w:rPr>
        <w:t>Всеобщую</w:t>
      </w:r>
      <w:r w:rsidRPr="00CB530F">
        <w:rPr>
          <w:lang w:val="ru-RU"/>
        </w:rPr>
        <w:t xml:space="preserve"> </w:t>
      </w:r>
      <w:r>
        <w:rPr>
          <w:lang w:val="ru-RU"/>
        </w:rPr>
        <w:t>декларацию</w:t>
      </w:r>
      <w:r w:rsidRPr="00CB530F">
        <w:rPr>
          <w:lang w:val="ru-RU"/>
        </w:rPr>
        <w:t xml:space="preserve"> </w:t>
      </w:r>
      <w:r>
        <w:rPr>
          <w:lang w:val="ru-RU"/>
        </w:rPr>
        <w:t>прав</w:t>
      </w:r>
      <w:r w:rsidRPr="00CB530F">
        <w:rPr>
          <w:lang w:val="ru-RU"/>
        </w:rPr>
        <w:t xml:space="preserve"> </w:t>
      </w:r>
      <w:r>
        <w:rPr>
          <w:lang w:val="ru-RU"/>
        </w:rPr>
        <w:t>человека</w:t>
      </w:r>
      <w:r w:rsidRPr="00CB530F">
        <w:rPr>
          <w:lang w:val="ru-RU"/>
        </w:rPr>
        <w:t xml:space="preserve"> 19</w:t>
      </w:r>
      <w:r w:rsidR="006954DB">
        <w:rPr>
          <w:lang w:val="ru-RU"/>
        </w:rPr>
        <w:t>48</w:t>
      </w:r>
      <w:r w:rsidRPr="00CB530F">
        <w:rPr>
          <w:lang w:val="en-US"/>
        </w:rPr>
        <w:t> </w:t>
      </w:r>
      <w:r>
        <w:rPr>
          <w:lang w:val="ru-RU"/>
        </w:rPr>
        <w:t>г</w:t>
      </w:r>
      <w:r w:rsidRPr="00CB530F">
        <w:rPr>
          <w:lang w:val="ru-RU"/>
        </w:rPr>
        <w:t xml:space="preserve">., </w:t>
      </w:r>
      <w:r>
        <w:rPr>
          <w:lang w:val="ru-RU"/>
        </w:rPr>
        <w:t>Международный</w:t>
      </w:r>
      <w:r w:rsidRPr="00CB530F">
        <w:rPr>
          <w:lang w:val="ru-RU"/>
        </w:rPr>
        <w:t xml:space="preserve"> </w:t>
      </w:r>
      <w:r>
        <w:rPr>
          <w:lang w:val="ru-RU"/>
        </w:rPr>
        <w:t>пакт</w:t>
      </w:r>
      <w:r w:rsidRPr="00CB530F">
        <w:rPr>
          <w:lang w:val="ru-RU"/>
        </w:rPr>
        <w:t xml:space="preserve"> </w:t>
      </w:r>
      <w:r>
        <w:rPr>
          <w:lang w:val="ru-RU"/>
        </w:rPr>
        <w:t>об</w:t>
      </w:r>
      <w:r w:rsidRPr="00CB530F">
        <w:rPr>
          <w:lang w:val="ru-RU"/>
        </w:rPr>
        <w:t xml:space="preserve"> </w:t>
      </w:r>
      <w:r>
        <w:rPr>
          <w:lang w:val="ru-RU"/>
        </w:rPr>
        <w:t>экономических</w:t>
      </w:r>
      <w:r w:rsidRPr="00CB530F">
        <w:rPr>
          <w:lang w:val="ru-RU"/>
        </w:rPr>
        <w:t xml:space="preserve">, </w:t>
      </w:r>
      <w:r>
        <w:rPr>
          <w:lang w:val="ru-RU"/>
        </w:rPr>
        <w:t>социальных</w:t>
      </w:r>
      <w:r w:rsidRPr="00CB530F">
        <w:rPr>
          <w:lang w:val="ru-RU"/>
        </w:rPr>
        <w:t xml:space="preserve"> </w:t>
      </w:r>
      <w:r>
        <w:rPr>
          <w:lang w:val="ru-RU"/>
        </w:rPr>
        <w:t>и</w:t>
      </w:r>
      <w:r w:rsidRPr="00CB530F">
        <w:rPr>
          <w:lang w:val="ru-RU"/>
        </w:rPr>
        <w:t xml:space="preserve"> </w:t>
      </w:r>
      <w:r>
        <w:rPr>
          <w:lang w:val="ru-RU"/>
        </w:rPr>
        <w:t>культурных</w:t>
      </w:r>
      <w:r w:rsidRPr="00CB530F">
        <w:rPr>
          <w:lang w:val="ru-RU"/>
        </w:rPr>
        <w:t xml:space="preserve"> </w:t>
      </w:r>
      <w:r>
        <w:rPr>
          <w:lang w:val="ru-RU"/>
        </w:rPr>
        <w:t>правах</w:t>
      </w:r>
      <w:r w:rsidRPr="00CB530F">
        <w:rPr>
          <w:lang w:val="ru-RU"/>
        </w:rPr>
        <w:t xml:space="preserve"> 1966</w:t>
      </w:r>
      <w:r w:rsidRPr="00CB530F">
        <w:rPr>
          <w:lang w:val="en-US"/>
        </w:rPr>
        <w:t> </w:t>
      </w:r>
      <w:r>
        <w:rPr>
          <w:lang w:val="ru-RU"/>
        </w:rPr>
        <w:t>г</w:t>
      </w:r>
      <w:r w:rsidRPr="00CB530F">
        <w:rPr>
          <w:lang w:val="ru-RU"/>
        </w:rPr>
        <w:t xml:space="preserve">. </w:t>
      </w:r>
      <w:r>
        <w:rPr>
          <w:lang w:val="ru-RU"/>
        </w:rPr>
        <w:t>и Международный пакт о гражданских и политических правах 1966 г. …</w:t>
      </w:r>
    </w:p>
    <w:p w14:paraId="16D67532" w14:textId="438FC2E1" w:rsidR="004D318B" w:rsidRPr="00CB530F" w:rsidRDefault="00CB530F" w:rsidP="002D5639">
      <w:pPr>
        <w:pStyle w:val="Texte1"/>
        <w:rPr>
          <w:lang w:val="ru-RU"/>
        </w:rPr>
      </w:pPr>
      <w:r>
        <w:rPr>
          <w:lang w:val="ru-RU"/>
        </w:rPr>
        <w:t>В статье</w:t>
      </w:r>
      <w:r w:rsidR="00DD01F3" w:rsidRPr="00F71C6B">
        <w:t> </w:t>
      </w:r>
      <w:r w:rsidR="004D318B" w:rsidRPr="00CB530F">
        <w:rPr>
          <w:lang w:val="ru-RU"/>
        </w:rPr>
        <w:t xml:space="preserve">2.1 </w:t>
      </w:r>
      <w:r>
        <w:rPr>
          <w:lang w:val="ru-RU"/>
        </w:rPr>
        <w:t>утверждается, что, согласно Конвенции, во внимание принимается только НКН, согласующееся с международно-правовыми актами по правам человека</w:t>
      </w:r>
      <w:r w:rsidR="004D318B" w:rsidRPr="00CB530F">
        <w:rPr>
          <w:lang w:val="ru-RU"/>
        </w:rPr>
        <w:t>:</w:t>
      </w:r>
    </w:p>
    <w:p w14:paraId="3C5AADC5" w14:textId="73A00656" w:rsidR="004D318B" w:rsidRPr="00CB530F" w:rsidRDefault="002D13BF" w:rsidP="002D5639">
      <w:pPr>
        <w:pStyle w:val="citation"/>
        <w:rPr>
          <w:lang w:val="ru-RU"/>
        </w:rPr>
      </w:pPr>
      <w:r w:rsidRPr="00CB530F">
        <w:rPr>
          <w:lang w:val="ru-RU"/>
        </w:rPr>
        <w:t xml:space="preserve">… </w:t>
      </w:r>
      <w:r w:rsidR="00CB530F">
        <w:rPr>
          <w:lang w:val="ru-RU"/>
        </w:rPr>
        <w:t xml:space="preserve">Для целей настоящей Конвенции принимается во внимание только то нематериальное культурное наследие, которое согласуется с существующими международно-правовыми актами по правам человека </w:t>
      </w:r>
      <w:r w:rsidR="004D318B" w:rsidRPr="00CB530F">
        <w:rPr>
          <w:lang w:val="ru-RU"/>
        </w:rPr>
        <w:t>…</w:t>
      </w:r>
    </w:p>
    <w:p w14:paraId="7DC937A7" w14:textId="1211DFF7" w:rsidR="004D318B" w:rsidRPr="001571FC" w:rsidRDefault="00CD4638" w:rsidP="002D5639">
      <w:pPr>
        <w:pStyle w:val="Texte1"/>
        <w:rPr>
          <w:lang w:val="ru-RU"/>
        </w:rPr>
      </w:pPr>
      <w:r>
        <w:rPr>
          <w:lang w:val="ru-RU"/>
        </w:rPr>
        <w:t xml:space="preserve">Конечно, существуют и другие акты по правам человека, которые отдельно в Конвенции не упоминаются, но являются значимыми в этой связи. </w:t>
      </w:r>
      <w:proofErr w:type="gramStart"/>
      <w:r w:rsidR="00A7239D">
        <w:rPr>
          <w:lang w:val="ru-RU"/>
        </w:rPr>
        <w:t>Особенно</w:t>
      </w:r>
      <w:r w:rsidR="00A7239D" w:rsidRPr="0050772E">
        <w:rPr>
          <w:lang w:val="ru-RU"/>
        </w:rPr>
        <w:t xml:space="preserve"> </w:t>
      </w:r>
      <w:r w:rsidR="00A7239D">
        <w:rPr>
          <w:lang w:val="ru-RU"/>
        </w:rPr>
        <w:t>важной</w:t>
      </w:r>
      <w:r w:rsidR="00A7239D" w:rsidRPr="0050772E">
        <w:rPr>
          <w:lang w:val="ru-RU"/>
        </w:rPr>
        <w:t xml:space="preserve"> </w:t>
      </w:r>
      <w:r w:rsidR="00A7239D">
        <w:rPr>
          <w:lang w:val="ru-RU"/>
        </w:rPr>
        <w:t>выступает</w:t>
      </w:r>
      <w:r w:rsidR="00A7239D" w:rsidRPr="0050772E">
        <w:rPr>
          <w:lang w:val="ru-RU"/>
        </w:rPr>
        <w:t xml:space="preserve"> </w:t>
      </w:r>
      <w:r w:rsidR="00A7239D">
        <w:rPr>
          <w:lang w:val="ru-RU"/>
        </w:rPr>
        <w:t>широко</w:t>
      </w:r>
      <w:r w:rsidR="00A7239D" w:rsidRPr="0050772E">
        <w:rPr>
          <w:lang w:val="ru-RU"/>
        </w:rPr>
        <w:t xml:space="preserve"> </w:t>
      </w:r>
      <w:r w:rsidR="00A7239D">
        <w:rPr>
          <w:lang w:val="ru-RU"/>
        </w:rPr>
        <w:t>поддержанная</w:t>
      </w:r>
      <w:r w:rsidR="00A7239D" w:rsidRPr="0050772E">
        <w:rPr>
          <w:lang w:val="ru-RU"/>
        </w:rPr>
        <w:t xml:space="preserve"> </w:t>
      </w:r>
      <w:r w:rsidR="00A7239D" w:rsidRPr="005E4A58">
        <w:rPr>
          <w:lang w:val="ru-RU"/>
        </w:rPr>
        <w:t>Декларация ООН о правах коренных народов 2007</w:t>
      </w:r>
      <w:r w:rsidR="00A7239D" w:rsidRPr="005E4A58">
        <w:rPr>
          <w:lang w:val="en-US"/>
        </w:rPr>
        <w:t> </w:t>
      </w:r>
      <w:r w:rsidR="00A7239D" w:rsidRPr="005E4A58">
        <w:rPr>
          <w:lang w:val="ru-RU"/>
        </w:rPr>
        <w:t>г.</w:t>
      </w:r>
      <w:r w:rsidR="00A7239D" w:rsidRPr="005E4A58">
        <w:rPr>
          <w:rStyle w:val="FootnoteReference"/>
          <w:lang w:val="en-US"/>
        </w:rPr>
        <w:footnoteReference w:id="5"/>
      </w:r>
      <w:r w:rsidR="00A7239D" w:rsidRPr="005E4A58">
        <w:rPr>
          <w:lang w:val="ru-RU"/>
        </w:rPr>
        <w:t>,</w:t>
      </w:r>
      <w:r w:rsidR="00150F56" w:rsidRPr="005E4A58">
        <w:rPr>
          <w:lang w:val="ru-RU"/>
        </w:rPr>
        <w:t xml:space="preserve"> </w:t>
      </w:r>
      <w:r w:rsidR="0050772E" w:rsidRPr="005E4A58">
        <w:rPr>
          <w:lang w:val="ru-RU"/>
        </w:rPr>
        <w:t>в которой признаётся, что «уважение знаний, культуры и традиционной практики коренных народов способствует устойчивому и справедливому развитию и надлежащей заботе об окружающей среде».</w:t>
      </w:r>
      <w:proofErr w:type="gramEnd"/>
      <w:r w:rsidR="0050772E" w:rsidRPr="005E4A58">
        <w:rPr>
          <w:lang w:val="ru-RU"/>
        </w:rPr>
        <w:t xml:space="preserve"> Она подчёркивает, что </w:t>
      </w:r>
      <w:r w:rsidR="005E4A58" w:rsidRPr="005E4A58">
        <w:rPr>
          <w:lang w:val="ru-RU"/>
        </w:rPr>
        <w:t>«</w:t>
      </w:r>
      <w:r w:rsidR="0050772E" w:rsidRPr="005E4A58">
        <w:rPr>
          <w:lang w:val="ru-RU"/>
        </w:rPr>
        <w:t>коренные народы имеют право на соблюдение и возрождение своих культурных традиций и обычаев» и на «достоинство и многообразие их культур</w:t>
      </w:r>
      <w:r w:rsidR="005E4A58" w:rsidRPr="005E4A58">
        <w:rPr>
          <w:lang w:val="ru-RU"/>
        </w:rPr>
        <w:t>ы</w:t>
      </w:r>
      <w:r w:rsidR="0050772E" w:rsidRPr="005E4A58">
        <w:rPr>
          <w:lang w:val="ru-RU"/>
        </w:rPr>
        <w:t xml:space="preserve">, традиций, истории и чаяний», включая традиционную медицину. </w:t>
      </w:r>
      <w:r w:rsidR="0050772E" w:rsidRPr="001571FC">
        <w:rPr>
          <w:lang w:val="ru-RU"/>
        </w:rPr>
        <w:t xml:space="preserve">Они также имеют «право на сохранение, контроль, охрану и развитие своего культурного наследия, традиционных знаний и традиционных форм культурного самовыражения». Кроме того, «коренные народы и принадлежащие к ним лица имеют право не подвергаться принудительной ассимиляции или воздействию </w:t>
      </w:r>
      <w:r w:rsidR="00430617" w:rsidRPr="001571FC">
        <w:rPr>
          <w:lang w:val="ru-RU"/>
        </w:rPr>
        <w:t>в целях уничтожения их культуры»</w:t>
      </w:r>
      <w:r w:rsidR="004D318B" w:rsidRPr="001571FC">
        <w:rPr>
          <w:lang w:val="ru-RU"/>
        </w:rPr>
        <w:t>.</w:t>
      </w:r>
    </w:p>
    <w:p w14:paraId="2B6900BF" w14:textId="425FDBB2" w:rsidR="004D318B" w:rsidRPr="0051708E" w:rsidRDefault="00955176" w:rsidP="00C82E38">
      <w:pPr>
        <w:pStyle w:val="Titcoul"/>
        <w:rPr>
          <w:lang w:val="ru-RU"/>
        </w:rPr>
      </w:pPr>
      <w:bookmarkStart w:id="28" w:name="_Toc241229738"/>
      <w:bookmarkStart w:id="29" w:name="_Toc241229942"/>
      <w:bookmarkStart w:id="30" w:name="_Toc242165636"/>
      <w:r w:rsidRPr="0051708E">
        <w:rPr>
          <w:lang w:val="ru-RU"/>
        </w:rPr>
        <w:t>10</w:t>
      </w:r>
      <w:r w:rsidR="004D318B" w:rsidRPr="0051708E">
        <w:rPr>
          <w:lang w:val="ru-RU"/>
        </w:rPr>
        <w:t>.9</w:t>
      </w:r>
      <w:r w:rsidR="00B14A6D" w:rsidRPr="0051708E">
        <w:rPr>
          <w:lang w:val="ru-RU"/>
        </w:rPr>
        <w:tab/>
      </w:r>
      <w:r w:rsidR="0051708E">
        <w:rPr>
          <w:lang w:val="ru-RU"/>
        </w:rPr>
        <w:t>конвенция всемирного наследия</w:t>
      </w:r>
      <w:bookmarkEnd w:id="28"/>
      <w:bookmarkEnd w:id="29"/>
      <w:bookmarkEnd w:id="30"/>
    </w:p>
    <w:p w14:paraId="764E7B9F" w14:textId="7A919B35" w:rsidR="004D318B" w:rsidRPr="0051708E" w:rsidRDefault="0051708E" w:rsidP="002D5639">
      <w:pPr>
        <w:pStyle w:val="Texte1"/>
        <w:rPr>
          <w:lang w:val="ru-RU"/>
        </w:rPr>
      </w:pPr>
      <w:r>
        <w:rPr>
          <w:lang w:val="ru-RU"/>
        </w:rPr>
        <w:t>Конвенция всемирного наследия упоминается в статье</w:t>
      </w:r>
      <w:r w:rsidR="00DD01F3" w:rsidRPr="00D90418">
        <w:t> </w:t>
      </w:r>
      <w:r w:rsidR="004D318B" w:rsidRPr="0051708E">
        <w:rPr>
          <w:lang w:val="ru-RU"/>
        </w:rPr>
        <w:t>3(</w:t>
      </w:r>
      <w:r w:rsidR="004D318B" w:rsidRPr="00787639">
        <w:t>a</w:t>
      </w:r>
      <w:r w:rsidR="004D318B" w:rsidRPr="0051708E">
        <w:rPr>
          <w:lang w:val="ru-RU"/>
        </w:rPr>
        <w:t xml:space="preserve">) </w:t>
      </w:r>
      <w:r>
        <w:rPr>
          <w:lang w:val="ru-RU"/>
        </w:rPr>
        <w:t>Конвенции нематериального наследия</w:t>
      </w:r>
      <w:r w:rsidR="004D318B" w:rsidRPr="0051708E">
        <w:rPr>
          <w:lang w:val="ru-RU"/>
        </w:rPr>
        <w:t>:</w:t>
      </w:r>
    </w:p>
    <w:p w14:paraId="3BE9739B" w14:textId="412C6675" w:rsidR="004D318B" w:rsidRPr="0051708E" w:rsidRDefault="0051708E" w:rsidP="002D5639">
      <w:pPr>
        <w:pStyle w:val="citation"/>
        <w:rPr>
          <w:lang w:val="ru-RU"/>
        </w:rPr>
      </w:pPr>
      <w:r>
        <w:rPr>
          <w:lang w:val="ru-RU"/>
        </w:rPr>
        <w:t>Ничто в настоящей Конвенции не может быть истолковано как</w:t>
      </w:r>
      <w:r w:rsidR="004D318B" w:rsidRPr="0051708E">
        <w:rPr>
          <w:lang w:val="ru-RU"/>
        </w:rPr>
        <w:t>:</w:t>
      </w:r>
    </w:p>
    <w:p w14:paraId="0604CA11" w14:textId="1661F093" w:rsidR="004D318B" w:rsidRPr="00203ED6" w:rsidRDefault="004D318B" w:rsidP="002D5639">
      <w:pPr>
        <w:pStyle w:val="numrationa"/>
        <w:rPr>
          <w:lang w:val="ru-RU"/>
        </w:rPr>
      </w:pPr>
      <w:r w:rsidRPr="00203ED6">
        <w:rPr>
          <w:lang w:val="ru-RU"/>
        </w:rPr>
        <w:t>(</w:t>
      </w:r>
      <w:r w:rsidRPr="00787639">
        <w:t>a</w:t>
      </w:r>
      <w:r w:rsidRPr="00203ED6">
        <w:rPr>
          <w:lang w:val="ru-RU"/>
        </w:rPr>
        <w:t>)</w:t>
      </w:r>
      <w:r w:rsidR="002D13BF" w:rsidRPr="00203ED6">
        <w:rPr>
          <w:lang w:val="ru-RU"/>
        </w:rPr>
        <w:tab/>
      </w:r>
      <w:r w:rsidR="0051708E">
        <w:rPr>
          <w:lang w:val="ru-RU"/>
        </w:rPr>
        <w:t>изменяющее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статус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или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уменьшающее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уровень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охраны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ценностей</w:t>
      </w:r>
      <w:r w:rsidR="0051708E" w:rsidRPr="00203ED6">
        <w:rPr>
          <w:lang w:val="ru-RU"/>
        </w:rPr>
        <w:t xml:space="preserve">, </w:t>
      </w:r>
      <w:r w:rsidR="0051708E">
        <w:rPr>
          <w:lang w:val="ru-RU"/>
        </w:rPr>
        <w:t>которые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признаны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всемирным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наследием</w:t>
      </w:r>
      <w:r w:rsidR="0051708E" w:rsidRPr="00203ED6">
        <w:rPr>
          <w:lang w:val="ru-RU"/>
        </w:rPr>
        <w:t xml:space="preserve"> </w:t>
      </w:r>
      <w:r w:rsidR="0051708E">
        <w:rPr>
          <w:lang w:val="ru-RU"/>
        </w:rPr>
        <w:t>в</w:t>
      </w:r>
      <w:r w:rsidR="0051708E" w:rsidRPr="00203ED6">
        <w:rPr>
          <w:lang w:val="ru-RU"/>
        </w:rPr>
        <w:t xml:space="preserve"> </w:t>
      </w:r>
      <w:r w:rsidR="00203ED6">
        <w:rPr>
          <w:lang w:val="ru-RU"/>
        </w:rPr>
        <w:t>рамках</w:t>
      </w:r>
      <w:r w:rsidR="00203ED6" w:rsidRPr="00203ED6">
        <w:rPr>
          <w:lang w:val="ru-RU"/>
        </w:rPr>
        <w:t xml:space="preserve"> </w:t>
      </w:r>
      <w:r w:rsidR="00203ED6">
        <w:rPr>
          <w:lang w:val="ru-RU"/>
        </w:rPr>
        <w:t>Конвенции</w:t>
      </w:r>
      <w:r w:rsidR="00203ED6" w:rsidRPr="00203ED6">
        <w:rPr>
          <w:lang w:val="ru-RU"/>
        </w:rPr>
        <w:t xml:space="preserve"> </w:t>
      </w:r>
      <w:r w:rsidR="00203ED6">
        <w:rPr>
          <w:lang w:val="ru-RU"/>
        </w:rPr>
        <w:t>об</w:t>
      </w:r>
      <w:r w:rsidR="00203ED6" w:rsidRPr="00203ED6">
        <w:rPr>
          <w:lang w:val="ru-RU"/>
        </w:rPr>
        <w:t xml:space="preserve"> </w:t>
      </w:r>
      <w:r w:rsidR="00203ED6">
        <w:rPr>
          <w:lang w:val="ru-RU"/>
        </w:rPr>
        <w:t>охране</w:t>
      </w:r>
      <w:r w:rsidR="00203ED6" w:rsidRPr="00203ED6">
        <w:rPr>
          <w:lang w:val="ru-RU"/>
        </w:rPr>
        <w:t xml:space="preserve"> </w:t>
      </w:r>
      <w:r w:rsidR="00203ED6">
        <w:rPr>
          <w:lang w:val="ru-RU"/>
        </w:rPr>
        <w:t>культурного</w:t>
      </w:r>
      <w:r w:rsidR="00203ED6" w:rsidRPr="00203ED6">
        <w:rPr>
          <w:lang w:val="ru-RU"/>
        </w:rPr>
        <w:t xml:space="preserve"> </w:t>
      </w:r>
      <w:r w:rsidR="00203ED6">
        <w:rPr>
          <w:lang w:val="ru-RU"/>
        </w:rPr>
        <w:t>и</w:t>
      </w:r>
      <w:r w:rsidR="00203ED6" w:rsidRPr="00203ED6">
        <w:rPr>
          <w:lang w:val="ru-RU"/>
        </w:rPr>
        <w:t xml:space="preserve"> </w:t>
      </w:r>
      <w:r w:rsidR="00203ED6">
        <w:rPr>
          <w:lang w:val="ru-RU"/>
        </w:rPr>
        <w:t>природного</w:t>
      </w:r>
      <w:r w:rsidR="00203ED6" w:rsidRPr="00203ED6">
        <w:rPr>
          <w:lang w:val="ru-RU"/>
        </w:rPr>
        <w:t xml:space="preserve"> </w:t>
      </w:r>
      <w:r w:rsidR="00203ED6">
        <w:rPr>
          <w:lang w:val="ru-RU"/>
        </w:rPr>
        <w:t>наследия</w:t>
      </w:r>
      <w:r w:rsidR="00203ED6" w:rsidRPr="00203ED6">
        <w:rPr>
          <w:lang w:val="ru-RU"/>
        </w:rPr>
        <w:t xml:space="preserve"> 1972</w:t>
      </w:r>
      <w:r w:rsidR="00203ED6" w:rsidRPr="00203ED6">
        <w:rPr>
          <w:lang w:val="en-US"/>
        </w:rPr>
        <w:t> </w:t>
      </w:r>
      <w:r w:rsidR="00203ED6">
        <w:rPr>
          <w:lang w:val="ru-RU"/>
        </w:rPr>
        <w:t xml:space="preserve"> и с которыми непосредственно связан тот или иной элемент нематериального культурного наследия </w:t>
      </w:r>
      <w:r w:rsidRPr="00203ED6">
        <w:rPr>
          <w:lang w:val="ru-RU"/>
        </w:rPr>
        <w:t>…</w:t>
      </w:r>
    </w:p>
    <w:p w14:paraId="00C8AFF8" w14:textId="4F0DE23B" w:rsidR="004D318B" w:rsidRPr="00F21759" w:rsidRDefault="00F12135" w:rsidP="002D5639">
      <w:pPr>
        <w:pStyle w:val="Texte1"/>
        <w:rPr>
          <w:lang w:val="ru-RU"/>
        </w:rPr>
      </w:pPr>
      <w:r>
        <w:rPr>
          <w:lang w:val="ru-RU"/>
        </w:rPr>
        <w:t xml:space="preserve">Ряд элементов НКН, включённых в Репрезентативный </w:t>
      </w:r>
      <w:r w:rsidR="006954DB">
        <w:rPr>
          <w:lang w:val="ru-RU"/>
        </w:rPr>
        <w:t>с</w:t>
      </w:r>
      <w:r>
        <w:rPr>
          <w:lang w:val="ru-RU"/>
        </w:rPr>
        <w:t xml:space="preserve">писок или Список срочной охраны, действительно практикуется сообществами в местах всемирного наследия или возле них. Например, объект </w:t>
      </w:r>
      <w:r w:rsidRPr="00F12135">
        <w:rPr>
          <w:i/>
          <w:lang w:val="ru-RU"/>
        </w:rPr>
        <w:t>Рисовые террасы Филиппинских Кордильер</w:t>
      </w:r>
      <w:r>
        <w:rPr>
          <w:lang w:val="ru-RU"/>
        </w:rPr>
        <w:t xml:space="preserve"> включён в Список всемирного наследия; </w:t>
      </w:r>
      <w:proofErr w:type="spellStart"/>
      <w:r>
        <w:rPr>
          <w:lang w:val="ru-RU"/>
        </w:rPr>
        <w:t>ифугао</w:t>
      </w:r>
      <w:proofErr w:type="spellEnd"/>
      <w:r>
        <w:rPr>
          <w:lang w:val="ru-RU"/>
        </w:rPr>
        <w:t xml:space="preserve"> живут рядом и работают на этих террасах. Их</w:t>
      </w:r>
      <w:r w:rsidRPr="00F12135">
        <w:rPr>
          <w:lang w:val="ru-RU"/>
        </w:rPr>
        <w:t xml:space="preserve"> </w:t>
      </w:r>
      <w:r>
        <w:rPr>
          <w:lang w:val="ru-RU"/>
        </w:rPr>
        <w:t>песни</w:t>
      </w:r>
      <w:r w:rsidRPr="00F12135">
        <w:rPr>
          <w:lang w:val="ru-RU"/>
        </w:rPr>
        <w:t xml:space="preserve"> </w:t>
      </w:r>
      <w:proofErr w:type="spellStart"/>
      <w:r>
        <w:rPr>
          <w:lang w:val="ru-RU"/>
        </w:rPr>
        <w:t>худхуд</w:t>
      </w:r>
      <w:proofErr w:type="spellEnd"/>
      <w:r w:rsidRPr="00F12135">
        <w:rPr>
          <w:lang w:val="ru-RU"/>
        </w:rPr>
        <w:t xml:space="preserve"> – </w:t>
      </w:r>
      <w:r>
        <w:rPr>
          <w:lang w:val="ru-RU"/>
        </w:rPr>
        <w:t>эпические</w:t>
      </w:r>
      <w:r w:rsidRPr="00F12135">
        <w:rPr>
          <w:lang w:val="ru-RU"/>
        </w:rPr>
        <w:t xml:space="preserve"> </w:t>
      </w:r>
      <w:r>
        <w:rPr>
          <w:lang w:val="ru-RU"/>
        </w:rPr>
        <w:t>песнопения</w:t>
      </w:r>
      <w:r w:rsidRPr="00F12135">
        <w:rPr>
          <w:lang w:val="ru-RU"/>
        </w:rPr>
        <w:t xml:space="preserve">, </w:t>
      </w:r>
      <w:r>
        <w:rPr>
          <w:lang w:val="ru-RU"/>
        </w:rPr>
        <w:t>традиционно</w:t>
      </w:r>
      <w:r w:rsidRPr="00F12135">
        <w:rPr>
          <w:lang w:val="ru-RU"/>
        </w:rPr>
        <w:t xml:space="preserve"> </w:t>
      </w:r>
      <w:r>
        <w:rPr>
          <w:lang w:val="ru-RU"/>
        </w:rPr>
        <w:t>исполняемые</w:t>
      </w:r>
      <w:r w:rsidRPr="00F12135">
        <w:rPr>
          <w:lang w:val="ru-RU"/>
        </w:rPr>
        <w:t xml:space="preserve"> </w:t>
      </w:r>
      <w:r>
        <w:rPr>
          <w:lang w:val="ru-RU"/>
        </w:rPr>
        <w:t>во</w:t>
      </w:r>
      <w:r w:rsidRPr="00F12135">
        <w:rPr>
          <w:lang w:val="ru-RU"/>
        </w:rPr>
        <w:t xml:space="preserve"> </w:t>
      </w:r>
      <w:r>
        <w:rPr>
          <w:lang w:val="ru-RU"/>
        </w:rPr>
        <w:t>время</w:t>
      </w:r>
      <w:r w:rsidRPr="00F12135">
        <w:rPr>
          <w:lang w:val="ru-RU"/>
        </w:rPr>
        <w:t xml:space="preserve"> </w:t>
      </w:r>
      <w:r>
        <w:rPr>
          <w:lang w:val="ru-RU"/>
        </w:rPr>
        <w:t>работы</w:t>
      </w:r>
      <w:r w:rsidRPr="00F12135">
        <w:rPr>
          <w:lang w:val="ru-RU"/>
        </w:rPr>
        <w:t xml:space="preserve"> </w:t>
      </w:r>
      <w:r>
        <w:rPr>
          <w:lang w:val="ru-RU"/>
        </w:rPr>
        <w:t>на</w:t>
      </w:r>
      <w:r w:rsidRPr="00F12135">
        <w:rPr>
          <w:lang w:val="ru-RU"/>
        </w:rPr>
        <w:t xml:space="preserve"> </w:t>
      </w:r>
      <w:r>
        <w:rPr>
          <w:lang w:val="ru-RU"/>
        </w:rPr>
        <w:t>рисовых</w:t>
      </w:r>
      <w:r w:rsidRPr="00F12135">
        <w:rPr>
          <w:lang w:val="ru-RU"/>
        </w:rPr>
        <w:t xml:space="preserve"> </w:t>
      </w:r>
      <w:r>
        <w:rPr>
          <w:lang w:val="ru-RU"/>
        </w:rPr>
        <w:t>террасах</w:t>
      </w:r>
      <w:r w:rsidRPr="00F12135">
        <w:rPr>
          <w:lang w:val="ru-RU"/>
        </w:rPr>
        <w:t xml:space="preserve"> </w:t>
      </w:r>
      <w:r>
        <w:rPr>
          <w:lang w:val="ru-RU"/>
        </w:rPr>
        <w:t>и</w:t>
      </w:r>
      <w:r w:rsidRPr="00F12135">
        <w:rPr>
          <w:lang w:val="ru-RU"/>
        </w:rPr>
        <w:t xml:space="preserve"> </w:t>
      </w:r>
      <w:r>
        <w:rPr>
          <w:lang w:val="ru-RU"/>
        </w:rPr>
        <w:t>при</w:t>
      </w:r>
      <w:r w:rsidRPr="00F12135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F12135">
        <w:rPr>
          <w:lang w:val="ru-RU"/>
        </w:rPr>
        <w:t xml:space="preserve"> </w:t>
      </w:r>
      <w:r>
        <w:rPr>
          <w:lang w:val="ru-RU"/>
        </w:rPr>
        <w:t>некоторых</w:t>
      </w:r>
      <w:r w:rsidRPr="00F12135">
        <w:rPr>
          <w:lang w:val="ru-RU"/>
        </w:rPr>
        <w:t xml:space="preserve"> </w:t>
      </w:r>
      <w:r>
        <w:rPr>
          <w:lang w:val="ru-RU"/>
        </w:rPr>
        <w:t>обрядов</w:t>
      </w:r>
      <w:r w:rsidR="006954DB">
        <w:rPr>
          <w:lang w:val="ru-RU"/>
        </w:rPr>
        <w:t xml:space="preserve"> –</w:t>
      </w:r>
      <w:r>
        <w:rPr>
          <w:lang w:val="ru-RU"/>
        </w:rPr>
        <w:t xml:space="preserve"> включены в Репрезентативный список Конвенции нематериального наследия. </w:t>
      </w:r>
      <w:r w:rsidR="00F21759">
        <w:rPr>
          <w:lang w:val="ru-RU"/>
        </w:rPr>
        <w:t xml:space="preserve">В данном случае существует естественная связь между объектом, соответствующим сообществом и его НКН. </w:t>
      </w:r>
      <w:proofErr w:type="gramStart"/>
      <w:r w:rsidR="00F21759">
        <w:rPr>
          <w:lang w:val="ru-RU"/>
        </w:rPr>
        <w:t>Сохранение рисовых террас и охрана пе</w:t>
      </w:r>
      <w:r w:rsidR="006954DB">
        <w:rPr>
          <w:lang w:val="ru-RU"/>
        </w:rPr>
        <w:t>с</w:t>
      </w:r>
      <w:r w:rsidR="00F21759">
        <w:rPr>
          <w:lang w:val="ru-RU"/>
        </w:rPr>
        <w:t xml:space="preserve">ен </w:t>
      </w:r>
      <w:proofErr w:type="spellStart"/>
      <w:r w:rsidR="00F21759">
        <w:rPr>
          <w:lang w:val="ru-RU"/>
        </w:rPr>
        <w:t>худхуд</w:t>
      </w:r>
      <w:proofErr w:type="spellEnd"/>
      <w:r w:rsidR="00F21759">
        <w:rPr>
          <w:lang w:val="ru-RU"/>
        </w:rPr>
        <w:t xml:space="preserve"> тесно переплетены и взаимовыгодны для соответствующего сообщества </w:t>
      </w:r>
      <w:proofErr w:type="spellStart"/>
      <w:r w:rsidR="00F21759">
        <w:rPr>
          <w:lang w:val="ru-RU"/>
        </w:rPr>
        <w:t>ифугао</w:t>
      </w:r>
      <w:proofErr w:type="spellEnd"/>
      <w:r w:rsidR="00F21759">
        <w:rPr>
          <w:lang w:val="ru-RU"/>
        </w:rPr>
        <w:t>.</w:t>
      </w:r>
      <w:proofErr w:type="gramEnd"/>
    </w:p>
    <w:p w14:paraId="2E135CA4" w14:textId="01CBCCF1" w:rsidR="004D318B" w:rsidRPr="00F21759" w:rsidRDefault="001311F5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743744" behindDoc="0" locked="0" layoutInCell="1" allowOverlap="1" wp14:anchorId="3CF44D18" wp14:editId="733F9474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283695" cy="358970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759">
        <w:rPr>
          <w:lang w:val="ru-RU"/>
        </w:rPr>
        <w:t xml:space="preserve">Более подробная информация о песнях </w:t>
      </w:r>
      <w:proofErr w:type="spellStart"/>
      <w:r w:rsidR="00F21759">
        <w:rPr>
          <w:lang w:val="ru-RU"/>
        </w:rPr>
        <w:t>худхуд</w:t>
      </w:r>
      <w:proofErr w:type="spellEnd"/>
      <w:r w:rsidR="00F21759">
        <w:rPr>
          <w:lang w:val="ru-RU"/>
        </w:rPr>
        <w:t xml:space="preserve"> представлена в примере 33.</w:t>
      </w:r>
    </w:p>
    <w:p w14:paraId="37D5C51D" w14:textId="7B307579" w:rsidR="004D318B" w:rsidRPr="00F21759" w:rsidRDefault="00F21759" w:rsidP="002D5639">
      <w:pPr>
        <w:pStyle w:val="Informations"/>
        <w:rPr>
          <w:lang w:val="ru-RU"/>
        </w:rPr>
      </w:pPr>
      <w:r>
        <w:rPr>
          <w:lang w:val="ru-RU"/>
        </w:rPr>
        <w:t>Больше информации о Конвенции всемирного наследия содержится в разделе</w:t>
      </w:r>
      <w:r w:rsidR="00B85260">
        <w:t> </w:t>
      </w:r>
      <w:r w:rsidR="005E0EFD" w:rsidRPr="00F21759">
        <w:rPr>
          <w:lang w:val="ru-RU"/>
        </w:rPr>
        <w:t>13</w:t>
      </w:r>
      <w:r>
        <w:rPr>
          <w:lang w:val="ru-RU"/>
        </w:rPr>
        <w:t xml:space="preserve"> Текста участников.</w:t>
      </w:r>
    </w:p>
    <w:p w14:paraId="1EF7BE18" w14:textId="0453E8C0" w:rsidR="004D318B" w:rsidRPr="000336BF" w:rsidRDefault="00955176" w:rsidP="00C82E38">
      <w:pPr>
        <w:pStyle w:val="Titcoul"/>
        <w:rPr>
          <w:lang w:val="ru-RU"/>
        </w:rPr>
      </w:pPr>
      <w:bookmarkStart w:id="31" w:name="_Toc241229739"/>
      <w:bookmarkStart w:id="32" w:name="_Toc241229943"/>
      <w:bookmarkStart w:id="33" w:name="_Toc242165637"/>
      <w:r w:rsidRPr="000336BF">
        <w:rPr>
          <w:lang w:val="ru-RU"/>
        </w:rPr>
        <w:t>10</w:t>
      </w:r>
      <w:r w:rsidR="004D318B" w:rsidRPr="000336BF">
        <w:rPr>
          <w:lang w:val="ru-RU"/>
        </w:rPr>
        <w:t>.10</w:t>
      </w:r>
      <w:r w:rsidR="0063095F" w:rsidRPr="000336BF">
        <w:rPr>
          <w:lang w:val="ru-RU"/>
        </w:rPr>
        <w:tab/>
      </w:r>
      <w:r w:rsidR="000336BF">
        <w:rPr>
          <w:lang w:val="ru-RU"/>
        </w:rPr>
        <w:t>другие международно-правовые акты, упомянутые в конвенции</w:t>
      </w:r>
      <w:bookmarkEnd w:id="31"/>
      <w:bookmarkEnd w:id="32"/>
      <w:bookmarkEnd w:id="33"/>
    </w:p>
    <w:p w14:paraId="214464B4" w14:textId="50D40DF9" w:rsidR="004D318B" w:rsidRPr="001F487D" w:rsidRDefault="000336BF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1F487D">
        <w:rPr>
          <w:lang w:val="ru-RU"/>
        </w:rPr>
        <w:t xml:space="preserve"> </w:t>
      </w:r>
      <w:r>
        <w:rPr>
          <w:lang w:val="ru-RU"/>
        </w:rPr>
        <w:t>статье</w:t>
      </w:r>
      <w:r w:rsidRPr="000336BF">
        <w:rPr>
          <w:lang w:val="en-US"/>
        </w:rPr>
        <w:t> </w:t>
      </w:r>
      <w:r w:rsidRPr="001F487D">
        <w:rPr>
          <w:lang w:val="ru-RU"/>
        </w:rPr>
        <w:t xml:space="preserve">3 </w:t>
      </w:r>
      <w:r>
        <w:rPr>
          <w:lang w:val="ru-RU"/>
        </w:rPr>
        <w:t>Конвенции</w:t>
      </w:r>
      <w:r w:rsidRPr="001F487D">
        <w:rPr>
          <w:lang w:val="ru-RU"/>
        </w:rPr>
        <w:t xml:space="preserve"> </w:t>
      </w:r>
      <w:r>
        <w:rPr>
          <w:lang w:val="ru-RU"/>
        </w:rPr>
        <w:t>упоминаются</w:t>
      </w:r>
      <w:r w:rsidRPr="001F487D">
        <w:rPr>
          <w:lang w:val="ru-RU"/>
        </w:rPr>
        <w:t xml:space="preserve"> </w:t>
      </w:r>
      <w:r>
        <w:rPr>
          <w:lang w:val="ru-RU"/>
        </w:rPr>
        <w:t>также</w:t>
      </w:r>
      <w:r w:rsidRPr="001F487D">
        <w:rPr>
          <w:lang w:val="ru-RU"/>
        </w:rPr>
        <w:t xml:space="preserve"> </w:t>
      </w:r>
      <w:r>
        <w:rPr>
          <w:lang w:val="ru-RU"/>
        </w:rPr>
        <w:t>другие виды международных документов</w:t>
      </w:r>
      <w:r w:rsidR="004D318B" w:rsidRPr="001F487D">
        <w:rPr>
          <w:lang w:val="ru-RU"/>
        </w:rPr>
        <w:t>:</w:t>
      </w:r>
    </w:p>
    <w:p w14:paraId="57D819E4" w14:textId="75F845BC" w:rsidR="004D318B" w:rsidRPr="001F487D" w:rsidRDefault="001F487D" w:rsidP="002D5639">
      <w:pPr>
        <w:pStyle w:val="citation"/>
        <w:rPr>
          <w:lang w:val="ru-RU"/>
        </w:rPr>
      </w:pPr>
      <w:r>
        <w:rPr>
          <w:lang w:val="ru-RU"/>
        </w:rPr>
        <w:t>Ничто в настоящей Конвенции не может быть истолковано как</w:t>
      </w:r>
      <w:r w:rsidR="004D318B" w:rsidRPr="001F487D">
        <w:rPr>
          <w:lang w:val="ru-RU"/>
        </w:rPr>
        <w:t>: …</w:t>
      </w:r>
    </w:p>
    <w:p w14:paraId="18662B21" w14:textId="247AD3B0" w:rsidR="004D318B" w:rsidRPr="00C84527" w:rsidRDefault="004D318B" w:rsidP="002D5639">
      <w:pPr>
        <w:pStyle w:val="numrationa"/>
        <w:rPr>
          <w:lang w:val="ru-RU"/>
        </w:rPr>
      </w:pPr>
      <w:r w:rsidRPr="00C84527">
        <w:rPr>
          <w:lang w:val="ru-RU"/>
        </w:rPr>
        <w:t>(</w:t>
      </w:r>
      <w:r w:rsidRPr="00787639">
        <w:t>b</w:t>
      </w:r>
      <w:r w:rsidRPr="00C84527">
        <w:rPr>
          <w:lang w:val="ru-RU"/>
        </w:rPr>
        <w:t>)</w:t>
      </w:r>
      <w:r w:rsidR="002D13BF" w:rsidRPr="00C84527">
        <w:rPr>
          <w:lang w:val="ru-RU"/>
        </w:rPr>
        <w:tab/>
      </w:r>
      <w:r w:rsidR="0047474E" w:rsidRPr="00C84527">
        <w:rPr>
          <w:lang w:val="ru-RU"/>
        </w:rPr>
        <w:t>…</w:t>
      </w:r>
      <w:proofErr w:type="gramStart"/>
      <w:r w:rsidR="001F487D">
        <w:rPr>
          <w:lang w:val="ru-RU"/>
        </w:rPr>
        <w:t>затрагивающее</w:t>
      </w:r>
      <w:proofErr w:type="gramEnd"/>
      <w:r w:rsidR="001F487D">
        <w:rPr>
          <w:lang w:val="ru-RU"/>
        </w:rPr>
        <w:t xml:space="preserve"> права и обязательства государств-участников, вытекающие из любых международно-правовых актов, относящихся к правам на интеллектуальную собственность или к использованию биологических или экологических ресурсов, участниками которых они являются</w:t>
      </w:r>
      <w:r w:rsidRPr="00C84527">
        <w:rPr>
          <w:lang w:val="ru-RU"/>
        </w:rPr>
        <w:t>.</w:t>
      </w:r>
    </w:p>
    <w:p w14:paraId="229148AA" w14:textId="191DA67C" w:rsidR="004D318B" w:rsidRPr="006924FF" w:rsidRDefault="00C84527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C84527">
        <w:rPr>
          <w:lang w:val="ru-RU"/>
        </w:rPr>
        <w:t xml:space="preserve"> </w:t>
      </w:r>
      <w:r>
        <w:rPr>
          <w:lang w:val="ru-RU"/>
        </w:rPr>
        <w:t>данном</w:t>
      </w:r>
      <w:r w:rsidRPr="00C84527">
        <w:rPr>
          <w:lang w:val="ru-RU"/>
        </w:rPr>
        <w:t xml:space="preserve"> </w:t>
      </w:r>
      <w:r>
        <w:rPr>
          <w:lang w:val="ru-RU"/>
        </w:rPr>
        <w:t>контексте</w:t>
      </w:r>
      <w:r w:rsidRPr="00C84527">
        <w:rPr>
          <w:lang w:val="ru-RU"/>
        </w:rPr>
        <w:t xml:space="preserve"> </w:t>
      </w:r>
      <w:r>
        <w:rPr>
          <w:lang w:val="ru-RU"/>
        </w:rPr>
        <w:t>уместно</w:t>
      </w:r>
      <w:r w:rsidRPr="00C84527">
        <w:rPr>
          <w:lang w:val="ru-RU"/>
        </w:rPr>
        <w:t xml:space="preserve"> </w:t>
      </w:r>
      <w:r>
        <w:rPr>
          <w:lang w:val="ru-RU"/>
        </w:rPr>
        <w:t>коротко</w:t>
      </w:r>
      <w:r w:rsidRPr="00C84527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C84527">
        <w:rPr>
          <w:lang w:val="ru-RU"/>
        </w:rPr>
        <w:t xml:space="preserve"> </w:t>
      </w:r>
      <w:r>
        <w:rPr>
          <w:lang w:val="ru-RU"/>
        </w:rPr>
        <w:t>попытки</w:t>
      </w:r>
      <w:r w:rsidRPr="00C84527">
        <w:rPr>
          <w:lang w:val="ru-RU"/>
        </w:rPr>
        <w:t xml:space="preserve"> </w:t>
      </w:r>
      <w:r>
        <w:rPr>
          <w:lang w:val="ru-RU"/>
        </w:rPr>
        <w:t>ВОИС</w:t>
      </w:r>
      <w:r w:rsidRPr="00C84527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C84527">
        <w:rPr>
          <w:lang w:val="ru-RU"/>
        </w:rPr>
        <w:t xml:space="preserve"> </w:t>
      </w:r>
      <w:r>
        <w:rPr>
          <w:lang w:val="ru-RU"/>
        </w:rPr>
        <w:t>внутренний</w:t>
      </w:r>
      <w:r w:rsidRPr="00C84527">
        <w:rPr>
          <w:lang w:val="ru-RU"/>
        </w:rPr>
        <w:t xml:space="preserve"> </w:t>
      </w:r>
      <w:r>
        <w:rPr>
          <w:lang w:val="ru-RU"/>
        </w:rPr>
        <w:t xml:space="preserve">правовой инструмент для защиты </w:t>
      </w:r>
      <w:r w:rsidR="00084081">
        <w:rPr>
          <w:lang w:val="ru-RU"/>
        </w:rPr>
        <w:t>ПИС</w:t>
      </w:r>
      <w:r>
        <w:rPr>
          <w:lang w:val="ru-RU"/>
        </w:rPr>
        <w:t xml:space="preserve"> в отношении НКН и смежных областей, а также Конвенцию ООН</w:t>
      </w:r>
      <w:r w:rsidRPr="006924FF">
        <w:rPr>
          <w:lang w:val="ru-RU"/>
        </w:rPr>
        <w:t xml:space="preserve"> </w:t>
      </w:r>
      <w:r>
        <w:rPr>
          <w:lang w:val="ru-RU"/>
        </w:rPr>
        <w:t>о</w:t>
      </w:r>
      <w:r w:rsidRPr="006924FF">
        <w:rPr>
          <w:lang w:val="ru-RU"/>
        </w:rPr>
        <w:t xml:space="preserve"> </w:t>
      </w:r>
      <w:r>
        <w:rPr>
          <w:lang w:val="ru-RU"/>
        </w:rPr>
        <w:t>биологическом</w:t>
      </w:r>
      <w:r w:rsidRPr="006924FF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6924FF">
        <w:rPr>
          <w:lang w:val="ru-RU"/>
        </w:rPr>
        <w:t xml:space="preserve"> 1992</w:t>
      </w:r>
      <w:r w:rsidRPr="00C84527">
        <w:rPr>
          <w:lang w:val="en-US"/>
        </w:rPr>
        <w:t> </w:t>
      </w:r>
      <w:r>
        <w:rPr>
          <w:lang w:val="ru-RU"/>
        </w:rPr>
        <w:t>г</w:t>
      </w:r>
      <w:r w:rsidRPr="006924FF">
        <w:rPr>
          <w:lang w:val="ru-RU"/>
        </w:rPr>
        <w:t>.</w:t>
      </w:r>
    </w:p>
    <w:p w14:paraId="3A9D53A9" w14:textId="55B1D416" w:rsidR="004D318B" w:rsidRPr="006924FF" w:rsidRDefault="00C275A4" w:rsidP="00A853D3">
      <w:pPr>
        <w:pStyle w:val="Heading4"/>
        <w:rPr>
          <w:lang w:val="ru-RU"/>
        </w:rPr>
      </w:pPr>
      <w:r>
        <w:rPr>
          <w:lang w:val="ru-RU"/>
        </w:rPr>
        <w:t>всемирная</w:t>
      </w:r>
      <w:r w:rsidRPr="006924FF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6924FF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6924FF">
        <w:rPr>
          <w:lang w:val="ru-RU"/>
        </w:rPr>
        <w:t xml:space="preserve"> </w:t>
      </w:r>
      <w:r>
        <w:rPr>
          <w:lang w:val="ru-RU"/>
        </w:rPr>
        <w:t>собственности</w:t>
      </w:r>
    </w:p>
    <w:p w14:paraId="409F532F" w14:textId="650FCE1A" w:rsidR="004D318B" w:rsidRPr="006A0A5F" w:rsidRDefault="00C275A4" w:rsidP="00C275A4">
      <w:pPr>
        <w:pStyle w:val="Texte1"/>
        <w:ind w:firstLine="1"/>
        <w:rPr>
          <w:lang w:val="ru-RU"/>
        </w:rPr>
      </w:pPr>
      <w:r w:rsidRPr="006924FF">
        <w:rPr>
          <w:i/>
          <w:lang w:val="ru-RU"/>
        </w:rPr>
        <w:t xml:space="preserve">Межправительственный комитет </w:t>
      </w:r>
      <w:r w:rsidR="007E6BAD" w:rsidRPr="006924FF">
        <w:rPr>
          <w:i/>
          <w:lang w:val="ru-RU"/>
        </w:rPr>
        <w:t>по интеллектуальной собственности</w:t>
      </w:r>
      <w:r w:rsidR="006924FF" w:rsidRPr="006924FF">
        <w:rPr>
          <w:i/>
          <w:lang w:val="ru-RU"/>
        </w:rPr>
        <w:t>,</w:t>
      </w:r>
      <w:r w:rsidR="007E6BAD" w:rsidRPr="006924FF">
        <w:rPr>
          <w:i/>
          <w:lang w:val="ru-RU"/>
        </w:rPr>
        <w:t xml:space="preserve"> генетическим ресурсам, традиционным знаниям</w:t>
      </w:r>
      <w:r w:rsidR="006924FF" w:rsidRPr="006924FF">
        <w:rPr>
          <w:i/>
          <w:lang w:val="ru-RU"/>
        </w:rPr>
        <w:t xml:space="preserve"> и</w:t>
      </w:r>
      <w:r w:rsidR="007E6BAD" w:rsidRPr="006924FF">
        <w:rPr>
          <w:i/>
          <w:lang w:val="ru-RU"/>
        </w:rPr>
        <w:t xml:space="preserve"> фольклору</w:t>
      </w:r>
      <w:r w:rsidR="007E6BAD" w:rsidRPr="006924FF">
        <w:rPr>
          <w:lang w:val="ru-RU"/>
        </w:rPr>
        <w:t xml:space="preserve"> </w:t>
      </w:r>
      <w:r>
        <w:rPr>
          <w:lang w:val="ru-RU"/>
        </w:rPr>
        <w:t>Всемирной</w:t>
      </w:r>
      <w:r w:rsidRPr="00EC0F01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EC0F01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EC0F01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EC0F01">
        <w:rPr>
          <w:lang w:val="ru-RU"/>
        </w:rPr>
        <w:t xml:space="preserve"> (</w:t>
      </w:r>
      <w:r>
        <w:rPr>
          <w:lang w:val="ru-RU"/>
        </w:rPr>
        <w:t>ВОИС</w:t>
      </w:r>
      <w:r w:rsidRPr="00EC0F01">
        <w:rPr>
          <w:lang w:val="ru-RU"/>
        </w:rPr>
        <w:t xml:space="preserve">) </w:t>
      </w:r>
      <w:r w:rsidR="007E6BAD">
        <w:rPr>
          <w:lang w:val="ru-RU"/>
        </w:rPr>
        <w:t>на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протяжении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ряда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лет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обсуждал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целесообразность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и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возможные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положения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международного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стандартизирующего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акта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в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области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интеллектуальной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собственности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в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отношении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практик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и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форм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самовыражения</w:t>
      </w:r>
      <w:r w:rsidR="007E6BAD" w:rsidRPr="00EC0F01">
        <w:rPr>
          <w:lang w:val="ru-RU"/>
        </w:rPr>
        <w:t xml:space="preserve">, </w:t>
      </w:r>
      <w:r w:rsidR="007E6BAD">
        <w:rPr>
          <w:lang w:val="ru-RU"/>
        </w:rPr>
        <w:t>которые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в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целом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подпадают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под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определение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НКН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Конвенции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нематериального</w:t>
      </w:r>
      <w:r w:rsidR="007E6BAD" w:rsidRPr="00EC0F01">
        <w:rPr>
          <w:lang w:val="ru-RU"/>
        </w:rPr>
        <w:t xml:space="preserve"> </w:t>
      </w:r>
      <w:r w:rsidR="007E6BAD">
        <w:rPr>
          <w:lang w:val="ru-RU"/>
        </w:rPr>
        <w:t>наследия</w:t>
      </w:r>
      <w:r w:rsidR="007E6BAD" w:rsidRPr="00EC0F01">
        <w:rPr>
          <w:lang w:val="ru-RU"/>
        </w:rPr>
        <w:t xml:space="preserve">. </w:t>
      </w:r>
      <w:proofErr w:type="gramStart"/>
      <w:r w:rsidR="007E6BAD">
        <w:rPr>
          <w:lang w:val="ru-RU"/>
        </w:rPr>
        <w:t>Существует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большая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вероятность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того</w:t>
      </w:r>
      <w:r w:rsidR="007E6BAD" w:rsidRPr="006E4973">
        <w:rPr>
          <w:lang w:val="ru-RU"/>
        </w:rPr>
        <w:t xml:space="preserve">, </w:t>
      </w:r>
      <w:r w:rsidR="007E6BAD">
        <w:rPr>
          <w:lang w:val="ru-RU"/>
        </w:rPr>
        <w:t>что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подобный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стандартизирующий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документ</w:t>
      </w:r>
      <w:r w:rsidR="007E6BAD" w:rsidRPr="006E4973">
        <w:rPr>
          <w:lang w:val="ru-RU"/>
        </w:rPr>
        <w:t xml:space="preserve"> (</w:t>
      </w:r>
      <w:r w:rsidR="007E6BAD">
        <w:rPr>
          <w:lang w:val="ru-RU"/>
        </w:rPr>
        <w:t>возможно</w:t>
      </w:r>
      <w:r w:rsidR="007E6BAD" w:rsidRPr="006E4973">
        <w:rPr>
          <w:lang w:val="ru-RU"/>
        </w:rPr>
        <w:t xml:space="preserve">, </w:t>
      </w:r>
      <w:r w:rsidR="007E6BAD">
        <w:rPr>
          <w:lang w:val="ru-RU"/>
        </w:rPr>
        <w:t>Конвенция</w:t>
      </w:r>
      <w:r w:rsidR="007E6BAD" w:rsidRPr="006E4973">
        <w:rPr>
          <w:lang w:val="ru-RU"/>
        </w:rPr>
        <w:t xml:space="preserve">) </w:t>
      </w:r>
      <w:r w:rsidR="007E6BAD">
        <w:rPr>
          <w:lang w:val="ru-RU"/>
        </w:rPr>
        <w:t>будет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через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несколько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лет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окончательно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разработан</w:t>
      </w:r>
      <w:r w:rsidR="007E6BAD" w:rsidRPr="006E4973">
        <w:rPr>
          <w:lang w:val="ru-RU"/>
        </w:rPr>
        <w:t xml:space="preserve">, </w:t>
      </w:r>
      <w:r w:rsidR="007E6BAD">
        <w:rPr>
          <w:lang w:val="ru-RU"/>
        </w:rPr>
        <w:t>несмотря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на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очевидные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проблемы</w:t>
      </w:r>
      <w:r w:rsidR="007E6BAD" w:rsidRPr="006E4973">
        <w:rPr>
          <w:lang w:val="ru-RU"/>
        </w:rPr>
        <w:t xml:space="preserve">, </w:t>
      </w:r>
      <w:r w:rsidR="007E6BAD">
        <w:rPr>
          <w:lang w:val="ru-RU"/>
        </w:rPr>
        <w:t>стоящие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перед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ним</w:t>
      </w:r>
      <w:r w:rsidR="007E6BAD" w:rsidRPr="006E4973">
        <w:rPr>
          <w:lang w:val="ru-RU"/>
        </w:rPr>
        <w:t xml:space="preserve">: </w:t>
      </w:r>
      <w:r w:rsidR="007E6BAD">
        <w:rPr>
          <w:lang w:val="ru-RU"/>
        </w:rPr>
        <w:t>необходимо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найти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способы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определения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того</w:t>
      </w:r>
      <w:r w:rsidR="007E6BAD" w:rsidRPr="006E4973">
        <w:rPr>
          <w:lang w:val="ru-RU"/>
        </w:rPr>
        <w:t xml:space="preserve">, </w:t>
      </w:r>
      <w:r w:rsidR="007E6BAD">
        <w:rPr>
          <w:lang w:val="ru-RU"/>
        </w:rPr>
        <w:t>кто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является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членом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сообщества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и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кто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может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говорить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от</w:t>
      </w:r>
      <w:r w:rsidR="007E6BAD" w:rsidRPr="006E4973">
        <w:rPr>
          <w:lang w:val="ru-RU"/>
        </w:rPr>
        <w:t xml:space="preserve"> </w:t>
      </w:r>
      <w:r w:rsidR="006E4973">
        <w:rPr>
          <w:lang w:val="ru-RU"/>
        </w:rPr>
        <w:t>лица</w:t>
      </w:r>
      <w:r w:rsidR="006E4973" w:rsidRPr="006E4973">
        <w:rPr>
          <w:lang w:val="ru-RU"/>
        </w:rPr>
        <w:t xml:space="preserve"> </w:t>
      </w:r>
      <w:r w:rsidR="006E4973">
        <w:rPr>
          <w:lang w:val="ru-RU"/>
        </w:rPr>
        <w:t>всего</w:t>
      </w:r>
      <w:r w:rsidR="006E4973" w:rsidRPr="006E4973">
        <w:rPr>
          <w:lang w:val="ru-RU"/>
        </w:rPr>
        <w:t xml:space="preserve"> </w:t>
      </w:r>
      <w:r w:rsidR="006E4973">
        <w:rPr>
          <w:lang w:val="ru-RU"/>
        </w:rPr>
        <w:t>сообщества</w:t>
      </w:r>
      <w:r w:rsidR="007E6BAD" w:rsidRPr="006E4973">
        <w:rPr>
          <w:lang w:val="ru-RU"/>
        </w:rPr>
        <w:t xml:space="preserve"> (</w:t>
      </w:r>
      <w:r w:rsidR="007E6BAD">
        <w:rPr>
          <w:lang w:val="ru-RU"/>
        </w:rPr>
        <w:t>или</w:t>
      </w:r>
      <w:r w:rsidR="007E6BAD" w:rsidRPr="006E4973">
        <w:rPr>
          <w:lang w:val="ru-RU"/>
        </w:rPr>
        <w:t xml:space="preserve"> </w:t>
      </w:r>
      <w:r w:rsidR="007E6BAD">
        <w:rPr>
          <w:lang w:val="ru-RU"/>
        </w:rPr>
        <w:t>получает</w:t>
      </w:r>
      <w:r w:rsidR="007E6BAD" w:rsidRPr="006E4973">
        <w:rPr>
          <w:lang w:val="ru-RU"/>
        </w:rPr>
        <w:t xml:space="preserve"> </w:t>
      </w:r>
      <w:r w:rsidR="007E6BAD" w:rsidRPr="006A0A5F">
        <w:rPr>
          <w:lang w:val="ru-RU"/>
        </w:rPr>
        <w:t>такое право</w:t>
      </w:r>
      <w:r w:rsidR="006E4973" w:rsidRPr="006A0A5F">
        <w:rPr>
          <w:lang w:val="ru-RU"/>
        </w:rPr>
        <w:t>); следует принимать во внимание постоянно меняющийся характер НКН;</w:t>
      </w:r>
      <w:proofErr w:type="gramEnd"/>
      <w:r w:rsidR="006E4973" w:rsidRPr="006A0A5F">
        <w:rPr>
          <w:lang w:val="ru-RU"/>
        </w:rPr>
        <w:t xml:space="preserve"> государства-члены ВОИС</w:t>
      </w:r>
      <w:r w:rsidR="006A0A5F" w:rsidRPr="006A0A5F">
        <w:rPr>
          <w:lang w:val="ru-RU"/>
        </w:rPr>
        <w:t>, а также различные индустрии, например, фармацевтическая и культурная, могут иметь различные корыстные интересы.</w:t>
      </w:r>
      <w:r w:rsidR="006E4973" w:rsidRPr="006A0A5F">
        <w:rPr>
          <w:lang w:val="ru-RU"/>
        </w:rPr>
        <w:t xml:space="preserve"> </w:t>
      </w:r>
      <w:r w:rsidR="004D318B" w:rsidRPr="006A0A5F">
        <w:rPr>
          <w:lang w:val="ru-RU"/>
        </w:rPr>
        <w:t>(</w:t>
      </w:r>
      <w:r w:rsidR="006A0A5F" w:rsidRPr="006A0A5F">
        <w:rPr>
          <w:lang w:val="ru-RU"/>
        </w:rPr>
        <w:t>Заметьте, что государства-члены ВОИС и ЮНЕСКО почти полностью совпадают</w:t>
      </w:r>
      <w:r w:rsidR="004D318B" w:rsidRPr="006A0A5F">
        <w:rPr>
          <w:lang w:val="ru-RU"/>
        </w:rPr>
        <w:t>)</w:t>
      </w:r>
      <w:r w:rsidR="006A0A5F" w:rsidRPr="006A0A5F">
        <w:rPr>
          <w:lang w:val="ru-RU"/>
        </w:rPr>
        <w:t>.</w:t>
      </w:r>
    </w:p>
    <w:p w14:paraId="3B471548" w14:textId="2375ED4A" w:rsidR="004D318B" w:rsidRPr="006A0A5F" w:rsidRDefault="006E4973" w:rsidP="002D5639">
      <w:pPr>
        <w:pStyle w:val="Texte1"/>
        <w:rPr>
          <w:lang w:val="ru-RU"/>
        </w:rPr>
      </w:pPr>
      <w:r>
        <w:rPr>
          <w:lang w:val="ru-RU"/>
        </w:rPr>
        <w:t>Уже</w:t>
      </w:r>
      <w:r w:rsidRPr="00084081">
        <w:rPr>
          <w:lang w:val="ru-RU"/>
        </w:rPr>
        <w:t xml:space="preserve"> </w:t>
      </w:r>
      <w:r>
        <w:rPr>
          <w:lang w:val="ru-RU"/>
        </w:rPr>
        <w:t>сейчас</w:t>
      </w:r>
      <w:r w:rsidRPr="00084081">
        <w:rPr>
          <w:lang w:val="ru-RU"/>
        </w:rPr>
        <w:t xml:space="preserve"> </w:t>
      </w:r>
      <w:r>
        <w:rPr>
          <w:lang w:val="ru-RU"/>
        </w:rPr>
        <w:t>действуют</w:t>
      </w:r>
      <w:r w:rsidRPr="00084081">
        <w:rPr>
          <w:lang w:val="ru-RU"/>
        </w:rPr>
        <w:t xml:space="preserve"> </w:t>
      </w:r>
      <w:r>
        <w:rPr>
          <w:lang w:val="ru-RU"/>
        </w:rPr>
        <w:t>различные</w:t>
      </w:r>
      <w:r w:rsidRPr="00084081">
        <w:rPr>
          <w:lang w:val="ru-RU"/>
        </w:rPr>
        <w:t xml:space="preserve"> </w:t>
      </w:r>
      <w:r>
        <w:rPr>
          <w:lang w:val="ru-RU"/>
        </w:rPr>
        <w:t>региональные</w:t>
      </w:r>
      <w:r w:rsidRPr="00084081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084081">
        <w:rPr>
          <w:lang w:val="ru-RU"/>
        </w:rPr>
        <w:t xml:space="preserve"> </w:t>
      </w:r>
      <w:r>
        <w:rPr>
          <w:lang w:val="ru-RU"/>
        </w:rPr>
        <w:t>в</w:t>
      </w:r>
      <w:r w:rsidRPr="00084081">
        <w:rPr>
          <w:lang w:val="ru-RU"/>
        </w:rPr>
        <w:t xml:space="preserve"> </w:t>
      </w:r>
      <w:r w:rsidR="003F1E98">
        <w:rPr>
          <w:lang w:val="ru-RU"/>
        </w:rPr>
        <w:t>форме</w:t>
      </w:r>
      <w:r w:rsidR="003F1E98" w:rsidRPr="00084081">
        <w:rPr>
          <w:lang w:val="ru-RU"/>
        </w:rPr>
        <w:t xml:space="preserve"> </w:t>
      </w:r>
      <w:r w:rsidR="003F1E98">
        <w:rPr>
          <w:lang w:val="ru-RU"/>
        </w:rPr>
        <w:t>правовых</w:t>
      </w:r>
      <w:r w:rsidR="003F1E98" w:rsidRPr="00084081">
        <w:rPr>
          <w:lang w:val="ru-RU"/>
        </w:rPr>
        <w:t xml:space="preserve"> </w:t>
      </w:r>
      <w:r w:rsidR="003F1E98">
        <w:rPr>
          <w:lang w:val="ru-RU"/>
        </w:rPr>
        <w:t>инструментов</w:t>
      </w:r>
      <w:r w:rsidR="003F1E98" w:rsidRPr="00084081">
        <w:rPr>
          <w:lang w:val="ru-RU"/>
        </w:rPr>
        <w:t xml:space="preserve"> </w:t>
      </w:r>
      <w:r w:rsidR="003F1E98">
        <w:rPr>
          <w:lang w:val="ru-RU"/>
        </w:rPr>
        <w:t>по</w:t>
      </w:r>
      <w:r w:rsidR="003F1E98" w:rsidRPr="00084081">
        <w:rPr>
          <w:lang w:val="ru-RU"/>
        </w:rPr>
        <w:t xml:space="preserve"> </w:t>
      </w:r>
      <w:r w:rsidR="003F1E98">
        <w:rPr>
          <w:lang w:val="ru-RU"/>
        </w:rPr>
        <w:t>защите</w:t>
      </w:r>
      <w:r w:rsidR="003F1E98" w:rsidRPr="00084081">
        <w:rPr>
          <w:lang w:val="ru-RU"/>
        </w:rPr>
        <w:t xml:space="preserve"> </w:t>
      </w:r>
      <w:r w:rsidR="00084081">
        <w:rPr>
          <w:lang w:val="ru-RU"/>
        </w:rPr>
        <w:t>ПИС</w:t>
      </w:r>
      <w:r w:rsidR="003F1E98" w:rsidRPr="00084081">
        <w:rPr>
          <w:lang w:val="ru-RU"/>
        </w:rPr>
        <w:t xml:space="preserve"> </w:t>
      </w:r>
      <w:r w:rsidR="003F1E98">
        <w:rPr>
          <w:lang w:val="ru-RU"/>
        </w:rPr>
        <w:t>сообществ</w:t>
      </w:r>
      <w:r w:rsidR="003F1E98" w:rsidRPr="00084081">
        <w:rPr>
          <w:lang w:val="ru-RU"/>
        </w:rPr>
        <w:t xml:space="preserve"> </w:t>
      </w:r>
      <w:proofErr w:type="gramStart"/>
      <w:r w:rsidR="003F1E98">
        <w:rPr>
          <w:lang w:val="ru-RU"/>
        </w:rPr>
        <w:t>на</w:t>
      </w:r>
      <w:proofErr w:type="gramEnd"/>
      <w:r w:rsidR="003F1E98" w:rsidRPr="00084081">
        <w:rPr>
          <w:lang w:val="ru-RU"/>
        </w:rPr>
        <w:t xml:space="preserve"> </w:t>
      </w:r>
      <w:proofErr w:type="gramStart"/>
      <w:r w:rsidR="003F1E98">
        <w:rPr>
          <w:lang w:val="ru-RU"/>
        </w:rPr>
        <w:t>их</w:t>
      </w:r>
      <w:proofErr w:type="gramEnd"/>
      <w:r w:rsidR="003F1E98" w:rsidRPr="00084081">
        <w:rPr>
          <w:lang w:val="ru-RU"/>
        </w:rPr>
        <w:t xml:space="preserve"> </w:t>
      </w:r>
      <w:r w:rsidR="003F1E98">
        <w:rPr>
          <w:lang w:val="ru-RU"/>
        </w:rPr>
        <w:t>НКН</w:t>
      </w:r>
      <w:r w:rsidR="003F1E98" w:rsidRPr="00084081">
        <w:rPr>
          <w:lang w:val="ru-RU"/>
        </w:rPr>
        <w:t xml:space="preserve">. </w:t>
      </w:r>
      <w:r w:rsidR="003F1E98">
        <w:rPr>
          <w:lang w:val="ru-RU"/>
        </w:rPr>
        <w:t>Например</w:t>
      </w:r>
      <w:r w:rsidR="003F1E98" w:rsidRPr="00EC0F01">
        <w:rPr>
          <w:lang w:val="ru-RU"/>
        </w:rPr>
        <w:t xml:space="preserve">, </w:t>
      </w:r>
      <w:r w:rsidR="003F1E98" w:rsidRPr="003F1E98">
        <w:rPr>
          <w:i/>
          <w:lang w:val="ru-RU"/>
        </w:rPr>
        <w:t>Африканская</w:t>
      </w:r>
      <w:r w:rsidR="003F1E98" w:rsidRPr="00EC0F01">
        <w:rPr>
          <w:i/>
          <w:lang w:val="ru-RU"/>
        </w:rPr>
        <w:t xml:space="preserve"> </w:t>
      </w:r>
      <w:r w:rsidR="003F1E98" w:rsidRPr="003F1E98">
        <w:rPr>
          <w:i/>
          <w:lang w:val="ru-RU"/>
        </w:rPr>
        <w:t>региональная</w:t>
      </w:r>
      <w:r w:rsidR="003F1E98" w:rsidRPr="00EC0F01">
        <w:rPr>
          <w:i/>
          <w:lang w:val="ru-RU"/>
        </w:rPr>
        <w:t xml:space="preserve"> </w:t>
      </w:r>
      <w:r w:rsidR="003F1E98" w:rsidRPr="003F1E98">
        <w:rPr>
          <w:i/>
          <w:lang w:val="ru-RU"/>
        </w:rPr>
        <w:t>организация</w:t>
      </w:r>
      <w:r w:rsidR="003F1E98" w:rsidRPr="00EC0F01">
        <w:rPr>
          <w:i/>
          <w:lang w:val="ru-RU"/>
        </w:rPr>
        <w:t xml:space="preserve"> </w:t>
      </w:r>
      <w:r w:rsidR="003F1E98" w:rsidRPr="003F1E98">
        <w:rPr>
          <w:i/>
          <w:lang w:val="ru-RU"/>
        </w:rPr>
        <w:t>интеллектуальной</w:t>
      </w:r>
      <w:r w:rsidR="003F1E98" w:rsidRPr="00EC0F01">
        <w:rPr>
          <w:i/>
          <w:lang w:val="ru-RU"/>
        </w:rPr>
        <w:t xml:space="preserve"> </w:t>
      </w:r>
      <w:r w:rsidR="003F1E98" w:rsidRPr="003F1E98">
        <w:rPr>
          <w:i/>
          <w:lang w:val="ru-RU"/>
        </w:rPr>
        <w:t>собственности</w:t>
      </w:r>
      <w:r w:rsidR="003F1E98" w:rsidRPr="00EC0F01">
        <w:rPr>
          <w:lang w:val="ru-RU"/>
        </w:rPr>
        <w:t xml:space="preserve"> (</w:t>
      </w:r>
      <w:r w:rsidR="003F1E98">
        <w:rPr>
          <w:lang w:val="ru-RU"/>
        </w:rPr>
        <w:t>АРОИС</w:t>
      </w:r>
      <w:r w:rsidR="003F1E98" w:rsidRPr="00EC0F01">
        <w:rPr>
          <w:lang w:val="ru-RU"/>
        </w:rPr>
        <w:t xml:space="preserve">) </w:t>
      </w:r>
      <w:r w:rsidR="003F1E98">
        <w:rPr>
          <w:lang w:val="ru-RU"/>
        </w:rPr>
        <w:t>недавно</w:t>
      </w:r>
      <w:r w:rsidR="003F1E98" w:rsidRPr="00EC0F01">
        <w:rPr>
          <w:lang w:val="ru-RU"/>
        </w:rPr>
        <w:t xml:space="preserve"> </w:t>
      </w:r>
      <w:r w:rsidR="003F1E98">
        <w:rPr>
          <w:lang w:val="ru-RU"/>
        </w:rPr>
        <w:t>разработала</w:t>
      </w:r>
      <w:r w:rsidR="003F1E98" w:rsidRPr="00EC0F01">
        <w:rPr>
          <w:lang w:val="ru-RU"/>
        </w:rPr>
        <w:t xml:space="preserve"> </w:t>
      </w:r>
      <w:r w:rsidR="00063A1C">
        <w:rPr>
          <w:lang w:val="ru-RU"/>
        </w:rPr>
        <w:t>Правовой</w:t>
      </w:r>
      <w:r w:rsidR="00063A1C" w:rsidRPr="00EC0F01">
        <w:rPr>
          <w:lang w:val="ru-RU"/>
        </w:rPr>
        <w:t xml:space="preserve"> </w:t>
      </w:r>
      <w:r w:rsidR="00063A1C">
        <w:rPr>
          <w:lang w:val="ru-RU"/>
        </w:rPr>
        <w:t>акт</w:t>
      </w:r>
      <w:r w:rsidR="00063A1C" w:rsidRPr="00EC0F01">
        <w:rPr>
          <w:lang w:val="ru-RU"/>
        </w:rPr>
        <w:t xml:space="preserve"> </w:t>
      </w:r>
      <w:r w:rsidR="00063A1C">
        <w:rPr>
          <w:lang w:val="ru-RU"/>
        </w:rPr>
        <w:t>о</w:t>
      </w:r>
      <w:r w:rsidR="00063A1C" w:rsidRPr="00EC0F01">
        <w:rPr>
          <w:lang w:val="ru-RU"/>
        </w:rPr>
        <w:t xml:space="preserve"> </w:t>
      </w:r>
      <w:r w:rsidR="00063A1C">
        <w:rPr>
          <w:lang w:val="ru-RU"/>
        </w:rPr>
        <w:t>защите</w:t>
      </w:r>
      <w:r w:rsidR="00063A1C" w:rsidRPr="00EC0F01">
        <w:rPr>
          <w:lang w:val="ru-RU"/>
        </w:rPr>
        <w:t xml:space="preserve"> </w:t>
      </w:r>
      <w:r w:rsidR="00063A1C">
        <w:rPr>
          <w:lang w:val="ru-RU"/>
        </w:rPr>
        <w:t>традиционных</w:t>
      </w:r>
      <w:r w:rsidR="00063A1C" w:rsidRPr="00EC0F01">
        <w:rPr>
          <w:lang w:val="ru-RU"/>
        </w:rPr>
        <w:t xml:space="preserve"> </w:t>
      </w:r>
      <w:r w:rsidR="00063A1C">
        <w:rPr>
          <w:lang w:val="ru-RU"/>
        </w:rPr>
        <w:t>знаний</w:t>
      </w:r>
      <w:r w:rsidR="00063A1C" w:rsidRPr="00EC0F01">
        <w:rPr>
          <w:lang w:val="ru-RU"/>
        </w:rPr>
        <w:t xml:space="preserve"> </w:t>
      </w:r>
      <w:r w:rsidR="00063A1C">
        <w:rPr>
          <w:lang w:val="ru-RU"/>
        </w:rPr>
        <w:t>и</w:t>
      </w:r>
      <w:r w:rsidR="00063A1C" w:rsidRPr="00EC0F01">
        <w:rPr>
          <w:lang w:val="ru-RU"/>
        </w:rPr>
        <w:t xml:space="preserve"> </w:t>
      </w:r>
      <w:r w:rsidR="00063A1C">
        <w:rPr>
          <w:lang w:val="ru-RU"/>
        </w:rPr>
        <w:t>проявлений</w:t>
      </w:r>
      <w:r w:rsidR="00063A1C" w:rsidRPr="00EC0F01">
        <w:rPr>
          <w:lang w:val="ru-RU"/>
        </w:rPr>
        <w:t xml:space="preserve"> </w:t>
      </w:r>
      <w:r w:rsidR="00063A1C">
        <w:rPr>
          <w:lang w:val="ru-RU"/>
        </w:rPr>
        <w:t>фольклора</w:t>
      </w:r>
      <w:r w:rsidR="00063A1C" w:rsidRPr="00EC0F01">
        <w:rPr>
          <w:lang w:val="ru-RU"/>
        </w:rPr>
        <w:t xml:space="preserve"> </w:t>
      </w:r>
      <w:r w:rsidR="004D318B" w:rsidRPr="006A0A5F">
        <w:rPr>
          <w:lang w:val="ru-RU"/>
        </w:rPr>
        <w:t>(2007</w:t>
      </w:r>
      <w:r w:rsidR="00063A1C" w:rsidRPr="006A0A5F">
        <w:t> </w:t>
      </w:r>
      <w:r w:rsidR="00063A1C" w:rsidRPr="006A0A5F">
        <w:rPr>
          <w:lang w:val="ru-RU"/>
        </w:rPr>
        <w:t>г.</w:t>
      </w:r>
      <w:r w:rsidR="004D318B" w:rsidRPr="006A0A5F">
        <w:rPr>
          <w:lang w:val="ru-RU"/>
        </w:rPr>
        <w:t xml:space="preserve">) </w:t>
      </w:r>
      <w:r w:rsidR="00063A1C" w:rsidRPr="006A0A5F">
        <w:rPr>
          <w:lang w:val="ru-RU"/>
        </w:rPr>
        <w:t xml:space="preserve">и </w:t>
      </w:r>
      <w:proofErr w:type="spellStart"/>
      <w:r w:rsidR="00063A1C" w:rsidRPr="006A0A5F">
        <w:rPr>
          <w:lang w:val="ru-RU"/>
        </w:rPr>
        <w:t>Свакопмундский</w:t>
      </w:r>
      <w:proofErr w:type="spellEnd"/>
      <w:r w:rsidR="00063A1C" w:rsidRPr="006A0A5F">
        <w:rPr>
          <w:lang w:val="ru-RU"/>
        </w:rPr>
        <w:t xml:space="preserve"> протокол</w:t>
      </w:r>
      <w:r w:rsidR="006A0A5F" w:rsidRPr="006A0A5F">
        <w:rPr>
          <w:lang w:val="ru-RU"/>
        </w:rPr>
        <w:t xml:space="preserve"> об охране традиционных знаний и выражений фольклора</w:t>
      </w:r>
      <w:r w:rsidR="00063A1C" w:rsidRPr="006A0A5F">
        <w:rPr>
          <w:lang w:val="ru-RU"/>
        </w:rPr>
        <w:t xml:space="preserve"> </w:t>
      </w:r>
      <w:r w:rsidR="004D318B" w:rsidRPr="006A0A5F">
        <w:rPr>
          <w:lang w:val="ru-RU"/>
        </w:rPr>
        <w:t>(2010</w:t>
      </w:r>
      <w:r w:rsidR="006A0A5F" w:rsidRPr="006A0A5F">
        <w:rPr>
          <w:lang w:val="ru-RU"/>
        </w:rPr>
        <w:t> г.</w:t>
      </w:r>
      <w:r w:rsidR="004D318B" w:rsidRPr="006A0A5F">
        <w:rPr>
          <w:lang w:val="ru-RU"/>
        </w:rPr>
        <w:t>)</w:t>
      </w:r>
      <w:r w:rsidR="006A0A5F" w:rsidRPr="006A0A5F">
        <w:rPr>
          <w:lang w:val="ru-RU"/>
        </w:rPr>
        <w:t>.</w:t>
      </w:r>
    </w:p>
    <w:p w14:paraId="31083184" w14:textId="2FD3F71C" w:rsidR="004D318B" w:rsidRPr="00EC0F01" w:rsidRDefault="00645F07" w:rsidP="00A853D3">
      <w:pPr>
        <w:pStyle w:val="Heading4"/>
        <w:rPr>
          <w:lang w:val="ru-RU"/>
        </w:rPr>
      </w:pPr>
      <w:r>
        <w:rPr>
          <w:lang w:val="ru-RU"/>
        </w:rPr>
        <w:t>Конвенция</w:t>
      </w:r>
      <w:r w:rsidRPr="00EC0F01">
        <w:rPr>
          <w:lang w:val="ru-RU"/>
        </w:rPr>
        <w:t xml:space="preserve"> </w:t>
      </w:r>
      <w:r>
        <w:rPr>
          <w:lang w:val="ru-RU"/>
        </w:rPr>
        <w:t>оон</w:t>
      </w:r>
      <w:r w:rsidRPr="00EC0F01">
        <w:rPr>
          <w:lang w:val="ru-RU"/>
        </w:rPr>
        <w:t xml:space="preserve"> </w:t>
      </w:r>
      <w:r>
        <w:rPr>
          <w:lang w:val="ru-RU"/>
        </w:rPr>
        <w:t>о</w:t>
      </w:r>
      <w:r w:rsidRPr="00EC0F01">
        <w:rPr>
          <w:lang w:val="ru-RU"/>
        </w:rPr>
        <w:t xml:space="preserve"> </w:t>
      </w:r>
      <w:r>
        <w:rPr>
          <w:lang w:val="ru-RU"/>
        </w:rPr>
        <w:t>культурном</w:t>
      </w:r>
      <w:r w:rsidRPr="00EC0F01">
        <w:rPr>
          <w:lang w:val="ru-RU"/>
        </w:rPr>
        <w:t xml:space="preserve"> </w:t>
      </w:r>
      <w:r>
        <w:rPr>
          <w:lang w:val="ru-RU"/>
        </w:rPr>
        <w:t>разнообразии</w:t>
      </w:r>
    </w:p>
    <w:p w14:paraId="34A27052" w14:textId="4EC49835" w:rsidR="00645F07" w:rsidRPr="00645F07" w:rsidRDefault="00645F07" w:rsidP="002D5639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645F07">
        <w:rPr>
          <w:lang w:val="ru-RU"/>
        </w:rPr>
        <w:t xml:space="preserve"> </w:t>
      </w:r>
      <w:r>
        <w:rPr>
          <w:lang w:val="ru-RU"/>
        </w:rPr>
        <w:t>о</w:t>
      </w:r>
      <w:r w:rsidRPr="00645F07">
        <w:rPr>
          <w:lang w:val="ru-RU"/>
        </w:rPr>
        <w:t xml:space="preserve"> </w:t>
      </w:r>
      <w:r>
        <w:rPr>
          <w:lang w:val="ru-RU"/>
        </w:rPr>
        <w:t>биологическом</w:t>
      </w:r>
      <w:r w:rsidRPr="00645F07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645F07">
        <w:rPr>
          <w:lang w:val="ru-RU"/>
        </w:rPr>
        <w:t xml:space="preserve"> (</w:t>
      </w:r>
      <w:r>
        <w:rPr>
          <w:lang w:val="ru-RU"/>
        </w:rPr>
        <w:t>КБР</w:t>
      </w:r>
      <w:r w:rsidRPr="00645F07">
        <w:rPr>
          <w:lang w:val="ru-RU"/>
        </w:rPr>
        <w:t xml:space="preserve">) </w:t>
      </w:r>
      <w:r>
        <w:rPr>
          <w:lang w:val="ru-RU"/>
        </w:rPr>
        <w:t>вступила</w:t>
      </w:r>
      <w:r w:rsidRPr="00645F07">
        <w:rPr>
          <w:lang w:val="ru-RU"/>
        </w:rPr>
        <w:t xml:space="preserve"> </w:t>
      </w:r>
      <w:r>
        <w:rPr>
          <w:lang w:val="ru-RU"/>
        </w:rPr>
        <w:t>в</w:t>
      </w:r>
      <w:r w:rsidRPr="00645F07">
        <w:rPr>
          <w:lang w:val="ru-RU"/>
        </w:rPr>
        <w:t xml:space="preserve"> </w:t>
      </w:r>
      <w:r>
        <w:rPr>
          <w:lang w:val="ru-RU"/>
        </w:rPr>
        <w:t>силу</w:t>
      </w:r>
      <w:r w:rsidRPr="00645F07">
        <w:rPr>
          <w:lang w:val="ru-RU"/>
        </w:rPr>
        <w:t xml:space="preserve"> </w:t>
      </w:r>
      <w:r>
        <w:rPr>
          <w:lang w:val="ru-RU"/>
        </w:rPr>
        <w:t>в</w:t>
      </w:r>
      <w:r w:rsidRPr="00645F07">
        <w:rPr>
          <w:lang w:val="ru-RU"/>
        </w:rPr>
        <w:t xml:space="preserve"> </w:t>
      </w:r>
      <w:r>
        <w:rPr>
          <w:lang w:val="ru-RU"/>
        </w:rPr>
        <w:t>конце</w:t>
      </w:r>
      <w:r w:rsidRPr="00645F07">
        <w:rPr>
          <w:lang w:val="ru-RU"/>
        </w:rPr>
        <w:t xml:space="preserve"> 1993</w:t>
      </w:r>
      <w:r w:rsidRPr="00645F07">
        <w:rPr>
          <w:lang w:val="en-US"/>
        </w:rPr>
        <w:t> </w:t>
      </w:r>
      <w:r>
        <w:rPr>
          <w:lang w:val="ru-RU"/>
        </w:rPr>
        <w:t>г</w:t>
      </w:r>
      <w:r w:rsidRPr="00645F07">
        <w:rPr>
          <w:lang w:val="ru-RU"/>
        </w:rPr>
        <w:t xml:space="preserve">. </w:t>
      </w:r>
      <w:r>
        <w:rPr>
          <w:lang w:val="ru-RU"/>
        </w:rPr>
        <w:t>и сегодня ратифицирована большинством государств-членов ООН. Она</w:t>
      </w:r>
      <w:r w:rsidRPr="00645F07">
        <w:rPr>
          <w:lang w:val="ru-RU"/>
        </w:rPr>
        <w:t xml:space="preserve"> </w:t>
      </w:r>
      <w:r>
        <w:rPr>
          <w:lang w:val="ru-RU"/>
        </w:rPr>
        <w:t>накладывает</w:t>
      </w:r>
      <w:r w:rsidRPr="00645F07">
        <w:rPr>
          <w:lang w:val="ru-RU"/>
        </w:rPr>
        <w:t xml:space="preserve"> </w:t>
      </w:r>
      <w:r>
        <w:rPr>
          <w:lang w:val="ru-RU"/>
        </w:rPr>
        <w:t>на</w:t>
      </w:r>
      <w:r w:rsidRPr="00645F0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645F07">
        <w:rPr>
          <w:lang w:val="ru-RU"/>
        </w:rPr>
        <w:t>-</w:t>
      </w:r>
      <w:r>
        <w:rPr>
          <w:lang w:val="ru-RU"/>
        </w:rPr>
        <w:t>участников</w:t>
      </w:r>
      <w:r w:rsidRPr="00645F07">
        <w:rPr>
          <w:lang w:val="ru-RU"/>
        </w:rPr>
        <w:t xml:space="preserve"> </w:t>
      </w:r>
      <w:r>
        <w:rPr>
          <w:lang w:val="ru-RU"/>
        </w:rPr>
        <w:t>правовые</w:t>
      </w:r>
      <w:r w:rsidRPr="00645F07">
        <w:rPr>
          <w:lang w:val="ru-RU"/>
        </w:rPr>
        <w:t xml:space="preserve"> </w:t>
      </w:r>
      <w:r>
        <w:rPr>
          <w:lang w:val="ru-RU"/>
        </w:rPr>
        <w:t>обязательства</w:t>
      </w:r>
      <w:r w:rsidRPr="00645F07">
        <w:rPr>
          <w:lang w:val="ru-RU"/>
        </w:rPr>
        <w:t xml:space="preserve"> </w:t>
      </w:r>
      <w:r>
        <w:rPr>
          <w:lang w:val="ru-RU"/>
        </w:rPr>
        <w:t>по</w:t>
      </w:r>
      <w:r w:rsidRPr="00645F07">
        <w:rPr>
          <w:lang w:val="ru-RU"/>
        </w:rPr>
        <w:t xml:space="preserve"> </w:t>
      </w:r>
      <w:r>
        <w:rPr>
          <w:lang w:val="ru-RU"/>
        </w:rPr>
        <w:t>сохранению</w:t>
      </w:r>
      <w:r w:rsidRPr="00645F07">
        <w:rPr>
          <w:lang w:val="ru-RU"/>
        </w:rPr>
        <w:t xml:space="preserve"> </w:t>
      </w:r>
      <w:r>
        <w:rPr>
          <w:lang w:val="ru-RU"/>
        </w:rPr>
        <w:t>биологического</w:t>
      </w:r>
      <w:r w:rsidRPr="00645F07">
        <w:rPr>
          <w:lang w:val="ru-RU"/>
        </w:rPr>
        <w:t xml:space="preserve"> </w:t>
      </w:r>
      <w:r>
        <w:rPr>
          <w:lang w:val="ru-RU"/>
        </w:rPr>
        <w:t>разнообразия</w:t>
      </w:r>
      <w:r w:rsidRPr="00645F07">
        <w:rPr>
          <w:lang w:val="ru-RU"/>
        </w:rPr>
        <w:t xml:space="preserve">, </w:t>
      </w:r>
      <w:r>
        <w:rPr>
          <w:lang w:val="ru-RU"/>
        </w:rPr>
        <w:t>его</w:t>
      </w:r>
      <w:r w:rsidRPr="00645F07">
        <w:rPr>
          <w:lang w:val="ru-RU"/>
        </w:rPr>
        <w:t xml:space="preserve"> </w:t>
      </w:r>
      <w:r>
        <w:rPr>
          <w:lang w:val="ru-RU"/>
        </w:rPr>
        <w:t>устойчивому</w:t>
      </w:r>
      <w:r w:rsidRPr="00645F07">
        <w:rPr>
          <w:lang w:val="ru-RU"/>
        </w:rPr>
        <w:t xml:space="preserve"> </w:t>
      </w:r>
      <w:r>
        <w:rPr>
          <w:lang w:val="ru-RU"/>
        </w:rPr>
        <w:t>использованию, а также справедливому распределению выгод от использования генетических ресурсов. КБР</w:t>
      </w:r>
      <w:r w:rsidRPr="00494E94">
        <w:rPr>
          <w:lang w:val="ru-RU"/>
        </w:rPr>
        <w:t xml:space="preserve"> </w:t>
      </w:r>
      <w:r>
        <w:rPr>
          <w:lang w:val="ru-RU"/>
        </w:rPr>
        <w:t>призывает</w:t>
      </w:r>
      <w:r w:rsidRPr="00494E94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494E94">
        <w:rPr>
          <w:lang w:val="ru-RU"/>
        </w:rPr>
        <w:t>-</w:t>
      </w:r>
      <w:r>
        <w:rPr>
          <w:lang w:val="ru-RU"/>
        </w:rPr>
        <w:t xml:space="preserve">участников </w:t>
      </w:r>
      <w:r w:rsidR="00494E94">
        <w:rPr>
          <w:lang w:val="ru-RU"/>
        </w:rPr>
        <w:t>«обеспечивать уважение, сохранение и поддержание знаний, нововведений и практики коренных и местных общин, отражающих традиционный образ жизни…», затрагиваемых при сохранении и устойчивом использовании биологического разнообразия.</w:t>
      </w:r>
    </w:p>
    <w:p w14:paraId="66007084" w14:textId="745368FC" w:rsidR="004D318B" w:rsidRPr="00317F7F" w:rsidRDefault="00955176" w:rsidP="00C82E38">
      <w:pPr>
        <w:pStyle w:val="Titcoul"/>
        <w:rPr>
          <w:lang w:val="ru-RU"/>
        </w:rPr>
      </w:pPr>
      <w:bookmarkStart w:id="34" w:name="_Toc241229740"/>
      <w:bookmarkStart w:id="35" w:name="_Toc241229944"/>
      <w:bookmarkStart w:id="36" w:name="_Toc242165638"/>
      <w:r w:rsidRPr="00317F7F">
        <w:rPr>
          <w:lang w:val="ru-RU"/>
        </w:rPr>
        <w:t>10</w:t>
      </w:r>
      <w:r w:rsidR="004D318B" w:rsidRPr="00317F7F">
        <w:rPr>
          <w:lang w:val="ru-RU"/>
        </w:rPr>
        <w:t>.11</w:t>
      </w:r>
      <w:r w:rsidR="00441E29" w:rsidRPr="00317F7F">
        <w:rPr>
          <w:lang w:val="ru-RU"/>
        </w:rPr>
        <w:tab/>
      </w:r>
      <w:r w:rsidR="00317F7F">
        <w:rPr>
          <w:lang w:val="ru-RU"/>
        </w:rPr>
        <w:t>руководства и кодексы этики</w:t>
      </w:r>
      <w:bookmarkEnd w:id="34"/>
      <w:bookmarkEnd w:id="35"/>
      <w:bookmarkEnd w:id="36"/>
    </w:p>
    <w:p w14:paraId="39E957DD" w14:textId="418635A4" w:rsidR="004D318B" w:rsidRPr="006B0AEF" w:rsidRDefault="00817F2E" w:rsidP="002D56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897344" behindDoc="0" locked="1" layoutInCell="1" allowOverlap="0" wp14:anchorId="30C6D8AE" wp14:editId="692F1E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20" name="Imag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F7F">
        <w:rPr>
          <w:lang w:val="ru-RU"/>
        </w:rPr>
        <w:t xml:space="preserve">Многие сообщества, профессиональные ассоциации и организации по всему миру разработали руководства или кодексы этики, которые могут (а в некоторых случаях должны) использоваться лицами, проводящими исследования в области НКН, занимающимися его охраной или повышающими осведомлённость о нём. Некоторые из них носят международный характер, другие же могут применяться более ограниченно. Правительства и учреждения также способны составлять собственные руководства и кодексы этики для обеспечения защиты прав сообществ. </w:t>
      </w:r>
      <w:r w:rsidR="00E7273C">
        <w:rPr>
          <w:lang w:val="ru-RU"/>
        </w:rPr>
        <w:t>Оперативное</w:t>
      </w:r>
      <w:r w:rsidR="00E7273C" w:rsidRPr="00E7273C">
        <w:rPr>
          <w:lang w:val="ru-RU"/>
        </w:rPr>
        <w:t xml:space="preserve"> </w:t>
      </w:r>
      <w:r w:rsidR="00E7273C">
        <w:rPr>
          <w:lang w:val="ru-RU"/>
        </w:rPr>
        <w:t>руководство</w:t>
      </w:r>
      <w:r w:rsidR="00E7273C" w:rsidRPr="00E7273C">
        <w:rPr>
          <w:lang w:val="ru-RU"/>
        </w:rPr>
        <w:t xml:space="preserve"> </w:t>
      </w:r>
      <w:r w:rsidR="00E7273C">
        <w:rPr>
          <w:lang w:val="ru-RU"/>
        </w:rPr>
        <w:t>призывает</w:t>
      </w:r>
      <w:r w:rsidR="00E7273C" w:rsidRPr="00E7273C">
        <w:rPr>
          <w:lang w:val="ru-RU"/>
        </w:rPr>
        <w:t xml:space="preserve"> </w:t>
      </w:r>
      <w:r w:rsidR="00E7273C">
        <w:rPr>
          <w:lang w:val="ru-RU"/>
        </w:rPr>
        <w:t>государства</w:t>
      </w:r>
      <w:r w:rsidR="00E7273C" w:rsidRPr="00E7273C">
        <w:rPr>
          <w:lang w:val="ru-RU"/>
        </w:rPr>
        <w:t>-</w:t>
      </w:r>
      <w:r w:rsidR="00E7273C">
        <w:rPr>
          <w:lang w:val="ru-RU"/>
        </w:rPr>
        <w:t>участников</w:t>
      </w:r>
      <w:r w:rsidR="00E7273C" w:rsidRPr="00E7273C">
        <w:rPr>
          <w:lang w:val="ru-RU"/>
        </w:rPr>
        <w:t xml:space="preserve"> </w:t>
      </w:r>
      <w:r w:rsidR="00E7273C">
        <w:rPr>
          <w:lang w:val="ru-RU"/>
        </w:rPr>
        <w:t>разрабатывать</w:t>
      </w:r>
      <w:r w:rsidR="00E7273C" w:rsidRPr="00E7273C">
        <w:rPr>
          <w:lang w:val="ru-RU"/>
        </w:rPr>
        <w:t xml:space="preserve"> </w:t>
      </w:r>
      <w:r w:rsidR="00E7273C">
        <w:rPr>
          <w:lang w:val="ru-RU"/>
        </w:rPr>
        <w:t>и</w:t>
      </w:r>
      <w:r w:rsidR="00E7273C" w:rsidRPr="00E7273C">
        <w:rPr>
          <w:lang w:val="ru-RU"/>
        </w:rPr>
        <w:t xml:space="preserve"> </w:t>
      </w:r>
      <w:r w:rsidR="00E7273C">
        <w:rPr>
          <w:lang w:val="ru-RU"/>
        </w:rPr>
        <w:t>принимать</w:t>
      </w:r>
      <w:r w:rsidR="00E7273C" w:rsidRPr="00E7273C">
        <w:rPr>
          <w:lang w:val="ru-RU"/>
        </w:rPr>
        <w:t xml:space="preserve"> </w:t>
      </w:r>
      <w:r w:rsidR="00E7273C">
        <w:rPr>
          <w:lang w:val="ru-RU"/>
        </w:rPr>
        <w:t>кодексы</w:t>
      </w:r>
      <w:r w:rsidR="00E7273C" w:rsidRPr="00E7273C">
        <w:rPr>
          <w:lang w:val="ru-RU"/>
        </w:rPr>
        <w:t xml:space="preserve"> </w:t>
      </w:r>
      <w:r w:rsidR="00E7273C">
        <w:rPr>
          <w:lang w:val="ru-RU"/>
        </w:rPr>
        <w:t>этики</w:t>
      </w:r>
      <w:r w:rsidR="00E7273C" w:rsidRPr="00E7273C">
        <w:rPr>
          <w:lang w:val="ru-RU"/>
        </w:rPr>
        <w:t xml:space="preserve"> </w:t>
      </w:r>
      <w:r w:rsidR="00E7273C">
        <w:rPr>
          <w:lang w:val="ru-RU"/>
        </w:rPr>
        <w:t xml:space="preserve">для обеспечения повышения осведомлённости в духе Конвенции </w:t>
      </w:r>
      <w:r w:rsidR="003205A3" w:rsidRPr="00E7273C">
        <w:rPr>
          <w:lang w:val="ru-RU"/>
        </w:rPr>
        <w:t>(</w:t>
      </w:r>
      <w:proofErr w:type="gramStart"/>
      <w:r w:rsidR="003205A3">
        <w:t>O</w:t>
      </w:r>
      <w:proofErr w:type="gramEnd"/>
      <w:r w:rsidR="00E7273C">
        <w:rPr>
          <w:lang w:val="ru-RU"/>
        </w:rPr>
        <w:t>Р</w:t>
      </w:r>
      <w:r w:rsidR="003205A3">
        <w:t> </w:t>
      </w:r>
      <w:r w:rsidR="004D318B" w:rsidRPr="00E7273C">
        <w:rPr>
          <w:lang w:val="ru-RU"/>
        </w:rPr>
        <w:t xml:space="preserve">103). </w:t>
      </w:r>
      <w:r w:rsidR="006B0AEF">
        <w:rPr>
          <w:lang w:val="ru-RU"/>
        </w:rPr>
        <w:t>Существует, конечно, много других видов деятельности согласно Конвенции, для которых также могут разрабатываться подобные кодексы.</w:t>
      </w:r>
    </w:p>
    <w:p w14:paraId="71252567" w14:textId="1F15CA54" w:rsidR="004D318B" w:rsidRPr="00EC0F01" w:rsidRDefault="00C45B72" w:rsidP="0071007C">
      <w:pPr>
        <w:pStyle w:val="Texte1"/>
        <w:rPr>
          <w:lang w:val="ru-RU"/>
        </w:rPr>
      </w:pPr>
      <w:r>
        <w:rPr>
          <w:lang w:val="ru-RU"/>
        </w:rPr>
        <w:t>ВОИС</w:t>
      </w:r>
      <w:r w:rsidRPr="00C45B72">
        <w:rPr>
          <w:lang w:val="ru-RU"/>
        </w:rPr>
        <w:t xml:space="preserve"> </w:t>
      </w:r>
      <w:r>
        <w:rPr>
          <w:lang w:val="ru-RU"/>
        </w:rPr>
        <w:t>сделала</w:t>
      </w:r>
      <w:r w:rsidRPr="00C45B72">
        <w:rPr>
          <w:lang w:val="ru-RU"/>
        </w:rPr>
        <w:t xml:space="preserve"> </w:t>
      </w:r>
      <w:r>
        <w:rPr>
          <w:lang w:val="ru-RU"/>
        </w:rPr>
        <w:t>обзоры</w:t>
      </w:r>
      <w:r w:rsidRPr="00C45B72">
        <w:rPr>
          <w:lang w:val="ru-RU"/>
        </w:rPr>
        <w:t xml:space="preserve"> </w:t>
      </w:r>
      <w:r>
        <w:rPr>
          <w:lang w:val="ru-RU"/>
        </w:rPr>
        <w:t>кодексов</w:t>
      </w:r>
      <w:r w:rsidRPr="00C45B72">
        <w:rPr>
          <w:lang w:val="ru-RU"/>
        </w:rPr>
        <w:t xml:space="preserve">, </w:t>
      </w:r>
      <w:r>
        <w:rPr>
          <w:lang w:val="ru-RU"/>
        </w:rPr>
        <w:t>протоколов</w:t>
      </w:r>
      <w:r w:rsidRPr="00C45B72">
        <w:rPr>
          <w:lang w:val="ru-RU"/>
        </w:rPr>
        <w:t xml:space="preserve">, </w:t>
      </w:r>
      <w:r>
        <w:rPr>
          <w:lang w:val="ru-RU"/>
        </w:rPr>
        <w:t>стратегий</w:t>
      </w:r>
      <w:r w:rsidRPr="00C45B72">
        <w:rPr>
          <w:lang w:val="ru-RU"/>
        </w:rPr>
        <w:t xml:space="preserve">, </w:t>
      </w:r>
      <w:r>
        <w:rPr>
          <w:lang w:val="ru-RU"/>
        </w:rPr>
        <w:t>обычаев</w:t>
      </w:r>
      <w:r w:rsidRPr="00C45B72">
        <w:rPr>
          <w:lang w:val="ru-RU"/>
        </w:rPr>
        <w:t xml:space="preserve"> </w:t>
      </w:r>
      <w:r>
        <w:rPr>
          <w:lang w:val="ru-RU"/>
        </w:rPr>
        <w:t>и</w:t>
      </w:r>
      <w:r w:rsidRPr="00C45B72">
        <w:rPr>
          <w:lang w:val="ru-RU"/>
        </w:rPr>
        <w:t xml:space="preserve"> </w:t>
      </w:r>
      <w:r>
        <w:rPr>
          <w:lang w:val="ru-RU"/>
        </w:rPr>
        <w:t>стандартных</w:t>
      </w:r>
      <w:r w:rsidRPr="00C45B72">
        <w:rPr>
          <w:lang w:val="ru-RU"/>
        </w:rPr>
        <w:t xml:space="preserve"> </w:t>
      </w:r>
      <w:r>
        <w:rPr>
          <w:lang w:val="ru-RU"/>
        </w:rPr>
        <w:t>соглашений</w:t>
      </w:r>
      <w:r w:rsidRPr="00C45B72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C45B72">
        <w:rPr>
          <w:lang w:val="ru-RU"/>
        </w:rPr>
        <w:t xml:space="preserve"> </w:t>
      </w:r>
      <w:r>
        <w:rPr>
          <w:lang w:val="ru-RU"/>
        </w:rPr>
        <w:t>охраны</w:t>
      </w:r>
      <w:r w:rsidRPr="00C45B72">
        <w:rPr>
          <w:lang w:val="ru-RU"/>
        </w:rPr>
        <w:t xml:space="preserve">, </w:t>
      </w:r>
      <w:r>
        <w:rPr>
          <w:lang w:val="ru-RU"/>
        </w:rPr>
        <w:t>доступа</w:t>
      </w:r>
      <w:r w:rsidRPr="00C45B72">
        <w:rPr>
          <w:lang w:val="ru-RU"/>
        </w:rPr>
        <w:t xml:space="preserve">, </w:t>
      </w:r>
      <w:r>
        <w:rPr>
          <w:lang w:val="ru-RU"/>
        </w:rPr>
        <w:t>собственности</w:t>
      </w:r>
      <w:r w:rsidRPr="00C45B72">
        <w:rPr>
          <w:lang w:val="ru-RU"/>
        </w:rPr>
        <w:t xml:space="preserve"> </w:t>
      </w:r>
      <w:r>
        <w:rPr>
          <w:lang w:val="ru-RU"/>
        </w:rPr>
        <w:t>и</w:t>
      </w:r>
      <w:r w:rsidRPr="00C45B72">
        <w:rPr>
          <w:lang w:val="ru-RU"/>
        </w:rPr>
        <w:t xml:space="preserve"> </w:t>
      </w:r>
      <w:r>
        <w:rPr>
          <w:lang w:val="ru-RU"/>
        </w:rPr>
        <w:t>контроля</w:t>
      </w:r>
      <w:r w:rsidRPr="00C45B72">
        <w:rPr>
          <w:lang w:val="ru-RU"/>
        </w:rPr>
        <w:t xml:space="preserve"> </w:t>
      </w:r>
      <w:r>
        <w:rPr>
          <w:lang w:val="ru-RU"/>
        </w:rPr>
        <w:t>над культурным наследием в ряде регионов мира. ВОИС</w:t>
      </w:r>
      <w:r w:rsidRPr="00C45B72">
        <w:rPr>
          <w:lang w:val="ru-RU"/>
        </w:rPr>
        <w:t xml:space="preserve"> </w:t>
      </w:r>
      <w:r>
        <w:rPr>
          <w:lang w:val="ru-RU"/>
        </w:rPr>
        <w:t>надеется</w:t>
      </w:r>
      <w:r w:rsidRPr="00C45B72">
        <w:rPr>
          <w:lang w:val="ru-RU"/>
        </w:rPr>
        <w:t xml:space="preserve">, </w:t>
      </w:r>
      <w:r>
        <w:rPr>
          <w:lang w:val="ru-RU"/>
        </w:rPr>
        <w:t>что</w:t>
      </w:r>
      <w:r w:rsidRPr="00C45B72">
        <w:rPr>
          <w:lang w:val="ru-RU"/>
        </w:rPr>
        <w:t xml:space="preserve"> </w:t>
      </w:r>
      <w:r>
        <w:rPr>
          <w:lang w:val="ru-RU"/>
        </w:rPr>
        <w:t>они</w:t>
      </w:r>
      <w:r w:rsidRPr="00C45B72">
        <w:rPr>
          <w:lang w:val="ru-RU"/>
        </w:rPr>
        <w:t xml:space="preserve"> </w:t>
      </w:r>
      <w:r>
        <w:rPr>
          <w:lang w:val="ru-RU"/>
        </w:rPr>
        <w:t>послужат</w:t>
      </w:r>
      <w:r w:rsidRPr="00C45B72">
        <w:rPr>
          <w:lang w:val="ru-RU"/>
        </w:rPr>
        <w:t xml:space="preserve"> </w:t>
      </w:r>
      <w:r>
        <w:rPr>
          <w:lang w:val="ru-RU"/>
        </w:rPr>
        <w:t>эмпирической</w:t>
      </w:r>
      <w:r w:rsidRPr="00C45B72">
        <w:rPr>
          <w:lang w:val="ru-RU"/>
        </w:rPr>
        <w:t xml:space="preserve"> </w:t>
      </w:r>
      <w:r>
        <w:rPr>
          <w:lang w:val="ru-RU"/>
        </w:rPr>
        <w:t>базой</w:t>
      </w:r>
      <w:r w:rsidRPr="00C45B72">
        <w:rPr>
          <w:lang w:val="ru-RU"/>
        </w:rPr>
        <w:t xml:space="preserve"> </w:t>
      </w:r>
      <w:r>
        <w:rPr>
          <w:lang w:val="ru-RU"/>
        </w:rPr>
        <w:t>для</w:t>
      </w:r>
      <w:r w:rsidRPr="00C45B72">
        <w:rPr>
          <w:lang w:val="ru-RU"/>
        </w:rPr>
        <w:t xml:space="preserve"> </w:t>
      </w:r>
      <w:r>
        <w:rPr>
          <w:lang w:val="ru-RU"/>
        </w:rPr>
        <w:t>возможной</w:t>
      </w:r>
      <w:r w:rsidRPr="00C45B72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C45B72">
        <w:rPr>
          <w:lang w:val="ru-RU"/>
        </w:rPr>
        <w:t xml:space="preserve"> </w:t>
      </w:r>
      <w:r>
        <w:rPr>
          <w:lang w:val="ru-RU"/>
        </w:rPr>
        <w:t>передовых</w:t>
      </w:r>
      <w:r w:rsidRPr="00C45B72">
        <w:rPr>
          <w:lang w:val="ru-RU"/>
        </w:rPr>
        <w:t xml:space="preserve"> </w:t>
      </w:r>
      <w:r>
        <w:rPr>
          <w:lang w:val="ru-RU"/>
        </w:rPr>
        <w:t>практик</w:t>
      </w:r>
      <w:r w:rsidRPr="00C45B72">
        <w:rPr>
          <w:lang w:val="ru-RU"/>
        </w:rPr>
        <w:t xml:space="preserve"> </w:t>
      </w:r>
      <w:r>
        <w:rPr>
          <w:lang w:val="ru-RU"/>
        </w:rPr>
        <w:t>и</w:t>
      </w:r>
      <w:r w:rsidRPr="00C45B72">
        <w:rPr>
          <w:lang w:val="ru-RU"/>
        </w:rPr>
        <w:t xml:space="preserve"> </w:t>
      </w:r>
      <w:r>
        <w:rPr>
          <w:lang w:val="ru-RU"/>
        </w:rPr>
        <w:t>руково</w:t>
      </w:r>
      <w:proofErr w:type="gramStart"/>
      <w:r>
        <w:rPr>
          <w:lang w:val="ru-RU"/>
        </w:rPr>
        <w:t>дств в д</w:t>
      </w:r>
      <w:proofErr w:type="gramEnd"/>
      <w:r>
        <w:rPr>
          <w:lang w:val="ru-RU"/>
        </w:rPr>
        <w:t xml:space="preserve">анной сфере. </w:t>
      </w:r>
    </w:p>
    <w:p w14:paraId="3918CCFD" w14:textId="3B85584D" w:rsidR="004D318B" w:rsidRPr="00C45B72" w:rsidRDefault="00C45B72" w:rsidP="002D5639">
      <w:pPr>
        <w:pStyle w:val="Informations"/>
        <w:rPr>
          <w:lang w:val="ru-RU"/>
        </w:rPr>
      </w:pPr>
      <w:r>
        <w:rPr>
          <w:lang w:val="ru-RU"/>
        </w:rPr>
        <w:t>В</w:t>
      </w:r>
      <w:r w:rsidRPr="00C45B72">
        <w:rPr>
          <w:lang w:val="ru-RU"/>
        </w:rPr>
        <w:t xml:space="preserve"> </w:t>
      </w:r>
      <w:r>
        <w:rPr>
          <w:lang w:val="ru-RU"/>
        </w:rPr>
        <w:t>примере</w:t>
      </w:r>
      <w:r w:rsidR="00705E57">
        <w:t> </w:t>
      </w:r>
      <w:r w:rsidR="004D318B" w:rsidRPr="00C45B72">
        <w:rPr>
          <w:lang w:val="ru-RU"/>
        </w:rPr>
        <w:t>31</w:t>
      </w:r>
      <w:r w:rsidRPr="00C45B72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C45B72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C45B72">
        <w:rPr>
          <w:lang w:val="ru-RU"/>
        </w:rPr>
        <w:t xml:space="preserve"> </w:t>
      </w:r>
      <w:r>
        <w:rPr>
          <w:lang w:val="ru-RU"/>
        </w:rPr>
        <w:t>системы выдачи разрешений на проведение исследований среди коренных народов Бразилии</w:t>
      </w:r>
      <w:r w:rsidR="004D318B" w:rsidRPr="00C45B72">
        <w:rPr>
          <w:lang w:val="ru-RU"/>
        </w:rPr>
        <w:t>.</w:t>
      </w:r>
    </w:p>
    <w:p w14:paraId="4768922E" w14:textId="33301A58" w:rsidR="00BF57B3" w:rsidRPr="00EF3A3C" w:rsidRDefault="0047474E" w:rsidP="00E86AD3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2076544" behindDoc="0" locked="1" layoutInCell="1" allowOverlap="0" wp14:anchorId="3D331E6A" wp14:editId="4FC23C71">
            <wp:simplePos x="0" y="0"/>
            <wp:positionH relativeFrom="margin">
              <wp:align>left</wp:align>
            </wp:positionH>
            <wp:positionV relativeFrom="paragraph">
              <wp:posOffset>-396875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B72">
        <w:rPr>
          <w:lang w:val="ru-RU"/>
        </w:rPr>
        <w:t>В</w:t>
      </w:r>
      <w:r w:rsidR="00C45B72" w:rsidRPr="00EF3A3C">
        <w:rPr>
          <w:lang w:val="ru-RU"/>
        </w:rPr>
        <w:t xml:space="preserve"> </w:t>
      </w:r>
      <w:r w:rsidR="00C45B72">
        <w:rPr>
          <w:lang w:val="ru-RU"/>
        </w:rPr>
        <w:t>примере</w:t>
      </w:r>
      <w:r w:rsidR="00705E57">
        <w:t> </w:t>
      </w:r>
      <w:r w:rsidR="004D318B" w:rsidRPr="00EF3A3C">
        <w:rPr>
          <w:lang w:val="ru-RU"/>
        </w:rPr>
        <w:t>32</w:t>
      </w:r>
      <w:r w:rsidR="00C45B72" w:rsidRPr="00EF3A3C">
        <w:rPr>
          <w:lang w:val="ru-RU"/>
        </w:rPr>
        <w:t xml:space="preserve"> </w:t>
      </w:r>
      <w:r w:rsidR="00C45B72">
        <w:rPr>
          <w:lang w:val="ru-RU"/>
        </w:rPr>
        <w:t>описано</w:t>
      </w:r>
      <w:r w:rsidR="00C45B72" w:rsidRPr="00EF3A3C">
        <w:rPr>
          <w:lang w:val="ru-RU"/>
        </w:rPr>
        <w:t xml:space="preserve"> </w:t>
      </w:r>
      <w:r w:rsidR="00C00F83">
        <w:rPr>
          <w:lang w:val="ru-RU"/>
        </w:rPr>
        <w:t>Р</w:t>
      </w:r>
      <w:r w:rsidR="00C45B72">
        <w:rPr>
          <w:lang w:val="ru-RU"/>
        </w:rPr>
        <w:t>уководство</w:t>
      </w:r>
      <w:r w:rsidR="00C45B72" w:rsidRPr="00EF3A3C">
        <w:rPr>
          <w:lang w:val="ru-RU"/>
        </w:rPr>
        <w:t xml:space="preserve"> </w:t>
      </w:r>
      <w:r w:rsidR="00C45B72">
        <w:rPr>
          <w:lang w:val="ru-RU"/>
        </w:rPr>
        <w:t>по</w:t>
      </w:r>
      <w:r w:rsidR="00C45B72" w:rsidRPr="00EF3A3C">
        <w:rPr>
          <w:lang w:val="ru-RU"/>
        </w:rPr>
        <w:t xml:space="preserve"> </w:t>
      </w:r>
      <w:r w:rsidR="00C45B72">
        <w:rPr>
          <w:lang w:val="ru-RU"/>
        </w:rPr>
        <w:t>исследованию</w:t>
      </w:r>
      <w:r w:rsidR="00C45B72" w:rsidRPr="00EF3A3C">
        <w:rPr>
          <w:lang w:val="ru-RU"/>
        </w:rPr>
        <w:t xml:space="preserve"> </w:t>
      </w:r>
      <w:r w:rsidR="00C45B72">
        <w:rPr>
          <w:lang w:val="ru-RU"/>
        </w:rPr>
        <w:t>хопи</w:t>
      </w:r>
      <w:r w:rsidR="00C45B72" w:rsidRPr="00EF3A3C">
        <w:rPr>
          <w:lang w:val="ru-RU"/>
        </w:rPr>
        <w:t xml:space="preserve">, </w:t>
      </w:r>
      <w:r w:rsidR="00C45B72">
        <w:rPr>
          <w:lang w:val="ru-RU"/>
        </w:rPr>
        <w:t>где</w:t>
      </w:r>
      <w:r w:rsidR="00C45B72" w:rsidRPr="00EF3A3C">
        <w:rPr>
          <w:lang w:val="ru-RU"/>
        </w:rPr>
        <w:t xml:space="preserve"> </w:t>
      </w:r>
      <w:r w:rsidR="008C52E5">
        <w:rPr>
          <w:lang w:val="ru-RU" w:eastAsia="en-US"/>
        </w:rPr>
        <w:t>сформулированы пожелания народа хопи относительно того</w:t>
      </w:r>
      <w:r w:rsidR="008A613A">
        <w:rPr>
          <w:lang w:val="ru-RU" w:eastAsia="en-US"/>
        </w:rPr>
        <w:t>,</w:t>
      </w:r>
      <w:r w:rsidR="008C52E5">
        <w:rPr>
          <w:lang w:val="ru-RU" w:eastAsia="en-US"/>
        </w:rPr>
        <w:t xml:space="preserve"> как другие могут использовать его интеллектуальные ресурсы и традиционные культурные формы самовыражения</w:t>
      </w:r>
      <w:r w:rsidR="004D318B" w:rsidRPr="00EF3A3C">
        <w:rPr>
          <w:lang w:val="ru-RU"/>
        </w:rPr>
        <w:t>.</w:t>
      </w:r>
    </w:p>
    <w:sectPr w:rsidR="00BF57B3" w:rsidRPr="00EF3A3C" w:rsidSect="00D552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DF9651" w15:done="0"/>
  <w15:commentEx w15:paraId="3369F391" w15:done="0"/>
  <w15:commentEx w15:paraId="02B1C38B" w15:done="0"/>
  <w15:commentEx w15:paraId="3C5C1B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5ACD0" w14:textId="77777777" w:rsidR="00ED24BA" w:rsidRDefault="00ED24BA" w:rsidP="000F4C6A">
      <w:r>
        <w:separator/>
      </w:r>
    </w:p>
    <w:p w14:paraId="59A38D04" w14:textId="77777777" w:rsidR="00ED24BA" w:rsidRDefault="00ED24BA"/>
  </w:endnote>
  <w:endnote w:type="continuationSeparator" w:id="0">
    <w:p w14:paraId="41394ECC" w14:textId="77777777" w:rsidR="00ED24BA" w:rsidRDefault="00ED24BA" w:rsidP="000F4C6A">
      <w:r>
        <w:continuationSeparator/>
      </w:r>
    </w:p>
    <w:p w14:paraId="4E90CA0A" w14:textId="77777777" w:rsidR="00ED24BA" w:rsidRDefault="00ED2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80D7" w14:textId="401D7673" w:rsidR="00CD4638" w:rsidRPr="00A91F81" w:rsidRDefault="009A669D" w:rsidP="009D4AB5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5136" behindDoc="0" locked="0" layoutInCell="1" allowOverlap="1" wp14:anchorId="4555F63D" wp14:editId="43829B76">
          <wp:simplePos x="0" y="0"/>
          <wp:positionH relativeFrom="margin">
            <wp:align>left</wp:align>
          </wp:positionH>
          <wp:positionV relativeFrom="paragraph">
            <wp:posOffset>-329746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638" w:rsidRPr="00A91F81">
      <w:rPr>
        <w:rStyle w:val="PageNumber"/>
        <w:lang w:val="ru-RU"/>
      </w:rPr>
      <w:tab/>
    </w:r>
    <w:r w:rsidR="00CD4638" w:rsidRPr="00A91F81">
      <w:rPr>
        <w:lang w:val="ru-RU"/>
      </w:rPr>
      <w:t xml:space="preserve">© </w:t>
    </w:r>
    <w:r w:rsidR="00CD4638">
      <w:rPr>
        <w:lang w:val="ru-RU"/>
      </w:rPr>
      <w:t>ЮНЕСКО</w:t>
    </w:r>
    <w:r w:rsidR="00CD4638" w:rsidRPr="00A91F81">
      <w:rPr>
        <w:lang w:val="ru-RU"/>
      </w:rPr>
      <w:t xml:space="preserve"> • </w:t>
    </w:r>
    <w:r w:rsidR="00CD4638">
      <w:rPr>
        <w:lang w:val="ru-RU"/>
      </w:rPr>
      <w:t>Копирование</w:t>
    </w:r>
    <w:r w:rsidR="00CD4638" w:rsidRPr="00A91F81">
      <w:rPr>
        <w:lang w:val="ru-RU"/>
      </w:rPr>
      <w:t xml:space="preserve"> </w:t>
    </w:r>
    <w:r w:rsidR="00CD4638">
      <w:rPr>
        <w:lang w:val="ru-RU"/>
      </w:rPr>
      <w:t>без</w:t>
    </w:r>
    <w:r w:rsidR="00CD4638" w:rsidRPr="00A91F81">
      <w:rPr>
        <w:lang w:val="ru-RU"/>
      </w:rPr>
      <w:t xml:space="preserve"> </w:t>
    </w:r>
    <w:r w:rsidR="00CD4638">
      <w:rPr>
        <w:lang w:val="ru-RU"/>
      </w:rPr>
      <w:t>разрешения</w:t>
    </w:r>
    <w:r w:rsidR="00CD4638" w:rsidRPr="00A91F81">
      <w:rPr>
        <w:lang w:val="ru-RU"/>
      </w:rPr>
      <w:t xml:space="preserve"> </w:t>
    </w:r>
    <w:r w:rsidR="00CD4638">
      <w:rPr>
        <w:lang w:val="ru-RU"/>
      </w:rPr>
      <w:t>запрещено</w:t>
    </w:r>
    <w:r w:rsidR="00CD4638" w:rsidRPr="00A91F81">
      <w:rPr>
        <w:lang w:val="ru-RU"/>
      </w:rPr>
      <w:t xml:space="preserve"> </w:t>
    </w:r>
    <w:r w:rsidR="00CD4638" w:rsidRPr="00A91F81">
      <w:rPr>
        <w:lang w:val="ru-RU"/>
      </w:rPr>
      <w:tab/>
    </w:r>
    <w:r w:rsidR="00CD4638" w:rsidRPr="008B4139">
      <w:rPr>
        <w:lang w:val="en-US"/>
      </w:rPr>
      <w:t>U</w:t>
    </w:r>
    <w:r w:rsidR="00CD4638" w:rsidRPr="00A91F81">
      <w:rPr>
        <w:lang w:val="ru-RU"/>
      </w:rPr>
      <w:t>010-</w:t>
    </w:r>
    <w:r w:rsidR="00CD4638">
      <w:rPr>
        <w:lang w:val="en-US"/>
      </w:rPr>
      <w:t>v</w:t>
    </w:r>
    <w:r>
      <w:rPr>
        <w:lang w:val="ru-RU"/>
      </w:rPr>
      <w:t>1.</w:t>
    </w:r>
    <w:r>
      <w:rPr>
        <w:lang w:val="en-US"/>
      </w:rPr>
      <w:t>0</w:t>
    </w:r>
    <w:r w:rsidR="00CD4638" w:rsidRPr="00A91F81">
      <w:rPr>
        <w:lang w:val="ru-RU"/>
      </w:rPr>
      <w:t>-</w:t>
    </w:r>
    <w:r w:rsidR="00CD4638" w:rsidRPr="008B4139">
      <w:rPr>
        <w:lang w:val="en-US"/>
      </w:rPr>
      <w:t>PT</w:t>
    </w:r>
    <w:r w:rsidR="00CD4638" w:rsidRPr="00A91F81">
      <w:rPr>
        <w:lang w:val="ru-RU"/>
      </w:rPr>
      <w:t>-</w:t>
    </w:r>
    <w:r w:rsidR="00CD4638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089D" w14:textId="2B653085" w:rsidR="00CD4638" w:rsidRPr="00A91F81" w:rsidRDefault="009A669D" w:rsidP="00CB334B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7184" behindDoc="0" locked="0" layoutInCell="1" allowOverlap="1" wp14:anchorId="27EC5C6E" wp14:editId="4083CE34">
          <wp:simplePos x="0" y="0"/>
          <wp:positionH relativeFrom="margin">
            <wp:posOffset>5002530</wp:posOffset>
          </wp:positionH>
          <wp:positionV relativeFrom="paragraph">
            <wp:posOffset>-327025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638" w:rsidRPr="008B4139">
      <w:rPr>
        <w:lang w:val="en-US"/>
      </w:rPr>
      <w:t>U</w:t>
    </w:r>
    <w:r w:rsidR="00CD4638" w:rsidRPr="00A91F81">
      <w:rPr>
        <w:lang w:val="ru-RU"/>
      </w:rPr>
      <w:t>010-</w:t>
    </w:r>
    <w:r w:rsidR="00CD4638">
      <w:rPr>
        <w:lang w:val="en-US"/>
      </w:rPr>
      <w:t>v</w:t>
    </w:r>
    <w:r>
      <w:rPr>
        <w:lang w:val="ru-RU"/>
      </w:rPr>
      <w:t>1.</w:t>
    </w:r>
    <w:r>
      <w:rPr>
        <w:lang w:val="en-US"/>
      </w:rPr>
      <w:t>0</w:t>
    </w:r>
    <w:bookmarkStart w:id="37" w:name="_GoBack"/>
    <w:bookmarkEnd w:id="37"/>
    <w:r w:rsidR="00CD4638" w:rsidRPr="00A91F81">
      <w:rPr>
        <w:lang w:val="ru-RU"/>
      </w:rPr>
      <w:t>-</w:t>
    </w:r>
    <w:r w:rsidR="00CD4638" w:rsidRPr="008B4139">
      <w:rPr>
        <w:lang w:val="en-US"/>
      </w:rPr>
      <w:t>PT</w:t>
    </w:r>
    <w:r w:rsidR="00CD4638" w:rsidRPr="00A91F81">
      <w:rPr>
        <w:lang w:val="ru-RU"/>
      </w:rPr>
      <w:t>-</w:t>
    </w:r>
    <w:r w:rsidR="00CD4638">
      <w:rPr>
        <w:lang w:val="en-US"/>
      </w:rPr>
      <w:t>RU</w:t>
    </w:r>
    <w:r w:rsidR="00CD4638" w:rsidRPr="00A91F81">
      <w:rPr>
        <w:lang w:val="ru-RU"/>
      </w:rPr>
      <w:tab/>
      <w:t xml:space="preserve">© </w:t>
    </w:r>
    <w:r w:rsidR="00CD4638">
      <w:rPr>
        <w:lang w:val="ru-RU"/>
      </w:rPr>
      <w:t>ЮНЕСКО</w:t>
    </w:r>
    <w:r w:rsidR="00CD4638" w:rsidRPr="00A91F81">
      <w:rPr>
        <w:lang w:val="ru-RU"/>
      </w:rPr>
      <w:t xml:space="preserve"> • </w:t>
    </w:r>
    <w:r w:rsidR="00CD4638">
      <w:rPr>
        <w:lang w:val="ru-RU"/>
      </w:rPr>
      <w:t>Копирование</w:t>
    </w:r>
    <w:r w:rsidR="00CD4638" w:rsidRPr="00A91F81">
      <w:rPr>
        <w:lang w:val="ru-RU"/>
      </w:rPr>
      <w:t xml:space="preserve"> </w:t>
    </w:r>
    <w:r w:rsidR="00CD4638">
      <w:rPr>
        <w:lang w:val="ru-RU"/>
      </w:rPr>
      <w:t>без</w:t>
    </w:r>
    <w:r w:rsidR="00CD4638" w:rsidRPr="00A91F81">
      <w:rPr>
        <w:lang w:val="ru-RU"/>
      </w:rPr>
      <w:t xml:space="preserve"> </w:t>
    </w:r>
    <w:r w:rsidR="00CD4638">
      <w:rPr>
        <w:lang w:val="ru-RU"/>
      </w:rPr>
      <w:t>разрешения</w:t>
    </w:r>
    <w:r w:rsidR="00CD4638" w:rsidRPr="00A91F81">
      <w:rPr>
        <w:lang w:val="ru-RU"/>
      </w:rPr>
      <w:t xml:space="preserve"> </w:t>
    </w:r>
    <w:r w:rsidR="00CD4638">
      <w:rPr>
        <w:lang w:val="ru-RU"/>
      </w:rPr>
      <w:t>запрещено</w:t>
    </w:r>
    <w:r w:rsidR="00CD4638" w:rsidRPr="00A91F81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DEDC6" w14:textId="736C057A" w:rsidR="00CD4638" w:rsidRPr="00A91F81" w:rsidRDefault="009A669D" w:rsidP="00DA711D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3088" behindDoc="0" locked="0" layoutInCell="1" allowOverlap="1" wp14:anchorId="1CD75D33" wp14:editId="121AFF60">
          <wp:simplePos x="0" y="0"/>
          <wp:positionH relativeFrom="margin">
            <wp:posOffset>5002530</wp:posOffset>
          </wp:positionH>
          <wp:positionV relativeFrom="paragraph">
            <wp:posOffset>-327025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638" w:rsidRPr="008B4139">
      <w:rPr>
        <w:lang w:val="en-US"/>
      </w:rPr>
      <w:t>U</w:t>
    </w:r>
    <w:r w:rsidR="00CD4638" w:rsidRPr="00A91F81">
      <w:rPr>
        <w:lang w:val="ru-RU"/>
      </w:rPr>
      <w:t>010-</w:t>
    </w:r>
    <w:r w:rsidR="00CD4638">
      <w:rPr>
        <w:lang w:val="en-US"/>
      </w:rPr>
      <w:t>v</w:t>
    </w:r>
    <w:r>
      <w:rPr>
        <w:lang w:val="ru-RU"/>
      </w:rPr>
      <w:t>1.</w:t>
    </w:r>
    <w:r>
      <w:rPr>
        <w:lang w:val="en-US"/>
      </w:rPr>
      <w:t>0</w:t>
    </w:r>
    <w:r w:rsidR="00CD4638" w:rsidRPr="00A91F81">
      <w:rPr>
        <w:lang w:val="ru-RU"/>
      </w:rPr>
      <w:t>-</w:t>
    </w:r>
    <w:r w:rsidR="00CD4638" w:rsidRPr="008B4139">
      <w:rPr>
        <w:lang w:val="en-US"/>
      </w:rPr>
      <w:t>PT</w:t>
    </w:r>
    <w:r w:rsidR="00CD4638" w:rsidRPr="00A91F81">
      <w:rPr>
        <w:lang w:val="ru-RU"/>
      </w:rPr>
      <w:t>-</w:t>
    </w:r>
    <w:r w:rsidR="00CD4638">
      <w:rPr>
        <w:lang w:val="en-US"/>
      </w:rPr>
      <w:t>RU</w:t>
    </w:r>
    <w:r w:rsidR="00CD4638" w:rsidRPr="00A91F81">
      <w:rPr>
        <w:lang w:val="ru-RU"/>
      </w:rPr>
      <w:tab/>
      <w:t xml:space="preserve">© </w:t>
    </w:r>
    <w:r w:rsidR="00CD4638">
      <w:rPr>
        <w:lang w:val="ru-RU"/>
      </w:rPr>
      <w:t>ЮНЕСКО</w:t>
    </w:r>
    <w:r w:rsidR="00CD4638" w:rsidRPr="00A91F81">
      <w:rPr>
        <w:lang w:val="ru-RU"/>
      </w:rPr>
      <w:t xml:space="preserve"> • </w:t>
    </w:r>
    <w:r w:rsidR="00CD4638">
      <w:rPr>
        <w:lang w:val="ru-RU"/>
      </w:rPr>
      <w:t>Копирование</w:t>
    </w:r>
    <w:r w:rsidR="00CD4638" w:rsidRPr="00A91F81">
      <w:rPr>
        <w:lang w:val="ru-RU"/>
      </w:rPr>
      <w:t xml:space="preserve"> </w:t>
    </w:r>
    <w:r w:rsidR="00CD4638">
      <w:rPr>
        <w:lang w:val="ru-RU"/>
      </w:rPr>
      <w:t>без</w:t>
    </w:r>
    <w:r w:rsidR="00CD4638" w:rsidRPr="00A91F81">
      <w:rPr>
        <w:lang w:val="ru-RU"/>
      </w:rPr>
      <w:t xml:space="preserve"> </w:t>
    </w:r>
    <w:r w:rsidR="00CD4638">
      <w:rPr>
        <w:lang w:val="ru-RU"/>
      </w:rPr>
      <w:t>разрешения</w:t>
    </w:r>
    <w:r w:rsidR="00CD4638" w:rsidRPr="00A91F81">
      <w:rPr>
        <w:lang w:val="ru-RU"/>
      </w:rPr>
      <w:t xml:space="preserve"> </w:t>
    </w:r>
    <w:r w:rsidR="00CD4638">
      <w:rPr>
        <w:lang w:val="ru-RU"/>
      </w:rPr>
      <w:t>запрещено</w:t>
    </w:r>
    <w:r w:rsidR="00CD4638" w:rsidRPr="00A91F81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88CC6" w14:textId="77777777" w:rsidR="00ED24BA" w:rsidRDefault="00ED24BA" w:rsidP="00117DDB">
      <w:pPr>
        <w:ind w:left="0"/>
      </w:pPr>
      <w:r>
        <w:separator/>
      </w:r>
    </w:p>
  </w:footnote>
  <w:footnote w:type="continuationSeparator" w:id="0">
    <w:p w14:paraId="48A40F95" w14:textId="77777777" w:rsidR="00ED24BA" w:rsidRDefault="00ED24BA" w:rsidP="000F4C6A">
      <w:r>
        <w:continuationSeparator/>
      </w:r>
    </w:p>
    <w:p w14:paraId="58F6A59D" w14:textId="77777777" w:rsidR="00ED24BA" w:rsidRDefault="00ED24BA"/>
  </w:footnote>
  <w:footnote w:id="1">
    <w:p w14:paraId="1F094701" w14:textId="4DAAB0AF" w:rsidR="00CD4638" w:rsidRPr="00BB184E" w:rsidRDefault="00CD463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Часто</w:t>
      </w:r>
      <w:r w:rsidRPr="00A91F81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A91F81">
        <w:rPr>
          <w:lang w:val="ru-RU"/>
        </w:rPr>
        <w:t xml:space="preserve"> </w:t>
      </w:r>
      <w:r>
        <w:rPr>
          <w:lang w:val="ru-RU"/>
        </w:rPr>
        <w:t>также</w:t>
      </w:r>
      <w:r w:rsidRPr="00A91F81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A91F81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A91F81">
        <w:rPr>
          <w:lang w:val="ru-RU"/>
        </w:rPr>
        <w:t xml:space="preserve"> </w:t>
      </w:r>
      <w:r>
        <w:rPr>
          <w:lang w:val="ru-RU"/>
        </w:rPr>
        <w:t>наследия</w:t>
      </w:r>
      <w:r w:rsidRPr="00A91F81">
        <w:rPr>
          <w:lang w:val="ru-RU"/>
        </w:rPr>
        <w:t>», «</w:t>
      </w:r>
      <w:r>
        <w:rPr>
          <w:lang w:val="ru-RU"/>
        </w:rPr>
        <w:t>Конвенция</w:t>
      </w:r>
      <w:r w:rsidRPr="00A91F81">
        <w:rPr>
          <w:lang w:val="ru-RU"/>
        </w:rPr>
        <w:t xml:space="preserve"> 2003</w:t>
      </w:r>
      <w:r w:rsidRPr="00A91F81">
        <w:rPr>
          <w:lang w:val="en-US"/>
        </w:rPr>
        <w:t> </w:t>
      </w:r>
      <w:r>
        <w:rPr>
          <w:lang w:val="ru-RU"/>
        </w:rPr>
        <w:t>г</w:t>
      </w:r>
      <w:r w:rsidRPr="00A91F81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 «Конвенция».</w:t>
      </w:r>
    </w:p>
  </w:footnote>
  <w:footnote w:id="2">
    <w:p w14:paraId="722F976D" w14:textId="429E761C" w:rsidR="00CD4638" w:rsidRPr="00677034" w:rsidRDefault="00CD463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A669D">
        <w:rPr>
          <w:lang w:val="en-US"/>
        </w:rPr>
        <w:t xml:space="preserve"> </w:t>
      </w:r>
      <w:r w:rsidRPr="00D258A6">
        <w:rPr>
          <w:lang w:val="en-GB"/>
        </w:rPr>
        <w:t xml:space="preserve">L. </w:t>
      </w:r>
      <w:proofErr w:type="spellStart"/>
      <w:r w:rsidRPr="00D258A6">
        <w:rPr>
          <w:lang w:val="en-GB"/>
        </w:rPr>
        <w:t>Lowthorp</w:t>
      </w:r>
      <w:proofErr w:type="spellEnd"/>
      <w:r w:rsidRPr="00D258A6">
        <w:rPr>
          <w:lang w:val="en-GB"/>
        </w:rPr>
        <w:t>, 2010, ‘National Intangible Cultural Heritage (ICH) Legislation and Initiatives’, UNESCO-New Delhi Field Office.</w:t>
      </w:r>
    </w:p>
  </w:footnote>
  <w:footnote w:id="3">
    <w:p w14:paraId="68BB111C" w14:textId="68B1F81C" w:rsidR="00CD4638" w:rsidRPr="00AD36CD" w:rsidRDefault="00CD463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A669D">
        <w:rPr>
          <w:lang w:val="en-US"/>
        </w:rPr>
        <w:t xml:space="preserve"> </w:t>
      </w:r>
      <w:r w:rsidRPr="00846942">
        <w:rPr>
          <w:lang w:val="en-GB"/>
        </w:rPr>
        <w:t>Aboriginal Areas Protection Authority: http://www.aapant.org.au/</w:t>
      </w:r>
    </w:p>
  </w:footnote>
  <w:footnote w:id="4">
    <w:p w14:paraId="78E45432" w14:textId="22FC7849" w:rsidR="00CD4638" w:rsidRPr="00AD36CD" w:rsidRDefault="00CD463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A669D">
        <w:rPr>
          <w:lang w:val="en-US"/>
        </w:rPr>
        <w:t xml:space="preserve"> </w:t>
      </w:r>
      <w:r w:rsidRPr="00846942">
        <w:rPr>
          <w:lang w:val="en-GB"/>
        </w:rPr>
        <w:t xml:space="preserve">T. </w:t>
      </w:r>
      <w:proofErr w:type="spellStart"/>
      <w:r w:rsidRPr="00846942">
        <w:rPr>
          <w:lang w:val="en-GB"/>
        </w:rPr>
        <w:t>Diwasa</w:t>
      </w:r>
      <w:proofErr w:type="spellEnd"/>
      <w:r w:rsidRPr="00846942">
        <w:rPr>
          <w:lang w:val="en-GB"/>
        </w:rPr>
        <w:t xml:space="preserve">, C. M. </w:t>
      </w:r>
      <w:proofErr w:type="spellStart"/>
      <w:r w:rsidRPr="00846942">
        <w:rPr>
          <w:lang w:val="en-GB"/>
        </w:rPr>
        <w:t>Bandhu</w:t>
      </w:r>
      <w:proofErr w:type="spellEnd"/>
      <w:r w:rsidRPr="00846942">
        <w:rPr>
          <w:lang w:val="en-GB"/>
        </w:rPr>
        <w:t xml:space="preserve"> and B. Nepal, 2007, The Intangible Cultural Heritage of Nepal: Future Directions, UNESCO Kathmandu Office, p.19.</w:t>
      </w:r>
    </w:p>
  </w:footnote>
  <w:footnote w:id="5">
    <w:p w14:paraId="18448FFF" w14:textId="6743841D" w:rsidR="00A7239D" w:rsidRPr="001571FC" w:rsidRDefault="00A7239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A669D">
        <w:rPr>
          <w:lang w:val="en-US"/>
        </w:rPr>
        <w:t xml:space="preserve"> </w:t>
      </w:r>
      <w:r w:rsidR="001571FC" w:rsidRPr="001571FC">
        <w:rPr>
          <w:lang w:val="en-GB"/>
        </w:rPr>
        <w:t>http://www.un.org/esa/socdev/unpfii/documents/DRIPS_ru.pdf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702E" w14:textId="3CE2211C" w:rsidR="00CD4638" w:rsidRPr="00A91F81" w:rsidRDefault="00CD4638">
    <w:pPr>
      <w:pStyle w:val="Header"/>
      <w:rPr>
        <w:lang w:val="ru-RU"/>
      </w:rPr>
    </w:pPr>
    <w:r>
      <w:rPr>
        <w:rStyle w:val="PageNumber"/>
      </w:rPr>
      <w:fldChar w:fldCharType="begin"/>
    </w:r>
    <w:r w:rsidRPr="00A91F81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A91F81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9A669D">
      <w:rPr>
        <w:rStyle w:val="PageNumber"/>
        <w:noProof/>
        <w:lang w:val="ru-RU"/>
      </w:rPr>
      <w:t>4</w:t>
    </w:r>
    <w:r>
      <w:rPr>
        <w:rStyle w:val="PageNumber"/>
      </w:rPr>
      <w:fldChar w:fldCharType="end"/>
    </w:r>
    <w:r w:rsidRPr="00A91F81">
      <w:rPr>
        <w:lang w:val="ru-RU"/>
      </w:rPr>
      <w:tab/>
    </w:r>
    <w:r>
      <w:rPr>
        <w:lang w:val="ru-RU"/>
      </w:rPr>
      <w:t>Раздел</w:t>
    </w:r>
    <w:r w:rsidRPr="00A91F81">
      <w:rPr>
        <w:szCs w:val="16"/>
        <w:lang w:val="ru-RU"/>
      </w:rPr>
      <w:t xml:space="preserve"> 10: </w:t>
    </w:r>
    <w:r>
      <w:rPr>
        <w:szCs w:val="16"/>
        <w:lang w:val="ru-RU"/>
      </w:rPr>
      <w:t>Политика</w:t>
    </w:r>
    <w:r w:rsidRPr="00A91F81">
      <w:rPr>
        <w:szCs w:val="16"/>
        <w:lang w:val="ru-RU"/>
      </w:rPr>
      <w:t xml:space="preserve"> </w:t>
    </w:r>
    <w:r>
      <w:rPr>
        <w:szCs w:val="16"/>
        <w:lang w:val="ru-RU"/>
      </w:rPr>
      <w:t>и</w:t>
    </w:r>
    <w:r w:rsidRPr="00A91F81">
      <w:rPr>
        <w:szCs w:val="16"/>
        <w:lang w:val="ru-RU"/>
      </w:rPr>
      <w:t xml:space="preserve"> </w:t>
    </w:r>
    <w:r>
      <w:rPr>
        <w:szCs w:val="16"/>
        <w:lang w:val="ru-RU"/>
      </w:rPr>
      <w:t>учреждения</w:t>
    </w:r>
    <w:r w:rsidRPr="00A91F81">
      <w:rPr>
        <w:szCs w:val="16"/>
        <w:lang w:val="ru-RU"/>
      </w:rPr>
      <w:t xml:space="preserve"> </w:t>
    </w:r>
    <w:r>
      <w:rPr>
        <w:szCs w:val="16"/>
        <w:lang w:val="ru-RU"/>
      </w:rPr>
      <w:t>в</w:t>
    </w:r>
    <w:r w:rsidRPr="00A91F81">
      <w:rPr>
        <w:szCs w:val="16"/>
        <w:lang w:val="ru-RU"/>
      </w:rPr>
      <w:t xml:space="preserve"> </w:t>
    </w:r>
    <w:r>
      <w:rPr>
        <w:szCs w:val="16"/>
        <w:lang w:val="ru-RU"/>
      </w:rPr>
      <w:t>сфере</w:t>
    </w:r>
    <w:r w:rsidRPr="00A91F81">
      <w:rPr>
        <w:szCs w:val="16"/>
        <w:lang w:val="ru-RU"/>
      </w:rPr>
      <w:t xml:space="preserve"> </w:t>
    </w:r>
    <w:r>
      <w:rPr>
        <w:szCs w:val="16"/>
        <w:lang w:val="ru-RU"/>
      </w:rPr>
      <w:t>НКН</w:t>
    </w:r>
    <w:r w:rsidRPr="00A91F81">
      <w:rPr>
        <w:lang w:val="ru-RU"/>
      </w:rPr>
      <w:tab/>
    </w:r>
    <w:r>
      <w:rPr>
        <w:lang w:val="ru-RU"/>
      </w:rPr>
      <w:t>Текст участников</w:t>
    </w:r>
    <w:r w:rsidRPr="00A91F81">
      <w:rPr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A33BC" w14:textId="118078AA" w:rsidR="00CD4638" w:rsidRPr="00A91F81" w:rsidRDefault="00CD4638" w:rsidP="009D4AB5">
    <w:pPr>
      <w:pStyle w:val="Header"/>
      <w:rPr>
        <w:lang w:val="ru-RU"/>
      </w:rPr>
    </w:pPr>
    <w:r>
      <w:rPr>
        <w:lang w:val="ru-RU"/>
      </w:rPr>
      <w:t>Текст</w:t>
    </w:r>
    <w:r w:rsidRPr="00A91F81">
      <w:rPr>
        <w:lang w:val="ru-RU"/>
      </w:rPr>
      <w:t xml:space="preserve"> </w:t>
    </w:r>
    <w:r>
      <w:rPr>
        <w:lang w:val="ru-RU"/>
      </w:rPr>
      <w:t>участников</w:t>
    </w:r>
    <w:r w:rsidRPr="00A91F81">
      <w:rPr>
        <w:lang w:val="ru-RU"/>
      </w:rPr>
      <w:tab/>
    </w:r>
    <w:r>
      <w:rPr>
        <w:szCs w:val="16"/>
        <w:lang w:val="ru-RU"/>
      </w:rPr>
      <w:t xml:space="preserve">Раздел </w:t>
    </w:r>
    <w:r w:rsidRPr="00A91F81">
      <w:rPr>
        <w:szCs w:val="16"/>
        <w:lang w:val="ru-RU"/>
      </w:rPr>
      <w:t xml:space="preserve">10: </w:t>
    </w:r>
    <w:r>
      <w:rPr>
        <w:szCs w:val="16"/>
        <w:lang w:val="ru-RU"/>
      </w:rPr>
      <w:t>Политика и учреждения в сфере НКН</w:t>
    </w:r>
    <w:r w:rsidRPr="00A91F81">
      <w:rPr>
        <w:lang w:val="ru-RU"/>
      </w:rPr>
      <w:tab/>
    </w:r>
    <w:r>
      <w:rPr>
        <w:rStyle w:val="PageNumber"/>
      </w:rPr>
      <w:fldChar w:fldCharType="begin"/>
    </w:r>
    <w:r w:rsidRPr="00A91F81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A91F81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9A669D">
      <w:rPr>
        <w:rStyle w:val="PageNumber"/>
        <w:noProof/>
        <w:lang w:val="ru-RU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1B3E" w14:textId="162FEBD4" w:rsidR="00CD4638" w:rsidRDefault="00CD4638" w:rsidP="00065059">
    <w:pPr>
      <w:pStyle w:val="Header"/>
      <w:ind w:right="360"/>
    </w:pPr>
    <w:r>
      <w:tab/>
    </w:r>
    <w:r>
      <w:rPr>
        <w:lang w:val="ru-RU"/>
      </w:rPr>
      <w:t>Текст участников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4B08CD10"/>
    <w:lvl w:ilvl="0" w:tplc="325C787C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66402C"/>
    <w:multiLevelType w:val="hybridMultilevel"/>
    <w:tmpl w:val="7A06DD22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0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8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1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3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18477FCB"/>
    <w:multiLevelType w:val="hybridMultilevel"/>
    <w:tmpl w:val="E0F6D83C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5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3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4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81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2507D8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5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7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3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6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8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9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0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1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2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89356CB"/>
    <w:multiLevelType w:val="hybridMultilevel"/>
    <w:tmpl w:val="31B8D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928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0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11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4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7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0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23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5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7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8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9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1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2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5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8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50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1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4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0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61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B8943AE"/>
    <w:multiLevelType w:val="hybridMultilevel"/>
    <w:tmpl w:val="6B924702"/>
    <w:lvl w:ilvl="0" w:tplc="7310C2A0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4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5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6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0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4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ECD6EC0"/>
    <w:multiLevelType w:val="multilevel"/>
    <w:tmpl w:val="13AE5F48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6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7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9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3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4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6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7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8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91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5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7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8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3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4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7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8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0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1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C8C6296"/>
    <w:multiLevelType w:val="multilevel"/>
    <w:tmpl w:val="DFBE21BC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5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8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9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22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6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7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8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31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5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6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1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2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4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5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6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9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0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2">
    <w:nsid w:val="5B4D5F78"/>
    <w:multiLevelType w:val="hybridMultilevel"/>
    <w:tmpl w:val="CBCABAC6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3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5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6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7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9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0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2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4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6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8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0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3">
    <w:nsid w:val="63CC48AE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4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5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6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7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8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9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0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2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3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6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9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3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6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7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8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6EBD194B"/>
    <w:multiLevelType w:val="hybridMultilevel"/>
    <w:tmpl w:val="C240C04E"/>
    <w:lvl w:ilvl="0" w:tplc="F69A041A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1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4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6">
    <w:nsid w:val="712D1837"/>
    <w:multiLevelType w:val="multilevel"/>
    <w:tmpl w:val="2FD429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7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8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9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1F51533"/>
    <w:multiLevelType w:val="hybridMultilevel"/>
    <w:tmpl w:val="DD8A7FFE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1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13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6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8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22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8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9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1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34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6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7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8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0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1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2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44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8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9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0">
    <w:nsid w:val="7ED048C2"/>
    <w:multiLevelType w:val="multilevel"/>
    <w:tmpl w:val="6F8CEFF0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1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80"/>
  </w:num>
  <w:num w:numId="2">
    <w:abstractNumId w:val="205"/>
  </w:num>
  <w:num w:numId="3">
    <w:abstractNumId w:val="270"/>
  </w:num>
  <w:num w:numId="4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9"/>
  </w:num>
  <w:num w:numId="7">
    <w:abstractNumId w:val="280"/>
  </w:num>
  <w:num w:numId="8">
    <w:abstractNumId w:val="237"/>
  </w:num>
  <w:num w:numId="9">
    <w:abstractNumId w:val="289"/>
  </w:num>
  <w:num w:numId="10">
    <w:abstractNumId w:val="219"/>
  </w:num>
  <w:num w:numId="11">
    <w:abstractNumId w:val="223"/>
  </w:num>
  <w:num w:numId="12">
    <w:abstractNumId w:val="260"/>
  </w:num>
  <w:num w:numId="13">
    <w:abstractNumId w:val="29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1"/>
  </w:num>
  <w:num w:numId="18">
    <w:abstractNumId w:val="21"/>
  </w:num>
  <w:num w:numId="19">
    <w:abstractNumId w:val="40"/>
  </w:num>
  <w:num w:numId="20">
    <w:abstractNumId w:val="334"/>
  </w:num>
  <w:num w:numId="21">
    <w:abstractNumId w:val="75"/>
  </w:num>
  <w:num w:numId="22">
    <w:abstractNumId w:val="251"/>
  </w:num>
  <w:num w:numId="23">
    <w:abstractNumId w:val="29"/>
  </w:num>
  <w:num w:numId="24">
    <w:abstractNumId w:val="166"/>
  </w:num>
  <w:num w:numId="25">
    <w:abstractNumId w:val="232"/>
  </w:num>
  <w:num w:numId="26">
    <w:abstractNumId w:val="91"/>
  </w:num>
  <w:num w:numId="27">
    <w:abstractNumId w:val="56"/>
  </w:num>
  <w:num w:numId="28">
    <w:abstractNumId w:val="222"/>
  </w:num>
  <w:num w:numId="29">
    <w:abstractNumId w:val="65"/>
  </w:num>
  <w:num w:numId="30">
    <w:abstractNumId w:val="314"/>
  </w:num>
  <w:num w:numId="31">
    <w:abstractNumId w:val="18"/>
  </w:num>
  <w:num w:numId="32">
    <w:abstractNumId w:val="78"/>
  </w:num>
  <w:num w:numId="33">
    <w:abstractNumId w:val="188"/>
  </w:num>
  <w:num w:numId="34">
    <w:abstractNumId w:val="238"/>
  </w:num>
  <w:num w:numId="35">
    <w:abstractNumId w:val="102"/>
  </w:num>
  <w:num w:numId="36">
    <w:abstractNumId w:val="142"/>
  </w:num>
  <w:num w:numId="37">
    <w:abstractNumId w:val="339"/>
  </w:num>
  <w:num w:numId="38">
    <w:abstractNumId w:val="5"/>
  </w:num>
  <w:num w:numId="39">
    <w:abstractNumId w:val="316"/>
  </w:num>
  <w:num w:numId="40">
    <w:abstractNumId w:val="185"/>
  </w:num>
  <w:num w:numId="41">
    <w:abstractNumId w:val="213"/>
  </w:num>
  <w:num w:numId="42">
    <w:abstractNumId w:val="156"/>
  </w:num>
  <w:num w:numId="43">
    <w:abstractNumId w:val="148"/>
  </w:num>
  <w:num w:numId="44">
    <w:abstractNumId w:val="266"/>
  </w:num>
  <w:num w:numId="45">
    <w:abstractNumId w:val="146"/>
  </w:num>
  <w:num w:numId="46">
    <w:abstractNumId w:val="144"/>
  </w:num>
  <w:num w:numId="47">
    <w:abstractNumId w:val="246"/>
  </w:num>
  <w:num w:numId="48">
    <w:abstractNumId w:val="190"/>
  </w:num>
  <w:num w:numId="49">
    <w:abstractNumId w:val="135"/>
  </w:num>
  <w:num w:numId="50">
    <w:abstractNumId w:val="129"/>
  </w:num>
  <w:num w:numId="51">
    <w:abstractNumId w:val="110"/>
  </w:num>
  <w:num w:numId="52">
    <w:abstractNumId w:val="286"/>
  </w:num>
  <w:num w:numId="53">
    <w:abstractNumId w:val="301"/>
  </w:num>
  <w:num w:numId="54">
    <w:abstractNumId w:val="191"/>
  </w:num>
  <w:num w:numId="55">
    <w:abstractNumId w:val="82"/>
  </w:num>
  <w:num w:numId="56">
    <w:abstractNumId w:val="172"/>
  </w:num>
  <w:num w:numId="57">
    <w:abstractNumId w:val="132"/>
  </w:num>
  <w:num w:numId="58">
    <w:abstractNumId w:val="92"/>
  </w:num>
  <w:num w:numId="59">
    <w:abstractNumId w:val="31"/>
  </w:num>
  <w:num w:numId="60">
    <w:abstractNumId w:val="23"/>
  </w:num>
  <w:num w:numId="61">
    <w:abstractNumId w:val="284"/>
  </w:num>
  <w:num w:numId="62">
    <w:abstractNumId w:val="253"/>
  </w:num>
  <w:num w:numId="63">
    <w:abstractNumId w:val="313"/>
  </w:num>
  <w:num w:numId="64">
    <w:abstractNumId w:val="174"/>
  </w:num>
  <w:num w:numId="65">
    <w:abstractNumId w:val="32"/>
  </w:num>
  <w:num w:numId="66">
    <w:abstractNumId w:val="87"/>
  </w:num>
  <w:num w:numId="67">
    <w:abstractNumId w:val="59"/>
  </w:num>
  <w:num w:numId="68">
    <w:abstractNumId w:val="117"/>
  </w:num>
  <w:num w:numId="69">
    <w:abstractNumId w:val="258"/>
  </w:num>
  <w:num w:numId="70">
    <w:abstractNumId w:val="241"/>
  </w:num>
  <w:num w:numId="71">
    <w:abstractNumId w:val="70"/>
  </w:num>
  <w:num w:numId="72">
    <w:abstractNumId w:val="111"/>
  </w:num>
  <w:num w:numId="73">
    <w:abstractNumId w:val="291"/>
  </w:num>
  <w:num w:numId="7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6"/>
  </w:num>
  <w:num w:numId="76">
    <w:abstractNumId w:val="158"/>
  </w:num>
  <w:num w:numId="77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8"/>
  </w:num>
  <w:num w:numId="84">
    <w:abstractNumId w:val="271"/>
  </w:num>
  <w:num w:numId="85">
    <w:abstractNumId w:val="17"/>
  </w:num>
  <w:num w:numId="86">
    <w:abstractNumId w:val="176"/>
  </w:num>
  <w:num w:numId="87">
    <w:abstractNumId w:val="126"/>
  </w:num>
  <w:num w:numId="88">
    <w:abstractNumId w:val="171"/>
  </w:num>
  <w:num w:numId="89">
    <w:abstractNumId w:val="325"/>
  </w:num>
  <w:num w:numId="90">
    <w:abstractNumId w:val="242"/>
  </w:num>
  <w:num w:numId="91">
    <w:abstractNumId w:val="14"/>
  </w:num>
  <w:num w:numId="92">
    <w:abstractNumId w:val="311"/>
  </w:num>
  <w:num w:numId="93">
    <w:abstractNumId w:val="204"/>
  </w:num>
  <w:num w:numId="94">
    <w:abstractNumId w:val="257"/>
  </w:num>
  <w:num w:numId="95">
    <w:abstractNumId w:val="344"/>
  </w:num>
  <w:num w:numId="96">
    <w:abstractNumId w:val="89"/>
  </w:num>
  <w:num w:numId="97">
    <w:abstractNumId w:val="282"/>
  </w:num>
  <w:num w:numId="98">
    <w:abstractNumId w:val="43"/>
  </w:num>
  <w:num w:numId="99">
    <w:abstractNumId w:val="322"/>
  </w:num>
  <w:num w:numId="100">
    <w:abstractNumId w:val="133"/>
  </w:num>
  <w:num w:numId="101">
    <w:abstractNumId w:val="134"/>
  </w:num>
  <w:num w:numId="102">
    <w:abstractNumId w:val="283"/>
    <w:lvlOverride w:ilvl="0">
      <w:startOverride w:val="1"/>
    </w:lvlOverride>
  </w:num>
  <w:num w:numId="103">
    <w:abstractNumId w:val="283"/>
  </w:num>
  <w:num w:numId="104">
    <w:abstractNumId w:val="114"/>
  </w:num>
  <w:num w:numId="105">
    <w:abstractNumId w:val="68"/>
  </w:num>
  <w:num w:numId="106">
    <w:abstractNumId w:val="346"/>
  </w:num>
  <w:num w:numId="107">
    <w:abstractNumId w:val="202"/>
  </w:num>
  <w:num w:numId="108">
    <w:abstractNumId w:val="0"/>
  </w:num>
  <w:num w:numId="109">
    <w:abstractNumId w:val="287"/>
  </w:num>
  <w:num w:numId="110">
    <w:abstractNumId w:val="299"/>
  </w:num>
  <w:num w:numId="111">
    <w:abstractNumId w:val="299"/>
  </w:num>
  <w:num w:numId="112">
    <w:abstractNumId w:val="299"/>
  </w:num>
  <w:num w:numId="113">
    <w:abstractNumId w:val="299"/>
  </w:num>
  <w:num w:numId="114">
    <w:abstractNumId w:val="299"/>
  </w:num>
  <w:num w:numId="115">
    <w:abstractNumId w:val="299"/>
  </w:num>
  <w:num w:numId="116">
    <w:abstractNumId w:val="299"/>
  </w:num>
  <w:num w:numId="117">
    <w:abstractNumId w:val="299"/>
  </w:num>
  <w:num w:numId="118">
    <w:abstractNumId w:val="299"/>
  </w:num>
  <w:num w:numId="119">
    <w:abstractNumId w:val="299"/>
  </w:num>
  <w:num w:numId="120">
    <w:abstractNumId w:val="299"/>
  </w:num>
  <w:num w:numId="121">
    <w:abstractNumId w:val="299"/>
  </w:num>
  <w:num w:numId="122">
    <w:abstractNumId w:val="299"/>
  </w:num>
  <w:num w:numId="123">
    <w:abstractNumId w:val="299"/>
  </w:num>
  <w:num w:numId="124">
    <w:abstractNumId w:val="299"/>
  </w:num>
  <w:num w:numId="125">
    <w:abstractNumId w:val="299"/>
  </w:num>
  <w:num w:numId="126">
    <w:abstractNumId w:val="299"/>
  </w:num>
  <w:num w:numId="127">
    <w:abstractNumId w:val="299"/>
  </w:num>
  <w:num w:numId="128">
    <w:abstractNumId w:val="299"/>
  </w:num>
  <w:num w:numId="129">
    <w:abstractNumId w:val="299"/>
  </w:num>
  <w:num w:numId="130">
    <w:abstractNumId w:val="299"/>
  </w:num>
  <w:num w:numId="131">
    <w:abstractNumId w:val="299"/>
  </w:num>
  <w:num w:numId="132">
    <w:abstractNumId w:val="299"/>
  </w:num>
  <w:num w:numId="133">
    <w:abstractNumId w:val="299"/>
  </w:num>
  <w:num w:numId="134">
    <w:abstractNumId w:val="299"/>
  </w:num>
  <w:num w:numId="135">
    <w:abstractNumId w:val="299"/>
  </w:num>
  <w:num w:numId="136">
    <w:abstractNumId w:val="299"/>
  </w:num>
  <w:num w:numId="137">
    <w:abstractNumId w:val="299"/>
  </w:num>
  <w:num w:numId="138">
    <w:abstractNumId w:val="299"/>
  </w:num>
  <w:num w:numId="139">
    <w:abstractNumId w:val="299"/>
  </w:num>
  <w:num w:numId="140">
    <w:abstractNumId w:val="297"/>
  </w:num>
  <w:num w:numId="141">
    <w:abstractNumId w:val="340"/>
  </w:num>
  <w:num w:numId="142">
    <w:abstractNumId w:val="55"/>
  </w:num>
  <w:num w:numId="143">
    <w:abstractNumId w:val="261"/>
  </w:num>
  <w:num w:numId="144">
    <w:abstractNumId w:val="224"/>
  </w:num>
  <w:num w:numId="145">
    <w:abstractNumId w:val="259"/>
  </w:num>
  <w:num w:numId="146">
    <w:abstractNumId w:val="153"/>
  </w:num>
  <w:num w:numId="147">
    <w:abstractNumId w:val="315"/>
  </w:num>
  <w:num w:numId="148">
    <w:abstractNumId w:val="141"/>
  </w:num>
  <w:num w:numId="149">
    <w:abstractNumId w:val="272"/>
  </w:num>
  <w:num w:numId="150">
    <w:abstractNumId w:val="153"/>
  </w:num>
  <w:num w:numId="151">
    <w:abstractNumId w:val="264"/>
  </w:num>
  <w:num w:numId="152">
    <w:abstractNumId w:val="220"/>
  </w:num>
  <w:num w:numId="153">
    <w:abstractNumId w:val="120"/>
  </w:num>
  <w:num w:numId="154">
    <w:abstractNumId w:val="167"/>
  </w:num>
  <w:num w:numId="155">
    <w:abstractNumId w:val="169"/>
  </w:num>
  <w:num w:numId="156">
    <w:abstractNumId w:val="343"/>
  </w:num>
  <w:num w:numId="157">
    <w:abstractNumId w:val="294"/>
  </w:num>
  <w:num w:numId="158">
    <w:abstractNumId w:val="107"/>
  </w:num>
  <w:num w:numId="159">
    <w:abstractNumId w:val="145"/>
  </w:num>
  <w:num w:numId="160">
    <w:abstractNumId w:val="294"/>
    <w:lvlOverride w:ilvl="0">
      <w:startOverride w:val="1"/>
    </w:lvlOverride>
  </w:num>
  <w:num w:numId="161">
    <w:abstractNumId w:val="35"/>
  </w:num>
  <w:num w:numId="162">
    <w:abstractNumId w:val="300"/>
  </w:num>
  <w:num w:numId="163">
    <w:abstractNumId w:val="109"/>
  </w:num>
  <w:num w:numId="164">
    <w:abstractNumId w:val="225"/>
  </w:num>
  <w:num w:numId="165">
    <w:abstractNumId w:val="10"/>
  </w:num>
  <w:num w:numId="166">
    <w:abstractNumId w:val="338"/>
  </w:num>
  <w:num w:numId="167">
    <w:abstractNumId w:val="338"/>
  </w:num>
  <w:num w:numId="168">
    <w:abstractNumId w:val="338"/>
  </w:num>
  <w:num w:numId="169">
    <w:abstractNumId w:val="338"/>
  </w:num>
  <w:num w:numId="170">
    <w:abstractNumId w:val="299"/>
  </w:num>
  <w:num w:numId="171">
    <w:abstractNumId w:val="299"/>
  </w:num>
  <w:num w:numId="172">
    <w:abstractNumId w:val="299"/>
  </w:num>
  <w:num w:numId="173">
    <w:abstractNumId w:val="299"/>
  </w:num>
  <w:num w:numId="174">
    <w:abstractNumId w:val="299"/>
  </w:num>
  <w:num w:numId="175">
    <w:abstractNumId w:val="299"/>
  </w:num>
  <w:num w:numId="176">
    <w:abstractNumId w:val="234"/>
  </w:num>
  <w:num w:numId="177">
    <w:abstractNumId w:val="328"/>
  </w:num>
  <w:num w:numId="178">
    <w:abstractNumId w:val="295"/>
  </w:num>
  <w:num w:numId="179">
    <w:abstractNumId w:val="299"/>
  </w:num>
  <w:num w:numId="180">
    <w:abstractNumId w:val="239"/>
  </w:num>
  <w:num w:numId="181">
    <w:abstractNumId w:val="216"/>
  </w:num>
  <w:num w:numId="182">
    <w:abstractNumId w:val="46"/>
  </w:num>
  <w:num w:numId="183">
    <w:abstractNumId w:val="201"/>
  </w:num>
  <w:num w:numId="184">
    <w:abstractNumId w:val="178"/>
  </w:num>
  <w:num w:numId="185">
    <w:abstractNumId w:val="201"/>
  </w:num>
  <w:num w:numId="186">
    <w:abstractNumId w:val="201"/>
  </w:num>
  <w:num w:numId="187">
    <w:abstractNumId w:val="201"/>
  </w:num>
  <w:num w:numId="188">
    <w:abstractNumId w:val="201"/>
  </w:num>
  <w:num w:numId="189">
    <w:abstractNumId w:val="326"/>
  </w:num>
  <w:num w:numId="190">
    <w:abstractNumId w:val="19"/>
  </w:num>
  <w:num w:numId="191">
    <w:abstractNumId w:val="36"/>
  </w:num>
  <w:num w:numId="192">
    <w:abstractNumId w:val="183"/>
  </w:num>
  <w:num w:numId="193">
    <w:abstractNumId w:val="331"/>
  </w:num>
  <w:num w:numId="194">
    <w:abstractNumId w:val="211"/>
  </w:num>
  <w:num w:numId="195">
    <w:abstractNumId w:val="81"/>
  </w:num>
  <w:num w:numId="196">
    <w:abstractNumId w:val="93"/>
  </w:num>
  <w:num w:numId="197">
    <w:abstractNumId w:val="86"/>
  </w:num>
  <w:num w:numId="198">
    <w:abstractNumId w:val="285"/>
  </w:num>
  <w:num w:numId="199">
    <w:abstractNumId w:val="285"/>
  </w:num>
  <w:num w:numId="200">
    <w:abstractNumId w:val="285"/>
  </w:num>
  <w:num w:numId="201">
    <w:abstractNumId w:val="285"/>
  </w:num>
  <w:num w:numId="202">
    <w:abstractNumId w:val="285"/>
  </w:num>
  <w:num w:numId="203">
    <w:abstractNumId w:val="285"/>
  </w:num>
  <w:num w:numId="204">
    <w:abstractNumId w:val="285"/>
  </w:num>
  <w:num w:numId="205">
    <w:abstractNumId w:val="268"/>
  </w:num>
  <w:num w:numId="206">
    <w:abstractNumId w:val="1"/>
  </w:num>
  <w:num w:numId="207">
    <w:abstractNumId w:val="12"/>
  </w:num>
  <w:num w:numId="208">
    <w:abstractNumId w:val="30"/>
  </w:num>
  <w:num w:numId="209">
    <w:abstractNumId w:val="63"/>
  </w:num>
  <w:num w:numId="210">
    <w:abstractNumId w:val="267"/>
  </w:num>
  <w:num w:numId="211">
    <w:abstractNumId w:val="164"/>
  </w:num>
  <w:num w:numId="212">
    <w:abstractNumId w:val="276"/>
  </w:num>
  <w:num w:numId="213">
    <w:abstractNumId w:val="292"/>
  </w:num>
  <w:num w:numId="214">
    <w:abstractNumId w:val="348"/>
  </w:num>
  <w:num w:numId="215">
    <w:abstractNumId w:val="348"/>
  </w:num>
  <w:num w:numId="216">
    <w:abstractNumId w:val="4"/>
  </w:num>
  <w:num w:numId="217">
    <w:abstractNumId w:val="348"/>
    <w:lvlOverride w:ilvl="0">
      <w:startOverride w:val="1"/>
    </w:lvlOverride>
  </w:num>
  <w:num w:numId="218">
    <w:abstractNumId w:val="168"/>
  </w:num>
  <w:num w:numId="219">
    <w:abstractNumId w:val="337"/>
  </w:num>
  <w:num w:numId="220">
    <w:abstractNumId w:val="303"/>
  </w:num>
  <w:num w:numId="221">
    <w:abstractNumId w:val="332"/>
  </w:num>
  <w:num w:numId="222">
    <w:abstractNumId w:val="179"/>
  </w:num>
  <w:num w:numId="223">
    <w:abstractNumId w:val="255"/>
  </w:num>
  <w:num w:numId="224">
    <w:abstractNumId w:val="275"/>
  </w:num>
  <w:num w:numId="225">
    <w:abstractNumId w:val="269"/>
  </w:num>
  <w:num w:numId="226">
    <w:abstractNumId w:val="77"/>
  </w:num>
  <w:num w:numId="227">
    <w:abstractNumId w:val="347"/>
  </w:num>
  <w:num w:numId="228">
    <w:abstractNumId w:val="226"/>
  </w:num>
  <w:num w:numId="229">
    <w:abstractNumId w:val="20"/>
  </w:num>
  <w:num w:numId="230">
    <w:abstractNumId w:val="299"/>
  </w:num>
  <w:num w:numId="231">
    <w:abstractNumId w:val="187"/>
  </w:num>
  <w:num w:numId="232">
    <w:abstractNumId w:val="2"/>
  </w:num>
  <w:num w:numId="233">
    <w:abstractNumId w:val="2"/>
  </w:num>
  <w:num w:numId="234">
    <w:abstractNumId w:val="112"/>
  </w:num>
  <w:num w:numId="235">
    <w:abstractNumId w:val="2"/>
    <w:lvlOverride w:ilvl="0">
      <w:startOverride w:val="2"/>
    </w:lvlOverride>
  </w:num>
  <w:num w:numId="236">
    <w:abstractNumId w:val="85"/>
  </w:num>
  <w:num w:numId="237">
    <w:abstractNumId w:val="170"/>
  </w:num>
  <w:num w:numId="238">
    <w:abstractNumId w:val="206"/>
  </w:num>
  <w:num w:numId="239">
    <w:abstractNumId w:val="28"/>
  </w:num>
  <w:num w:numId="240">
    <w:abstractNumId w:val="244"/>
  </w:num>
  <w:num w:numId="241">
    <w:abstractNumId w:val="94"/>
  </w:num>
  <w:num w:numId="242">
    <w:abstractNumId w:val="330"/>
  </w:num>
  <w:num w:numId="243">
    <w:abstractNumId w:val="9"/>
  </w:num>
  <w:num w:numId="244">
    <w:abstractNumId w:val="108"/>
  </w:num>
  <w:num w:numId="245">
    <w:abstractNumId w:val="51"/>
  </w:num>
  <w:num w:numId="246">
    <w:abstractNumId w:val="66"/>
  </w:num>
  <w:num w:numId="247">
    <w:abstractNumId w:val="104"/>
  </w:num>
  <w:num w:numId="248">
    <w:abstractNumId w:val="227"/>
  </w:num>
  <w:num w:numId="249">
    <w:abstractNumId w:val="281"/>
  </w:num>
  <w:num w:numId="250">
    <w:abstractNumId w:val="203"/>
  </w:num>
  <w:num w:numId="251">
    <w:abstractNumId w:val="265"/>
  </w:num>
  <w:num w:numId="252">
    <w:abstractNumId w:val="6"/>
  </w:num>
  <w:num w:numId="253">
    <w:abstractNumId w:val="299"/>
  </w:num>
  <w:num w:numId="254">
    <w:abstractNumId w:val="341"/>
  </w:num>
  <w:num w:numId="255">
    <w:abstractNumId w:val="6"/>
    <w:lvlOverride w:ilvl="0">
      <w:startOverride w:val="2"/>
    </w:lvlOverride>
  </w:num>
  <w:num w:numId="256">
    <w:abstractNumId w:val="199"/>
  </w:num>
  <w:num w:numId="257">
    <w:abstractNumId w:val="235"/>
  </w:num>
  <w:num w:numId="258">
    <w:abstractNumId w:val="159"/>
  </w:num>
  <w:num w:numId="259">
    <w:abstractNumId w:val="181"/>
  </w:num>
  <w:num w:numId="260">
    <w:abstractNumId w:val="308"/>
  </w:num>
  <w:num w:numId="261">
    <w:abstractNumId w:val="83"/>
  </w:num>
  <w:num w:numId="262">
    <w:abstractNumId w:val="76"/>
  </w:num>
  <w:num w:numId="263">
    <w:abstractNumId w:val="181"/>
    <w:lvlOverride w:ilvl="0">
      <w:startOverride w:val="2"/>
    </w:lvlOverride>
  </w:num>
  <w:num w:numId="264">
    <w:abstractNumId w:val="39"/>
  </w:num>
  <w:num w:numId="265">
    <w:abstractNumId w:val="138"/>
  </w:num>
  <w:num w:numId="266">
    <w:abstractNumId w:val="41"/>
  </w:num>
  <w:num w:numId="267">
    <w:abstractNumId w:val="293"/>
  </w:num>
  <w:num w:numId="268">
    <w:abstractNumId w:val="11"/>
  </w:num>
  <w:num w:numId="269">
    <w:abstractNumId w:val="139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52"/>
  </w:num>
  <w:num w:numId="273">
    <w:abstractNumId w:val="154"/>
  </w:num>
  <w:num w:numId="274">
    <w:abstractNumId w:val="48"/>
  </w:num>
  <w:num w:numId="275">
    <w:abstractNumId w:val="33"/>
  </w:num>
  <w:num w:numId="276">
    <w:abstractNumId w:val="11"/>
  </w:num>
  <w:num w:numId="277">
    <w:abstractNumId w:val="125"/>
  </w:num>
  <w:num w:numId="278">
    <w:abstractNumId w:val="231"/>
  </w:num>
  <w:num w:numId="279">
    <w:abstractNumId w:val="15"/>
  </w:num>
  <w:num w:numId="280">
    <w:abstractNumId w:val="345"/>
  </w:num>
  <w:num w:numId="281">
    <w:abstractNumId w:val="320"/>
  </w:num>
  <w:num w:numId="282">
    <w:abstractNumId w:val="67"/>
  </w:num>
  <w:num w:numId="283">
    <w:abstractNumId w:val="247"/>
  </w:num>
  <w:num w:numId="284">
    <w:abstractNumId w:val="312"/>
  </w:num>
  <w:num w:numId="285">
    <w:abstractNumId w:val="186"/>
  </w:num>
  <w:num w:numId="286">
    <w:abstractNumId w:val="353"/>
  </w:num>
  <w:num w:numId="287">
    <w:abstractNumId w:val="38"/>
  </w:num>
  <w:num w:numId="288">
    <w:abstractNumId w:val="234"/>
  </w:num>
  <w:num w:numId="289">
    <w:abstractNumId w:val="234"/>
  </w:num>
  <w:num w:numId="290">
    <w:abstractNumId w:val="234"/>
  </w:num>
  <w:num w:numId="291">
    <w:abstractNumId w:val="234"/>
  </w:num>
  <w:num w:numId="292">
    <w:abstractNumId w:val="234"/>
  </w:num>
  <w:num w:numId="293">
    <w:abstractNumId w:val="137"/>
  </w:num>
  <w:num w:numId="294">
    <w:abstractNumId w:val="123"/>
  </w:num>
  <w:num w:numId="295">
    <w:abstractNumId w:val="229"/>
  </w:num>
  <w:num w:numId="296">
    <w:abstractNumId w:val="155"/>
  </w:num>
  <w:num w:numId="297">
    <w:abstractNumId w:val="34"/>
  </w:num>
  <w:num w:numId="298">
    <w:abstractNumId w:val="233"/>
  </w:num>
  <w:num w:numId="299">
    <w:abstractNumId w:val="184"/>
  </w:num>
  <w:num w:numId="300">
    <w:abstractNumId w:val="248"/>
  </w:num>
  <w:num w:numId="301">
    <w:abstractNumId w:val="13"/>
  </w:num>
  <w:num w:numId="302">
    <w:abstractNumId w:val="323"/>
  </w:num>
  <w:num w:numId="303">
    <w:abstractNumId w:val="193"/>
  </w:num>
  <w:num w:numId="304">
    <w:abstractNumId w:val="140"/>
  </w:num>
  <w:num w:numId="305">
    <w:abstractNumId w:val="128"/>
  </w:num>
  <w:num w:numId="306">
    <w:abstractNumId w:val="336"/>
  </w:num>
  <w:num w:numId="307">
    <w:abstractNumId w:val="335"/>
  </w:num>
  <w:num w:numId="308">
    <w:abstractNumId w:val="197"/>
  </w:num>
  <w:num w:numId="309">
    <w:abstractNumId w:val="100"/>
  </w:num>
  <w:num w:numId="310">
    <w:abstractNumId w:val="210"/>
  </w:num>
  <w:num w:numId="311">
    <w:abstractNumId w:val="54"/>
  </w:num>
  <w:num w:numId="312">
    <w:abstractNumId w:val="198"/>
  </w:num>
  <w:num w:numId="313">
    <w:abstractNumId w:val="161"/>
  </w:num>
  <w:num w:numId="314">
    <w:abstractNumId w:val="161"/>
  </w:num>
  <w:num w:numId="315">
    <w:abstractNumId w:val="230"/>
  </w:num>
  <w:num w:numId="316">
    <w:abstractNumId w:val="278"/>
  </w:num>
  <w:num w:numId="317">
    <w:abstractNumId w:val="122"/>
  </w:num>
  <w:num w:numId="318">
    <w:abstractNumId w:val="152"/>
  </w:num>
  <w:num w:numId="319">
    <w:abstractNumId w:val="217"/>
  </w:num>
  <w:num w:numId="320">
    <w:abstractNumId w:val="150"/>
  </w:num>
  <w:num w:numId="321">
    <w:abstractNumId w:val="150"/>
  </w:num>
  <w:num w:numId="322">
    <w:abstractNumId w:val="173"/>
  </w:num>
  <w:num w:numId="323">
    <w:abstractNumId w:val="53"/>
  </w:num>
  <w:num w:numId="324">
    <w:abstractNumId w:val="342"/>
  </w:num>
  <w:num w:numId="325">
    <w:abstractNumId w:val="351"/>
  </w:num>
  <w:num w:numId="326">
    <w:abstractNumId w:val="256"/>
  </w:num>
  <w:num w:numId="327">
    <w:abstractNumId w:val="98"/>
  </w:num>
  <w:num w:numId="328">
    <w:abstractNumId w:val="245"/>
  </w:num>
  <w:num w:numId="329">
    <w:abstractNumId w:val="53"/>
    <w:lvlOverride w:ilvl="0">
      <w:startOverride w:val="1"/>
    </w:lvlOverride>
  </w:num>
  <w:num w:numId="330">
    <w:abstractNumId w:val="53"/>
    <w:lvlOverride w:ilvl="0">
      <w:startOverride w:val="2"/>
    </w:lvlOverride>
  </w:num>
  <w:num w:numId="331">
    <w:abstractNumId w:val="53"/>
    <w:lvlOverride w:ilvl="0">
      <w:startOverride w:val="3"/>
    </w:lvlOverride>
  </w:num>
  <w:num w:numId="332">
    <w:abstractNumId w:val="53"/>
    <w:lvlOverride w:ilvl="0">
      <w:startOverride w:val="4"/>
    </w:lvlOverride>
  </w:num>
  <w:num w:numId="333">
    <w:abstractNumId w:val="53"/>
  </w:num>
  <w:num w:numId="334">
    <w:abstractNumId w:val="25"/>
  </w:num>
  <w:num w:numId="335">
    <w:abstractNumId w:val="8"/>
  </w:num>
  <w:num w:numId="336">
    <w:abstractNumId w:val="53"/>
    <w:lvlOverride w:ilvl="0">
      <w:startOverride w:val="1"/>
    </w:lvlOverride>
  </w:num>
  <w:num w:numId="337">
    <w:abstractNumId w:val="157"/>
  </w:num>
  <w:num w:numId="338">
    <w:abstractNumId w:val="319"/>
  </w:num>
  <w:num w:numId="339">
    <w:abstractNumId w:val="290"/>
  </w:num>
  <w:num w:numId="340">
    <w:abstractNumId w:val="324"/>
  </w:num>
  <w:num w:numId="341">
    <w:abstractNumId w:val="228"/>
  </w:num>
  <w:num w:numId="342">
    <w:abstractNumId w:val="309"/>
  </w:num>
  <w:num w:numId="343">
    <w:abstractNumId w:val="79"/>
  </w:num>
  <w:num w:numId="344">
    <w:abstractNumId w:val="299"/>
  </w:num>
  <w:num w:numId="345">
    <w:abstractNumId w:val="299"/>
  </w:num>
  <w:num w:numId="346">
    <w:abstractNumId w:val="304"/>
  </w:num>
  <w:num w:numId="347">
    <w:abstractNumId w:val="162"/>
  </w:num>
  <w:num w:numId="348">
    <w:abstractNumId w:val="177"/>
  </w:num>
  <w:num w:numId="349">
    <w:abstractNumId w:val="236"/>
  </w:num>
  <w:num w:numId="350">
    <w:abstractNumId w:val="304"/>
  </w:num>
  <w:num w:numId="351">
    <w:abstractNumId w:val="45"/>
  </w:num>
  <w:num w:numId="352">
    <w:abstractNumId w:val="37"/>
  </w:num>
  <w:num w:numId="353">
    <w:abstractNumId w:val="37"/>
  </w:num>
  <w:num w:numId="354">
    <w:abstractNumId w:val="214"/>
  </w:num>
  <w:num w:numId="355">
    <w:abstractNumId w:val="333"/>
  </w:num>
  <w:num w:numId="356">
    <w:abstractNumId w:val="288"/>
  </w:num>
  <w:num w:numId="357">
    <w:abstractNumId w:val="263"/>
  </w:num>
  <w:num w:numId="358">
    <w:abstractNumId w:val="189"/>
  </w:num>
  <w:num w:numId="359">
    <w:abstractNumId w:val="254"/>
  </w:num>
  <w:num w:numId="360">
    <w:abstractNumId w:val="234"/>
    <w:lvlOverride w:ilvl="0">
      <w:startOverride w:val="1"/>
    </w:lvlOverride>
  </w:num>
  <w:num w:numId="361">
    <w:abstractNumId w:val="80"/>
  </w:num>
  <w:num w:numId="362">
    <w:abstractNumId w:val="234"/>
    <w:lvlOverride w:ilvl="0">
      <w:startOverride w:val="1"/>
    </w:lvlOverride>
  </w:num>
  <w:num w:numId="363">
    <w:abstractNumId w:val="72"/>
  </w:num>
  <w:num w:numId="364">
    <w:abstractNumId w:val="234"/>
    <w:lvlOverride w:ilvl="0">
      <w:startOverride w:val="1"/>
    </w:lvlOverride>
  </w:num>
  <w:num w:numId="365">
    <w:abstractNumId w:val="124"/>
  </w:num>
  <w:num w:numId="366">
    <w:abstractNumId w:val="234"/>
    <w:lvlOverride w:ilvl="0">
      <w:startOverride w:val="1"/>
    </w:lvlOverride>
  </w:num>
  <w:num w:numId="367">
    <w:abstractNumId w:val="99"/>
  </w:num>
  <w:num w:numId="368">
    <w:abstractNumId w:val="234"/>
    <w:lvlOverride w:ilvl="0">
      <w:startOverride w:val="1"/>
    </w:lvlOverride>
  </w:num>
  <w:num w:numId="369">
    <w:abstractNumId w:val="182"/>
  </w:num>
  <w:num w:numId="370">
    <w:abstractNumId w:val="234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13"/>
  </w:num>
  <w:num w:numId="378">
    <w:abstractNumId w:val="234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34"/>
    <w:lvlOverride w:ilvl="0">
      <w:startOverride w:val="1"/>
    </w:lvlOverride>
  </w:num>
  <w:num w:numId="382">
    <w:abstractNumId w:val="103"/>
  </w:num>
  <w:num w:numId="383">
    <w:abstractNumId w:val="61"/>
  </w:num>
  <w:num w:numId="384">
    <w:abstractNumId w:val="200"/>
  </w:num>
  <w:num w:numId="385">
    <w:abstractNumId w:val="143"/>
  </w:num>
  <w:num w:numId="386">
    <w:abstractNumId w:val="22"/>
  </w:num>
  <w:num w:numId="387">
    <w:abstractNumId w:val="329"/>
  </w:num>
  <w:num w:numId="388">
    <w:abstractNumId w:val="250"/>
  </w:num>
  <w:num w:numId="389">
    <w:abstractNumId w:val="318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5"/>
  </w:num>
  <w:num w:numId="399">
    <w:abstractNumId w:val="234"/>
    <w:lvlOverride w:ilvl="0">
      <w:startOverride w:val="1"/>
    </w:lvlOverride>
  </w:num>
  <w:num w:numId="400">
    <w:abstractNumId w:val="234"/>
  </w:num>
  <w:num w:numId="401">
    <w:abstractNumId w:val="62"/>
  </w:num>
  <w:num w:numId="402">
    <w:abstractNumId w:val="234"/>
    <w:lvlOverride w:ilvl="0">
      <w:startOverride w:val="1"/>
    </w:lvlOverride>
  </w:num>
  <w:num w:numId="403">
    <w:abstractNumId w:val="101"/>
  </w:num>
  <w:num w:numId="404">
    <w:abstractNumId w:val="234"/>
    <w:lvlOverride w:ilvl="0">
      <w:startOverride w:val="1"/>
    </w:lvlOverride>
  </w:num>
  <w:num w:numId="405">
    <w:abstractNumId w:val="305"/>
  </w:num>
  <w:num w:numId="406">
    <w:abstractNumId w:val="7"/>
  </w:num>
  <w:num w:numId="407">
    <w:abstractNumId w:val="162"/>
  </w:num>
  <w:num w:numId="408">
    <w:abstractNumId w:val="299"/>
  </w:num>
  <w:num w:numId="409">
    <w:abstractNumId w:val="299"/>
  </w:num>
  <w:num w:numId="410">
    <w:abstractNumId w:val="299"/>
  </w:num>
  <w:num w:numId="411">
    <w:abstractNumId w:val="299"/>
  </w:num>
  <w:num w:numId="412">
    <w:abstractNumId w:val="299"/>
  </w:num>
  <w:num w:numId="413">
    <w:abstractNumId w:val="299"/>
  </w:num>
  <w:num w:numId="414">
    <w:abstractNumId w:val="299"/>
  </w:num>
  <w:num w:numId="415">
    <w:abstractNumId w:val="299"/>
  </w:num>
  <w:num w:numId="416">
    <w:abstractNumId w:val="299"/>
  </w:num>
  <w:num w:numId="417">
    <w:abstractNumId w:val="299"/>
  </w:num>
  <w:num w:numId="418">
    <w:abstractNumId w:val="299"/>
  </w:num>
  <w:num w:numId="419">
    <w:abstractNumId w:val="37"/>
  </w:num>
  <w:num w:numId="420">
    <w:abstractNumId w:val="299"/>
  </w:num>
  <w:num w:numId="421">
    <w:abstractNumId w:val="299"/>
  </w:num>
  <w:num w:numId="422">
    <w:abstractNumId w:val="299"/>
  </w:num>
  <w:num w:numId="423">
    <w:abstractNumId w:val="299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71"/>
  </w:num>
  <w:num w:numId="431">
    <w:abstractNumId w:val="296"/>
  </w:num>
  <w:num w:numId="432">
    <w:abstractNumId w:val="274"/>
  </w:num>
  <w:num w:numId="433">
    <w:abstractNumId w:val="321"/>
  </w:num>
  <w:num w:numId="434">
    <w:abstractNumId w:val="165"/>
  </w:num>
  <w:num w:numId="435">
    <w:abstractNumId w:val="234"/>
    <w:lvlOverride w:ilvl="0">
      <w:startOverride w:val="1"/>
    </w:lvlOverride>
  </w:num>
  <w:num w:numId="436">
    <w:abstractNumId w:val="73"/>
  </w:num>
  <w:num w:numId="437">
    <w:abstractNumId w:val="234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7"/>
  </w:num>
  <w:num w:numId="441">
    <w:abstractNumId w:val="234"/>
    <w:lvlOverride w:ilvl="0">
      <w:startOverride w:val="1"/>
    </w:lvlOverride>
  </w:num>
  <w:num w:numId="442">
    <w:abstractNumId w:val="234"/>
  </w:num>
  <w:num w:numId="443">
    <w:abstractNumId w:val="3"/>
  </w:num>
  <w:num w:numId="444">
    <w:abstractNumId w:val="60"/>
  </w:num>
  <w:num w:numId="445">
    <w:abstractNumId w:val="234"/>
    <w:lvlOverride w:ilvl="0">
      <w:startOverride w:val="1"/>
    </w:lvlOverride>
  </w:num>
  <w:num w:numId="446">
    <w:abstractNumId w:val="307"/>
  </w:num>
  <w:num w:numId="447">
    <w:abstractNumId w:val="160"/>
  </w:num>
  <w:num w:numId="448">
    <w:abstractNumId w:val="209"/>
  </w:num>
  <w:num w:numId="449">
    <w:abstractNumId w:val="160"/>
    <w:lvlOverride w:ilvl="0">
      <w:startOverride w:val="1"/>
    </w:lvlOverride>
  </w:num>
  <w:num w:numId="450">
    <w:abstractNumId w:val="37"/>
  </w:num>
  <w:num w:numId="451">
    <w:abstractNumId w:val="240"/>
  </w:num>
  <w:num w:numId="452">
    <w:abstractNumId w:val="160"/>
    <w:lvlOverride w:ilvl="0">
      <w:startOverride w:val="1"/>
    </w:lvlOverride>
  </w:num>
  <w:num w:numId="453">
    <w:abstractNumId w:val="42"/>
  </w:num>
  <w:num w:numId="454">
    <w:abstractNumId w:val="160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60"/>
    <w:lvlOverride w:ilvl="0">
      <w:startOverride w:val="1"/>
    </w:lvlOverride>
  </w:num>
  <w:num w:numId="458">
    <w:abstractNumId w:val="207"/>
  </w:num>
  <w:num w:numId="459">
    <w:abstractNumId w:val="119"/>
  </w:num>
  <w:num w:numId="460">
    <w:abstractNumId w:val="196"/>
  </w:num>
  <w:num w:numId="461">
    <w:abstractNumId w:val="163"/>
  </w:num>
  <w:num w:numId="462">
    <w:abstractNumId w:val="95"/>
  </w:num>
  <w:num w:numId="463">
    <w:abstractNumId w:val="249"/>
  </w:num>
  <w:num w:numId="464">
    <w:abstractNumId w:val="221"/>
  </w:num>
  <w:num w:numId="465">
    <w:abstractNumId w:val="160"/>
    <w:lvlOverride w:ilvl="0">
      <w:startOverride w:val="1"/>
    </w:lvlOverride>
  </w:num>
  <w:num w:numId="466">
    <w:abstractNumId w:val="57"/>
  </w:num>
  <w:num w:numId="467">
    <w:abstractNumId w:val="252"/>
  </w:num>
  <w:num w:numId="468">
    <w:abstractNumId w:val="147"/>
  </w:num>
  <w:num w:numId="469">
    <w:abstractNumId w:val="252"/>
  </w:num>
  <w:num w:numId="470">
    <w:abstractNumId w:val="317"/>
  </w:num>
  <w:num w:numId="471">
    <w:abstractNumId w:val="252"/>
    <w:lvlOverride w:ilvl="0">
      <w:startOverride w:val="1"/>
    </w:lvlOverride>
  </w:num>
  <w:num w:numId="472">
    <w:abstractNumId w:val="127"/>
  </w:num>
  <w:num w:numId="473">
    <w:abstractNumId w:val="327"/>
  </w:num>
  <w:num w:numId="474">
    <w:abstractNumId w:val="47"/>
  </w:num>
  <w:num w:numId="475">
    <w:abstractNumId w:val="88"/>
  </w:num>
  <w:num w:numId="476">
    <w:abstractNumId w:val="262"/>
  </w:num>
  <w:num w:numId="477">
    <w:abstractNumId w:val="58"/>
  </w:num>
  <w:num w:numId="478">
    <w:abstractNumId w:val="37"/>
  </w:num>
  <w:num w:numId="479">
    <w:abstractNumId w:val="243"/>
  </w:num>
  <w:num w:numId="480">
    <w:abstractNumId w:val="90"/>
  </w:num>
  <w:num w:numId="481">
    <w:abstractNumId w:val="195"/>
  </w:num>
  <w:num w:numId="482">
    <w:abstractNumId w:val="52"/>
  </w:num>
  <w:num w:numId="483">
    <w:abstractNumId w:val="349"/>
  </w:num>
  <w:num w:numId="484">
    <w:abstractNumId w:val="96"/>
  </w:num>
  <w:num w:numId="485">
    <w:abstractNumId w:val="149"/>
  </w:num>
  <w:num w:numId="486">
    <w:abstractNumId w:val="97"/>
  </w:num>
  <w:num w:numId="487">
    <w:abstractNumId w:val="215"/>
  </w:num>
  <w:num w:numId="488">
    <w:abstractNumId w:val="279"/>
  </w:num>
  <w:num w:numId="489">
    <w:abstractNumId w:val="69"/>
  </w:num>
  <w:num w:numId="490">
    <w:abstractNumId w:val="218"/>
  </w:num>
  <w:num w:numId="491">
    <w:abstractNumId w:val="130"/>
  </w:num>
  <w:num w:numId="492">
    <w:abstractNumId w:val="194"/>
  </w:num>
  <w:num w:numId="493">
    <w:abstractNumId w:val="116"/>
  </w:num>
  <w:num w:numId="494">
    <w:abstractNumId w:val="299"/>
  </w:num>
  <w:num w:numId="495">
    <w:abstractNumId w:val="162"/>
  </w:num>
  <w:num w:numId="496">
    <w:abstractNumId w:val="273"/>
  </w:num>
  <w:num w:numId="497">
    <w:abstractNumId w:val="310"/>
  </w:num>
  <w:num w:numId="498">
    <w:abstractNumId w:val="306"/>
  </w:num>
  <w:num w:numId="499">
    <w:abstractNumId w:val="350"/>
  </w:num>
  <w:num w:numId="500">
    <w:abstractNumId w:val="49"/>
  </w:num>
  <w:num w:numId="501">
    <w:abstractNumId w:val="175"/>
  </w:num>
  <w:num w:numId="502">
    <w:abstractNumId w:val="64"/>
  </w:num>
  <w:num w:numId="503">
    <w:abstractNumId w:val="212"/>
  </w:num>
  <w:num w:numId="504">
    <w:abstractNumId w:val="64"/>
    <w:lvlOverride w:ilvl="0">
      <w:startOverride w:val="1"/>
    </w:lvlOverride>
  </w:num>
  <w:num w:numId="505">
    <w:abstractNumId w:val="105"/>
  </w:num>
  <w:num w:numId="506">
    <w:abstractNumId w:val="299"/>
  </w:num>
  <w:num w:numId="507">
    <w:abstractNumId w:val="299"/>
  </w:num>
  <w:num w:numId="508">
    <w:abstractNumId w:val="162"/>
  </w:num>
  <w:num w:numId="509">
    <w:abstractNumId w:val="162"/>
  </w:num>
  <w:num w:numId="510">
    <w:abstractNumId w:val="299"/>
  </w:num>
  <w:num w:numId="511">
    <w:abstractNumId w:val="162"/>
  </w:num>
  <w:num w:numId="512">
    <w:abstractNumId w:val="162"/>
  </w:num>
  <w:num w:numId="513">
    <w:abstractNumId w:val="162"/>
  </w:num>
  <w:num w:numId="514">
    <w:abstractNumId w:val="162"/>
  </w:num>
  <w:num w:numId="515">
    <w:abstractNumId w:val="162"/>
  </w:num>
  <w:num w:numId="516">
    <w:abstractNumId w:val="162"/>
  </w:num>
  <w:num w:numId="517">
    <w:abstractNumId w:val="162"/>
  </w:num>
  <w:num w:numId="518">
    <w:abstractNumId w:val="162"/>
  </w:num>
  <w:num w:numId="519">
    <w:abstractNumId w:val="84"/>
  </w:num>
  <w:numIdMacAtCleanup w:val="5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removePersonalInformation/>
  <w:removeDateAndTime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1B1A"/>
    <w:rsid w:val="00002A62"/>
    <w:rsid w:val="00006598"/>
    <w:rsid w:val="000070CA"/>
    <w:rsid w:val="00014873"/>
    <w:rsid w:val="00017360"/>
    <w:rsid w:val="00017D71"/>
    <w:rsid w:val="00020DDD"/>
    <w:rsid w:val="000213A8"/>
    <w:rsid w:val="0002203F"/>
    <w:rsid w:val="00022302"/>
    <w:rsid w:val="0002511C"/>
    <w:rsid w:val="00025E6B"/>
    <w:rsid w:val="00027510"/>
    <w:rsid w:val="000336BF"/>
    <w:rsid w:val="00033E6C"/>
    <w:rsid w:val="0003412A"/>
    <w:rsid w:val="0003476B"/>
    <w:rsid w:val="000349C0"/>
    <w:rsid w:val="00035D61"/>
    <w:rsid w:val="00036BC5"/>
    <w:rsid w:val="0003710D"/>
    <w:rsid w:val="00037FE6"/>
    <w:rsid w:val="00041EBF"/>
    <w:rsid w:val="00042018"/>
    <w:rsid w:val="00043DFF"/>
    <w:rsid w:val="00044417"/>
    <w:rsid w:val="00044E3A"/>
    <w:rsid w:val="0004504C"/>
    <w:rsid w:val="00047769"/>
    <w:rsid w:val="00051508"/>
    <w:rsid w:val="00051E75"/>
    <w:rsid w:val="0005226C"/>
    <w:rsid w:val="00053368"/>
    <w:rsid w:val="000542FD"/>
    <w:rsid w:val="0005468C"/>
    <w:rsid w:val="00060230"/>
    <w:rsid w:val="00060BBD"/>
    <w:rsid w:val="00063A1C"/>
    <w:rsid w:val="00065059"/>
    <w:rsid w:val="0007226E"/>
    <w:rsid w:val="00072B6A"/>
    <w:rsid w:val="00072F5E"/>
    <w:rsid w:val="00073E1C"/>
    <w:rsid w:val="00073E48"/>
    <w:rsid w:val="00074F29"/>
    <w:rsid w:val="00075193"/>
    <w:rsid w:val="00076221"/>
    <w:rsid w:val="00081E8B"/>
    <w:rsid w:val="000826CD"/>
    <w:rsid w:val="000838BD"/>
    <w:rsid w:val="00084081"/>
    <w:rsid w:val="0008417E"/>
    <w:rsid w:val="00085406"/>
    <w:rsid w:val="0008689C"/>
    <w:rsid w:val="000870DC"/>
    <w:rsid w:val="000877FD"/>
    <w:rsid w:val="00094B61"/>
    <w:rsid w:val="00094E6C"/>
    <w:rsid w:val="000951CA"/>
    <w:rsid w:val="000A06A3"/>
    <w:rsid w:val="000A1092"/>
    <w:rsid w:val="000A137F"/>
    <w:rsid w:val="000A1E9F"/>
    <w:rsid w:val="000A7857"/>
    <w:rsid w:val="000A7DE3"/>
    <w:rsid w:val="000B3AC7"/>
    <w:rsid w:val="000B3BEF"/>
    <w:rsid w:val="000B6CC5"/>
    <w:rsid w:val="000C08B2"/>
    <w:rsid w:val="000C0E6A"/>
    <w:rsid w:val="000C2812"/>
    <w:rsid w:val="000C4C10"/>
    <w:rsid w:val="000C61DA"/>
    <w:rsid w:val="000C65CB"/>
    <w:rsid w:val="000C6BD2"/>
    <w:rsid w:val="000D5391"/>
    <w:rsid w:val="000D5D72"/>
    <w:rsid w:val="000D647B"/>
    <w:rsid w:val="000D7317"/>
    <w:rsid w:val="000E18AA"/>
    <w:rsid w:val="000E1D9D"/>
    <w:rsid w:val="000E38A5"/>
    <w:rsid w:val="000E487A"/>
    <w:rsid w:val="000E5B15"/>
    <w:rsid w:val="000E6438"/>
    <w:rsid w:val="000E6F12"/>
    <w:rsid w:val="000F0E2D"/>
    <w:rsid w:val="000F2801"/>
    <w:rsid w:val="000F4C6A"/>
    <w:rsid w:val="000F779D"/>
    <w:rsid w:val="001002E2"/>
    <w:rsid w:val="00100F44"/>
    <w:rsid w:val="001044A2"/>
    <w:rsid w:val="00104F6B"/>
    <w:rsid w:val="00106058"/>
    <w:rsid w:val="00106526"/>
    <w:rsid w:val="00107921"/>
    <w:rsid w:val="00111A8E"/>
    <w:rsid w:val="00111BCC"/>
    <w:rsid w:val="00111CD1"/>
    <w:rsid w:val="001160AD"/>
    <w:rsid w:val="00116A2A"/>
    <w:rsid w:val="00117168"/>
    <w:rsid w:val="00117DDB"/>
    <w:rsid w:val="00124079"/>
    <w:rsid w:val="001259D8"/>
    <w:rsid w:val="00127B0C"/>
    <w:rsid w:val="001311F5"/>
    <w:rsid w:val="00132808"/>
    <w:rsid w:val="00132CAD"/>
    <w:rsid w:val="00133838"/>
    <w:rsid w:val="00136025"/>
    <w:rsid w:val="00140E07"/>
    <w:rsid w:val="00142100"/>
    <w:rsid w:val="001435BA"/>
    <w:rsid w:val="001442C7"/>
    <w:rsid w:val="00144A3A"/>
    <w:rsid w:val="00144C96"/>
    <w:rsid w:val="00146D1E"/>
    <w:rsid w:val="00146F25"/>
    <w:rsid w:val="00146FD2"/>
    <w:rsid w:val="001474F0"/>
    <w:rsid w:val="00147C0A"/>
    <w:rsid w:val="00150A32"/>
    <w:rsid w:val="00150F56"/>
    <w:rsid w:val="001518B6"/>
    <w:rsid w:val="00151D2F"/>
    <w:rsid w:val="00152FA0"/>
    <w:rsid w:val="001533D4"/>
    <w:rsid w:val="00154A81"/>
    <w:rsid w:val="00155FF4"/>
    <w:rsid w:val="00156881"/>
    <w:rsid w:val="001571FC"/>
    <w:rsid w:val="00160FD6"/>
    <w:rsid w:val="001621D9"/>
    <w:rsid w:val="001631E0"/>
    <w:rsid w:val="00163DE2"/>
    <w:rsid w:val="00167480"/>
    <w:rsid w:val="001704D3"/>
    <w:rsid w:val="00170BF2"/>
    <w:rsid w:val="00170BFE"/>
    <w:rsid w:val="00172D1A"/>
    <w:rsid w:val="00173ED1"/>
    <w:rsid w:val="001757F9"/>
    <w:rsid w:val="00176F70"/>
    <w:rsid w:val="00176FD3"/>
    <w:rsid w:val="00180896"/>
    <w:rsid w:val="00184FC1"/>
    <w:rsid w:val="00185FB0"/>
    <w:rsid w:val="00186D10"/>
    <w:rsid w:val="00187734"/>
    <w:rsid w:val="00192448"/>
    <w:rsid w:val="001943D3"/>
    <w:rsid w:val="001A2366"/>
    <w:rsid w:val="001A2A63"/>
    <w:rsid w:val="001A2B13"/>
    <w:rsid w:val="001A4717"/>
    <w:rsid w:val="001A69CA"/>
    <w:rsid w:val="001B04F6"/>
    <w:rsid w:val="001B08A5"/>
    <w:rsid w:val="001B0F2D"/>
    <w:rsid w:val="001B3C85"/>
    <w:rsid w:val="001B3FA8"/>
    <w:rsid w:val="001B586D"/>
    <w:rsid w:val="001C10C4"/>
    <w:rsid w:val="001C3DD5"/>
    <w:rsid w:val="001C618F"/>
    <w:rsid w:val="001C7258"/>
    <w:rsid w:val="001D0283"/>
    <w:rsid w:val="001D1BDC"/>
    <w:rsid w:val="001D2F2B"/>
    <w:rsid w:val="001D3FC1"/>
    <w:rsid w:val="001D67E3"/>
    <w:rsid w:val="001D70CD"/>
    <w:rsid w:val="001E0D28"/>
    <w:rsid w:val="001E2B7D"/>
    <w:rsid w:val="001E2F9D"/>
    <w:rsid w:val="001E5B5A"/>
    <w:rsid w:val="001E6B3F"/>
    <w:rsid w:val="001E77FC"/>
    <w:rsid w:val="001F074D"/>
    <w:rsid w:val="001F0E80"/>
    <w:rsid w:val="001F3300"/>
    <w:rsid w:val="001F40DE"/>
    <w:rsid w:val="001F4496"/>
    <w:rsid w:val="001F487D"/>
    <w:rsid w:val="001F6E51"/>
    <w:rsid w:val="001F7B54"/>
    <w:rsid w:val="002032E2"/>
    <w:rsid w:val="00203ED6"/>
    <w:rsid w:val="002053FF"/>
    <w:rsid w:val="002057D7"/>
    <w:rsid w:val="00210630"/>
    <w:rsid w:val="00210AA6"/>
    <w:rsid w:val="00210EAC"/>
    <w:rsid w:val="002132D2"/>
    <w:rsid w:val="00216E1F"/>
    <w:rsid w:val="002207C3"/>
    <w:rsid w:val="00222A7A"/>
    <w:rsid w:val="00227E50"/>
    <w:rsid w:val="002335CF"/>
    <w:rsid w:val="00233CE4"/>
    <w:rsid w:val="002342B8"/>
    <w:rsid w:val="0023454D"/>
    <w:rsid w:val="0023521F"/>
    <w:rsid w:val="00235DC5"/>
    <w:rsid w:val="00243CC1"/>
    <w:rsid w:val="002440CE"/>
    <w:rsid w:val="00244247"/>
    <w:rsid w:val="00244283"/>
    <w:rsid w:val="00246192"/>
    <w:rsid w:val="00253333"/>
    <w:rsid w:val="0025444A"/>
    <w:rsid w:val="002573B2"/>
    <w:rsid w:val="00261762"/>
    <w:rsid w:val="00261A28"/>
    <w:rsid w:val="00263BAE"/>
    <w:rsid w:val="002650D4"/>
    <w:rsid w:val="002712FD"/>
    <w:rsid w:val="00271E76"/>
    <w:rsid w:val="002727D1"/>
    <w:rsid w:val="002804CF"/>
    <w:rsid w:val="00280EE3"/>
    <w:rsid w:val="002815A7"/>
    <w:rsid w:val="002832A1"/>
    <w:rsid w:val="0028384F"/>
    <w:rsid w:val="00283A00"/>
    <w:rsid w:val="00284482"/>
    <w:rsid w:val="00284539"/>
    <w:rsid w:val="00285F80"/>
    <w:rsid w:val="002869EB"/>
    <w:rsid w:val="002907B1"/>
    <w:rsid w:val="00291CF2"/>
    <w:rsid w:val="00291E2F"/>
    <w:rsid w:val="00292581"/>
    <w:rsid w:val="00294972"/>
    <w:rsid w:val="00294FD3"/>
    <w:rsid w:val="00296F9F"/>
    <w:rsid w:val="002A0044"/>
    <w:rsid w:val="002A1F9C"/>
    <w:rsid w:val="002A228F"/>
    <w:rsid w:val="002A22C2"/>
    <w:rsid w:val="002A3A64"/>
    <w:rsid w:val="002A5E66"/>
    <w:rsid w:val="002A5F35"/>
    <w:rsid w:val="002B1ED4"/>
    <w:rsid w:val="002B33DC"/>
    <w:rsid w:val="002B5ECD"/>
    <w:rsid w:val="002B6A2C"/>
    <w:rsid w:val="002C078E"/>
    <w:rsid w:val="002C37DF"/>
    <w:rsid w:val="002C4B1C"/>
    <w:rsid w:val="002C4B32"/>
    <w:rsid w:val="002C53CE"/>
    <w:rsid w:val="002C5DD4"/>
    <w:rsid w:val="002D13BF"/>
    <w:rsid w:val="002D143A"/>
    <w:rsid w:val="002D5639"/>
    <w:rsid w:val="002E318B"/>
    <w:rsid w:val="002E5028"/>
    <w:rsid w:val="002E728A"/>
    <w:rsid w:val="002E7FAC"/>
    <w:rsid w:val="002F02A6"/>
    <w:rsid w:val="002F20F5"/>
    <w:rsid w:val="002F2B9E"/>
    <w:rsid w:val="002F54E1"/>
    <w:rsid w:val="002F739D"/>
    <w:rsid w:val="00301581"/>
    <w:rsid w:val="0030168E"/>
    <w:rsid w:val="0030186B"/>
    <w:rsid w:val="00306BB2"/>
    <w:rsid w:val="00307B4E"/>
    <w:rsid w:val="00307D54"/>
    <w:rsid w:val="00312508"/>
    <w:rsid w:val="00312ECF"/>
    <w:rsid w:val="00313B15"/>
    <w:rsid w:val="003140E6"/>
    <w:rsid w:val="00315AB5"/>
    <w:rsid w:val="00316F9E"/>
    <w:rsid w:val="00317F7F"/>
    <w:rsid w:val="003205A3"/>
    <w:rsid w:val="00320A0E"/>
    <w:rsid w:val="00322ABA"/>
    <w:rsid w:val="00325710"/>
    <w:rsid w:val="003259DC"/>
    <w:rsid w:val="0032659F"/>
    <w:rsid w:val="00326B3E"/>
    <w:rsid w:val="00327B68"/>
    <w:rsid w:val="00330A6B"/>
    <w:rsid w:val="00332AA8"/>
    <w:rsid w:val="003339A8"/>
    <w:rsid w:val="00334116"/>
    <w:rsid w:val="0033606D"/>
    <w:rsid w:val="003403F4"/>
    <w:rsid w:val="00340604"/>
    <w:rsid w:val="003408F2"/>
    <w:rsid w:val="00340932"/>
    <w:rsid w:val="00340A29"/>
    <w:rsid w:val="003426FF"/>
    <w:rsid w:val="0034280C"/>
    <w:rsid w:val="00343923"/>
    <w:rsid w:val="00344B54"/>
    <w:rsid w:val="00344DA1"/>
    <w:rsid w:val="00346311"/>
    <w:rsid w:val="00346A86"/>
    <w:rsid w:val="00346CC4"/>
    <w:rsid w:val="00350705"/>
    <w:rsid w:val="00351040"/>
    <w:rsid w:val="003531BA"/>
    <w:rsid w:val="00356606"/>
    <w:rsid w:val="00361F8E"/>
    <w:rsid w:val="00367858"/>
    <w:rsid w:val="00370CDC"/>
    <w:rsid w:val="003728E8"/>
    <w:rsid w:val="00375BFE"/>
    <w:rsid w:val="00376601"/>
    <w:rsid w:val="00377CF2"/>
    <w:rsid w:val="003801E5"/>
    <w:rsid w:val="00381789"/>
    <w:rsid w:val="00386048"/>
    <w:rsid w:val="00387787"/>
    <w:rsid w:val="0039555D"/>
    <w:rsid w:val="00396449"/>
    <w:rsid w:val="0039678B"/>
    <w:rsid w:val="003967C2"/>
    <w:rsid w:val="00396FF0"/>
    <w:rsid w:val="0039745B"/>
    <w:rsid w:val="00397A43"/>
    <w:rsid w:val="003A0944"/>
    <w:rsid w:val="003A1010"/>
    <w:rsid w:val="003A33AE"/>
    <w:rsid w:val="003A6CA1"/>
    <w:rsid w:val="003A75C8"/>
    <w:rsid w:val="003B0E03"/>
    <w:rsid w:val="003B2496"/>
    <w:rsid w:val="003B2A6E"/>
    <w:rsid w:val="003B3F5C"/>
    <w:rsid w:val="003B4AA2"/>
    <w:rsid w:val="003B5330"/>
    <w:rsid w:val="003B5970"/>
    <w:rsid w:val="003B70C7"/>
    <w:rsid w:val="003B7126"/>
    <w:rsid w:val="003B7243"/>
    <w:rsid w:val="003B7844"/>
    <w:rsid w:val="003B7D0F"/>
    <w:rsid w:val="003C0A6F"/>
    <w:rsid w:val="003C0C9F"/>
    <w:rsid w:val="003C16F8"/>
    <w:rsid w:val="003C2B71"/>
    <w:rsid w:val="003C2E1E"/>
    <w:rsid w:val="003C3419"/>
    <w:rsid w:val="003C698E"/>
    <w:rsid w:val="003C7BB6"/>
    <w:rsid w:val="003D3CA6"/>
    <w:rsid w:val="003D41AA"/>
    <w:rsid w:val="003D4B1D"/>
    <w:rsid w:val="003D5074"/>
    <w:rsid w:val="003D591B"/>
    <w:rsid w:val="003D7818"/>
    <w:rsid w:val="003E0DFA"/>
    <w:rsid w:val="003E2227"/>
    <w:rsid w:val="003E2928"/>
    <w:rsid w:val="003E3FB3"/>
    <w:rsid w:val="003E687B"/>
    <w:rsid w:val="003E697A"/>
    <w:rsid w:val="003F104E"/>
    <w:rsid w:val="003F1C4A"/>
    <w:rsid w:val="003F1E98"/>
    <w:rsid w:val="003F586A"/>
    <w:rsid w:val="003F7994"/>
    <w:rsid w:val="004000C8"/>
    <w:rsid w:val="00400713"/>
    <w:rsid w:val="0040083C"/>
    <w:rsid w:val="0040286F"/>
    <w:rsid w:val="00402BBD"/>
    <w:rsid w:val="0040373D"/>
    <w:rsid w:val="00404B18"/>
    <w:rsid w:val="00406DE9"/>
    <w:rsid w:val="00410AD0"/>
    <w:rsid w:val="004117F7"/>
    <w:rsid w:val="004127A8"/>
    <w:rsid w:val="004150DA"/>
    <w:rsid w:val="0041526A"/>
    <w:rsid w:val="004172D7"/>
    <w:rsid w:val="00421D0E"/>
    <w:rsid w:val="0042312C"/>
    <w:rsid w:val="004233C1"/>
    <w:rsid w:val="004241EB"/>
    <w:rsid w:val="004272A4"/>
    <w:rsid w:val="00430617"/>
    <w:rsid w:val="00430B70"/>
    <w:rsid w:val="00432261"/>
    <w:rsid w:val="004338FB"/>
    <w:rsid w:val="0043553C"/>
    <w:rsid w:val="0043679B"/>
    <w:rsid w:val="0043729F"/>
    <w:rsid w:val="00441E29"/>
    <w:rsid w:val="004449EE"/>
    <w:rsid w:val="00445E2A"/>
    <w:rsid w:val="00447076"/>
    <w:rsid w:val="00450EF9"/>
    <w:rsid w:val="004524B2"/>
    <w:rsid w:val="00452B43"/>
    <w:rsid w:val="00460BA9"/>
    <w:rsid w:val="00461004"/>
    <w:rsid w:val="00466D6B"/>
    <w:rsid w:val="00467081"/>
    <w:rsid w:val="00467230"/>
    <w:rsid w:val="0047474E"/>
    <w:rsid w:val="00475F68"/>
    <w:rsid w:val="00476162"/>
    <w:rsid w:val="00477C3F"/>
    <w:rsid w:val="00482544"/>
    <w:rsid w:val="00482FAD"/>
    <w:rsid w:val="00483E5F"/>
    <w:rsid w:val="00486312"/>
    <w:rsid w:val="004873ED"/>
    <w:rsid w:val="00487F47"/>
    <w:rsid w:val="00491B67"/>
    <w:rsid w:val="00493699"/>
    <w:rsid w:val="00494083"/>
    <w:rsid w:val="00494B66"/>
    <w:rsid w:val="00494E94"/>
    <w:rsid w:val="00495197"/>
    <w:rsid w:val="0049701D"/>
    <w:rsid w:val="00497179"/>
    <w:rsid w:val="004A37BA"/>
    <w:rsid w:val="004A4711"/>
    <w:rsid w:val="004A55D3"/>
    <w:rsid w:val="004A66F4"/>
    <w:rsid w:val="004A6AB4"/>
    <w:rsid w:val="004A6F2C"/>
    <w:rsid w:val="004A7115"/>
    <w:rsid w:val="004A736F"/>
    <w:rsid w:val="004B22CA"/>
    <w:rsid w:val="004B38FD"/>
    <w:rsid w:val="004B6845"/>
    <w:rsid w:val="004B7014"/>
    <w:rsid w:val="004C03AE"/>
    <w:rsid w:val="004C0416"/>
    <w:rsid w:val="004C2D74"/>
    <w:rsid w:val="004C4A03"/>
    <w:rsid w:val="004C796E"/>
    <w:rsid w:val="004D20C2"/>
    <w:rsid w:val="004D264D"/>
    <w:rsid w:val="004D318B"/>
    <w:rsid w:val="004D5C00"/>
    <w:rsid w:val="004D76DA"/>
    <w:rsid w:val="004D7EB9"/>
    <w:rsid w:val="004E06AF"/>
    <w:rsid w:val="004E095F"/>
    <w:rsid w:val="004E3C1B"/>
    <w:rsid w:val="004E5B44"/>
    <w:rsid w:val="004E6DAA"/>
    <w:rsid w:val="004E7D6C"/>
    <w:rsid w:val="004F37E0"/>
    <w:rsid w:val="004F3C16"/>
    <w:rsid w:val="004F46C9"/>
    <w:rsid w:val="004F653A"/>
    <w:rsid w:val="00501117"/>
    <w:rsid w:val="005011E9"/>
    <w:rsid w:val="00501845"/>
    <w:rsid w:val="00501FBE"/>
    <w:rsid w:val="005058A4"/>
    <w:rsid w:val="00505F03"/>
    <w:rsid w:val="00505FCF"/>
    <w:rsid w:val="00506791"/>
    <w:rsid w:val="00506ADE"/>
    <w:rsid w:val="0050772E"/>
    <w:rsid w:val="00507FCB"/>
    <w:rsid w:val="0051158F"/>
    <w:rsid w:val="00513A84"/>
    <w:rsid w:val="005141D8"/>
    <w:rsid w:val="0051708E"/>
    <w:rsid w:val="00520CB3"/>
    <w:rsid w:val="00521548"/>
    <w:rsid w:val="00521937"/>
    <w:rsid w:val="005226D5"/>
    <w:rsid w:val="00527CC5"/>
    <w:rsid w:val="00527E16"/>
    <w:rsid w:val="005322A5"/>
    <w:rsid w:val="0053533D"/>
    <w:rsid w:val="005358EF"/>
    <w:rsid w:val="00536045"/>
    <w:rsid w:val="00536A95"/>
    <w:rsid w:val="00536F8D"/>
    <w:rsid w:val="00542469"/>
    <w:rsid w:val="0054424B"/>
    <w:rsid w:val="00544344"/>
    <w:rsid w:val="00544CAE"/>
    <w:rsid w:val="00544FDE"/>
    <w:rsid w:val="00545063"/>
    <w:rsid w:val="00547581"/>
    <w:rsid w:val="00547CA8"/>
    <w:rsid w:val="00550074"/>
    <w:rsid w:val="00550359"/>
    <w:rsid w:val="0055120D"/>
    <w:rsid w:val="005523C8"/>
    <w:rsid w:val="00552655"/>
    <w:rsid w:val="00552CB4"/>
    <w:rsid w:val="0055393C"/>
    <w:rsid w:val="00553EF5"/>
    <w:rsid w:val="005540B8"/>
    <w:rsid w:val="00554DE9"/>
    <w:rsid w:val="00556672"/>
    <w:rsid w:val="00556CD4"/>
    <w:rsid w:val="00556D69"/>
    <w:rsid w:val="00557BA0"/>
    <w:rsid w:val="005616F5"/>
    <w:rsid w:val="00561EE9"/>
    <w:rsid w:val="00562D85"/>
    <w:rsid w:val="005630DC"/>
    <w:rsid w:val="0056329E"/>
    <w:rsid w:val="00564EBC"/>
    <w:rsid w:val="00565F12"/>
    <w:rsid w:val="0056621E"/>
    <w:rsid w:val="005666D2"/>
    <w:rsid w:val="005669EF"/>
    <w:rsid w:val="005672B3"/>
    <w:rsid w:val="005712BD"/>
    <w:rsid w:val="00573B3D"/>
    <w:rsid w:val="00573BD0"/>
    <w:rsid w:val="0057414E"/>
    <w:rsid w:val="00575DE5"/>
    <w:rsid w:val="005765F3"/>
    <w:rsid w:val="00576DB1"/>
    <w:rsid w:val="00577621"/>
    <w:rsid w:val="00580176"/>
    <w:rsid w:val="00581F97"/>
    <w:rsid w:val="005838EF"/>
    <w:rsid w:val="00583AF9"/>
    <w:rsid w:val="00584506"/>
    <w:rsid w:val="005855C9"/>
    <w:rsid w:val="0058637A"/>
    <w:rsid w:val="00587285"/>
    <w:rsid w:val="005904EF"/>
    <w:rsid w:val="00590B2E"/>
    <w:rsid w:val="00590F22"/>
    <w:rsid w:val="0059228C"/>
    <w:rsid w:val="0059367A"/>
    <w:rsid w:val="005951FB"/>
    <w:rsid w:val="00595B57"/>
    <w:rsid w:val="00595FA1"/>
    <w:rsid w:val="0059714B"/>
    <w:rsid w:val="005A0707"/>
    <w:rsid w:val="005A221B"/>
    <w:rsid w:val="005A3518"/>
    <w:rsid w:val="005A408C"/>
    <w:rsid w:val="005A68B9"/>
    <w:rsid w:val="005B0DA6"/>
    <w:rsid w:val="005B0E2C"/>
    <w:rsid w:val="005B1C14"/>
    <w:rsid w:val="005B2CAA"/>
    <w:rsid w:val="005B5922"/>
    <w:rsid w:val="005B5D26"/>
    <w:rsid w:val="005C10EB"/>
    <w:rsid w:val="005C21E7"/>
    <w:rsid w:val="005D15F4"/>
    <w:rsid w:val="005D3070"/>
    <w:rsid w:val="005D35D9"/>
    <w:rsid w:val="005D4E0C"/>
    <w:rsid w:val="005D55A8"/>
    <w:rsid w:val="005D5FA7"/>
    <w:rsid w:val="005D72AA"/>
    <w:rsid w:val="005D72E2"/>
    <w:rsid w:val="005E0090"/>
    <w:rsid w:val="005E0EFD"/>
    <w:rsid w:val="005E221C"/>
    <w:rsid w:val="005E274A"/>
    <w:rsid w:val="005E3735"/>
    <w:rsid w:val="005E39EF"/>
    <w:rsid w:val="005E45A5"/>
    <w:rsid w:val="005E4A58"/>
    <w:rsid w:val="005E4F57"/>
    <w:rsid w:val="005E6768"/>
    <w:rsid w:val="005E7014"/>
    <w:rsid w:val="005E735D"/>
    <w:rsid w:val="005F3328"/>
    <w:rsid w:val="005F3D8C"/>
    <w:rsid w:val="005F6E75"/>
    <w:rsid w:val="00600682"/>
    <w:rsid w:val="006073FB"/>
    <w:rsid w:val="00610F11"/>
    <w:rsid w:val="0061203C"/>
    <w:rsid w:val="00612C10"/>
    <w:rsid w:val="00612E93"/>
    <w:rsid w:val="00614307"/>
    <w:rsid w:val="0061494B"/>
    <w:rsid w:val="00614CB8"/>
    <w:rsid w:val="00615968"/>
    <w:rsid w:val="00615CE8"/>
    <w:rsid w:val="00616CEB"/>
    <w:rsid w:val="006179B5"/>
    <w:rsid w:val="00621FCA"/>
    <w:rsid w:val="00625277"/>
    <w:rsid w:val="006273B9"/>
    <w:rsid w:val="00630559"/>
    <w:rsid w:val="0063095F"/>
    <w:rsid w:val="00630C52"/>
    <w:rsid w:val="00631706"/>
    <w:rsid w:val="00633031"/>
    <w:rsid w:val="00633EDB"/>
    <w:rsid w:val="006361C2"/>
    <w:rsid w:val="00640640"/>
    <w:rsid w:val="00640A46"/>
    <w:rsid w:val="00640EB6"/>
    <w:rsid w:val="00645717"/>
    <w:rsid w:val="00645F07"/>
    <w:rsid w:val="00645FE7"/>
    <w:rsid w:val="00646C0C"/>
    <w:rsid w:val="00646DFA"/>
    <w:rsid w:val="00653A5B"/>
    <w:rsid w:val="00653FD6"/>
    <w:rsid w:val="006548FB"/>
    <w:rsid w:val="00657CCC"/>
    <w:rsid w:val="006606EE"/>
    <w:rsid w:val="00660730"/>
    <w:rsid w:val="00660FC7"/>
    <w:rsid w:val="006636B8"/>
    <w:rsid w:val="00663AE6"/>
    <w:rsid w:val="00663EAF"/>
    <w:rsid w:val="00665D0F"/>
    <w:rsid w:val="006673FC"/>
    <w:rsid w:val="00667BF2"/>
    <w:rsid w:val="00672ACC"/>
    <w:rsid w:val="00674354"/>
    <w:rsid w:val="006744C9"/>
    <w:rsid w:val="00674581"/>
    <w:rsid w:val="006752F3"/>
    <w:rsid w:val="00677034"/>
    <w:rsid w:val="006816E7"/>
    <w:rsid w:val="006825F1"/>
    <w:rsid w:val="006858F6"/>
    <w:rsid w:val="00686D57"/>
    <w:rsid w:val="00686FCC"/>
    <w:rsid w:val="0068761A"/>
    <w:rsid w:val="0068774C"/>
    <w:rsid w:val="006900E2"/>
    <w:rsid w:val="006924FF"/>
    <w:rsid w:val="0069346B"/>
    <w:rsid w:val="006936F9"/>
    <w:rsid w:val="006944A7"/>
    <w:rsid w:val="00695434"/>
    <w:rsid w:val="006954DB"/>
    <w:rsid w:val="0069648B"/>
    <w:rsid w:val="00696A79"/>
    <w:rsid w:val="006A0A5F"/>
    <w:rsid w:val="006A2C05"/>
    <w:rsid w:val="006A34BE"/>
    <w:rsid w:val="006B0AEF"/>
    <w:rsid w:val="006B0E7D"/>
    <w:rsid w:val="006B20AA"/>
    <w:rsid w:val="006B2303"/>
    <w:rsid w:val="006B4812"/>
    <w:rsid w:val="006B6ABA"/>
    <w:rsid w:val="006C3379"/>
    <w:rsid w:val="006C6F2C"/>
    <w:rsid w:val="006D3839"/>
    <w:rsid w:val="006D3F50"/>
    <w:rsid w:val="006D52B1"/>
    <w:rsid w:val="006D65B3"/>
    <w:rsid w:val="006D7EAB"/>
    <w:rsid w:val="006E1465"/>
    <w:rsid w:val="006E147C"/>
    <w:rsid w:val="006E14A0"/>
    <w:rsid w:val="006E45F1"/>
    <w:rsid w:val="006E4973"/>
    <w:rsid w:val="006E5029"/>
    <w:rsid w:val="006E528B"/>
    <w:rsid w:val="006E61DF"/>
    <w:rsid w:val="006E76BE"/>
    <w:rsid w:val="006F07A6"/>
    <w:rsid w:val="006F146C"/>
    <w:rsid w:val="006F42AA"/>
    <w:rsid w:val="006F4915"/>
    <w:rsid w:val="006F64E6"/>
    <w:rsid w:val="006F67E9"/>
    <w:rsid w:val="00701EE2"/>
    <w:rsid w:val="00703853"/>
    <w:rsid w:val="0070388C"/>
    <w:rsid w:val="0070551C"/>
    <w:rsid w:val="00705E57"/>
    <w:rsid w:val="0070685A"/>
    <w:rsid w:val="0071007C"/>
    <w:rsid w:val="007102EC"/>
    <w:rsid w:val="00713A17"/>
    <w:rsid w:val="00713A1C"/>
    <w:rsid w:val="00714801"/>
    <w:rsid w:val="00714CFE"/>
    <w:rsid w:val="007160B0"/>
    <w:rsid w:val="00722E3D"/>
    <w:rsid w:val="00723BF6"/>
    <w:rsid w:val="00723FDF"/>
    <w:rsid w:val="00726F77"/>
    <w:rsid w:val="007303F8"/>
    <w:rsid w:val="00730D9F"/>
    <w:rsid w:val="00731BEB"/>
    <w:rsid w:val="00732E2B"/>
    <w:rsid w:val="007342F5"/>
    <w:rsid w:val="00736F23"/>
    <w:rsid w:val="007374AE"/>
    <w:rsid w:val="00737816"/>
    <w:rsid w:val="00737894"/>
    <w:rsid w:val="00737CE6"/>
    <w:rsid w:val="00737D0D"/>
    <w:rsid w:val="00740702"/>
    <w:rsid w:val="007415EE"/>
    <w:rsid w:val="00741F8D"/>
    <w:rsid w:val="00744390"/>
    <w:rsid w:val="00747BB7"/>
    <w:rsid w:val="00747DEB"/>
    <w:rsid w:val="00751114"/>
    <w:rsid w:val="00754559"/>
    <w:rsid w:val="0075609B"/>
    <w:rsid w:val="00757DCB"/>
    <w:rsid w:val="0076010D"/>
    <w:rsid w:val="007603C9"/>
    <w:rsid w:val="0076246D"/>
    <w:rsid w:val="0076295A"/>
    <w:rsid w:val="0076391B"/>
    <w:rsid w:val="0076686C"/>
    <w:rsid w:val="007669D0"/>
    <w:rsid w:val="00770273"/>
    <w:rsid w:val="00770324"/>
    <w:rsid w:val="007710BA"/>
    <w:rsid w:val="00772C41"/>
    <w:rsid w:val="007751E2"/>
    <w:rsid w:val="0077574D"/>
    <w:rsid w:val="00775F40"/>
    <w:rsid w:val="00775F61"/>
    <w:rsid w:val="00776A8E"/>
    <w:rsid w:val="00776B40"/>
    <w:rsid w:val="00781D67"/>
    <w:rsid w:val="00783111"/>
    <w:rsid w:val="00783579"/>
    <w:rsid w:val="0078434F"/>
    <w:rsid w:val="00785A75"/>
    <w:rsid w:val="00786167"/>
    <w:rsid w:val="00786996"/>
    <w:rsid w:val="00787639"/>
    <w:rsid w:val="00790E5E"/>
    <w:rsid w:val="00791393"/>
    <w:rsid w:val="00793BB8"/>
    <w:rsid w:val="00795C6B"/>
    <w:rsid w:val="00795D4A"/>
    <w:rsid w:val="007964D2"/>
    <w:rsid w:val="007971CB"/>
    <w:rsid w:val="007A0E22"/>
    <w:rsid w:val="007A15E6"/>
    <w:rsid w:val="007A17E3"/>
    <w:rsid w:val="007A57E4"/>
    <w:rsid w:val="007B3D5A"/>
    <w:rsid w:val="007C222C"/>
    <w:rsid w:val="007C493D"/>
    <w:rsid w:val="007C5026"/>
    <w:rsid w:val="007C5307"/>
    <w:rsid w:val="007C70FB"/>
    <w:rsid w:val="007D0B07"/>
    <w:rsid w:val="007D120D"/>
    <w:rsid w:val="007D222B"/>
    <w:rsid w:val="007D2C44"/>
    <w:rsid w:val="007D5D4C"/>
    <w:rsid w:val="007E04EC"/>
    <w:rsid w:val="007E0DC4"/>
    <w:rsid w:val="007E60D0"/>
    <w:rsid w:val="007E61EF"/>
    <w:rsid w:val="007E68F0"/>
    <w:rsid w:val="007E6BAD"/>
    <w:rsid w:val="007F1A48"/>
    <w:rsid w:val="007F6BE1"/>
    <w:rsid w:val="00800E68"/>
    <w:rsid w:val="00801545"/>
    <w:rsid w:val="00801CFC"/>
    <w:rsid w:val="00802500"/>
    <w:rsid w:val="00802D85"/>
    <w:rsid w:val="00803BA6"/>
    <w:rsid w:val="00803FB3"/>
    <w:rsid w:val="0080518F"/>
    <w:rsid w:val="0080530D"/>
    <w:rsid w:val="00806058"/>
    <w:rsid w:val="00812A5F"/>
    <w:rsid w:val="0081398D"/>
    <w:rsid w:val="00815552"/>
    <w:rsid w:val="00816623"/>
    <w:rsid w:val="00816DE1"/>
    <w:rsid w:val="008177E6"/>
    <w:rsid w:val="00817F2E"/>
    <w:rsid w:val="00823812"/>
    <w:rsid w:val="0082423F"/>
    <w:rsid w:val="008257D4"/>
    <w:rsid w:val="00825D5D"/>
    <w:rsid w:val="00826E06"/>
    <w:rsid w:val="00827A78"/>
    <w:rsid w:val="00827B72"/>
    <w:rsid w:val="00827C34"/>
    <w:rsid w:val="00830A9C"/>
    <w:rsid w:val="008315EC"/>
    <w:rsid w:val="00832609"/>
    <w:rsid w:val="00832956"/>
    <w:rsid w:val="008364EE"/>
    <w:rsid w:val="00836EC2"/>
    <w:rsid w:val="00837BE1"/>
    <w:rsid w:val="008409D7"/>
    <w:rsid w:val="00842392"/>
    <w:rsid w:val="00843B5B"/>
    <w:rsid w:val="00844287"/>
    <w:rsid w:val="00846942"/>
    <w:rsid w:val="0084758C"/>
    <w:rsid w:val="00850B3B"/>
    <w:rsid w:val="00850FA9"/>
    <w:rsid w:val="00851F20"/>
    <w:rsid w:val="008524C7"/>
    <w:rsid w:val="0085252C"/>
    <w:rsid w:val="00853E0E"/>
    <w:rsid w:val="00854D3E"/>
    <w:rsid w:val="0085648E"/>
    <w:rsid w:val="00856D5D"/>
    <w:rsid w:val="0086206F"/>
    <w:rsid w:val="0086248D"/>
    <w:rsid w:val="00862581"/>
    <w:rsid w:val="00862BBA"/>
    <w:rsid w:val="00863A8E"/>
    <w:rsid w:val="0086683E"/>
    <w:rsid w:val="00866957"/>
    <w:rsid w:val="00871D61"/>
    <w:rsid w:val="00872CC0"/>
    <w:rsid w:val="00874E4D"/>
    <w:rsid w:val="008750B0"/>
    <w:rsid w:val="008760FD"/>
    <w:rsid w:val="008763F7"/>
    <w:rsid w:val="00876DE9"/>
    <w:rsid w:val="00877EBE"/>
    <w:rsid w:val="00881BF7"/>
    <w:rsid w:val="008821BC"/>
    <w:rsid w:val="008824CF"/>
    <w:rsid w:val="008824EA"/>
    <w:rsid w:val="00882ED1"/>
    <w:rsid w:val="008861A8"/>
    <w:rsid w:val="00890EEB"/>
    <w:rsid w:val="008939D5"/>
    <w:rsid w:val="008A003E"/>
    <w:rsid w:val="008A11C7"/>
    <w:rsid w:val="008A30D2"/>
    <w:rsid w:val="008A3BB7"/>
    <w:rsid w:val="008A4FAC"/>
    <w:rsid w:val="008A613A"/>
    <w:rsid w:val="008A6E0D"/>
    <w:rsid w:val="008A7E01"/>
    <w:rsid w:val="008B06F2"/>
    <w:rsid w:val="008B0D35"/>
    <w:rsid w:val="008B113A"/>
    <w:rsid w:val="008B14CC"/>
    <w:rsid w:val="008B1F41"/>
    <w:rsid w:val="008B4139"/>
    <w:rsid w:val="008B4C0A"/>
    <w:rsid w:val="008B65B6"/>
    <w:rsid w:val="008B6993"/>
    <w:rsid w:val="008C0857"/>
    <w:rsid w:val="008C16F2"/>
    <w:rsid w:val="008C23DE"/>
    <w:rsid w:val="008C4432"/>
    <w:rsid w:val="008C4668"/>
    <w:rsid w:val="008C473C"/>
    <w:rsid w:val="008C52E5"/>
    <w:rsid w:val="008C56D1"/>
    <w:rsid w:val="008C698B"/>
    <w:rsid w:val="008C7B0E"/>
    <w:rsid w:val="008D1B6B"/>
    <w:rsid w:val="008D2B11"/>
    <w:rsid w:val="008D333F"/>
    <w:rsid w:val="008D72C7"/>
    <w:rsid w:val="008D7665"/>
    <w:rsid w:val="008D7E7E"/>
    <w:rsid w:val="008E1AEC"/>
    <w:rsid w:val="008E5022"/>
    <w:rsid w:val="008E5EBF"/>
    <w:rsid w:val="008F0B2A"/>
    <w:rsid w:val="008F1260"/>
    <w:rsid w:val="008F2028"/>
    <w:rsid w:val="008F36F5"/>
    <w:rsid w:val="008F50F6"/>
    <w:rsid w:val="008F5396"/>
    <w:rsid w:val="008F630C"/>
    <w:rsid w:val="008F6FDB"/>
    <w:rsid w:val="008F712A"/>
    <w:rsid w:val="008F7BC2"/>
    <w:rsid w:val="00900D76"/>
    <w:rsid w:val="00904FEC"/>
    <w:rsid w:val="00906C0A"/>
    <w:rsid w:val="0091201E"/>
    <w:rsid w:val="00912EA5"/>
    <w:rsid w:val="00913F6A"/>
    <w:rsid w:val="00915125"/>
    <w:rsid w:val="0091635C"/>
    <w:rsid w:val="009169F6"/>
    <w:rsid w:val="009173EE"/>
    <w:rsid w:val="00917D4E"/>
    <w:rsid w:val="0092054F"/>
    <w:rsid w:val="00921118"/>
    <w:rsid w:val="00921D36"/>
    <w:rsid w:val="00924A7C"/>
    <w:rsid w:val="0092512F"/>
    <w:rsid w:val="00925DB3"/>
    <w:rsid w:val="0092630D"/>
    <w:rsid w:val="0093206D"/>
    <w:rsid w:val="0093356D"/>
    <w:rsid w:val="00933B41"/>
    <w:rsid w:val="009356B4"/>
    <w:rsid w:val="009373AE"/>
    <w:rsid w:val="009413E6"/>
    <w:rsid w:val="009431BF"/>
    <w:rsid w:val="00943418"/>
    <w:rsid w:val="0094608F"/>
    <w:rsid w:val="00946262"/>
    <w:rsid w:val="00952DBE"/>
    <w:rsid w:val="00953DB9"/>
    <w:rsid w:val="00954D9A"/>
    <w:rsid w:val="00955176"/>
    <w:rsid w:val="00961866"/>
    <w:rsid w:val="00965A02"/>
    <w:rsid w:val="009672A6"/>
    <w:rsid w:val="0097251E"/>
    <w:rsid w:val="00973CF0"/>
    <w:rsid w:val="00975132"/>
    <w:rsid w:val="00975B2D"/>
    <w:rsid w:val="009772E3"/>
    <w:rsid w:val="0097794A"/>
    <w:rsid w:val="00977E50"/>
    <w:rsid w:val="00980A97"/>
    <w:rsid w:val="00980B32"/>
    <w:rsid w:val="00981122"/>
    <w:rsid w:val="009815DB"/>
    <w:rsid w:val="00982C3E"/>
    <w:rsid w:val="009867A4"/>
    <w:rsid w:val="009877B9"/>
    <w:rsid w:val="00987925"/>
    <w:rsid w:val="00992155"/>
    <w:rsid w:val="0099219B"/>
    <w:rsid w:val="009940E0"/>
    <w:rsid w:val="009940E4"/>
    <w:rsid w:val="009A05B3"/>
    <w:rsid w:val="009A085A"/>
    <w:rsid w:val="009A18C3"/>
    <w:rsid w:val="009A2615"/>
    <w:rsid w:val="009A3E3D"/>
    <w:rsid w:val="009A47F4"/>
    <w:rsid w:val="009A543F"/>
    <w:rsid w:val="009A5BFA"/>
    <w:rsid w:val="009A650C"/>
    <w:rsid w:val="009A669D"/>
    <w:rsid w:val="009A6C4C"/>
    <w:rsid w:val="009A7AEE"/>
    <w:rsid w:val="009B3246"/>
    <w:rsid w:val="009B3F88"/>
    <w:rsid w:val="009B4BEA"/>
    <w:rsid w:val="009C12C4"/>
    <w:rsid w:val="009C402D"/>
    <w:rsid w:val="009C6FFC"/>
    <w:rsid w:val="009D15A0"/>
    <w:rsid w:val="009D16DD"/>
    <w:rsid w:val="009D26A9"/>
    <w:rsid w:val="009D447C"/>
    <w:rsid w:val="009D4AB5"/>
    <w:rsid w:val="009E1392"/>
    <w:rsid w:val="009E36E3"/>
    <w:rsid w:val="009E3CFB"/>
    <w:rsid w:val="009E459E"/>
    <w:rsid w:val="009E47DA"/>
    <w:rsid w:val="009E59B1"/>
    <w:rsid w:val="009F2DD8"/>
    <w:rsid w:val="009F3AAE"/>
    <w:rsid w:val="009F6803"/>
    <w:rsid w:val="009F771E"/>
    <w:rsid w:val="00A0101C"/>
    <w:rsid w:val="00A02DF9"/>
    <w:rsid w:val="00A03231"/>
    <w:rsid w:val="00A04665"/>
    <w:rsid w:val="00A0517A"/>
    <w:rsid w:val="00A06A5A"/>
    <w:rsid w:val="00A121CB"/>
    <w:rsid w:val="00A129FC"/>
    <w:rsid w:val="00A132BB"/>
    <w:rsid w:val="00A1335D"/>
    <w:rsid w:val="00A14E17"/>
    <w:rsid w:val="00A15A6A"/>
    <w:rsid w:val="00A162F3"/>
    <w:rsid w:val="00A217A0"/>
    <w:rsid w:val="00A228F7"/>
    <w:rsid w:val="00A26548"/>
    <w:rsid w:val="00A27F81"/>
    <w:rsid w:val="00A31F35"/>
    <w:rsid w:val="00A42BCC"/>
    <w:rsid w:val="00A45068"/>
    <w:rsid w:val="00A45356"/>
    <w:rsid w:val="00A4590E"/>
    <w:rsid w:val="00A4618E"/>
    <w:rsid w:val="00A46534"/>
    <w:rsid w:val="00A47CA1"/>
    <w:rsid w:val="00A528CB"/>
    <w:rsid w:val="00A53781"/>
    <w:rsid w:val="00A53AD2"/>
    <w:rsid w:val="00A55396"/>
    <w:rsid w:val="00A5684F"/>
    <w:rsid w:val="00A57362"/>
    <w:rsid w:val="00A60C59"/>
    <w:rsid w:val="00A60D82"/>
    <w:rsid w:val="00A60F56"/>
    <w:rsid w:val="00A62FA8"/>
    <w:rsid w:val="00A63B69"/>
    <w:rsid w:val="00A6597D"/>
    <w:rsid w:val="00A674BB"/>
    <w:rsid w:val="00A67DA7"/>
    <w:rsid w:val="00A716C2"/>
    <w:rsid w:val="00A7239D"/>
    <w:rsid w:val="00A734AC"/>
    <w:rsid w:val="00A775DA"/>
    <w:rsid w:val="00A80468"/>
    <w:rsid w:val="00A81058"/>
    <w:rsid w:val="00A81421"/>
    <w:rsid w:val="00A84586"/>
    <w:rsid w:val="00A84809"/>
    <w:rsid w:val="00A84E50"/>
    <w:rsid w:val="00A853D3"/>
    <w:rsid w:val="00A85D64"/>
    <w:rsid w:val="00A861B3"/>
    <w:rsid w:val="00A86D9A"/>
    <w:rsid w:val="00A91F81"/>
    <w:rsid w:val="00A9415D"/>
    <w:rsid w:val="00A95644"/>
    <w:rsid w:val="00A96D79"/>
    <w:rsid w:val="00A9799B"/>
    <w:rsid w:val="00AA1129"/>
    <w:rsid w:val="00AA16C5"/>
    <w:rsid w:val="00AA6AD3"/>
    <w:rsid w:val="00AA79CB"/>
    <w:rsid w:val="00AB0D2D"/>
    <w:rsid w:val="00AB1E31"/>
    <w:rsid w:val="00AB3F98"/>
    <w:rsid w:val="00AB54CF"/>
    <w:rsid w:val="00AB74ED"/>
    <w:rsid w:val="00AB762E"/>
    <w:rsid w:val="00AB7F55"/>
    <w:rsid w:val="00AC2953"/>
    <w:rsid w:val="00AC29FC"/>
    <w:rsid w:val="00AC430B"/>
    <w:rsid w:val="00AC5D9F"/>
    <w:rsid w:val="00AC63A5"/>
    <w:rsid w:val="00AC798B"/>
    <w:rsid w:val="00AD1B89"/>
    <w:rsid w:val="00AD2211"/>
    <w:rsid w:val="00AD244C"/>
    <w:rsid w:val="00AD36CD"/>
    <w:rsid w:val="00AD44CF"/>
    <w:rsid w:val="00AE3C66"/>
    <w:rsid w:val="00AE3CA5"/>
    <w:rsid w:val="00AE7A78"/>
    <w:rsid w:val="00AE7B2A"/>
    <w:rsid w:val="00AF2898"/>
    <w:rsid w:val="00AF345B"/>
    <w:rsid w:val="00AF463B"/>
    <w:rsid w:val="00AF49BA"/>
    <w:rsid w:val="00AF4EA2"/>
    <w:rsid w:val="00AF53B4"/>
    <w:rsid w:val="00AF7030"/>
    <w:rsid w:val="00AF730F"/>
    <w:rsid w:val="00B01F0F"/>
    <w:rsid w:val="00B06CFE"/>
    <w:rsid w:val="00B10189"/>
    <w:rsid w:val="00B11970"/>
    <w:rsid w:val="00B121E6"/>
    <w:rsid w:val="00B139E0"/>
    <w:rsid w:val="00B14A6D"/>
    <w:rsid w:val="00B1704D"/>
    <w:rsid w:val="00B217EE"/>
    <w:rsid w:val="00B24530"/>
    <w:rsid w:val="00B245A2"/>
    <w:rsid w:val="00B2590B"/>
    <w:rsid w:val="00B26124"/>
    <w:rsid w:val="00B31B06"/>
    <w:rsid w:val="00B31D6C"/>
    <w:rsid w:val="00B32948"/>
    <w:rsid w:val="00B43374"/>
    <w:rsid w:val="00B5184E"/>
    <w:rsid w:val="00B545FC"/>
    <w:rsid w:val="00B54BB0"/>
    <w:rsid w:val="00B550C2"/>
    <w:rsid w:val="00B554D7"/>
    <w:rsid w:val="00B55B6D"/>
    <w:rsid w:val="00B570D4"/>
    <w:rsid w:val="00B57BFE"/>
    <w:rsid w:val="00B603FA"/>
    <w:rsid w:val="00B63045"/>
    <w:rsid w:val="00B674D3"/>
    <w:rsid w:val="00B73CA7"/>
    <w:rsid w:val="00B73E0C"/>
    <w:rsid w:val="00B74223"/>
    <w:rsid w:val="00B7470A"/>
    <w:rsid w:val="00B75810"/>
    <w:rsid w:val="00B804E1"/>
    <w:rsid w:val="00B81CA0"/>
    <w:rsid w:val="00B81E78"/>
    <w:rsid w:val="00B828E6"/>
    <w:rsid w:val="00B83FCC"/>
    <w:rsid w:val="00B84DC8"/>
    <w:rsid w:val="00B85260"/>
    <w:rsid w:val="00B854EA"/>
    <w:rsid w:val="00B86393"/>
    <w:rsid w:val="00B875CC"/>
    <w:rsid w:val="00B90EB3"/>
    <w:rsid w:val="00B917AB"/>
    <w:rsid w:val="00B92B08"/>
    <w:rsid w:val="00B958DB"/>
    <w:rsid w:val="00B95949"/>
    <w:rsid w:val="00BA06FF"/>
    <w:rsid w:val="00BA449A"/>
    <w:rsid w:val="00BA6A78"/>
    <w:rsid w:val="00BA76B0"/>
    <w:rsid w:val="00BA7B83"/>
    <w:rsid w:val="00BB184E"/>
    <w:rsid w:val="00BB22B0"/>
    <w:rsid w:val="00BB2FF5"/>
    <w:rsid w:val="00BB443B"/>
    <w:rsid w:val="00BB70F2"/>
    <w:rsid w:val="00BC19B9"/>
    <w:rsid w:val="00BC1B88"/>
    <w:rsid w:val="00BC45BC"/>
    <w:rsid w:val="00BC4742"/>
    <w:rsid w:val="00BC62E3"/>
    <w:rsid w:val="00BC6862"/>
    <w:rsid w:val="00BD0C26"/>
    <w:rsid w:val="00BD485A"/>
    <w:rsid w:val="00BD4F2F"/>
    <w:rsid w:val="00BD55FF"/>
    <w:rsid w:val="00BD6B48"/>
    <w:rsid w:val="00BD7B3D"/>
    <w:rsid w:val="00BE17CC"/>
    <w:rsid w:val="00BE1A87"/>
    <w:rsid w:val="00BF300D"/>
    <w:rsid w:val="00BF4B81"/>
    <w:rsid w:val="00BF57B3"/>
    <w:rsid w:val="00C00F83"/>
    <w:rsid w:val="00C01918"/>
    <w:rsid w:val="00C02ED5"/>
    <w:rsid w:val="00C05680"/>
    <w:rsid w:val="00C05A18"/>
    <w:rsid w:val="00C06D96"/>
    <w:rsid w:val="00C07366"/>
    <w:rsid w:val="00C10A1F"/>
    <w:rsid w:val="00C16C54"/>
    <w:rsid w:val="00C17136"/>
    <w:rsid w:val="00C17F25"/>
    <w:rsid w:val="00C209BC"/>
    <w:rsid w:val="00C223B7"/>
    <w:rsid w:val="00C2455A"/>
    <w:rsid w:val="00C275A4"/>
    <w:rsid w:val="00C3056E"/>
    <w:rsid w:val="00C30C92"/>
    <w:rsid w:val="00C327CA"/>
    <w:rsid w:val="00C34622"/>
    <w:rsid w:val="00C349F9"/>
    <w:rsid w:val="00C34D22"/>
    <w:rsid w:val="00C35139"/>
    <w:rsid w:val="00C37527"/>
    <w:rsid w:val="00C42BA0"/>
    <w:rsid w:val="00C43050"/>
    <w:rsid w:val="00C430F5"/>
    <w:rsid w:val="00C44811"/>
    <w:rsid w:val="00C44BA2"/>
    <w:rsid w:val="00C4559D"/>
    <w:rsid w:val="00C457EB"/>
    <w:rsid w:val="00C45B72"/>
    <w:rsid w:val="00C45C2C"/>
    <w:rsid w:val="00C46DCC"/>
    <w:rsid w:val="00C47438"/>
    <w:rsid w:val="00C50A5F"/>
    <w:rsid w:val="00C50DB8"/>
    <w:rsid w:val="00C525E8"/>
    <w:rsid w:val="00C558BD"/>
    <w:rsid w:val="00C55AA0"/>
    <w:rsid w:val="00C56D36"/>
    <w:rsid w:val="00C570A2"/>
    <w:rsid w:val="00C605CA"/>
    <w:rsid w:val="00C61BCD"/>
    <w:rsid w:val="00C63065"/>
    <w:rsid w:val="00C67642"/>
    <w:rsid w:val="00C70B5B"/>
    <w:rsid w:val="00C71F3C"/>
    <w:rsid w:val="00C7573D"/>
    <w:rsid w:val="00C75B4A"/>
    <w:rsid w:val="00C76400"/>
    <w:rsid w:val="00C77A64"/>
    <w:rsid w:val="00C77D06"/>
    <w:rsid w:val="00C82340"/>
    <w:rsid w:val="00C824DE"/>
    <w:rsid w:val="00C82715"/>
    <w:rsid w:val="00C82E38"/>
    <w:rsid w:val="00C83FC7"/>
    <w:rsid w:val="00C84051"/>
    <w:rsid w:val="00C84527"/>
    <w:rsid w:val="00C867D7"/>
    <w:rsid w:val="00C86D17"/>
    <w:rsid w:val="00C87A61"/>
    <w:rsid w:val="00C87B34"/>
    <w:rsid w:val="00C87B4E"/>
    <w:rsid w:val="00C90A63"/>
    <w:rsid w:val="00C93A79"/>
    <w:rsid w:val="00C9487A"/>
    <w:rsid w:val="00C9615E"/>
    <w:rsid w:val="00CA05D8"/>
    <w:rsid w:val="00CA0B3D"/>
    <w:rsid w:val="00CA0D12"/>
    <w:rsid w:val="00CA1C08"/>
    <w:rsid w:val="00CA2347"/>
    <w:rsid w:val="00CA2F6A"/>
    <w:rsid w:val="00CA440F"/>
    <w:rsid w:val="00CA4EBB"/>
    <w:rsid w:val="00CA546B"/>
    <w:rsid w:val="00CA73D6"/>
    <w:rsid w:val="00CB05C9"/>
    <w:rsid w:val="00CB05ED"/>
    <w:rsid w:val="00CB0859"/>
    <w:rsid w:val="00CB1AE9"/>
    <w:rsid w:val="00CB334B"/>
    <w:rsid w:val="00CB4EDE"/>
    <w:rsid w:val="00CB530F"/>
    <w:rsid w:val="00CB7436"/>
    <w:rsid w:val="00CB7619"/>
    <w:rsid w:val="00CC13A0"/>
    <w:rsid w:val="00CC4285"/>
    <w:rsid w:val="00CC4980"/>
    <w:rsid w:val="00CC4C82"/>
    <w:rsid w:val="00CC5641"/>
    <w:rsid w:val="00CD1F3D"/>
    <w:rsid w:val="00CD4638"/>
    <w:rsid w:val="00CD6F55"/>
    <w:rsid w:val="00CD753F"/>
    <w:rsid w:val="00CE06CF"/>
    <w:rsid w:val="00CE1B8F"/>
    <w:rsid w:val="00CE3D17"/>
    <w:rsid w:val="00CE3E33"/>
    <w:rsid w:val="00CE4F34"/>
    <w:rsid w:val="00CE6A9D"/>
    <w:rsid w:val="00CE759F"/>
    <w:rsid w:val="00CF197B"/>
    <w:rsid w:val="00CF48DA"/>
    <w:rsid w:val="00D03555"/>
    <w:rsid w:val="00D039E8"/>
    <w:rsid w:val="00D04A6F"/>
    <w:rsid w:val="00D0503F"/>
    <w:rsid w:val="00D056C2"/>
    <w:rsid w:val="00D0595E"/>
    <w:rsid w:val="00D0772C"/>
    <w:rsid w:val="00D0782B"/>
    <w:rsid w:val="00D101F8"/>
    <w:rsid w:val="00D1074D"/>
    <w:rsid w:val="00D12399"/>
    <w:rsid w:val="00D13345"/>
    <w:rsid w:val="00D13929"/>
    <w:rsid w:val="00D162D2"/>
    <w:rsid w:val="00D178F5"/>
    <w:rsid w:val="00D2041F"/>
    <w:rsid w:val="00D20673"/>
    <w:rsid w:val="00D20766"/>
    <w:rsid w:val="00D21D73"/>
    <w:rsid w:val="00D23759"/>
    <w:rsid w:val="00D244B9"/>
    <w:rsid w:val="00D245AB"/>
    <w:rsid w:val="00D24CD1"/>
    <w:rsid w:val="00D258A6"/>
    <w:rsid w:val="00D261A5"/>
    <w:rsid w:val="00D279E8"/>
    <w:rsid w:val="00D31866"/>
    <w:rsid w:val="00D31A5B"/>
    <w:rsid w:val="00D3271E"/>
    <w:rsid w:val="00D37BA5"/>
    <w:rsid w:val="00D410EC"/>
    <w:rsid w:val="00D41905"/>
    <w:rsid w:val="00D41D2C"/>
    <w:rsid w:val="00D436CA"/>
    <w:rsid w:val="00D43A58"/>
    <w:rsid w:val="00D43AB5"/>
    <w:rsid w:val="00D44CAC"/>
    <w:rsid w:val="00D45389"/>
    <w:rsid w:val="00D46566"/>
    <w:rsid w:val="00D50B0A"/>
    <w:rsid w:val="00D53DDC"/>
    <w:rsid w:val="00D54D96"/>
    <w:rsid w:val="00D552FE"/>
    <w:rsid w:val="00D55AD1"/>
    <w:rsid w:val="00D56B4E"/>
    <w:rsid w:val="00D57EC4"/>
    <w:rsid w:val="00D602CC"/>
    <w:rsid w:val="00D609C5"/>
    <w:rsid w:val="00D626D1"/>
    <w:rsid w:val="00D628CC"/>
    <w:rsid w:val="00D62D3C"/>
    <w:rsid w:val="00D66235"/>
    <w:rsid w:val="00D727EE"/>
    <w:rsid w:val="00D74536"/>
    <w:rsid w:val="00D75EE5"/>
    <w:rsid w:val="00D762C8"/>
    <w:rsid w:val="00D76C34"/>
    <w:rsid w:val="00D80429"/>
    <w:rsid w:val="00D816A5"/>
    <w:rsid w:val="00D8190A"/>
    <w:rsid w:val="00D86436"/>
    <w:rsid w:val="00D90418"/>
    <w:rsid w:val="00D90C20"/>
    <w:rsid w:val="00D915D7"/>
    <w:rsid w:val="00D91D76"/>
    <w:rsid w:val="00D926D0"/>
    <w:rsid w:val="00D934AB"/>
    <w:rsid w:val="00D93769"/>
    <w:rsid w:val="00D939B5"/>
    <w:rsid w:val="00D963DE"/>
    <w:rsid w:val="00D96C17"/>
    <w:rsid w:val="00DA27FA"/>
    <w:rsid w:val="00DA5E10"/>
    <w:rsid w:val="00DA711D"/>
    <w:rsid w:val="00DA7F60"/>
    <w:rsid w:val="00DB0108"/>
    <w:rsid w:val="00DB037E"/>
    <w:rsid w:val="00DB268B"/>
    <w:rsid w:val="00DB3411"/>
    <w:rsid w:val="00DB506E"/>
    <w:rsid w:val="00DB5E57"/>
    <w:rsid w:val="00DB7A41"/>
    <w:rsid w:val="00DC01F1"/>
    <w:rsid w:val="00DC0EC6"/>
    <w:rsid w:val="00DC2C8F"/>
    <w:rsid w:val="00DC2D07"/>
    <w:rsid w:val="00DC4622"/>
    <w:rsid w:val="00DC4E8A"/>
    <w:rsid w:val="00DC58B1"/>
    <w:rsid w:val="00DC5FF4"/>
    <w:rsid w:val="00DD01F3"/>
    <w:rsid w:val="00DD2327"/>
    <w:rsid w:val="00DD23DF"/>
    <w:rsid w:val="00DD501A"/>
    <w:rsid w:val="00DD5CE3"/>
    <w:rsid w:val="00DD675B"/>
    <w:rsid w:val="00DE087D"/>
    <w:rsid w:val="00DE27BD"/>
    <w:rsid w:val="00DE6482"/>
    <w:rsid w:val="00DE6A25"/>
    <w:rsid w:val="00DF0BCA"/>
    <w:rsid w:val="00DF5F13"/>
    <w:rsid w:val="00DF7123"/>
    <w:rsid w:val="00E0099C"/>
    <w:rsid w:val="00E03E22"/>
    <w:rsid w:val="00E07B52"/>
    <w:rsid w:val="00E122E3"/>
    <w:rsid w:val="00E13B6A"/>
    <w:rsid w:val="00E14A69"/>
    <w:rsid w:val="00E24688"/>
    <w:rsid w:val="00E251C3"/>
    <w:rsid w:val="00E25329"/>
    <w:rsid w:val="00E30330"/>
    <w:rsid w:val="00E327C8"/>
    <w:rsid w:val="00E33654"/>
    <w:rsid w:val="00E3474D"/>
    <w:rsid w:val="00E35BB3"/>
    <w:rsid w:val="00E430E1"/>
    <w:rsid w:val="00E46F9F"/>
    <w:rsid w:val="00E50FB4"/>
    <w:rsid w:val="00E525AA"/>
    <w:rsid w:val="00E53670"/>
    <w:rsid w:val="00E55131"/>
    <w:rsid w:val="00E5533D"/>
    <w:rsid w:val="00E5598C"/>
    <w:rsid w:val="00E56BF9"/>
    <w:rsid w:val="00E61B35"/>
    <w:rsid w:val="00E61C19"/>
    <w:rsid w:val="00E64463"/>
    <w:rsid w:val="00E66191"/>
    <w:rsid w:val="00E662A1"/>
    <w:rsid w:val="00E66562"/>
    <w:rsid w:val="00E70A86"/>
    <w:rsid w:val="00E7113D"/>
    <w:rsid w:val="00E7273C"/>
    <w:rsid w:val="00E72870"/>
    <w:rsid w:val="00E72D1C"/>
    <w:rsid w:val="00E72EF8"/>
    <w:rsid w:val="00E7344E"/>
    <w:rsid w:val="00E75E48"/>
    <w:rsid w:val="00E775DF"/>
    <w:rsid w:val="00E801D8"/>
    <w:rsid w:val="00E821BF"/>
    <w:rsid w:val="00E84C50"/>
    <w:rsid w:val="00E85653"/>
    <w:rsid w:val="00E86AD3"/>
    <w:rsid w:val="00E90CD6"/>
    <w:rsid w:val="00E90E89"/>
    <w:rsid w:val="00E93C20"/>
    <w:rsid w:val="00E94339"/>
    <w:rsid w:val="00E94EB3"/>
    <w:rsid w:val="00E95D91"/>
    <w:rsid w:val="00E95F86"/>
    <w:rsid w:val="00E960CF"/>
    <w:rsid w:val="00E9617F"/>
    <w:rsid w:val="00E967C7"/>
    <w:rsid w:val="00E96D01"/>
    <w:rsid w:val="00EA04B1"/>
    <w:rsid w:val="00EA0E98"/>
    <w:rsid w:val="00EA1ACB"/>
    <w:rsid w:val="00EA1FE1"/>
    <w:rsid w:val="00EA282E"/>
    <w:rsid w:val="00EA3174"/>
    <w:rsid w:val="00EA3B75"/>
    <w:rsid w:val="00EA4847"/>
    <w:rsid w:val="00EA5762"/>
    <w:rsid w:val="00EB1959"/>
    <w:rsid w:val="00EB1BDE"/>
    <w:rsid w:val="00EB2F19"/>
    <w:rsid w:val="00EB4707"/>
    <w:rsid w:val="00EB4F91"/>
    <w:rsid w:val="00EB6DF4"/>
    <w:rsid w:val="00EC01AF"/>
    <w:rsid w:val="00EC04BE"/>
    <w:rsid w:val="00EC0518"/>
    <w:rsid w:val="00EC0C35"/>
    <w:rsid w:val="00EC0F01"/>
    <w:rsid w:val="00EC23E6"/>
    <w:rsid w:val="00EC3441"/>
    <w:rsid w:val="00EC4BF6"/>
    <w:rsid w:val="00ED03A6"/>
    <w:rsid w:val="00ED1093"/>
    <w:rsid w:val="00ED24BA"/>
    <w:rsid w:val="00ED4698"/>
    <w:rsid w:val="00EE2067"/>
    <w:rsid w:val="00EE22B0"/>
    <w:rsid w:val="00EE3CAB"/>
    <w:rsid w:val="00EE5287"/>
    <w:rsid w:val="00EE52C8"/>
    <w:rsid w:val="00EE57B4"/>
    <w:rsid w:val="00EE7FB8"/>
    <w:rsid w:val="00EF0733"/>
    <w:rsid w:val="00EF1424"/>
    <w:rsid w:val="00EF3762"/>
    <w:rsid w:val="00EF3A3C"/>
    <w:rsid w:val="00EF5320"/>
    <w:rsid w:val="00EF5BCA"/>
    <w:rsid w:val="00EF6749"/>
    <w:rsid w:val="00EF693C"/>
    <w:rsid w:val="00EF7621"/>
    <w:rsid w:val="00F00A08"/>
    <w:rsid w:val="00F01C81"/>
    <w:rsid w:val="00F05812"/>
    <w:rsid w:val="00F107C6"/>
    <w:rsid w:val="00F11F04"/>
    <w:rsid w:val="00F12135"/>
    <w:rsid w:val="00F13D41"/>
    <w:rsid w:val="00F13DB7"/>
    <w:rsid w:val="00F15C08"/>
    <w:rsid w:val="00F16CE1"/>
    <w:rsid w:val="00F17A82"/>
    <w:rsid w:val="00F21759"/>
    <w:rsid w:val="00F22FFD"/>
    <w:rsid w:val="00F2479C"/>
    <w:rsid w:val="00F25609"/>
    <w:rsid w:val="00F265C9"/>
    <w:rsid w:val="00F26DF3"/>
    <w:rsid w:val="00F27518"/>
    <w:rsid w:val="00F27DEE"/>
    <w:rsid w:val="00F3091E"/>
    <w:rsid w:val="00F31468"/>
    <w:rsid w:val="00F32819"/>
    <w:rsid w:val="00F34ADD"/>
    <w:rsid w:val="00F35090"/>
    <w:rsid w:val="00F358EA"/>
    <w:rsid w:val="00F35B62"/>
    <w:rsid w:val="00F36BFC"/>
    <w:rsid w:val="00F37AAF"/>
    <w:rsid w:val="00F42113"/>
    <w:rsid w:val="00F42EFF"/>
    <w:rsid w:val="00F44180"/>
    <w:rsid w:val="00F456DC"/>
    <w:rsid w:val="00F465DC"/>
    <w:rsid w:val="00F47D20"/>
    <w:rsid w:val="00F50BB0"/>
    <w:rsid w:val="00F51B06"/>
    <w:rsid w:val="00F537D1"/>
    <w:rsid w:val="00F53DE1"/>
    <w:rsid w:val="00F54994"/>
    <w:rsid w:val="00F60D75"/>
    <w:rsid w:val="00F61A93"/>
    <w:rsid w:val="00F649DE"/>
    <w:rsid w:val="00F65397"/>
    <w:rsid w:val="00F66B71"/>
    <w:rsid w:val="00F71C6B"/>
    <w:rsid w:val="00F74532"/>
    <w:rsid w:val="00F74BA1"/>
    <w:rsid w:val="00F74E20"/>
    <w:rsid w:val="00F7595D"/>
    <w:rsid w:val="00F764DC"/>
    <w:rsid w:val="00F76AC7"/>
    <w:rsid w:val="00F77FE5"/>
    <w:rsid w:val="00F8067A"/>
    <w:rsid w:val="00F838A3"/>
    <w:rsid w:val="00F84352"/>
    <w:rsid w:val="00F847AD"/>
    <w:rsid w:val="00F857B5"/>
    <w:rsid w:val="00F8756D"/>
    <w:rsid w:val="00F90026"/>
    <w:rsid w:val="00F904CC"/>
    <w:rsid w:val="00F91721"/>
    <w:rsid w:val="00F924CC"/>
    <w:rsid w:val="00F94A0E"/>
    <w:rsid w:val="00F94BBB"/>
    <w:rsid w:val="00F95C43"/>
    <w:rsid w:val="00F97024"/>
    <w:rsid w:val="00F97CAE"/>
    <w:rsid w:val="00FA0282"/>
    <w:rsid w:val="00FA0343"/>
    <w:rsid w:val="00FA1664"/>
    <w:rsid w:val="00FA3FE2"/>
    <w:rsid w:val="00FB035A"/>
    <w:rsid w:val="00FB0EDB"/>
    <w:rsid w:val="00FB255B"/>
    <w:rsid w:val="00FB26FC"/>
    <w:rsid w:val="00FB33FA"/>
    <w:rsid w:val="00FB49CB"/>
    <w:rsid w:val="00FB5CFF"/>
    <w:rsid w:val="00FB605B"/>
    <w:rsid w:val="00FB6BDC"/>
    <w:rsid w:val="00FB74EC"/>
    <w:rsid w:val="00FC1FCD"/>
    <w:rsid w:val="00FC20ED"/>
    <w:rsid w:val="00FC2A98"/>
    <w:rsid w:val="00FC40CC"/>
    <w:rsid w:val="00FC5D9B"/>
    <w:rsid w:val="00FC747E"/>
    <w:rsid w:val="00FC7DDA"/>
    <w:rsid w:val="00FD1685"/>
    <w:rsid w:val="00FD17F8"/>
    <w:rsid w:val="00FD1B37"/>
    <w:rsid w:val="00FD1E95"/>
    <w:rsid w:val="00FD5A48"/>
    <w:rsid w:val="00FD7C4B"/>
    <w:rsid w:val="00FE099C"/>
    <w:rsid w:val="00FE120E"/>
    <w:rsid w:val="00FE2223"/>
    <w:rsid w:val="00FF0FCD"/>
    <w:rsid w:val="00FF1221"/>
    <w:rsid w:val="00FF2732"/>
    <w:rsid w:val="00FF2E03"/>
    <w:rsid w:val="00FF3DCE"/>
    <w:rsid w:val="00FF48A7"/>
    <w:rsid w:val="00FF4A29"/>
    <w:rsid w:val="00FF4DAA"/>
    <w:rsid w:val="00FF4E26"/>
    <w:rsid w:val="00FF7F3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56621E"/>
    <w:pPr>
      <w:numPr>
        <w:numId w:val="6"/>
      </w:numPr>
      <w:ind w:left="851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E967C7"/>
    <w:pPr>
      <w:keepNext/>
      <w:widowControl w:val="0"/>
      <w:tabs>
        <w:tab w:val="clear" w:pos="567"/>
      </w:tabs>
      <w:spacing w:before="1200" w:after="480" w:line="300" w:lineRule="exac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56621E"/>
    <w:pPr>
      <w:numPr>
        <w:numId w:val="6"/>
      </w:numPr>
      <w:ind w:left="851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E967C7"/>
    <w:pPr>
      <w:keepNext/>
      <w:widowControl w:val="0"/>
      <w:tabs>
        <w:tab w:val="clear" w:pos="567"/>
      </w:tabs>
      <w:spacing w:before="1200" w:after="480" w:line="300" w:lineRule="exac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52" Type="http://schemas.microsoft.com/office/2011/relationships/people" Target="people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15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E394A6-C4B1-412E-95ED-33D79D8C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3293</Words>
  <Characters>23074</Characters>
  <Application>Microsoft Office Word</Application>
  <DocSecurity>0</DocSecurity>
  <Lines>192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26315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2015-09-06T20:28:00Z</dcterms:created>
  <dcterms:modified xsi:type="dcterms:W3CDTF">2015-09-28T11:32:00Z</dcterms:modified>
</cp:coreProperties>
</file>