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EE058" w14:textId="651FC253" w:rsidR="000D3CA4" w:rsidRPr="006344FF" w:rsidRDefault="006344FF" w:rsidP="004936EF">
      <w:pPr>
        <w:pStyle w:val="Chapitre"/>
        <w:rPr>
          <w:kern w:val="0"/>
          <w:lang w:val="ru-RU"/>
        </w:rPr>
      </w:pPr>
      <w:bookmarkStart w:id="0" w:name="_Toc241644729"/>
      <w:bookmarkStart w:id="1" w:name="_Toc302374692"/>
      <w:r>
        <w:rPr>
          <w:kern w:val="0"/>
          <w:lang w:val="ru-RU"/>
        </w:rPr>
        <w:t>раздел</w:t>
      </w:r>
      <w:r w:rsidR="00C4640B" w:rsidRPr="006344FF">
        <w:rPr>
          <w:kern w:val="0"/>
          <w:lang w:val="ru-RU"/>
        </w:rPr>
        <w:t xml:space="preserve"> </w:t>
      </w:r>
      <w:r w:rsidR="008C4DF2" w:rsidRPr="006344FF">
        <w:rPr>
          <w:kern w:val="0"/>
          <w:lang w:val="ru-RU"/>
        </w:rPr>
        <w:t>10</w:t>
      </w:r>
      <w:bookmarkEnd w:id="0"/>
      <w:r w:rsidR="000241E4" w:rsidRPr="004936EF">
        <w:rPr>
          <w:b w:val="0"/>
          <w:caps w:val="0"/>
          <w:sz w:val="20"/>
          <w:szCs w:val="20"/>
          <w:lang w:val="es-ES_tradnl" w:eastAsia="es-ES_tradnl"/>
        </w:rPr>
        <w:drawing>
          <wp:anchor distT="0" distB="0" distL="114300" distR="114300" simplePos="0" relativeHeight="251675648" behindDoc="1" locked="1" layoutInCell="1" allowOverlap="0" wp14:anchorId="3064BDB9" wp14:editId="6F5270C0">
            <wp:simplePos x="0" y="0"/>
            <wp:positionH relativeFrom="margin">
              <wp:posOffset>431800</wp:posOffset>
            </wp:positionH>
            <wp:positionV relativeFrom="margin">
              <wp:posOffset>1980565</wp:posOffset>
            </wp:positionV>
            <wp:extent cx="4870411" cy="4498145"/>
            <wp:effectExtent l="0" t="0" r="6985" b="0"/>
            <wp:wrapNone/>
            <wp:docPr id="385" name="Imag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63A8C131" w14:textId="39BB2845" w:rsidR="000241E4" w:rsidRPr="006344FF" w:rsidRDefault="006344FF" w:rsidP="004936EF">
      <w:pPr>
        <w:pStyle w:val="UPlan"/>
        <w:rPr>
          <w:lang w:val="ru-RU"/>
        </w:rPr>
      </w:pPr>
      <w:bookmarkStart w:id="2" w:name="_Toc241644730"/>
      <w:r>
        <w:rPr>
          <w:lang w:val="ru-RU"/>
        </w:rPr>
        <w:t>политика и учреждения в сфере нематериального культурного наследия</w:t>
      </w:r>
    </w:p>
    <w:p w14:paraId="12215727" w14:textId="56DEEDE3" w:rsidR="008C4DF2" w:rsidRPr="00630672" w:rsidRDefault="00DF386B" w:rsidP="000241E4">
      <w:pPr>
        <w:pStyle w:val="Titcoul"/>
        <w:rPr>
          <w:kern w:val="0"/>
          <w:szCs w:val="70"/>
          <w:lang w:val="ru-RU"/>
        </w:rPr>
      </w:pPr>
      <w:r>
        <w:rPr>
          <w:kern w:val="0"/>
          <w:szCs w:val="70"/>
          <w:lang w:val="ru-RU"/>
        </w:rPr>
        <w:t>план занятия</w:t>
      </w:r>
      <w:bookmarkEnd w:id="1"/>
      <w:bookmarkEnd w:id="2"/>
    </w:p>
    <w:p w14:paraId="24193C13" w14:textId="5D27832E" w:rsidR="000D3CA4" w:rsidRDefault="00DF386B" w:rsidP="004936EF">
      <w:pPr>
        <w:pStyle w:val="UTit4"/>
      </w:pPr>
      <w:r>
        <w:rPr>
          <w:lang w:val="ru-RU"/>
        </w:rPr>
        <w:t>продолжительность</w:t>
      </w:r>
      <w:r w:rsidR="00F14302">
        <w:t>:</w:t>
      </w:r>
    </w:p>
    <w:p w14:paraId="7722749F" w14:textId="618E9E50" w:rsidR="000D3CA4" w:rsidRPr="00630672" w:rsidRDefault="000D3CA4" w:rsidP="000241E4">
      <w:pPr>
        <w:pStyle w:val="UTxt"/>
        <w:rPr>
          <w:i w:val="0"/>
          <w:lang w:val="ru-RU" w:eastAsia="en-US"/>
        </w:rPr>
      </w:pPr>
      <w:r w:rsidRPr="00630672">
        <w:rPr>
          <w:i w:val="0"/>
          <w:lang w:val="ru-RU" w:eastAsia="en-US"/>
        </w:rPr>
        <w:t xml:space="preserve">2 </w:t>
      </w:r>
      <w:r w:rsidR="00DF386B">
        <w:rPr>
          <w:i w:val="0"/>
          <w:lang w:val="ru-RU" w:eastAsia="en-US"/>
        </w:rPr>
        <w:t>часа</w:t>
      </w:r>
    </w:p>
    <w:p w14:paraId="7FE10227" w14:textId="528F393D" w:rsidR="000D3CA4" w:rsidRPr="00141792" w:rsidRDefault="00630672" w:rsidP="004936EF">
      <w:pPr>
        <w:pStyle w:val="UTit4"/>
      </w:pPr>
      <w:r>
        <w:rPr>
          <w:lang w:val="ru-RU"/>
        </w:rPr>
        <w:t>цель</w:t>
      </w:r>
      <w:r w:rsidR="00F14302">
        <w:t>:</w:t>
      </w:r>
    </w:p>
    <w:p w14:paraId="242B2480" w14:textId="50A403B6" w:rsidR="000D3CA4" w:rsidRPr="00630672" w:rsidRDefault="00DF386B" w:rsidP="00D87144">
      <w:pPr>
        <w:pStyle w:val="UTxt"/>
        <w:rPr>
          <w:i w:val="0"/>
          <w:lang w:val="it-IT"/>
        </w:rPr>
      </w:pPr>
      <w:r>
        <w:rPr>
          <w:i w:val="0"/>
          <w:lang w:val="ru-RU" w:eastAsia="en-US"/>
        </w:rPr>
        <w:t>Укрепить</w:t>
      </w:r>
      <w:r w:rsidRPr="00630672">
        <w:rPr>
          <w:i w:val="0"/>
          <w:lang w:val="it-IT" w:eastAsia="en-US"/>
        </w:rPr>
        <w:t xml:space="preserve"> </w:t>
      </w:r>
      <w:r>
        <w:rPr>
          <w:i w:val="0"/>
          <w:lang w:val="ru-RU" w:eastAsia="en-US"/>
        </w:rPr>
        <w:t>понимание</w:t>
      </w:r>
      <w:r w:rsidRPr="00630672">
        <w:rPr>
          <w:i w:val="0"/>
          <w:lang w:val="it-IT" w:eastAsia="en-US"/>
        </w:rPr>
        <w:t xml:space="preserve"> </w:t>
      </w:r>
      <w:r>
        <w:rPr>
          <w:i w:val="0"/>
          <w:lang w:val="ru-RU" w:eastAsia="en-US"/>
        </w:rPr>
        <w:t>рекомендаций</w:t>
      </w:r>
      <w:r w:rsidRPr="00630672">
        <w:rPr>
          <w:i w:val="0"/>
          <w:lang w:val="it-IT" w:eastAsia="en-US"/>
        </w:rPr>
        <w:t xml:space="preserve"> </w:t>
      </w:r>
      <w:r>
        <w:rPr>
          <w:i w:val="0"/>
          <w:lang w:val="ru-RU" w:eastAsia="en-US"/>
        </w:rPr>
        <w:t>Конвенции</w:t>
      </w:r>
      <w:r w:rsidRPr="00630672">
        <w:rPr>
          <w:i w:val="0"/>
          <w:lang w:val="it-IT" w:eastAsia="en-US"/>
        </w:rPr>
        <w:t xml:space="preserve"> </w:t>
      </w:r>
      <w:r>
        <w:rPr>
          <w:i w:val="0"/>
          <w:lang w:val="ru-RU" w:eastAsia="en-US"/>
        </w:rPr>
        <w:t>об</w:t>
      </w:r>
      <w:r w:rsidRPr="00630672">
        <w:rPr>
          <w:i w:val="0"/>
          <w:lang w:val="it-IT" w:eastAsia="en-US"/>
        </w:rPr>
        <w:t xml:space="preserve"> </w:t>
      </w:r>
      <w:r>
        <w:rPr>
          <w:i w:val="0"/>
          <w:lang w:val="ru-RU" w:eastAsia="en-US"/>
        </w:rPr>
        <w:t>охране</w:t>
      </w:r>
      <w:r w:rsidRPr="00630672">
        <w:rPr>
          <w:i w:val="0"/>
          <w:lang w:val="it-IT" w:eastAsia="en-US"/>
        </w:rPr>
        <w:t xml:space="preserve"> </w:t>
      </w:r>
      <w:r>
        <w:rPr>
          <w:i w:val="0"/>
          <w:lang w:val="ru-RU" w:eastAsia="en-US"/>
        </w:rPr>
        <w:t>нематериального</w:t>
      </w:r>
      <w:r w:rsidRPr="00630672">
        <w:rPr>
          <w:i w:val="0"/>
          <w:lang w:val="it-IT" w:eastAsia="en-US"/>
        </w:rPr>
        <w:t xml:space="preserve"> </w:t>
      </w:r>
      <w:r>
        <w:rPr>
          <w:i w:val="0"/>
          <w:lang w:val="ru-RU" w:eastAsia="en-US"/>
        </w:rPr>
        <w:t>культурного</w:t>
      </w:r>
      <w:r w:rsidRPr="00630672">
        <w:rPr>
          <w:i w:val="0"/>
          <w:lang w:val="it-IT" w:eastAsia="en-US"/>
        </w:rPr>
        <w:t xml:space="preserve"> </w:t>
      </w:r>
      <w:r>
        <w:rPr>
          <w:i w:val="0"/>
          <w:lang w:val="ru-RU" w:eastAsia="en-US"/>
        </w:rPr>
        <w:t>наследия</w:t>
      </w:r>
      <w:r w:rsidR="002162D4" w:rsidRPr="00147624">
        <w:rPr>
          <w:rStyle w:val="FootnoteReference"/>
          <w:i w:val="0"/>
          <w:lang w:val="en-US" w:eastAsia="en-US"/>
        </w:rPr>
        <w:footnoteReference w:id="1"/>
      </w:r>
      <w:r w:rsidR="00F848F4" w:rsidRPr="00630672">
        <w:rPr>
          <w:i w:val="0"/>
          <w:lang w:val="it-IT" w:eastAsia="en-US"/>
        </w:rPr>
        <w:t xml:space="preserve"> </w:t>
      </w:r>
      <w:r>
        <w:rPr>
          <w:i w:val="0"/>
          <w:lang w:val="ru-RU" w:eastAsia="en-US"/>
        </w:rPr>
        <w:t>и</w:t>
      </w:r>
      <w:r w:rsidRPr="00630672">
        <w:rPr>
          <w:i w:val="0"/>
          <w:lang w:val="it-IT" w:eastAsia="en-US"/>
        </w:rPr>
        <w:t xml:space="preserve"> </w:t>
      </w:r>
      <w:r>
        <w:rPr>
          <w:i w:val="0"/>
          <w:lang w:val="ru-RU" w:eastAsia="en-US"/>
        </w:rPr>
        <w:t>Оперативного</w:t>
      </w:r>
      <w:r w:rsidRPr="00630672">
        <w:rPr>
          <w:i w:val="0"/>
          <w:lang w:val="it-IT" w:eastAsia="en-US"/>
        </w:rPr>
        <w:t xml:space="preserve"> </w:t>
      </w:r>
      <w:r>
        <w:rPr>
          <w:i w:val="0"/>
          <w:lang w:val="ru-RU" w:eastAsia="en-US"/>
        </w:rPr>
        <w:t>руководства</w:t>
      </w:r>
      <w:r w:rsidRPr="00630672">
        <w:rPr>
          <w:i w:val="0"/>
          <w:lang w:val="it-IT" w:eastAsia="en-US"/>
        </w:rPr>
        <w:t xml:space="preserve"> </w:t>
      </w:r>
      <w:r>
        <w:rPr>
          <w:i w:val="0"/>
          <w:lang w:val="ru-RU" w:eastAsia="en-US"/>
        </w:rPr>
        <w:t>государствам</w:t>
      </w:r>
      <w:r w:rsidRPr="00630672">
        <w:rPr>
          <w:i w:val="0"/>
          <w:lang w:val="it-IT" w:eastAsia="en-US"/>
        </w:rPr>
        <w:t>-</w:t>
      </w:r>
      <w:r>
        <w:rPr>
          <w:i w:val="0"/>
          <w:lang w:val="ru-RU" w:eastAsia="en-US"/>
        </w:rPr>
        <w:t>участникам</w:t>
      </w:r>
      <w:r w:rsidRPr="00630672">
        <w:rPr>
          <w:i w:val="0"/>
          <w:lang w:val="it-IT" w:eastAsia="en-US"/>
        </w:rPr>
        <w:t xml:space="preserve">, </w:t>
      </w:r>
      <w:r>
        <w:rPr>
          <w:i w:val="0"/>
          <w:lang w:val="ru-RU" w:eastAsia="en-US"/>
        </w:rPr>
        <w:t>касающихся</w:t>
      </w:r>
      <w:r w:rsidRPr="00630672">
        <w:rPr>
          <w:i w:val="0"/>
          <w:lang w:val="it-IT" w:eastAsia="en-US"/>
        </w:rPr>
        <w:t xml:space="preserve"> </w:t>
      </w:r>
      <w:r w:rsidR="00C73FA9">
        <w:rPr>
          <w:i w:val="0"/>
          <w:lang w:val="ru-RU" w:eastAsia="en-US"/>
        </w:rPr>
        <w:t>принятия</w:t>
      </w:r>
      <w:r w:rsidR="00C73FA9" w:rsidRPr="00630672">
        <w:rPr>
          <w:i w:val="0"/>
          <w:lang w:val="it-IT" w:eastAsia="en-US"/>
        </w:rPr>
        <w:t xml:space="preserve"> (</w:t>
      </w:r>
      <w:r w:rsidR="00C73FA9">
        <w:rPr>
          <w:i w:val="0"/>
          <w:lang w:val="ru-RU" w:eastAsia="en-US"/>
        </w:rPr>
        <w:t>или</w:t>
      </w:r>
      <w:r w:rsidR="00C73FA9" w:rsidRPr="00630672">
        <w:rPr>
          <w:i w:val="0"/>
          <w:lang w:val="it-IT" w:eastAsia="en-US"/>
        </w:rPr>
        <w:t xml:space="preserve"> </w:t>
      </w:r>
      <w:r w:rsidR="00C73FA9">
        <w:rPr>
          <w:i w:val="0"/>
          <w:lang w:val="ru-RU" w:eastAsia="en-US"/>
        </w:rPr>
        <w:t>усиления</w:t>
      </w:r>
      <w:r w:rsidR="00C73FA9" w:rsidRPr="00630672">
        <w:rPr>
          <w:i w:val="0"/>
          <w:lang w:val="it-IT" w:eastAsia="en-US"/>
        </w:rPr>
        <w:t xml:space="preserve">) </w:t>
      </w:r>
      <w:r w:rsidR="00C73FA9">
        <w:rPr>
          <w:i w:val="0"/>
          <w:lang w:val="ru-RU" w:eastAsia="en-US"/>
        </w:rPr>
        <w:t>политики</w:t>
      </w:r>
      <w:r w:rsidR="00C73FA9" w:rsidRPr="00630672">
        <w:rPr>
          <w:i w:val="0"/>
          <w:lang w:val="it-IT" w:eastAsia="en-US"/>
        </w:rPr>
        <w:t xml:space="preserve"> </w:t>
      </w:r>
      <w:r w:rsidR="00C73FA9">
        <w:rPr>
          <w:i w:val="0"/>
          <w:lang w:val="ru-RU" w:eastAsia="en-US"/>
        </w:rPr>
        <w:t>и</w:t>
      </w:r>
      <w:r w:rsidR="00C73FA9" w:rsidRPr="00630672">
        <w:rPr>
          <w:i w:val="0"/>
          <w:lang w:val="it-IT" w:eastAsia="en-US"/>
        </w:rPr>
        <w:t xml:space="preserve"> </w:t>
      </w:r>
      <w:r w:rsidR="00C73FA9">
        <w:rPr>
          <w:i w:val="0"/>
          <w:lang w:val="ru-RU" w:eastAsia="en-US"/>
        </w:rPr>
        <w:t>законодательства</w:t>
      </w:r>
      <w:r w:rsidR="00C73FA9" w:rsidRPr="00630672">
        <w:rPr>
          <w:i w:val="0"/>
          <w:lang w:val="it-IT" w:eastAsia="en-US"/>
        </w:rPr>
        <w:t xml:space="preserve">; </w:t>
      </w:r>
      <w:r w:rsidR="00C73FA9">
        <w:rPr>
          <w:i w:val="0"/>
          <w:lang w:val="ru-RU" w:eastAsia="en-US"/>
        </w:rPr>
        <w:t>установления</w:t>
      </w:r>
      <w:r w:rsidR="00C73FA9" w:rsidRPr="00630672">
        <w:rPr>
          <w:i w:val="0"/>
          <w:lang w:val="it-IT" w:eastAsia="en-US"/>
        </w:rPr>
        <w:t xml:space="preserve"> (</w:t>
      </w:r>
      <w:r w:rsidR="00C73FA9">
        <w:rPr>
          <w:i w:val="0"/>
          <w:lang w:val="ru-RU" w:eastAsia="en-US"/>
        </w:rPr>
        <w:t>или</w:t>
      </w:r>
      <w:r w:rsidR="00C73FA9" w:rsidRPr="00630672">
        <w:rPr>
          <w:i w:val="0"/>
          <w:lang w:val="it-IT" w:eastAsia="en-US"/>
        </w:rPr>
        <w:t xml:space="preserve"> </w:t>
      </w:r>
      <w:r w:rsidR="00C73FA9">
        <w:rPr>
          <w:i w:val="0"/>
          <w:lang w:val="ru-RU" w:eastAsia="en-US"/>
        </w:rPr>
        <w:t>усиления</w:t>
      </w:r>
      <w:r w:rsidR="00C73FA9" w:rsidRPr="00630672">
        <w:rPr>
          <w:i w:val="0"/>
          <w:lang w:val="it-IT" w:eastAsia="en-US"/>
        </w:rPr>
        <w:t xml:space="preserve">) </w:t>
      </w:r>
      <w:r w:rsidR="00C73FA9">
        <w:rPr>
          <w:i w:val="0"/>
          <w:lang w:val="ru-RU" w:eastAsia="en-US"/>
        </w:rPr>
        <w:t>административных</w:t>
      </w:r>
      <w:r w:rsidR="00C73FA9" w:rsidRPr="00630672">
        <w:rPr>
          <w:i w:val="0"/>
          <w:lang w:val="it-IT" w:eastAsia="en-US"/>
        </w:rPr>
        <w:t xml:space="preserve"> </w:t>
      </w:r>
      <w:r w:rsidR="00C73FA9">
        <w:rPr>
          <w:i w:val="0"/>
          <w:lang w:val="ru-RU" w:eastAsia="en-US"/>
        </w:rPr>
        <w:t>структур</w:t>
      </w:r>
      <w:r w:rsidR="00C73FA9" w:rsidRPr="00630672">
        <w:rPr>
          <w:i w:val="0"/>
          <w:lang w:val="it-IT" w:eastAsia="en-US"/>
        </w:rPr>
        <w:t xml:space="preserve"> </w:t>
      </w:r>
      <w:r w:rsidR="00C73FA9">
        <w:rPr>
          <w:i w:val="0"/>
          <w:lang w:val="ru-RU" w:eastAsia="en-US"/>
        </w:rPr>
        <w:t>и</w:t>
      </w:r>
      <w:r w:rsidR="00C73FA9" w:rsidRPr="00630672">
        <w:rPr>
          <w:i w:val="0"/>
          <w:lang w:val="it-IT" w:eastAsia="en-US"/>
        </w:rPr>
        <w:t xml:space="preserve"> </w:t>
      </w:r>
      <w:r w:rsidR="00C73FA9">
        <w:rPr>
          <w:i w:val="0"/>
          <w:lang w:val="ru-RU" w:eastAsia="en-US"/>
        </w:rPr>
        <w:t>учреждений</w:t>
      </w:r>
      <w:r w:rsidR="00630672" w:rsidRPr="00630672">
        <w:rPr>
          <w:i w:val="0"/>
          <w:lang w:val="it-IT" w:eastAsia="en-US"/>
        </w:rPr>
        <w:t xml:space="preserve"> </w:t>
      </w:r>
      <w:r w:rsidR="00630672">
        <w:rPr>
          <w:i w:val="0"/>
          <w:lang w:val="ru-RU" w:eastAsia="en-US"/>
        </w:rPr>
        <w:t>по</w:t>
      </w:r>
      <w:r w:rsidR="00630672" w:rsidRPr="00630672">
        <w:rPr>
          <w:i w:val="0"/>
          <w:lang w:val="it-IT" w:eastAsia="en-US"/>
        </w:rPr>
        <w:t xml:space="preserve"> </w:t>
      </w:r>
      <w:r w:rsidR="00630672">
        <w:rPr>
          <w:i w:val="0"/>
          <w:lang w:val="ru-RU" w:eastAsia="en-US"/>
        </w:rPr>
        <w:t>охране</w:t>
      </w:r>
      <w:r w:rsidR="00630672" w:rsidRPr="00630672">
        <w:rPr>
          <w:i w:val="0"/>
          <w:lang w:val="it-IT" w:eastAsia="en-US"/>
        </w:rPr>
        <w:t xml:space="preserve"> </w:t>
      </w:r>
      <w:r w:rsidR="00630672">
        <w:rPr>
          <w:i w:val="0"/>
          <w:lang w:val="ru-RU" w:eastAsia="en-US"/>
        </w:rPr>
        <w:t>нематериального</w:t>
      </w:r>
      <w:r w:rsidR="00630672" w:rsidRPr="00630672">
        <w:rPr>
          <w:i w:val="0"/>
          <w:lang w:val="it-IT" w:eastAsia="en-US"/>
        </w:rPr>
        <w:t xml:space="preserve"> </w:t>
      </w:r>
      <w:r w:rsidR="00630672">
        <w:rPr>
          <w:i w:val="0"/>
          <w:lang w:val="ru-RU" w:eastAsia="en-US"/>
        </w:rPr>
        <w:t>культурного</w:t>
      </w:r>
      <w:r w:rsidR="00630672" w:rsidRPr="00630672">
        <w:rPr>
          <w:i w:val="0"/>
          <w:lang w:val="it-IT" w:eastAsia="en-US"/>
        </w:rPr>
        <w:t xml:space="preserve"> </w:t>
      </w:r>
      <w:r w:rsidR="00630672">
        <w:rPr>
          <w:i w:val="0"/>
          <w:lang w:val="ru-RU" w:eastAsia="en-US"/>
        </w:rPr>
        <w:t>наследия</w:t>
      </w:r>
      <w:r w:rsidR="00630672" w:rsidRPr="00630672">
        <w:rPr>
          <w:i w:val="0"/>
          <w:lang w:val="it-IT" w:eastAsia="en-US"/>
        </w:rPr>
        <w:t xml:space="preserve"> (</w:t>
      </w:r>
      <w:r w:rsidR="00630672">
        <w:rPr>
          <w:i w:val="0"/>
          <w:lang w:val="ru-RU" w:eastAsia="en-US"/>
        </w:rPr>
        <w:t>НКН</w:t>
      </w:r>
      <w:r w:rsidR="00630672" w:rsidRPr="00630672">
        <w:rPr>
          <w:i w:val="0"/>
          <w:lang w:val="it-IT" w:eastAsia="en-US"/>
        </w:rPr>
        <w:t xml:space="preserve">); </w:t>
      </w:r>
      <w:r w:rsidR="00630672">
        <w:rPr>
          <w:i w:val="0"/>
          <w:lang w:val="ru-RU" w:eastAsia="en-US"/>
        </w:rPr>
        <w:t>создания</w:t>
      </w:r>
      <w:r w:rsidR="00630672" w:rsidRPr="00630672">
        <w:rPr>
          <w:i w:val="0"/>
          <w:lang w:val="it-IT" w:eastAsia="en-US"/>
        </w:rPr>
        <w:t xml:space="preserve"> </w:t>
      </w:r>
      <w:r w:rsidR="00630672">
        <w:rPr>
          <w:i w:val="0"/>
          <w:lang w:val="ru-RU" w:eastAsia="en-US"/>
        </w:rPr>
        <w:t>или</w:t>
      </w:r>
      <w:r w:rsidR="00630672" w:rsidRPr="00630672">
        <w:rPr>
          <w:i w:val="0"/>
          <w:lang w:val="it-IT" w:eastAsia="en-US"/>
        </w:rPr>
        <w:t xml:space="preserve"> </w:t>
      </w:r>
      <w:r w:rsidR="00630672">
        <w:rPr>
          <w:i w:val="0"/>
          <w:lang w:val="ru-RU" w:eastAsia="en-US"/>
        </w:rPr>
        <w:t>определения на институциональном уровне различного рода сетей взаимодействия и организаций, отвечающих за такую деятельность как ведение перечней, обучение управлению и охране НКН, а также проведение научных исследований.</w:t>
      </w:r>
    </w:p>
    <w:p w14:paraId="2624056A" w14:textId="1331A0E9" w:rsidR="000D3CA4" w:rsidRPr="00141792" w:rsidRDefault="00DF386B" w:rsidP="004936EF">
      <w:pPr>
        <w:pStyle w:val="UTit4"/>
      </w:pPr>
      <w:r>
        <w:rPr>
          <w:lang w:val="ru-RU"/>
        </w:rPr>
        <w:t>описание</w:t>
      </w:r>
      <w:r w:rsidR="00F14302">
        <w:t>:</w:t>
      </w:r>
    </w:p>
    <w:p w14:paraId="10FB669B" w14:textId="79AEC264" w:rsidR="00A67C93" w:rsidRPr="00940CC8" w:rsidRDefault="00DF386B" w:rsidP="00A67C93">
      <w:pPr>
        <w:pStyle w:val="UTxt"/>
        <w:rPr>
          <w:i w:val="0"/>
          <w:lang w:val="ru-RU" w:eastAsia="en-US"/>
        </w:rPr>
      </w:pPr>
      <w:r>
        <w:rPr>
          <w:i w:val="0"/>
          <w:lang w:val="ru-RU" w:eastAsia="en-US"/>
        </w:rPr>
        <w:t xml:space="preserve">Этот раздел о том, как, с точки зрения Конвенции и ОР, юридические, технические, административные и финансовые меры на местном, национальном и международном уровнях могут содействовать имплементации Конвенции на национальном уровне. </w:t>
      </w:r>
      <w:r w:rsidR="00510F98">
        <w:rPr>
          <w:i w:val="0"/>
          <w:lang w:val="ru-RU" w:eastAsia="en-US"/>
        </w:rPr>
        <w:t>Рассматриваются</w:t>
      </w:r>
      <w:r w:rsidR="00510F98" w:rsidRPr="00940CC8">
        <w:rPr>
          <w:i w:val="0"/>
          <w:lang w:val="ru-RU" w:eastAsia="en-US"/>
        </w:rPr>
        <w:t xml:space="preserve"> </w:t>
      </w:r>
      <w:r w:rsidR="00510F98">
        <w:rPr>
          <w:i w:val="0"/>
          <w:lang w:val="ru-RU" w:eastAsia="en-US"/>
        </w:rPr>
        <w:t>следующие</w:t>
      </w:r>
      <w:r w:rsidR="00510F98" w:rsidRPr="00940CC8">
        <w:rPr>
          <w:i w:val="0"/>
          <w:lang w:val="ru-RU" w:eastAsia="en-US"/>
        </w:rPr>
        <w:t xml:space="preserve"> </w:t>
      </w:r>
      <w:r w:rsidR="00510F98">
        <w:rPr>
          <w:i w:val="0"/>
          <w:lang w:val="ru-RU" w:eastAsia="en-US"/>
        </w:rPr>
        <w:t>вопросы</w:t>
      </w:r>
      <w:r w:rsidR="00510F98" w:rsidRPr="00940CC8">
        <w:rPr>
          <w:i w:val="0"/>
          <w:lang w:val="ru-RU" w:eastAsia="en-US"/>
        </w:rPr>
        <w:t>:</w:t>
      </w:r>
      <w:r w:rsidR="00A67C93" w:rsidRPr="00940CC8">
        <w:rPr>
          <w:i w:val="0"/>
          <w:lang w:val="ru-RU" w:eastAsia="en-US"/>
        </w:rPr>
        <w:t xml:space="preserve"> </w:t>
      </w:r>
      <w:r w:rsidR="00510F98">
        <w:rPr>
          <w:i w:val="0"/>
          <w:lang w:val="ru-RU" w:eastAsia="en-US"/>
        </w:rPr>
        <w:t>что</w:t>
      </w:r>
      <w:r w:rsidR="00510F98" w:rsidRPr="00940CC8">
        <w:rPr>
          <w:i w:val="0"/>
          <w:lang w:val="ru-RU" w:eastAsia="en-US"/>
        </w:rPr>
        <w:t xml:space="preserve"> </w:t>
      </w:r>
      <w:r w:rsidR="00510F98">
        <w:rPr>
          <w:i w:val="0"/>
          <w:lang w:val="ru-RU" w:eastAsia="en-US"/>
        </w:rPr>
        <w:t>рекомендует</w:t>
      </w:r>
      <w:r w:rsidR="00510F98" w:rsidRPr="00940CC8">
        <w:rPr>
          <w:i w:val="0"/>
          <w:lang w:val="ru-RU" w:eastAsia="en-US"/>
        </w:rPr>
        <w:t xml:space="preserve"> </w:t>
      </w:r>
      <w:r w:rsidR="00510F98">
        <w:rPr>
          <w:i w:val="0"/>
          <w:lang w:val="ru-RU" w:eastAsia="en-US"/>
        </w:rPr>
        <w:t>Конвенция</w:t>
      </w:r>
      <w:r w:rsidR="00510F98" w:rsidRPr="00940CC8">
        <w:rPr>
          <w:i w:val="0"/>
          <w:lang w:val="ru-RU" w:eastAsia="en-US"/>
        </w:rPr>
        <w:t xml:space="preserve">, </w:t>
      </w:r>
      <w:r w:rsidR="00510F98">
        <w:rPr>
          <w:i w:val="0"/>
          <w:lang w:val="ru-RU" w:eastAsia="en-US"/>
        </w:rPr>
        <w:t>политика и меры на местном и национальном уровнях, институциональные рамки и кодексы этики</w:t>
      </w:r>
      <w:r w:rsidR="00A67C93" w:rsidRPr="00940CC8">
        <w:rPr>
          <w:i w:val="0"/>
          <w:lang w:val="ru-RU" w:eastAsia="en-US"/>
        </w:rPr>
        <w:t>.</w:t>
      </w:r>
    </w:p>
    <w:p w14:paraId="4EF06EDA" w14:textId="756BE9D9" w:rsidR="000D3CA4" w:rsidRPr="009C7479" w:rsidRDefault="00DF386B" w:rsidP="000241E4">
      <w:pPr>
        <w:pStyle w:val="UTxt"/>
        <w:rPr>
          <w:lang w:val="en-US" w:eastAsia="en-US"/>
        </w:rPr>
      </w:pPr>
      <w:r>
        <w:rPr>
          <w:lang w:val="ru-RU" w:eastAsia="en-US"/>
        </w:rPr>
        <w:t>Предлагаемый порядок</w:t>
      </w:r>
      <w:r w:rsidR="00A67C93" w:rsidRPr="009C7479">
        <w:rPr>
          <w:lang w:val="en-US" w:eastAsia="en-US"/>
        </w:rPr>
        <w:t>:</w:t>
      </w:r>
    </w:p>
    <w:p w14:paraId="78D975A3" w14:textId="4A5B0B60" w:rsidR="000D3CA4" w:rsidRPr="00630672" w:rsidRDefault="00630672" w:rsidP="004936EF">
      <w:pPr>
        <w:pStyle w:val="Upuce"/>
        <w:rPr>
          <w:lang w:val="ru-RU"/>
        </w:rPr>
      </w:pPr>
      <w:r>
        <w:rPr>
          <w:lang w:val="ru-RU"/>
        </w:rPr>
        <w:t>Что собой представляют и зачем нужны правовые и институциональные рамки</w:t>
      </w:r>
      <w:r w:rsidR="000D3CA4" w:rsidRPr="00630672">
        <w:rPr>
          <w:lang w:val="ru-RU"/>
        </w:rPr>
        <w:t>?</w:t>
      </w:r>
    </w:p>
    <w:p w14:paraId="4982E341" w14:textId="32119192" w:rsidR="000D3CA4" w:rsidRPr="00630672" w:rsidRDefault="00630672" w:rsidP="004936EF">
      <w:pPr>
        <w:pStyle w:val="Upuce"/>
        <w:rPr>
          <w:lang w:val="ru-RU"/>
        </w:rPr>
      </w:pPr>
      <w:r>
        <w:rPr>
          <w:lang w:val="ru-RU"/>
        </w:rPr>
        <w:t xml:space="preserve">Структуры, поддерживающие сохранение церемонии движущихся платформ </w:t>
      </w:r>
      <w:proofErr w:type="spellStart"/>
      <w:r>
        <w:rPr>
          <w:lang w:val="ru-RU"/>
        </w:rPr>
        <w:t>Ямахоко</w:t>
      </w:r>
      <w:proofErr w:type="spellEnd"/>
      <w:r>
        <w:rPr>
          <w:lang w:val="ru-RU"/>
        </w:rPr>
        <w:t xml:space="preserve"> </w:t>
      </w:r>
      <w:r w:rsidR="000D3CA4" w:rsidRPr="00630672">
        <w:rPr>
          <w:lang w:val="ru-RU"/>
        </w:rPr>
        <w:t>(</w:t>
      </w:r>
      <w:r>
        <w:rPr>
          <w:lang w:val="ru-RU"/>
        </w:rPr>
        <w:t>Япония</w:t>
      </w:r>
      <w:r w:rsidR="000D3CA4" w:rsidRPr="00630672">
        <w:rPr>
          <w:lang w:val="ru-RU"/>
        </w:rPr>
        <w:t>)</w:t>
      </w:r>
    </w:p>
    <w:p w14:paraId="3D5503F6" w14:textId="4A2BFECB" w:rsidR="000D3CA4" w:rsidRPr="00141792" w:rsidRDefault="00940CC8" w:rsidP="004936EF">
      <w:pPr>
        <w:pStyle w:val="Upuce"/>
      </w:pPr>
      <w:r>
        <w:rPr>
          <w:lang w:val="ru-RU"/>
        </w:rPr>
        <w:t xml:space="preserve">Местные </w:t>
      </w:r>
      <w:r w:rsidR="006B75C2">
        <w:rPr>
          <w:lang w:val="ru-RU"/>
        </w:rPr>
        <w:t>структуры</w:t>
      </w:r>
      <w:r w:rsidR="000D3CA4" w:rsidRPr="00141792">
        <w:t xml:space="preserve"> (</w:t>
      </w:r>
      <w:r>
        <w:rPr>
          <w:lang w:val="ru-RU"/>
        </w:rPr>
        <w:t>с примерами</w:t>
      </w:r>
      <w:r w:rsidR="000D3CA4" w:rsidRPr="00141792">
        <w:t>)</w:t>
      </w:r>
    </w:p>
    <w:p w14:paraId="0185DBEC" w14:textId="15E22946" w:rsidR="000D3CA4" w:rsidRPr="00141792" w:rsidRDefault="00940CC8" w:rsidP="004936EF">
      <w:pPr>
        <w:pStyle w:val="Upuce"/>
      </w:pPr>
      <w:r>
        <w:rPr>
          <w:lang w:val="ru-RU"/>
        </w:rPr>
        <w:lastRenderedPageBreak/>
        <w:t xml:space="preserve">Национальные </w:t>
      </w:r>
      <w:r w:rsidR="00C32397">
        <w:rPr>
          <w:lang w:val="ru-RU"/>
        </w:rPr>
        <w:t>рамки</w:t>
      </w:r>
      <w:r>
        <w:rPr>
          <w:lang w:val="ru-RU"/>
        </w:rPr>
        <w:t xml:space="preserve"> </w:t>
      </w:r>
      <w:r w:rsidR="000D3CA4" w:rsidRPr="00141792">
        <w:t>(</w:t>
      </w:r>
      <w:r>
        <w:rPr>
          <w:lang w:val="ru-RU"/>
        </w:rPr>
        <w:t>с примерами</w:t>
      </w:r>
      <w:r w:rsidR="000D3CA4" w:rsidRPr="00141792">
        <w:t>)</w:t>
      </w:r>
    </w:p>
    <w:p w14:paraId="0752A143" w14:textId="5FFA981B" w:rsidR="000D3CA4" w:rsidRPr="00141792" w:rsidRDefault="006B75C2" w:rsidP="004936EF">
      <w:pPr>
        <w:pStyle w:val="Upuce"/>
      </w:pPr>
      <w:r>
        <w:rPr>
          <w:lang w:val="ru-RU"/>
        </w:rPr>
        <w:t xml:space="preserve">Международные </w:t>
      </w:r>
      <w:r w:rsidR="00C32397">
        <w:rPr>
          <w:lang w:val="ru-RU"/>
        </w:rPr>
        <w:t>рамки</w:t>
      </w:r>
      <w:r>
        <w:rPr>
          <w:lang w:val="ru-RU"/>
        </w:rPr>
        <w:t xml:space="preserve"> (с примерами)</w:t>
      </w:r>
    </w:p>
    <w:p w14:paraId="0801477C" w14:textId="329E4BD5" w:rsidR="000D3CA4" w:rsidRPr="00141792" w:rsidRDefault="006B75C2" w:rsidP="004936EF">
      <w:pPr>
        <w:pStyle w:val="Upuce"/>
      </w:pPr>
      <w:r>
        <w:rPr>
          <w:lang w:val="ru-RU"/>
        </w:rPr>
        <w:t>Руководства и кодексы этики</w:t>
      </w:r>
    </w:p>
    <w:p w14:paraId="1C4F6906" w14:textId="4F93890F" w:rsidR="000D3CA4" w:rsidRPr="00141792" w:rsidRDefault="00A446A3" w:rsidP="004936EF">
      <w:pPr>
        <w:pStyle w:val="UTit4"/>
      </w:pPr>
      <w:r>
        <w:rPr>
          <w:lang w:val="ru-RU"/>
        </w:rPr>
        <w:t>вспомогательные документы</w:t>
      </w:r>
      <w:r w:rsidR="00E66D3D">
        <w:t>:</w:t>
      </w:r>
    </w:p>
    <w:p w14:paraId="2F7E2D76" w14:textId="44D18E5E" w:rsidR="002308BD" w:rsidRDefault="00A446A3" w:rsidP="004936EF">
      <w:pPr>
        <w:pStyle w:val="Upuce"/>
      </w:pPr>
      <w:r>
        <w:rPr>
          <w:lang w:val="ru-RU"/>
        </w:rPr>
        <w:t xml:space="preserve">Комментарий </w:t>
      </w:r>
      <w:proofErr w:type="spellStart"/>
      <w:r>
        <w:rPr>
          <w:lang w:val="ru-RU"/>
        </w:rPr>
        <w:t>фасилитатора</w:t>
      </w:r>
      <w:proofErr w:type="spellEnd"/>
      <w:r>
        <w:rPr>
          <w:lang w:val="ru-RU"/>
        </w:rPr>
        <w:t>, раздел</w:t>
      </w:r>
      <w:r w:rsidR="004F7BD1">
        <w:t> </w:t>
      </w:r>
      <w:r w:rsidR="002308BD">
        <w:t>10</w:t>
      </w:r>
    </w:p>
    <w:p w14:paraId="2D7CCE3E" w14:textId="3B466269" w:rsidR="000D3CA4" w:rsidRPr="004936EF" w:rsidRDefault="00A446A3" w:rsidP="004936EF">
      <w:pPr>
        <w:pStyle w:val="Upuce"/>
      </w:pPr>
      <w:r>
        <w:rPr>
          <w:lang w:val="ru-RU"/>
        </w:rPr>
        <w:t xml:space="preserve">Презентация </w:t>
      </w:r>
      <w:r w:rsidR="00880769">
        <w:t xml:space="preserve">PowerPoint </w:t>
      </w:r>
      <w:r>
        <w:rPr>
          <w:lang w:val="ru-RU"/>
        </w:rPr>
        <w:t>к разделу</w:t>
      </w:r>
      <w:r w:rsidR="002308BD">
        <w:t> 10</w:t>
      </w:r>
    </w:p>
    <w:p w14:paraId="2800E9CE" w14:textId="01431D9E" w:rsidR="000D3CA4" w:rsidRPr="004936EF" w:rsidRDefault="00A446A3" w:rsidP="004936EF">
      <w:pPr>
        <w:pStyle w:val="Upuce"/>
      </w:pPr>
      <w:r>
        <w:rPr>
          <w:lang w:val="ru-RU"/>
        </w:rPr>
        <w:t>Текст участников, раздел</w:t>
      </w:r>
      <w:r w:rsidR="00BE6E55">
        <w:t> </w:t>
      </w:r>
      <w:r w:rsidR="009A5123">
        <w:t>10</w:t>
      </w:r>
    </w:p>
    <w:p w14:paraId="4616500A" w14:textId="57192F62" w:rsidR="000D3CA4" w:rsidRPr="00A446A3" w:rsidRDefault="00A446A3" w:rsidP="004936EF">
      <w:pPr>
        <w:pStyle w:val="Upuce"/>
        <w:rPr>
          <w:lang w:val="ru-RU"/>
        </w:rPr>
      </w:pPr>
      <w:r>
        <w:rPr>
          <w:lang w:val="ru-RU"/>
        </w:rPr>
        <w:t>Текст участников, раздел</w:t>
      </w:r>
      <w:r w:rsidR="00BE6E55">
        <w:rPr>
          <w:lang w:val="en-US"/>
        </w:rPr>
        <w:t> </w:t>
      </w:r>
      <w:r w:rsidR="009A5123" w:rsidRPr="00A446A3">
        <w:rPr>
          <w:lang w:val="ru-RU"/>
        </w:rPr>
        <w:t>3</w:t>
      </w:r>
      <w:r w:rsidR="000D3CA4" w:rsidRPr="00A446A3">
        <w:rPr>
          <w:lang w:val="ru-RU"/>
        </w:rPr>
        <w:t xml:space="preserve">: </w:t>
      </w:r>
      <w:r>
        <w:rPr>
          <w:lang w:val="ru-RU"/>
        </w:rPr>
        <w:t>«Интеллектуальная собственность», «Международный, региональный, субрегиональный, местный»</w:t>
      </w:r>
    </w:p>
    <w:p w14:paraId="61095F0E" w14:textId="45CF668A" w:rsidR="000D3CA4" w:rsidRDefault="00A446A3" w:rsidP="004936EF">
      <w:pPr>
        <w:pStyle w:val="Upuce"/>
      </w:pPr>
      <w:r>
        <w:rPr>
          <w:lang w:val="ru-RU"/>
        </w:rPr>
        <w:t>Примеры</w:t>
      </w:r>
      <w:r w:rsidR="00BE6E55">
        <w:t> </w:t>
      </w:r>
      <w:r w:rsidR="000D3CA4" w:rsidRPr="00141792">
        <w:t xml:space="preserve">1 </w:t>
      </w:r>
      <w:r>
        <w:rPr>
          <w:lang w:val="ru-RU"/>
        </w:rPr>
        <w:t>и</w:t>
      </w:r>
      <w:r w:rsidR="000D3CA4" w:rsidRPr="00141792">
        <w:t xml:space="preserve"> 28–32</w:t>
      </w:r>
    </w:p>
    <w:p w14:paraId="235372B6" w14:textId="0853BEDD" w:rsidR="00DC2822" w:rsidRPr="00A446A3" w:rsidRDefault="00A446A3" w:rsidP="004936EF">
      <w:pPr>
        <w:pStyle w:val="Upuce"/>
        <w:rPr>
          <w:i/>
        </w:rPr>
      </w:pPr>
      <w:r>
        <w:rPr>
          <w:lang w:val="ru-RU"/>
        </w:rPr>
        <w:t>Основные</w:t>
      </w:r>
      <w:r w:rsidRPr="00A446A3">
        <w:t xml:space="preserve"> </w:t>
      </w:r>
      <w:r>
        <w:rPr>
          <w:lang w:val="ru-RU"/>
        </w:rPr>
        <w:t>тексты</w:t>
      </w:r>
      <w:r w:rsidRPr="00A446A3">
        <w:t xml:space="preserve"> </w:t>
      </w:r>
      <w:r>
        <w:rPr>
          <w:lang w:val="ru-RU"/>
        </w:rPr>
        <w:t>Международной</w:t>
      </w:r>
      <w:r w:rsidRPr="00A446A3">
        <w:t xml:space="preserve"> </w:t>
      </w:r>
      <w:r>
        <w:rPr>
          <w:lang w:val="ru-RU"/>
        </w:rPr>
        <w:t>конвенции</w:t>
      </w:r>
      <w:r w:rsidRPr="00A446A3">
        <w:t xml:space="preserve"> </w:t>
      </w:r>
      <w:r>
        <w:rPr>
          <w:lang w:val="ru-RU"/>
        </w:rPr>
        <w:t>об</w:t>
      </w:r>
      <w:r w:rsidRPr="00A446A3">
        <w:t xml:space="preserve"> </w:t>
      </w:r>
      <w:r>
        <w:rPr>
          <w:lang w:val="ru-RU"/>
        </w:rPr>
        <w:t>охране</w:t>
      </w:r>
      <w:r w:rsidRPr="00A446A3">
        <w:t xml:space="preserve"> </w:t>
      </w:r>
      <w:r>
        <w:rPr>
          <w:lang w:val="ru-RU"/>
        </w:rPr>
        <w:t>нематериального</w:t>
      </w:r>
      <w:r w:rsidRPr="00A446A3">
        <w:t xml:space="preserve"> </w:t>
      </w:r>
      <w:r>
        <w:rPr>
          <w:lang w:val="ru-RU"/>
        </w:rPr>
        <w:t>культурного</w:t>
      </w:r>
      <w:r w:rsidRPr="00A446A3">
        <w:t xml:space="preserve"> </w:t>
      </w:r>
      <w:r>
        <w:rPr>
          <w:lang w:val="ru-RU"/>
        </w:rPr>
        <w:t>наследия</w:t>
      </w:r>
      <w:r w:rsidR="00173166" w:rsidRPr="008E063F">
        <w:rPr>
          <w:rStyle w:val="FootnoteReference"/>
          <w:lang w:val="en-GB"/>
        </w:rPr>
        <w:footnoteReference w:id="2"/>
      </w:r>
    </w:p>
    <w:p w14:paraId="49257AF0" w14:textId="6926CFC4" w:rsidR="008C4DF2" w:rsidRPr="00A91538" w:rsidRDefault="00A91538" w:rsidP="004936EF">
      <w:pPr>
        <w:pStyle w:val="Soustitre"/>
        <w:rPr>
          <w:lang w:val="ru-RU"/>
        </w:rPr>
      </w:pPr>
      <w:bookmarkStart w:id="3" w:name="_Toc238982254"/>
      <w:r>
        <w:rPr>
          <w:lang w:val="ru-RU"/>
        </w:rPr>
        <w:t>Заметки и советы</w:t>
      </w:r>
      <w:bookmarkEnd w:id="3"/>
    </w:p>
    <w:p w14:paraId="3DEA2F64" w14:textId="487BBEE5" w:rsidR="008C4DF2" w:rsidRPr="00A91538" w:rsidRDefault="00A91538" w:rsidP="009909DD">
      <w:pPr>
        <w:pStyle w:val="Texte1"/>
        <w:rPr>
          <w:lang w:val="ru-RU"/>
        </w:rPr>
      </w:pPr>
      <w:r>
        <w:rPr>
          <w:lang w:val="ru-RU"/>
        </w:rPr>
        <w:t>Настоящий</w:t>
      </w:r>
      <w:r w:rsidRPr="00A91538">
        <w:rPr>
          <w:lang w:val="ru-RU"/>
        </w:rPr>
        <w:t xml:space="preserve"> </w:t>
      </w:r>
      <w:r>
        <w:rPr>
          <w:lang w:val="ru-RU"/>
        </w:rPr>
        <w:t>раздел</w:t>
      </w:r>
      <w:r w:rsidRPr="00A91538">
        <w:rPr>
          <w:lang w:val="ru-RU"/>
        </w:rPr>
        <w:t xml:space="preserve"> </w:t>
      </w:r>
      <w:r>
        <w:rPr>
          <w:lang w:val="ru-RU"/>
        </w:rPr>
        <w:t>иллюстрирует</w:t>
      </w:r>
      <w:r w:rsidRPr="00A91538">
        <w:rPr>
          <w:lang w:val="ru-RU"/>
        </w:rPr>
        <w:t xml:space="preserve">, </w:t>
      </w:r>
      <w:r>
        <w:rPr>
          <w:lang w:val="ru-RU"/>
        </w:rPr>
        <w:t>как</w:t>
      </w:r>
      <w:r w:rsidRPr="00A91538">
        <w:rPr>
          <w:lang w:val="ru-RU"/>
        </w:rPr>
        <w:t xml:space="preserve"> </w:t>
      </w:r>
      <w:r>
        <w:rPr>
          <w:lang w:val="ru-RU"/>
        </w:rPr>
        <w:t>политика</w:t>
      </w:r>
      <w:r w:rsidRPr="00A91538">
        <w:rPr>
          <w:lang w:val="ru-RU"/>
        </w:rPr>
        <w:t xml:space="preserve"> </w:t>
      </w:r>
      <w:r>
        <w:rPr>
          <w:lang w:val="ru-RU"/>
        </w:rPr>
        <w:t>и</w:t>
      </w:r>
      <w:r w:rsidRPr="00A91538">
        <w:rPr>
          <w:lang w:val="ru-RU"/>
        </w:rPr>
        <w:t xml:space="preserve"> </w:t>
      </w:r>
      <w:r>
        <w:rPr>
          <w:lang w:val="ru-RU"/>
        </w:rPr>
        <w:t>учреждения</w:t>
      </w:r>
      <w:r w:rsidRPr="00A91538">
        <w:rPr>
          <w:lang w:val="ru-RU"/>
        </w:rPr>
        <w:t xml:space="preserve"> </w:t>
      </w:r>
      <w:r>
        <w:rPr>
          <w:lang w:val="ru-RU"/>
        </w:rPr>
        <w:t>на</w:t>
      </w:r>
      <w:r w:rsidRPr="00A91538">
        <w:rPr>
          <w:lang w:val="ru-RU"/>
        </w:rPr>
        <w:t xml:space="preserve"> </w:t>
      </w:r>
      <w:r>
        <w:rPr>
          <w:lang w:val="ru-RU"/>
        </w:rPr>
        <w:t>различных</w:t>
      </w:r>
      <w:r w:rsidRPr="00A91538">
        <w:rPr>
          <w:lang w:val="ru-RU"/>
        </w:rPr>
        <w:t xml:space="preserve"> </w:t>
      </w:r>
      <w:r>
        <w:rPr>
          <w:lang w:val="ru-RU"/>
        </w:rPr>
        <w:t>уровнях</w:t>
      </w:r>
      <w:r w:rsidRPr="00A91538">
        <w:rPr>
          <w:lang w:val="ru-RU"/>
        </w:rPr>
        <w:t xml:space="preserve"> </w:t>
      </w:r>
      <w:r>
        <w:rPr>
          <w:lang w:val="ru-RU"/>
        </w:rPr>
        <w:t>могут</w:t>
      </w:r>
      <w:r w:rsidRPr="00A91538">
        <w:rPr>
          <w:lang w:val="ru-RU"/>
        </w:rPr>
        <w:t xml:space="preserve"> </w:t>
      </w:r>
      <w:r>
        <w:rPr>
          <w:lang w:val="ru-RU"/>
        </w:rPr>
        <w:t>способствовать имплементации Конвенции</w:t>
      </w:r>
      <w:r w:rsidR="008C4DF2" w:rsidRPr="00A91538">
        <w:rPr>
          <w:lang w:val="ru-RU"/>
        </w:rPr>
        <w:t>.</w:t>
      </w:r>
    </w:p>
    <w:p w14:paraId="5C28DFE0" w14:textId="07AEBBD6" w:rsidR="008C4DF2" w:rsidRPr="001A2938" w:rsidRDefault="00A91538" w:rsidP="009909DD">
      <w:pPr>
        <w:pStyle w:val="Texte1"/>
        <w:rPr>
          <w:lang w:val="ru-RU"/>
        </w:rPr>
      </w:pPr>
      <w:r>
        <w:rPr>
          <w:lang w:val="ru-RU"/>
        </w:rPr>
        <w:t xml:space="preserve">Роль международных, региональных и местных политики и учреждений в содействии охране объясняется на примере церемонии движущихся платформ </w:t>
      </w:r>
      <w:proofErr w:type="spellStart"/>
      <w:r>
        <w:rPr>
          <w:lang w:val="ru-RU"/>
        </w:rPr>
        <w:t>Ямахоко</w:t>
      </w:r>
      <w:proofErr w:type="spellEnd"/>
      <w:r>
        <w:rPr>
          <w:lang w:val="ru-RU"/>
        </w:rPr>
        <w:t>, который приведён в разделе 4. Можно</w:t>
      </w:r>
      <w:r w:rsidRPr="006908C7">
        <w:rPr>
          <w:lang w:val="ru-RU"/>
        </w:rPr>
        <w:t xml:space="preserve"> </w:t>
      </w:r>
      <w:r>
        <w:rPr>
          <w:lang w:val="ru-RU"/>
        </w:rPr>
        <w:t>использовать</w:t>
      </w:r>
      <w:r w:rsidRPr="006908C7">
        <w:rPr>
          <w:lang w:val="ru-RU"/>
        </w:rPr>
        <w:t xml:space="preserve"> </w:t>
      </w:r>
      <w:r>
        <w:rPr>
          <w:lang w:val="ru-RU"/>
        </w:rPr>
        <w:t>альтернативные</w:t>
      </w:r>
      <w:r w:rsidRPr="006908C7">
        <w:rPr>
          <w:lang w:val="ru-RU"/>
        </w:rPr>
        <w:t xml:space="preserve"> </w:t>
      </w:r>
      <w:r>
        <w:rPr>
          <w:lang w:val="ru-RU"/>
        </w:rPr>
        <w:t>примеры</w:t>
      </w:r>
      <w:r w:rsidRPr="006908C7">
        <w:rPr>
          <w:lang w:val="ru-RU"/>
        </w:rPr>
        <w:t xml:space="preserve">, </w:t>
      </w:r>
      <w:r>
        <w:rPr>
          <w:lang w:val="ru-RU"/>
        </w:rPr>
        <w:t>главное</w:t>
      </w:r>
      <w:r w:rsidRPr="006908C7">
        <w:rPr>
          <w:lang w:val="ru-RU"/>
        </w:rPr>
        <w:t xml:space="preserve">, </w:t>
      </w:r>
      <w:r>
        <w:rPr>
          <w:lang w:val="ru-RU"/>
        </w:rPr>
        <w:t>чтобы</w:t>
      </w:r>
      <w:r w:rsidRPr="006908C7">
        <w:rPr>
          <w:lang w:val="ru-RU"/>
        </w:rPr>
        <w:t xml:space="preserve"> </w:t>
      </w:r>
      <w:r>
        <w:rPr>
          <w:lang w:val="ru-RU"/>
        </w:rPr>
        <w:t>они</w:t>
      </w:r>
      <w:r w:rsidRPr="006908C7">
        <w:rPr>
          <w:lang w:val="ru-RU"/>
        </w:rPr>
        <w:t xml:space="preserve"> </w:t>
      </w:r>
      <w:r>
        <w:rPr>
          <w:lang w:val="ru-RU"/>
        </w:rPr>
        <w:t>достаточно</w:t>
      </w:r>
      <w:r w:rsidRPr="006908C7">
        <w:rPr>
          <w:lang w:val="ru-RU"/>
        </w:rPr>
        <w:t xml:space="preserve"> </w:t>
      </w:r>
      <w:r>
        <w:rPr>
          <w:lang w:val="ru-RU"/>
        </w:rPr>
        <w:t>подробно</w:t>
      </w:r>
      <w:r w:rsidRPr="006908C7">
        <w:rPr>
          <w:lang w:val="ru-RU"/>
        </w:rPr>
        <w:t xml:space="preserve"> </w:t>
      </w:r>
      <w:r>
        <w:rPr>
          <w:lang w:val="ru-RU"/>
        </w:rPr>
        <w:t>рассказывали</w:t>
      </w:r>
      <w:r w:rsidRPr="006908C7">
        <w:rPr>
          <w:lang w:val="ru-RU"/>
        </w:rPr>
        <w:t xml:space="preserve"> </w:t>
      </w:r>
      <w:r>
        <w:rPr>
          <w:lang w:val="ru-RU"/>
        </w:rPr>
        <w:t>об</w:t>
      </w:r>
      <w:r w:rsidRPr="006908C7">
        <w:rPr>
          <w:lang w:val="ru-RU"/>
        </w:rPr>
        <w:t xml:space="preserve"> </w:t>
      </w:r>
      <w:r>
        <w:rPr>
          <w:lang w:val="ru-RU"/>
        </w:rPr>
        <w:t>соответствующих</w:t>
      </w:r>
      <w:r w:rsidRPr="006908C7">
        <w:rPr>
          <w:lang w:val="ru-RU"/>
        </w:rPr>
        <w:t xml:space="preserve"> </w:t>
      </w:r>
      <w:r>
        <w:rPr>
          <w:lang w:val="ru-RU"/>
        </w:rPr>
        <w:t>уровнях</w:t>
      </w:r>
      <w:r w:rsidRPr="006908C7">
        <w:rPr>
          <w:lang w:val="ru-RU"/>
        </w:rPr>
        <w:t xml:space="preserve"> </w:t>
      </w:r>
      <w:r>
        <w:rPr>
          <w:lang w:val="ru-RU"/>
        </w:rPr>
        <w:t>поддержки</w:t>
      </w:r>
      <w:r w:rsidRPr="006908C7">
        <w:rPr>
          <w:lang w:val="ru-RU"/>
        </w:rPr>
        <w:t xml:space="preserve"> </w:t>
      </w:r>
      <w:r>
        <w:rPr>
          <w:lang w:val="ru-RU"/>
        </w:rPr>
        <w:t>охраны</w:t>
      </w:r>
      <w:r w:rsidRPr="006908C7">
        <w:rPr>
          <w:lang w:val="ru-RU"/>
        </w:rPr>
        <w:t xml:space="preserve">. </w:t>
      </w:r>
      <w:r>
        <w:rPr>
          <w:lang w:val="ru-RU"/>
        </w:rPr>
        <w:t>Дополнительные</w:t>
      </w:r>
      <w:r w:rsidRPr="001A2938">
        <w:rPr>
          <w:lang w:val="ru-RU"/>
        </w:rPr>
        <w:t xml:space="preserve"> </w:t>
      </w:r>
      <w:r>
        <w:rPr>
          <w:lang w:val="ru-RU"/>
        </w:rPr>
        <w:t>примеры</w:t>
      </w:r>
      <w:r w:rsidRPr="001A2938">
        <w:rPr>
          <w:lang w:val="ru-RU"/>
        </w:rPr>
        <w:t xml:space="preserve"> </w:t>
      </w:r>
      <w:r>
        <w:rPr>
          <w:lang w:val="ru-RU"/>
        </w:rPr>
        <w:t>приводятся</w:t>
      </w:r>
      <w:r w:rsidRPr="001A2938">
        <w:rPr>
          <w:lang w:val="ru-RU"/>
        </w:rPr>
        <w:t xml:space="preserve"> </w:t>
      </w:r>
      <w:r>
        <w:rPr>
          <w:lang w:val="ru-RU"/>
        </w:rPr>
        <w:t>для</w:t>
      </w:r>
      <w:r w:rsidRPr="001A2938">
        <w:rPr>
          <w:lang w:val="ru-RU"/>
        </w:rPr>
        <w:t xml:space="preserve"> </w:t>
      </w:r>
      <w:r>
        <w:rPr>
          <w:lang w:val="ru-RU"/>
        </w:rPr>
        <w:t>каждого</w:t>
      </w:r>
      <w:r w:rsidRPr="001A2938">
        <w:rPr>
          <w:lang w:val="ru-RU"/>
        </w:rPr>
        <w:t xml:space="preserve"> </w:t>
      </w:r>
      <w:r>
        <w:rPr>
          <w:lang w:val="ru-RU"/>
        </w:rPr>
        <w:t>из</w:t>
      </w:r>
      <w:r w:rsidRPr="001A2938">
        <w:rPr>
          <w:lang w:val="ru-RU"/>
        </w:rPr>
        <w:t xml:space="preserve"> </w:t>
      </w:r>
      <w:r>
        <w:rPr>
          <w:lang w:val="ru-RU"/>
        </w:rPr>
        <w:t>уровней</w:t>
      </w:r>
      <w:r w:rsidRPr="001A2938">
        <w:rPr>
          <w:lang w:val="ru-RU"/>
        </w:rPr>
        <w:t xml:space="preserve">: </w:t>
      </w:r>
      <w:r>
        <w:rPr>
          <w:lang w:val="ru-RU"/>
        </w:rPr>
        <w:t>местного</w:t>
      </w:r>
      <w:r w:rsidRPr="001A2938">
        <w:rPr>
          <w:lang w:val="ru-RU"/>
        </w:rPr>
        <w:t xml:space="preserve">, </w:t>
      </w:r>
      <w:r>
        <w:rPr>
          <w:lang w:val="ru-RU"/>
        </w:rPr>
        <w:t>регионального</w:t>
      </w:r>
      <w:r w:rsidRPr="001A2938">
        <w:rPr>
          <w:lang w:val="ru-RU"/>
        </w:rPr>
        <w:t xml:space="preserve"> </w:t>
      </w:r>
      <w:r>
        <w:rPr>
          <w:lang w:val="ru-RU"/>
        </w:rPr>
        <w:t>и</w:t>
      </w:r>
      <w:r w:rsidRPr="001A2938">
        <w:rPr>
          <w:lang w:val="ru-RU"/>
        </w:rPr>
        <w:t xml:space="preserve"> </w:t>
      </w:r>
      <w:r>
        <w:rPr>
          <w:lang w:val="ru-RU"/>
        </w:rPr>
        <w:t>международного</w:t>
      </w:r>
      <w:r w:rsidRPr="001A2938">
        <w:rPr>
          <w:lang w:val="ru-RU"/>
        </w:rPr>
        <w:t xml:space="preserve">, </w:t>
      </w:r>
      <w:r>
        <w:rPr>
          <w:lang w:val="ru-RU"/>
        </w:rPr>
        <w:t>и</w:t>
      </w:r>
      <w:r w:rsidRPr="001A2938">
        <w:rPr>
          <w:lang w:val="ru-RU"/>
        </w:rPr>
        <w:t xml:space="preserve"> </w:t>
      </w:r>
      <w:r>
        <w:rPr>
          <w:lang w:val="ru-RU"/>
        </w:rPr>
        <w:t>их</w:t>
      </w:r>
      <w:r w:rsidRPr="001A2938">
        <w:rPr>
          <w:lang w:val="ru-RU"/>
        </w:rPr>
        <w:t xml:space="preserve"> </w:t>
      </w:r>
      <w:r>
        <w:rPr>
          <w:lang w:val="ru-RU"/>
        </w:rPr>
        <w:t>также</w:t>
      </w:r>
      <w:r w:rsidRPr="001A2938">
        <w:rPr>
          <w:lang w:val="ru-RU"/>
        </w:rPr>
        <w:t xml:space="preserve"> </w:t>
      </w:r>
      <w:r>
        <w:rPr>
          <w:lang w:val="ru-RU"/>
        </w:rPr>
        <w:t>можно</w:t>
      </w:r>
      <w:r w:rsidRPr="001A2938">
        <w:rPr>
          <w:lang w:val="ru-RU"/>
        </w:rPr>
        <w:t xml:space="preserve"> </w:t>
      </w:r>
      <w:r>
        <w:rPr>
          <w:lang w:val="ru-RU"/>
        </w:rPr>
        <w:t>заменить</w:t>
      </w:r>
      <w:r w:rsidRPr="001A2938">
        <w:rPr>
          <w:lang w:val="ru-RU"/>
        </w:rPr>
        <w:t xml:space="preserve"> </w:t>
      </w:r>
      <w:r w:rsidR="001A2938">
        <w:rPr>
          <w:lang w:val="ru-RU"/>
        </w:rPr>
        <w:t>или дополнить другими.</w:t>
      </w:r>
    </w:p>
    <w:p w14:paraId="615A0DF9" w14:textId="4EB7CCEE" w:rsidR="009A5123" w:rsidRPr="00EB1C4A" w:rsidRDefault="001A2938" w:rsidP="009909DD">
      <w:pPr>
        <w:pStyle w:val="Texte1"/>
        <w:rPr>
          <w:lang w:val="ru-RU"/>
        </w:rPr>
      </w:pPr>
      <w:r>
        <w:rPr>
          <w:lang w:val="ru-RU"/>
        </w:rPr>
        <w:t>Упражнения</w:t>
      </w:r>
      <w:r w:rsidRPr="001A2938">
        <w:rPr>
          <w:lang w:val="ru-RU"/>
        </w:rPr>
        <w:t xml:space="preserve"> </w:t>
      </w:r>
      <w:r>
        <w:rPr>
          <w:lang w:val="ru-RU"/>
        </w:rPr>
        <w:t>на</w:t>
      </w:r>
      <w:r w:rsidRPr="001A2938">
        <w:rPr>
          <w:lang w:val="ru-RU"/>
        </w:rPr>
        <w:t xml:space="preserve"> </w:t>
      </w:r>
      <w:r>
        <w:rPr>
          <w:lang w:val="ru-RU"/>
        </w:rPr>
        <w:t>слайдах</w:t>
      </w:r>
      <w:r w:rsidR="00880769">
        <w:rPr>
          <w:lang w:val="en-US"/>
        </w:rPr>
        <w:t> </w:t>
      </w:r>
      <w:r w:rsidR="008C4DF2" w:rsidRPr="001A2938">
        <w:rPr>
          <w:lang w:val="ru-RU"/>
        </w:rPr>
        <w:t>11, 1</w:t>
      </w:r>
      <w:r w:rsidR="00933DEE" w:rsidRPr="001A2938">
        <w:rPr>
          <w:lang w:val="ru-RU"/>
        </w:rPr>
        <w:t>8</w:t>
      </w:r>
      <w:r w:rsidR="008C4DF2" w:rsidRPr="001A2938">
        <w:rPr>
          <w:lang w:val="ru-RU"/>
        </w:rPr>
        <w:t xml:space="preserve"> </w:t>
      </w:r>
      <w:r>
        <w:rPr>
          <w:lang w:val="ru-RU"/>
        </w:rPr>
        <w:t>и</w:t>
      </w:r>
      <w:r w:rsidR="008C4DF2" w:rsidRPr="001A2938">
        <w:rPr>
          <w:lang w:val="ru-RU"/>
        </w:rPr>
        <w:t xml:space="preserve"> 2</w:t>
      </w:r>
      <w:r w:rsidR="00933DEE" w:rsidRPr="001A2938">
        <w:rPr>
          <w:lang w:val="ru-RU"/>
        </w:rPr>
        <w:t>2</w:t>
      </w:r>
      <w:r w:rsidR="008C4DF2" w:rsidRPr="001A2938">
        <w:rPr>
          <w:lang w:val="ru-RU"/>
        </w:rPr>
        <w:t xml:space="preserve"> (</w:t>
      </w:r>
      <w:r>
        <w:rPr>
          <w:lang w:val="ru-RU"/>
        </w:rPr>
        <w:t>по</w:t>
      </w:r>
      <w:r w:rsidRPr="001A2938">
        <w:rPr>
          <w:lang w:val="ru-RU"/>
        </w:rPr>
        <w:t xml:space="preserve"> </w:t>
      </w:r>
      <w:r w:rsidR="008C4DF2" w:rsidRPr="001A2938">
        <w:rPr>
          <w:lang w:val="ru-RU"/>
        </w:rPr>
        <w:t xml:space="preserve">10 </w:t>
      </w:r>
      <w:r>
        <w:rPr>
          <w:lang w:val="ru-RU"/>
        </w:rPr>
        <w:t>мин</w:t>
      </w:r>
      <w:r w:rsidRPr="001A2938">
        <w:rPr>
          <w:lang w:val="ru-RU"/>
        </w:rPr>
        <w:t xml:space="preserve">. </w:t>
      </w:r>
      <w:r>
        <w:rPr>
          <w:lang w:val="ru-RU"/>
        </w:rPr>
        <w:t>каждое</w:t>
      </w:r>
      <w:r w:rsidR="008C4DF2" w:rsidRPr="001A2938">
        <w:rPr>
          <w:lang w:val="ru-RU"/>
        </w:rPr>
        <w:t>)</w:t>
      </w:r>
      <w:r w:rsidRPr="001A2938">
        <w:rPr>
          <w:lang w:val="ru-RU"/>
        </w:rPr>
        <w:t xml:space="preserve"> </w:t>
      </w:r>
      <w:r>
        <w:rPr>
          <w:lang w:val="ru-RU"/>
        </w:rPr>
        <w:t>на</w:t>
      </w:r>
      <w:r w:rsidRPr="001A2938">
        <w:rPr>
          <w:lang w:val="ru-RU"/>
        </w:rPr>
        <w:t xml:space="preserve"> </w:t>
      </w:r>
      <w:r>
        <w:rPr>
          <w:lang w:val="ru-RU"/>
        </w:rPr>
        <w:t>тему</w:t>
      </w:r>
      <w:r w:rsidR="008C4DF2" w:rsidRPr="001A2938">
        <w:rPr>
          <w:lang w:val="ru-RU"/>
        </w:rPr>
        <w:t xml:space="preserve"> </w:t>
      </w:r>
      <w:r w:rsidRPr="001A2938">
        <w:rPr>
          <w:lang w:val="ru-RU"/>
        </w:rPr>
        <w:t>«</w:t>
      </w:r>
      <w:r>
        <w:rPr>
          <w:lang w:val="ru-RU"/>
        </w:rPr>
        <w:t>Каким</w:t>
      </w:r>
      <w:r w:rsidRPr="001A2938">
        <w:rPr>
          <w:lang w:val="ru-RU"/>
        </w:rPr>
        <w:t xml:space="preserve"> </w:t>
      </w:r>
      <w:r>
        <w:rPr>
          <w:lang w:val="ru-RU"/>
        </w:rPr>
        <w:t>образом</w:t>
      </w:r>
      <w:r w:rsidRPr="001A2938">
        <w:rPr>
          <w:lang w:val="ru-RU"/>
        </w:rPr>
        <w:t xml:space="preserve"> </w:t>
      </w:r>
      <w:r>
        <w:rPr>
          <w:lang w:val="ru-RU"/>
        </w:rPr>
        <w:t>политика</w:t>
      </w:r>
      <w:r w:rsidRPr="001A2938">
        <w:rPr>
          <w:lang w:val="ru-RU"/>
        </w:rPr>
        <w:t>/</w:t>
      </w:r>
      <w:r>
        <w:rPr>
          <w:lang w:val="ru-RU"/>
        </w:rPr>
        <w:t>учреждения</w:t>
      </w:r>
      <w:r w:rsidRPr="001A2938">
        <w:rPr>
          <w:lang w:val="ru-RU"/>
        </w:rPr>
        <w:t xml:space="preserve"> </w:t>
      </w:r>
      <w:r>
        <w:rPr>
          <w:lang w:val="ru-RU"/>
        </w:rPr>
        <w:t>влияют на имплементацию» по</w:t>
      </w:r>
      <w:r w:rsidR="005177E5">
        <w:rPr>
          <w:lang w:val="ru-RU"/>
        </w:rPr>
        <w:t>зволят</w:t>
      </w:r>
      <w:r>
        <w:rPr>
          <w:lang w:val="ru-RU"/>
        </w:rPr>
        <w:t xml:space="preserve"> участникам </w:t>
      </w:r>
      <w:r w:rsidR="005177E5">
        <w:rPr>
          <w:lang w:val="ru-RU"/>
        </w:rPr>
        <w:t xml:space="preserve">выяснить, как политика и учреждения на местном, национальном и международном уровнях способны повлиять на имплементацию в их собственных условиях. Это может помочь участникам применить идеи, о которых рассказывалось в разделе, к их собственной ситуации. Если некоторые участники не знакомы с соответствующими законодательством, политикой и учреждениями, </w:t>
      </w:r>
      <w:proofErr w:type="spellStart"/>
      <w:r w:rsidR="005177E5">
        <w:rPr>
          <w:lang w:val="ru-RU"/>
        </w:rPr>
        <w:t>фасилитатор</w:t>
      </w:r>
      <w:proofErr w:type="spellEnd"/>
      <w:r w:rsidR="005177E5">
        <w:rPr>
          <w:lang w:val="ru-RU"/>
        </w:rPr>
        <w:t xml:space="preserve"> может использовать эти упражнения для ознакомления с некоторыми из них. Время, отводимое на данные упражнения, зависит преимущественно от потребностей и интереса участников. </w:t>
      </w:r>
      <w:r w:rsidR="00952A68">
        <w:rPr>
          <w:lang w:val="ru-RU"/>
        </w:rPr>
        <w:t>В</w:t>
      </w:r>
      <w:r w:rsidR="00952A68" w:rsidRPr="00952A68">
        <w:rPr>
          <w:lang w:val="ru-RU"/>
        </w:rPr>
        <w:t xml:space="preserve"> </w:t>
      </w:r>
      <w:r w:rsidR="00952A68">
        <w:rPr>
          <w:lang w:val="ru-RU"/>
        </w:rPr>
        <w:t>государствах</w:t>
      </w:r>
      <w:r w:rsidR="00952A68" w:rsidRPr="00952A68">
        <w:rPr>
          <w:lang w:val="ru-RU"/>
        </w:rPr>
        <w:t xml:space="preserve">, </w:t>
      </w:r>
      <w:r w:rsidR="00952A68">
        <w:rPr>
          <w:lang w:val="ru-RU"/>
        </w:rPr>
        <w:t>где</w:t>
      </w:r>
      <w:r w:rsidR="00952A68" w:rsidRPr="00952A68">
        <w:rPr>
          <w:lang w:val="ru-RU"/>
        </w:rPr>
        <w:t xml:space="preserve"> </w:t>
      </w:r>
      <w:r w:rsidR="00952A68">
        <w:rPr>
          <w:lang w:val="ru-RU"/>
        </w:rPr>
        <w:t>слабо</w:t>
      </w:r>
      <w:r w:rsidR="00952A68" w:rsidRPr="00952A68">
        <w:rPr>
          <w:lang w:val="ru-RU"/>
        </w:rPr>
        <w:t xml:space="preserve"> </w:t>
      </w:r>
      <w:r w:rsidR="00952A68">
        <w:rPr>
          <w:lang w:val="ru-RU"/>
        </w:rPr>
        <w:t>развиты</w:t>
      </w:r>
      <w:r w:rsidR="00952A68" w:rsidRPr="00952A68">
        <w:rPr>
          <w:lang w:val="ru-RU"/>
        </w:rPr>
        <w:t xml:space="preserve"> </w:t>
      </w:r>
      <w:r w:rsidR="00952A68">
        <w:rPr>
          <w:lang w:val="ru-RU"/>
        </w:rPr>
        <w:t>политика</w:t>
      </w:r>
      <w:r w:rsidR="00952A68" w:rsidRPr="00952A68">
        <w:rPr>
          <w:lang w:val="ru-RU"/>
        </w:rPr>
        <w:t xml:space="preserve">, </w:t>
      </w:r>
      <w:r w:rsidR="00952A68">
        <w:rPr>
          <w:lang w:val="ru-RU"/>
        </w:rPr>
        <w:t>законодательство</w:t>
      </w:r>
      <w:r w:rsidR="00952A68" w:rsidRPr="00952A68">
        <w:rPr>
          <w:lang w:val="ru-RU"/>
        </w:rPr>
        <w:t xml:space="preserve"> </w:t>
      </w:r>
      <w:r w:rsidR="00952A68">
        <w:rPr>
          <w:lang w:val="ru-RU"/>
        </w:rPr>
        <w:t>или</w:t>
      </w:r>
      <w:r w:rsidR="00952A68" w:rsidRPr="00952A68">
        <w:rPr>
          <w:lang w:val="ru-RU"/>
        </w:rPr>
        <w:t xml:space="preserve"> </w:t>
      </w:r>
      <w:r w:rsidR="00952A68">
        <w:rPr>
          <w:lang w:val="ru-RU"/>
        </w:rPr>
        <w:t>институциональная</w:t>
      </w:r>
      <w:r w:rsidR="00952A68" w:rsidRPr="00952A68">
        <w:rPr>
          <w:lang w:val="ru-RU"/>
        </w:rPr>
        <w:t xml:space="preserve"> </w:t>
      </w:r>
      <w:r w:rsidR="00952A68">
        <w:rPr>
          <w:lang w:val="ru-RU"/>
        </w:rPr>
        <w:t>поддержка</w:t>
      </w:r>
      <w:r w:rsidR="00952A68" w:rsidRPr="00952A68">
        <w:rPr>
          <w:lang w:val="ru-RU"/>
        </w:rPr>
        <w:t xml:space="preserve"> </w:t>
      </w:r>
      <w:r w:rsidR="00952A68">
        <w:rPr>
          <w:lang w:val="ru-RU"/>
        </w:rPr>
        <w:t>НКН</w:t>
      </w:r>
      <w:r w:rsidR="00952A68" w:rsidRPr="00952A68">
        <w:rPr>
          <w:lang w:val="ru-RU"/>
        </w:rPr>
        <w:t xml:space="preserve">, </w:t>
      </w:r>
      <w:r w:rsidR="00952A68">
        <w:rPr>
          <w:lang w:val="ru-RU"/>
        </w:rPr>
        <w:t>можно</w:t>
      </w:r>
      <w:r w:rsidR="00952A68" w:rsidRPr="00952A68">
        <w:rPr>
          <w:lang w:val="ru-RU"/>
        </w:rPr>
        <w:t xml:space="preserve"> </w:t>
      </w:r>
      <w:r w:rsidR="00952A68">
        <w:rPr>
          <w:lang w:val="ru-RU"/>
        </w:rPr>
        <w:t>упор</w:t>
      </w:r>
      <w:r w:rsidR="00952A68" w:rsidRPr="00952A68">
        <w:rPr>
          <w:lang w:val="ru-RU"/>
        </w:rPr>
        <w:t xml:space="preserve"> </w:t>
      </w:r>
      <w:r w:rsidR="00952A68">
        <w:rPr>
          <w:lang w:val="ru-RU"/>
        </w:rPr>
        <w:t>может</w:t>
      </w:r>
      <w:r w:rsidR="00952A68" w:rsidRPr="00952A68">
        <w:rPr>
          <w:lang w:val="ru-RU"/>
        </w:rPr>
        <w:t xml:space="preserve"> </w:t>
      </w:r>
      <w:r w:rsidR="00952A68">
        <w:rPr>
          <w:lang w:val="ru-RU"/>
        </w:rPr>
        <w:t>быть</w:t>
      </w:r>
      <w:r w:rsidR="00952A68" w:rsidRPr="00952A68">
        <w:rPr>
          <w:lang w:val="ru-RU"/>
        </w:rPr>
        <w:t xml:space="preserve"> </w:t>
      </w:r>
      <w:r w:rsidR="00952A68">
        <w:rPr>
          <w:lang w:val="ru-RU"/>
        </w:rPr>
        <w:t>сделан</w:t>
      </w:r>
      <w:r w:rsidR="00952A68" w:rsidRPr="00952A68">
        <w:rPr>
          <w:lang w:val="ru-RU"/>
        </w:rPr>
        <w:t xml:space="preserve"> </w:t>
      </w:r>
      <w:r w:rsidR="00952A68">
        <w:rPr>
          <w:lang w:val="ru-RU"/>
        </w:rPr>
        <w:t>на</w:t>
      </w:r>
      <w:r w:rsidR="00952A68" w:rsidRPr="00952A68">
        <w:rPr>
          <w:lang w:val="ru-RU"/>
        </w:rPr>
        <w:t xml:space="preserve"> </w:t>
      </w:r>
      <w:r w:rsidR="00952A68">
        <w:rPr>
          <w:lang w:val="ru-RU"/>
        </w:rPr>
        <w:t>обсуждение</w:t>
      </w:r>
      <w:r w:rsidR="00952A68" w:rsidRPr="00952A68">
        <w:rPr>
          <w:lang w:val="ru-RU"/>
        </w:rPr>
        <w:t xml:space="preserve"> </w:t>
      </w:r>
      <w:r w:rsidR="00952A68">
        <w:rPr>
          <w:lang w:val="ru-RU"/>
        </w:rPr>
        <w:t>того</w:t>
      </w:r>
      <w:r w:rsidR="00952A68" w:rsidRPr="00952A68">
        <w:rPr>
          <w:lang w:val="ru-RU"/>
        </w:rPr>
        <w:t xml:space="preserve">, </w:t>
      </w:r>
      <w:r w:rsidR="00952A68">
        <w:rPr>
          <w:lang w:val="ru-RU"/>
        </w:rPr>
        <w:t>какие</w:t>
      </w:r>
      <w:r w:rsidR="00952A68" w:rsidRPr="00952A68">
        <w:rPr>
          <w:lang w:val="ru-RU"/>
        </w:rPr>
        <w:t xml:space="preserve"> </w:t>
      </w:r>
      <w:r w:rsidR="00952A68">
        <w:rPr>
          <w:lang w:val="ru-RU"/>
        </w:rPr>
        <w:t>из</w:t>
      </w:r>
      <w:r w:rsidR="00952A68" w:rsidRPr="00952A68">
        <w:rPr>
          <w:lang w:val="ru-RU"/>
        </w:rPr>
        <w:t xml:space="preserve"> </w:t>
      </w:r>
      <w:r w:rsidR="00952A68">
        <w:rPr>
          <w:lang w:val="ru-RU"/>
        </w:rPr>
        <w:t>примеров</w:t>
      </w:r>
      <w:r w:rsidR="00952A68" w:rsidRPr="00952A68">
        <w:rPr>
          <w:lang w:val="ru-RU"/>
        </w:rPr>
        <w:t xml:space="preserve">, </w:t>
      </w:r>
      <w:r w:rsidR="00952A68">
        <w:rPr>
          <w:lang w:val="ru-RU"/>
        </w:rPr>
        <w:t>представленных</w:t>
      </w:r>
      <w:r w:rsidR="00952A68" w:rsidRPr="00952A68">
        <w:rPr>
          <w:lang w:val="ru-RU"/>
        </w:rPr>
        <w:t xml:space="preserve"> </w:t>
      </w:r>
      <w:r w:rsidR="00952A68">
        <w:rPr>
          <w:lang w:val="ru-RU"/>
        </w:rPr>
        <w:t>в</w:t>
      </w:r>
      <w:r w:rsidR="00952A68" w:rsidRPr="00952A68">
        <w:rPr>
          <w:lang w:val="ru-RU"/>
        </w:rPr>
        <w:t xml:space="preserve"> </w:t>
      </w:r>
      <w:r w:rsidR="00952A68">
        <w:rPr>
          <w:lang w:val="ru-RU"/>
        </w:rPr>
        <w:t>разделе</w:t>
      </w:r>
      <w:r w:rsidR="00952A68" w:rsidRPr="00952A68">
        <w:rPr>
          <w:lang w:val="ru-RU"/>
        </w:rPr>
        <w:t xml:space="preserve"> </w:t>
      </w:r>
      <w:r w:rsidR="00952A68">
        <w:rPr>
          <w:lang w:val="ru-RU"/>
        </w:rPr>
        <w:t>из</w:t>
      </w:r>
      <w:r w:rsidR="00952A68" w:rsidRPr="00952A68">
        <w:rPr>
          <w:lang w:val="ru-RU"/>
        </w:rPr>
        <w:t xml:space="preserve"> </w:t>
      </w:r>
      <w:r w:rsidR="00952A68">
        <w:rPr>
          <w:lang w:val="ru-RU"/>
        </w:rPr>
        <w:t>других</w:t>
      </w:r>
      <w:r w:rsidR="00952A68" w:rsidRPr="00952A68">
        <w:rPr>
          <w:lang w:val="ru-RU"/>
        </w:rPr>
        <w:t xml:space="preserve"> </w:t>
      </w:r>
      <w:r w:rsidR="00952A68">
        <w:rPr>
          <w:lang w:val="ru-RU"/>
        </w:rPr>
        <w:t>контекстов</w:t>
      </w:r>
      <w:r w:rsidR="00952A68" w:rsidRPr="00952A68">
        <w:rPr>
          <w:lang w:val="ru-RU"/>
        </w:rPr>
        <w:t xml:space="preserve">, </w:t>
      </w:r>
      <w:r w:rsidR="00952A68">
        <w:rPr>
          <w:lang w:val="ru-RU"/>
        </w:rPr>
        <w:t>были бы наиболее приемлемыми в контексте самих участников. Этот вопрос можно выяснить позже, в разделе</w:t>
      </w:r>
      <w:r w:rsidR="005C22E4" w:rsidRPr="00AB0A71">
        <w:rPr>
          <w:lang w:val="en-US"/>
        </w:rPr>
        <w:t> </w:t>
      </w:r>
      <w:r w:rsidR="00DA5C84" w:rsidRPr="00EB1C4A">
        <w:rPr>
          <w:lang w:val="ru-RU"/>
        </w:rPr>
        <w:t>14</w:t>
      </w:r>
      <w:r w:rsidR="008C4DF2" w:rsidRPr="00EB1C4A">
        <w:rPr>
          <w:lang w:val="ru-RU"/>
        </w:rPr>
        <w:t>.</w:t>
      </w:r>
    </w:p>
    <w:p w14:paraId="56D6F281" w14:textId="10D0A07D" w:rsidR="00F36F5D" w:rsidRPr="00EB1C4A" w:rsidRDefault="00F36F5D">
      <w:pPr>
        <w:tabs>
          <w:tab w:val="clear" w:pos="567"/>
        </w:tabs>
        <w:snapToGrid/>
        <w:spacing w:before="0" w:after="0"/>
        <w:jc w:val="left"/>
        <w:rPr>
          <w:snapToGrid/>
          <w:sz w:val="20"/>
          <w:lang w:val="ru-RU"/>
        </w:rPr>
      </w:pPr>
      <w:r w:rsidRPr="00EB1C4A">
        <w:rPr>
          <w:lang w:val="ru-RU"/>
        </w:rPr>
        <w:br w:type="page"/>
      </w:r>
    </w:p>
    <w:p w14:paraId="329D884C" w14:textId="0519F1E6" w:rsidR="003C1F6D" w:rsidRPr="00EB1C4A" w:rsidRDefault="00EB1C4A" w:rsidP="004936EF">
      <w:pPr>
        <w:pStyle w:val="Chapitre"/>
        <w:rPr>
          <w:kern w:val="0"/>
          <w:lang w:val="ru-RU"/>
        </w:rPr>
      </w:pPr>
      <w:bookmarkStart w:id="4" w:name="_Toc241644731"/>
      <w:bookmarkStart w:id="5" w:name="_Toc302374693"/>
      <w:r>
        <w:rPr>
          <w:kern w:val="0"/>
          <w:lang w:val="ru-RU"/>
        </w:rPr>
        <w:t>раздел</w:t>
      </w:r>
      <w:r w:rsidR="00C4640B" w:rsidRPr="00EB1C4A">
        <w:rPr>
          <w:kern w:val="0"/>
          <w:lang w:val="ru-RU"/>
        </w:rPr>
        <w:t xml:space="preserve"> </w:t>
      </w:r>
      <w:r w:rsidR="008C4DF2" w:rsidRPr="00EB1C4A">
        <w:rPr>
          <w:kern w:val="0"/>
          <w:lang w:val="ru-RU"/>
        </w:rPr>
        <w:t>10</w:t>
      </w:r>
      <w:bookmarkEnd w:id="4"/>
    </w:p>
    <w:p w14:paraId="0AABE162" w14:textId="3815C928" w:rsidR="002818FA" w:rsidRPr="00EB1C4A" w:rsidRDefault="005B0D74" w:rsidP="002818FA">
      <w:pPr>
        <w:pStyle w:val="UPlan"/>
        <w:rPr>
          <w:lang w:val="ru-RU"/>
        </w:rPr>
      </w:pPr>
      <w:bookmarkStart w:id="6" w:name="_Toc241644732"/>
      <w:r>
        <w:rPr>
          <w:lang w:val="ru-RU"/>
        </w:rPr>
        <w:t xml:space="preserve">политика и </w:t>
      </w:r>
      <w:r w:rsidR="00EB1C4A">
        <w:rPr>
          <w:lang w:val="ru-RU"/>
        </w:rPr>
        <w:t>учреждения в сфере нематериального культурного наследия</w:t>
      </w:r>
    </w:p>
    <w:p w14:paraId="7EF22984" w14:textId="53953FB2" w:rsidR="002818FA" w:rsidRPr="005B0D74" w:rsidRDefault="005B0D74" w:rsidP="002818FA">
      <w:pPr>
        <w:pStyle w:val="Titcoul"/>
        <w:rPr>
          <w:kern w:val="0"/>
          <w:szCs w:val="70"/>
          <w:lang w:val="ru-RU"/>
        </w:rPr>
      </w:pPr>
      <w:r>
        <w:rPr>
          <w:kern w:val="0"/>
          <w:szCs w:val="70"/>
          <w:lang w:val="ru-RU"/>
        </w:rPr>
        <w:t>комментарий фасилитатора</w:t>
      </w:r>
    </w:p>
    <w:bookmarkEnd w:id="5"/>
    <w:bookmarkEnd w:id="6"/>
    <w:p w14:paraId="0F28FD6B" w14:textId="2EF9F7A6" w:rsidR="003C1F6D" w:rsidRPr="005B0D74" w:rsidRDefault="005B0D74" w:rsidP="004936EF">
      <w:pPr>
        <w:pStyle w:val="Heading6"/>
        <w:rPr>
          <w:lang w:val="ru-RU"/>
        </w:rPr>
      </w:pPr>
      <w:r>
        <w:rPr>
          <w:lang w:val="ru-RU"/>
        </w:rPr>
        <w:t>слайд</w:t>
      </w:r>
      <w:r w:rsidR="008C4DF2" w:rsidRPr="005B0D74">
        <w:rPr>
          <w:lang w:val="ru-RU"/>
        </w:rPr>
        <w:t xml:space="preserve"> 1</w:t>
      </w:r>
      <w:r w:rsidR="003C1F6D" w:rsidRPr="005B0D74">
        <w:rPr>
          <w:lang w:val="ru-RU"/>
        </w:rPr>
        <w:t>.</w:t>
      </w:r>
    </w:p>
    <w:p w14:paraId="328EAA4B" w14:textId="35A2A1E6" w:rsidR="008C4DF2" w:rsidRPr="005B0D74" w:rsidRDefault="005B0D74" w:rsidP="004936EF">
      <w:pPr>
        <w:pStyle w:val="diapo2"/>
        <w:rPr>
          <w:lang w:val="ru-RU"/>
        </w:rPr>
      </w:pPr>
      <w:r>
        <w:rPr>
          <w:lang w:val="ru-RU"/>
        </w:rPr>
        <w:t>Политика и учреждения в сфере НКН</w:t>
      </w:r>
    </w:p>
    <w:p w14:paraId="2627D078" w14:textId="790DCBA4" w:rsidR="003C1F6D" w:rsidRPr="005B0D74" w:rsidRDefault="005B0D74" w:rsidP="004936EF">
      <w:pPr>
        <w:pStyle w:val="Heading6"/>
        <w:rPr>
          <w:lang w:val="ru-RU"/>
        </w:rPr>
      </w:pPr>
      <w:r>
        <w:rPr>
          <w:lang w:val="ru-RU"/>
        </w:rPr>
        <w:t>слайд</w:t>
      </w:r>
      <w:r w:rsidR="008C4DF2" w:rsidRPr="005B0D74">
        <w:rPr>
          <w:lang w:val="ru-RU"/>
        </w:rPr>
        <w:t xml:space="preserve"> 2</w:t>
      </w:r>
      <w:r w:rsidR="003C1F6D" w:rsidRPr="005B0D74">
        <w:rPr>
          <w:lang w:val="ru-RU"/>
        </w:rPr>
        <w:t>.</w:t>
      </w:r>
    </w:p>
    <w:p w14:paraId="60756189" w14:textId="76FB6866" w:rsidR="008C4DF2" w:rsidRPr="005B0D74" w:rsidRDefault="005B0D74" w:rsidP="004936EF">
      <w:pPr>
        <w:pStyle w:val="diapo2"/>
        <w:rPr>
          <w:lang w:val="ru-RU"/>
        </w:rPr>
      </w:pPr>
      <w:r>
        <w:rPr>
          <w:lang w:val="ru-RU"/>
        </w:rPr>
        <w:t>В этой презентации</w:t>
      </w:r>
      <w:r w:rsidR="008C4DF2" w:rsidRPr="005B0D74">
        <w:rPr>
          <w:lang w:val="ru-RU"/>
        </w:rPr>
        <w:t xml:space="preserve"> …</w:t>
      </w:r>
    </w:p>
    <w:p w14:paraId="122BABB9" w14:textId="4238828D" w:rsidR="003C1F6D" w:rsidRPr="005B0D74" w:rsidRDefault="005B0D74" w:rsidP="004936EF">
      <w:pPr>
        <w:pStyle w:val="Heading6"/>
        <w:rPr>
          <w:lang w:val="ru-RU"/>
        </w:rPr>
      </w:pPr>
      <w:r>
        <w:rPr>
          <w:lang w:val="ru-RU"/>
        </w:rPr>
        <w:t>слайд</w:t>
      </w:r>
      <w:r w:rsidR="008C4DF2" w:rsidRPr="005B0D74">
        <w:rPr>
          <w:lang w:val="ru-RU"/>
        </w:rPr>
        <w:t xml:space="preserve"> 3</w:t>
      </w:r>
      <w:r w:rsidR="003C1F6D" w:rsidRPr="005B0D74">
        <w:rPr>
          <w:lang w:val="ru-RU"/>
        </w:rPr>
        <w:t>.</w:t>
      </w:r>
    </w:p>
    <w:p w14:paraId="3067A1B7" w14:textId="6FB7CE14" w:rsidR="008C4DF2" w:rsidRPr="00030E24" w:rsidRDefault="00030E24" w:rsidP="004936EF">
      <w:pPr>
        <w:pStyle w:val="diapo2"/>
        <w:rPr>
          <w:lang w:val="ru-RU"/>
        </w:rPr>
      </w:pPr>
      <w:r>
        <w:rPr>
          <w:lang w:val="ru-RU"/>
        </w:rPr>
        <w:t>Правовые и административные рамки</w:t>
      </w:r>
    </w:p>
    <w:p w14:paraId="12B3A43A" w14:textId="0595F327" w:rsidR="008C4DF2" w:rsidRPr="00030E24" w:rsidRDefault="00030E24" w:rsidP="009909DD">
      <w:pPr>
        <w:pStyle w:val="Texte1"/>
        <w:rPr>
          <w:lang w:val="ru-RU"/>
        </w:rPr>
      </w:pPr>
      <w:r>
        <w:rPr>
          <w:lang w:val="ru-RU"/>
        </w:rPr>
        <w:t>В</w:t>
      </w:r>
      <w:r w:rsidRPr="00030E24">
        <w:rPr>
          <w:lang w:val="ru-RU"/>
        </w:rPr>
        <w:t xml:space="preserve"> </w:t>
      </w:r>
      <w:r>
        <w:rPr>
          <w:lang w:val="ru-RU"/>
        </w:rPr>
        <w:t>разделе</w:t>
      </w:r>
      <w:r w:rsidR="00BE6E55">
        <w:rPr>
          <w:lang w:val="en-US"/>
        </w:rPr>
        <w:t> </w:t>
      </w:r>
      <w:r w:rsidR="009A5123" w:rsidRPr="00030E24">
        <w:rPr>
          <w:lang w:val="ru-RU"/>
        </w:rPr>
        <w:t>10</w:t>
      </w:r>
      <w:r w:rsidR="00274271" w:rsidRPr="00030E24">
        <w:rPr>
          <w:lang w:val="ru-RU"/>
        </w:rPr>
        <w:t xml:space="preserve">.1 </w:t>
      </w:r>
      <w:r>
        <w:rPr>
          <w:lang w:val="ru-RU"/>
        </w:rPr>
        <w:t>Текста</w:t>
      </w:r>
      <w:r w:rsidRPr="00030E24">
        <w:rPr>
          <w:lang w:val="ru-RU"/>
        </w:rPr>
        <w:t xml:space="preserve"> </w:t>
      </w:r>
      <w:r>
        <w:rPr>
          <w:lang w:val="ru-RU"/>
        </w:rPr>
        <w:t>участников говорится о том, что сказано в Конвенции и ОР о правовых и административных мерах по охране НКН</w:t>
      </w:r>
      <w:r w:rsidR="00274271" w:rsidRPr="00030E24">
        <w:rPr>
          <w:lang w:val="ru-RU"/>
        </w:rPr>
        <w:t>.</w:t>
      </w:r>
    </w:p>
    <w:p w14:paraId="10B00822" w14:textId="38306E42" w:rsidR="00DF6A37" w:rsidRPr="00030E24" w:rsidRDefault="00030E24" w:rsidP="009909DD">
      <w:pPr>
        <w:pStyle w:val="Texte1"/>
        <w:rPr>
          <w:lang w:val="ru-RU"/>
        </w:rPr>
      </w:pPr>
      <w:r>
        <w:rPr>
          <w:lang w:val="ru-RU"/>
        </w:rPr>
        <w:t>В разделе</w:t>
      </w:r>
      <w:r w:rsidR="00BE6E55">
        <w:rPr>
          <w:lang w:val="en-US"/>
        </w:rPr>
        <w:t> </w:t>
      </w:r>
      <w:r w:rsidR="009A5123" w:rsidRPr="00030E24">
        <w:rPr>
          <w:lang w:val="ru-RU"/>
        </w:rPr>
        <w:t>10</w:t>
      </w:r>
      <w:r w:rsidR="00DF6A37" w:rsidRPr="00030E24">
        <w:rPr>
          <w:lang w:val="ru-RU"/>
        </w:rPr>
        <w:t xml:space="preserve">.2 </w:t>
      </w:r>
      <w:r>
        <w:rPr>
          <w:lang w:val="ru-RU"/>
        </w:rPr>
        <w:t>Текста участников обсуждаются правовые и административные меры на местном, национальном и международном уровнях.</w:t>
      </w:r>
    </w:p>
    <w:p w14:paraId="4C34C9A2" w14:textId="641FEAFA" w:rsidR="008C4DF2" w:rsidRPr="00625F3A" w:rsidRDefault="00030E24" w:rsidP="009909DD">
      <w:pPr>
        <w:pStyle w:val="Texte1"/>
        <w:rPr>
          <w:color w:val="FF0000"/>
          <w:lang w:val="ru-RU"/>
        </w:rPr>
      </w:pPr>
      <w:r>
        <w:rPr>
          <w:lang w:val="ru-RU"/>
        </w:rPr>
        <w:t>На</w:t>
      </w:r>
      <w:r w:rsidRPr="00030E24">
        <w:rPr>
          <w:lang w:val="ru-RU"/>
        </w:rPr>
        <w:t xml:space="preserve"> </w:t>
      </w:r>
      <w:r>
        <w:rPr>
          <w:lang w:val="ru-RU"/>
        </w:rPr>
        <w:t>слайде</w:t>
      </w:r>
      <w:r w:rsidRPr="00030E24">
        <w:rPr>
          <w:lang w:val="ru-RU"/>
        </w:rPr>
        <w:t xml:space="preserve"> </w:t>
      </w:r>
      <w:r>
        <w:rPr>
          <w:lang w:val="ru-RU"/>
        </w:rPr>
        <w:t>показано</w:t>
      </w:r>
      <w:r w:rsidRPr="00030E24">
        <w:rPr>
          <w:lang w:val="ru-RU"/>
        </w:rPr>
        <w:t xml:space="preserve">, </w:t>
      </w:r>
      <w:r>
        <w:rPr>
          <w:lang w:val="ru-RU"/>
        </w:rPr>
        <w:t>как</w:t>
      </w:r>
      <w:r w:rsidRPr="00030E24">
        <w:rPr>
          <w:lang w:val="ru-RU"/>
        </w:rPr>
        <w:t xml:space="preserve"> </w:t>
      </w:r>
      <w:r>
        <w:rPr>
          <w:lang w:val="ru-RU"/>
        </w:rPr>
        <w:t>положения</w:t>
      </w:r>
      <w:r w:rsidRPr="00030E24">
        <w:rPr>
          <w:lang w:val="ru-RU"/>
        </w:rPr>
        <w:t xml:space="preserve">, </w:t>
      </w:r>
      <w:r>
        <w:rPr>
          <w:lang w:val="ru-RU"/>
        </w:rPr>
        <w:t>предписания и учреждения, действующие на этих различных уровнях, могут сотрудничать при имплементации Конвенции. В</w:t>
      </w:r>
      <w:r w:rsidRPr="00BA4EB1">
        <w:rPr>
          <w:lang w:val="ru-RU"/>
        </w:rPr>
        <w:t xml:space="preserve"> </w:t>
      </w:r>
      <w:r>
        <w:rPr>
          <w:lang w:val="ru-RU"/>
        </w:rPr>
        <w:t>идеале</w:t>
      </w:r>
      <w:r w:rsidRPr="00BA4EB1">
        <w:rPr>
          <w:lang w:val="ru-RU"/>
        </w:rPr>
        <w:t xml:space="preserve"> </w:t>
      </w:r>
      <w:r>
        <w:rPr>
          <w:lang w:val="ru-RU"/>
        </w:rPr>
        <w:t>взаимоотношения</w:t>
      </w:r>
      <w:r w:rsidRPr="00BA4EB1">
        <w:rPr>
          <w:lang w:val="ru-RU"/>
        </w:rPr>
        <w:t xml:space="preserve"> </w:t>
      </w:r>
      <w:r>
        <w:rPr>
          <w:lang w:val="ru-RU"/>
        </w:rPr>
        <w:t>между</w:t>
      </w:r>
      <w:r w:rsidRPr="00BA4EB1">
        <w:rPr>
          <w:lang w:val="ru-RU"/>
        </w:rPr>
        <w:t xml:space="preserve"> </w:t>
      </w:r>
      <w:r>
        <w:rPr>
          <w:lang w:val="ru-RU"/>
        </w:rPr>
        <w:t>этими</w:t>
      </w:r>
      <w:r w:rsidRPr="00BA4EB1">
        <w:rPr>
          <w:lang w:val="ru-RU"/>
        </w:rPr>
        <w:t xml:space="preserve"> </w:t>
      </w:r>
      <w:r>
        <w:rPr>
          <w:lang w:val="ru-RU"/>
        </w:rPr>
        <w:t>различными</w:t>
      </w:r>
      <w:r w:rsidRPr="00BA4EB1">
        <w:rPr>
          <w:lang w:val="ru-RU"/>
        </w:rPr>
        <w:t xml:space="preserve"> </w:t>
      </w:r>
      <w:r>
        <w:rPr>
          <w:lang w:val="ru-RU"/>
        </w:rPr>
        <w:t>уровнями</w:t>
      </w:r>
      <w:r w:rsidRPr="00BA4EB1">
        <w:rPr>
          <w:lang w:val="ru-RU"/>
        </w:rPr>
        <w:t xml:space="preserve"> </w:t>
      </w:r>
      <w:r w:rsidR="00BA4EB1">
        <w:rPr>
          <w:lang w:val="ru-RU"/>
        </w:rPr>
        <w:t>можно</w:t>
      </w:r>
      <w:r w:rsidR="00BA4EB1" w:rsidRPr="00BA4EB1">
        <w:rPr>
          <w:lang w:val="ru-RU"/>
        </w:rPr>
        <w:t xml:space="preserve"> </w:t>
      </w:r>
      <w:r w:rsidR="00BA4EB1">
        <w:rPr>
          <w:lang w:val="ru-RU"/>
        </w:rPr>
        <w:t>представить</w:t>
      </w:r>
      <w:r w:rsidR="00BA4EB1" w:rsidRPr="00BA4EB1">
        <w:rPr>
          <w:lang w:val="ru-RU"/>
        </w:rPr>
        <w:t xml:space="preserve"> </w:t>
      </w:r>
      <w:r w:rsidR="00BA4EB1" w:rsidRPr="00A37900">
        <w:rPr>
          <w:lang w:val="ru-RU"/>
        </w:rPr>
        <w:t xml:space="preserve">как взаимоотношения между </w:t>
      </w:r>
      <w:r w:rsidR="00A37900" w:rsidRPr="00A37900">
        <w:rPr>
          <w:lang w:val="ru-RU"/>
        </w:rPr>
        <w:t>шестерёнками механизма</w:t>
      </w:r>
      <w:r w:rsidR="008C4DF2" w:rsidRPr="00A37900">
        <w:rPr>
          <w:lang w:val="ru-RU"/>
        </w:rPr>
        <w:t xml:space="preserve">. </w:t>
      </w:r>
      <w:r w:rsidR="00BA4EB1">
        <w:rPr>
          <w:lang w:val="ru-RU"/>
        </w:rPr>
        <w:t>Национальные</w:t>
      </w:r>
      <w:r w:rsidR="00BA4EB1" w:rsidRPr="00BA4EB1">
        <w:rPr>
          <w:lang w:val="ru-RU"/>
        </w:rPr>
        <w:t xml:space="preserve"> </w:t>
      </w:r>
      <w:r w:rsidR="00BA4EB1">
        <w:rPr>
          <w:lang w:val="ru-RU"/>
        </w:rPr>
        <w:t>рамки</w:t>
      </w:r>
      <w:r w:rsidR="00BA4EB1" w:rsidRPr="00BA4EB1">
        <w:rPr>
          <w:lang w:val="ru-RU"/>
        </w:rPr>
        <w:t xml:space="preserve"> </w:t>
      </w:r>
      <w:r w:rsidR="00BA4EB1">
        <w:rPr>
          <w:lang w:val="ru-RU"/>
        </w:rPr>
        <w:t>пересекаются с различными международными конвенциями, соглашениями и организациями, особенно если государства подписали эти конвенции и соглашения. Национальные</w:t>
      </w:r>
      <w:r w:rsidR="00BA4EB1" w:rsidRPr="002A79F6">
        <w:rPr>
          <w:lang w:val="ru-RU"/>
        </w:rPr>
        <w:t xml:space="preserve"> </w:t>
      </w:r>
      <w:r w:rsidR="00BA4EB1">
        <w:rPr>
          <w:lang w:val="ru-RU"/>
        </w:rPr>
        <w:t>рамки</w:t>
      </w:r>
      <w:r w:rsidR="00BA4EB1" w:rsidRPr="002A79F6">
        <w:rPr>
          <w:lang w:val="ru-RU"/>
        </w:rPr>
        <w:t xml:space="preserve"> </w:t>
      </w:r>
      <w:r w:rsidR="00BA4EB1">
        <w:rPr>
          <w:lang w:val="ru-RU"/>
        </w:rPr>
        <w:t>также</w:t>
      </w:r>
      <w:r w:rsidR="00BA4EB1" w:rsidRPr="002A79F6">
        <w:rPr>
          <w:lang w:val="ru-RU"/>
        </w:rPr>
        <w:t xml:space="preserve"> </w:t>
      </w:r>
      <w:r w:rsidR="00BA4EB1">
        <w:rPr>
          <w:lang w:val="ru-RU"/>
        </w:rPr>
        <w:t>в</w:t>
      </w:r>
      <w:r w:rsidR="00BA4EB1" w:rsidRPr="002A79F6">
        <w:rPr>
          <w:lang w:val="ru-RU"/>
        </w:rPr>
        <w:t xml:space="preserve"> </w:t>
      </w:r>
      <w:r w:rsidR="00BA4EB1">
        <w:rPr>
          <w:lang w:val="ru-RU"/>
        </w:rPr>
        <w:t>значительной</w:t>
      </w:r>
      <w:r w:rsidR="00BA4EB1" w:rsidRPr="002A79F6">
        <w:rPr>
          <w:lang w:val="ru-RU"/>
        </w:rPr>
        <w:t xml:space="preserve"> </w:t>
      </w:r>
      <w:r w:rsidR="00BA4EB1">
        <w:rPr>
          <w:lang w:val="ru-RU"/>
        </w:rPr>
        <w:t>степени</w:t>
      </w:r>
      <w:r w:rsidR="00BA4EB1" w:rsidRPr="002A79F6">
        <w:rPr>
          <w:lang w:val="ru-RU"/>
        </w:rPr>
        <w:t xml:space="preserve"> </w:t>
      </w:r>
      <w:r w:rsidR="00BA4EB1">
        <w:rPr>
          <w:lang w:val="ru-RU"/>
        </w:rPr>
        <w:t>определяют</w:t>
      </w:r>
      <w:r w:rsidR="00BA4EB1" w:rsidRPr="002A79F6">
        <w:rPr>
          <w:lang w:val="ru-RU"/>
        </w:rPr>
        <w:t xml:space="preserve"> </w:t>
      </w:r>
      <w:r w:rsidR="002A79F6">
        <w:rPr>
          <w:lang w:val="ru-RU"/>
        </w:rPr>
        <w:t>структуру и возможные направления деятельности программ по охране на местном уровне. В</w:t>
      </w:r>
      <w:r w:rsidR="002A79F6" w:rsidRPr="00625F3A">
        <w:rPr>
          <w:lang w:val="ru-RU"/>
        </w:rPr>
        <w:t xml:space="preserve"> </w:t>
      </w:r>
      <w:r w:rsidR="002A79F6">
        <w:rPr>
          <w:lang w:val="ru-RU"/>
        </w:rPr>
        <w:t>диаграмме</w:t>
      </w:r>
      <w:r w:rsidR="002A79F6" w:rsidRPr="00625F3A">
        <w:rPr>
          <w:lang w:val="ru-RU"/>
        </w:rPr>
        <w:t xml:space="preserve"> </w:t>
      </w:r>
      <w:r w:rsidR="002A79F6">
        <w:rPr>
          <w:lang w:val="ru-RU"/>
        </w:rPr>
        <w:t>на</w:t>
      </w:r>
      <w:r w:rsidR="002A79F6" w:rsidRPr="00625F3A">
        <w:rPr>
          <w:lang w:val="ru-RU"/>
        </w:rPr>
        <w:t xml:space="preserve"> </w:t>
      </w:r>
      <w:r w:rsidR="002A79F6">
        <w:rPr>
          <w:lang w:val="ru-RU"/>
        </w:rPr>
        <w:t>слайде</w:t>
      </w:r>
      <w:r w:rsidR="002A79F6" w:rsidRPr="00625F3A">
        <w:rPr>
          <w:lang w:val="ru-RU"/>
        </w:rPr>
        <w:t xml:space="preserve"> </w:t>
      </w:r>
      <w:r w:rsidR="002A79F6">
        <w:rPr>
          <w:lang w:val="ru-RU"/>
        </w:rPr>
        <w:t>местным</w:t>
      </w:r>
      <w:r w:rsidR="002A79F6" w:rsidRPr="00625F3A">
        <w:rPr>
          <w:lang w:val="ru-RU"/>
        </w:rPr>
        <w:t xml:space="preserve"> </w:t>
      </w:r>
      <w:r w:rsidR="002A79F6">
        <w:rPr>
          <w:lang w:val="ru-RU"/>
        </w:rPr>
        <w:t>правовым</w:t>
      </w:r>
      <w:r w:rsidR="002A79F6" w:rsidRPr="00625F3A">
        <w:rPr>
          <w:lang w:val="ru-RU"/>
        </w:rPr>
        <w:t xml:space="preserve"> </w:t>
      </w:r>
      <w:r w:rsidR="002A79F6">
        <w:rPr>
          <w:lang w:val="ru-RU"/>
        </w:rPr>
        <w:t>и</w:t>
      </w:r>
      <w:r w:rsidR="002A79F6" w:rsidRPr="00625F3A">
        <w:rPr>
          <w:lang w:val="ru-RU"/>
        </w:rPr>
        <w:t xml:space="preserve"> </w:t>
      </w:r>
      <w:r w:rsidR="002A79F6">
        <w:rPr>
          <w:lang w:val="ru-RU"/>
        </w:rPr>
        <w:t>административным</w:t>
      </w:r>
      <w:r w:rsidR="002A79F6" w:rsidRPr="00625F3A">
        <w:rPr>
          <w:lang w:val="ru-RU"/>
        </w:rPr>
        <w:t xml:space="preserve"> </w:t>
      </w:r>
      <w:r w:rsidR="002A79F6">
        <w:rPr>
          <w:lang w:val="ru-RU"/>
        </w:rPr>
        <w:t>рамкам</w:t>
      </w:r>
      <w:r w:rsidR="002A79F6" w:rsidRPr="00625F3A">
        <w:rPr>
          <w:lang w:val="ru-RU"/>
        </w:rPr>
        <w:t xml:space="preserve"> </w:t>
      </w:r>
      <w:r w:rsidR="002A79F6">
        <w:rPr>
          <w:lang w:val="ru-RU"/>
        </w:rPr>
        <w:t>отведено</w:t>
      </w:r>
      <w:r w:rsidR="002A79F6" w:rsidRPr="00625F3A">
        <w:rPr>
          <w:lang w:val="ru-RU"/>
        </w:rPr>
        <w:t xml:space="preserve"> </w:t>
      </w:r>
      <w:r w:rsidR="002A79F6">
        <w:rPr>
          <w:lang w:val="ru-RU"/>
        </w:rPr>
        <w:t>центральное</w:t>
      </w:r>
      <w:r w:rsidR="002A79F6" w:rsidRPr="00625F3A">
        <w:rPr>
          <w:lang w:val="ru-RU"/>
        </w:rPr>
        <w:t xml:space="preserve"> </w:t>
      </w:r>
      <w:r w:rsidR="002A79F6">
        <w:rPr>
          <w:lang w:val="ru-RU"/>
        </w:rPr>
        <w:t>место</w:t>
      </w:r>
      <w:r w:rsidR="002A79F6" w:rsidRPr="00625F3A">
        <w:rPr>
          <w:lang w:val="ru-RU"/>
        </w:rPr>
        <w:t xml:space="preserve">, </w:t>
      </w:r>
      <w:r w:rsidR="002A79F6">
        <w:rPr>
          <w:lang w:val="ru-RU"/>
        </w:rPr>
        <w:t>поскольку</w:t>
      </w:r>
      <w:r w:rsidR="002A79F6" w:rsidRPr="00625F3A">
        <w:rPr>
          <w:lang w:val="ru-RU"/>
        </w:rPr>
        <w:t xml:space="preserve"> </w:t>
      </w:r>
      <w:r w:rsidR="002A79F6">
        <w:rPr>
          <w:lang w:val="ru-RU"/>
        </w:rPr>
        <w:t>они</w:t>
      </w:r>
      <w:r w:rsidR="002A79F6" w:rsidRPr="00625F3A">
        <w:rPr>
          <w:lang w:val="ru-RU"/>
        </w:rPr>
        <w:t xml:space="preserve"> </w:t>
      </w:r>
      <w:r w:rsidR="002A79F6">
        <w:rPr>
          <w:lang w:val="ru-RU"/>
        </w:rPr>
        <w:t>являются</w:t>
      </w:r>
      <w:r w:rsidR="002A79F6" w:rsidRPr="00625F3A">
        <w:rPr>
          <w:lang w:val="ru-RU"/>
        </w:rPr>
        <w:t xml:space="preserve"> </w:t>
      </w:r>
      <w:r w:rsidR="002A79F6">
        <w:rPr>
          <w:lang w:val="ru-RU"/>
        </w:rPr>
        <w:t>ключевыми</w:t>
      </w:r>
      <w:r w:rsidR="002A79F6" w:rsidRPr="00625F3A">
        <w:rPr>
          <w:lang w:val="ru-RU"/>
        </w:rPr>
        <w:t xml:space="preserve"> </w:t>
      </w:r>
      <w:r w:rsidR="002A79F6">
        <w:rPr>
          <w:lang w:val="ru-RU"/>
        </w:rPr>
        <w:t>при</w:t>
      </w:r>
      <w:r w:rsidR="002A79F6" w:rsidRPr="00625F3A">
        <w:rPr>
          <w:lang w:val="ru-RU"/>
        </w:rPr>
        <w:t xml:space="preserve"> </w:t>
      </w:r>
      <w:r w:rsidR="002A79F6">
        <w:rPr>
          <w:lang w:val="ru-RU"/>
        </w:rPr>
        <w:t>имплементации</w:t>
      </w:r>
      <w:r w:rsidR="002A79F6" w:rsidRPr="00625F3A">
        <w:rPr>
          <w:lang w:val="ru-RU"/>
        </w:rPr>
        <w:t xml:space="preserve"> </w:t>
      </w:r>
      <w:r w:rsidR="002A79F6">
        <w:rPr>
          <w:lang w:val="ru-RU"/>
        </w:rPr>
        <w:t>Конвенции</w:t>
      </w:r>
      <w:r w:rsidR="002A79F6" w:rsidRPr="00625F3A">
        <w:rPr>
          <w:lang w:val="ru-RU"/>
        </w:rPr>
        <w:t xml:space="preserve"> </w:t>
      </w:r>
      <w:r w:rsidR="002A79F6">
        <w:rPr>
          <w:lang w:val="ru-RU"/>
        </w:rPr>
        <w:t>на</w:t>
      </w:r>
      <w:r w:rsidR="002A79F6" w:rsidRPr="00625F3A">
        <w:rPr>
          <w:lang w:val="ru-RU"/>
        </w:rPr>
        <w:t xml:space="preserve"> </w:t>
      </w:r>
      <w:r w:rsidR="002A79F6">
        <w:rPr>
          <w:lang w:val="ru-RU"/>
        </w:rPr>
        <w:t>национальном</w:t>
      </w:r>
      <w:r w:rsidR="002A79F6" w:rsidRPr="00625F3A">
        <w:rPr>
          <w:lang w:val="ru-RU"/>
        </w:rPr>
        <w:t xml:space="preserve"> </w:t>
      </w:r>
      <w:r w:rsidR="002A79F6">
        <w:rPr>
          <w:lang w:val="ru-RU"/>
        </w:rPr>
        <w:t>уровне</w:t>
      </w:r>
      <w:r w:rsidR="002A79F6" w:rsidRPr="00625F3A">
        <w:rPr>
          <w:lang w:val="ru-RU"/>
        </w:rPr>
        <w:t xml:space="preserve"> </w:t>
      </w:r>
      <w:r w:rsidR="002A79F6">
        <w:rPr>
          <w:lang w:val="ru-RU"/>
        </w:rPr>
        <w:t>и</w:t>
      </w:r>
      <w:r w:rsidR="002A79F6" w:rsidRPr="00625F3A">
        <w:rPr>
          <w:lang w:val="ru-RU"/>
        </w:rPr>
        <w:t xml:space="preserve"> </w:t>
      </w:r>
      <w:r w:rsidR="002A79F6">
        <w:rPr>
          <w:lang w:val="ru-RU"/>
        </w:rPr>
        <w:t>часто</w:t>
      </w:r>
      <w:r w:rsidR="002A79F6" w:rsidRPr="00625F3A">
        <w:rPr>
          <w:lang w:val="ru-RU"/>
        </w:rPr>
        <w:t xml:space="preserve"> </w:t>
      </w:r>
      <w:r w:rsidR="002A79F6">
        <w:rPr>
          <w:lang w:val="ru-RU"/>
        </w:rPr>
        <w:t>в</w:t>
      </w:r>
      <w:r w:rsidR="002A79F6" w:rsidRPr="00625F3A">
        <w:rPr>
          <w:lang w:val="ru-RU"/>
        </w:rPr>
        <w:t xml:space="preserve"> </w:t>
      </w:r>
      <w:r w:rsidR="002A79F6">
        <w:rPr>
          <w:lang w:val="ru-RU"/>
        </w:rPr>
        <w:t>определённой</w:t>
      </w:r>
      <w:r w:rsidR="002A79F6" w:rsidRPr="00625F3A">
        <w:rPr>
          <w:lang w:val="ru-RU"/>
        </w:rPr>
        <w:t xml:space="preserve"> </w:t>
      </w:r>
      <w:r w:rsidR="002A79F6">
        <w:rPr>
          <w:lang w:val="ru-RU"/>
        </w:rPr>
        <w:t>степени</w:t>
      </w:r>
      <w:r w:rsidR="002A79F6" w:rsidRPr="00625F3A">
        <w:rPr>
          <w:lang w:val="ru-RU"/>
        </w:rPr>
        <w:t xml:space="preserve"> </w:t>
      </w:r>
      <w:r w:rsidR="002A79F6">
        <w:rPr>
          <w:lang w:val="ru-RU"/>
        </w:rPr>
        <w:t>игнорируются</w:t>
      </w:r>
      <w:r w:rsidR="008C4DF2" w:rsidRPr="00625F3A">
        <w:rPr>
          <w:lang w:val="ru-RU"/>
        </w:rPr>
        <w:t xml:space="preserve">. </w:t>
      </w:r>
      <w:r w:rsidR="00625F3A">
        <w:rPr>
          <w:lang w:val="ru-RU"/>
        </w:rPr>
        <w:t>Хотя при обсуждении охраны НКН существует тенденция уделять больше внимания роли национальных правительств с одной стороны и роли сообществ – с другой, местные правовые и административные рамки играют важную</w:t>
      </w:r>
      <w:r w:rsidR="009B15C8">
        <w:rPr>
          <w:lang w:val="ru-RU"/>
        </w:rPr>
        <w:t xml:space="preserve"> роль в этом процессе.</w:t>
      </w:r>
    </w:p>
    <w:p w14:paraId="2028180E" w14:textId="75B02CDE" w:rsidR="003C1F6D" w:rsidRPr="000A2C53" w:rsidRDefault="00625F3A" w:rsidP="009909DD">
      <w:pPr>
        <w:pStyle w:val="Texte1"/>
        <w:rPr>
          <w:lang w:val="ru-RU"/>
        </w:rPr>
      </w:pPr>
      <w:r>
        <w:rPr>
          <w:b/>
          <w:szCs w:val="22"/>
          <w:lang w:val="ru-RU"/>
        </w:rPr>
        <w:t>Статья</w:t>
      </w:r>
      <w:r w:rsidR="003C1F6D">
        <w:rPr>
          <w:b/>
          <w:szCs w:val="22"/>
          <w:lang w:val="en-GB"/>
        </w:rPr>
        <w:t> </w:t>
      </w:r>
      <w:r w:rsidR="003C1F6D" w:rsidRPr="000A2C53">
        <w:rPr>
          <w:b/>
          <w:szCs w:val="22"/>
          <w:lang w:val="ru-RU"/>
        </w:rPr>
        <w:t xml:space="preserve">13 – </w:t>
      </w:r>
      <w:r>
        <w:rPr>
          <w:b/>
          <w:szCs w:val="22"/>
          <w:lang w:val="ru-RU"/>
        </w:rPr>
        <w:t>Другие меры по охране</w:t>
      </w:r>
    </w:p>
    <w:p w14:paraId="3D2FA083" w14:textId="443E041A" w:rsidR="003C1F6D" w:rsidRPr="000A2C53" w:rsidRDefault="000A2C53" w:rsidP="009909DD">
      <w:pPr>
        <w:pStyle w:val="Texte1"/>
        <w:rPr>
          <w:lang w:val="ru-RU"/>
        </w:rPr>
      </w:pPr>
      <w:r>
        <w:rPr>
          <w:szCs w:val="22"/>
          <w:lang w:val="ru-RU"/>
        </w:rPr>
        <w:t>Для обеспечения охраны, развития и повышения роли нематериального культурного наследия, имеющегося на его территории, каждое государство-участник прилагает усилия с целью</w:t>
      </w:r>
      <w:r w:rsidR="003C1F6D" w:rsidRPr="000A2C53">
        <w:rPr>
          <w:szCs w:val="22"/>
          <w:lang w:val="ru-RU"/>
        </w:rPr>
        <w:t>:</w:t>
      </w:r>
    </w:p>
    <w:p w14:paraId="672D89BE" w14:textId="7FFEC62A" w:rsidR="003C1F6D" w:rsidRPr="00F227EF" w:rsidRDefault="003C1F6D" w:rsidP="004936EF">
      <w:pPr>
        <w:pStyle w:val="numrationa"/>
        <w:rPr>
          <w:lang w:val="ru-RU"/>
        </w:rPr>
      </w:pPr>
      <w:r w:rsidRPr="00F227EF">
        <w:rPr>
          <w:lang w:val="ru-RU"/>
        </w:rPr>
        <w:t>(</w:t>
      </w:r>
      <w:r w:rsidRPr="004936EF">
        <w:rPr>
          <w:lang w:val="en-US"/>
        </w:rPr>
        <w:t>a</w:t>
      </w:r>
      <w:r w:rsidRPr="00F227EF">
        <w:rPr>
          <w:lang w:val="ru-RU"/>
        </w:rPr>
        <w:t>)</w:t>
      </w:r>
      <w:r w:rsidRPr="00F227EF">
        <w:rPr>
          <w:lang w:val="ru-RU"/>
        </w:rPr>
        <w:tab/>
      </w:r>
      <w:r w:rsidR="000A2C53">
        <w:rPr>
          <w:lang w:val="ru-RU"/>
        </w:rPr>
        <w:t>принятия</w:t>
      </w:r>
      <w:r w:rsidR="000A2C53" w:rsidRPr="00F227EF">
        <w:rPr>
          <w:lang w:val="ru-RU"/>
        </w:rPr>
        <w:t xml:space="preserve"> </w:t>
      </w:r>
      <w:r w:rsidR="000A2C53">
        <w:rPr>
          <w:lang w:val="ru-RU"/>
        </w:rPr>
        <w:t>общей</w:t>
      </w:r>
      <w:r w:rsidR="000A2C53" w:rsidRPr="00F227EF">
        <w:rPr>
          <w:lang w:val="ru-RU"/>
        </w:rPr>
        <w:t xml:space="preserve"> </w:t>
      </w:r>
      <w:r w:rsidR="000A2C53">
        <w:rPr>
          <w:lang w:val="ru-RU"/>
        </w:rPr>
        <w:t>политики</w:t>
      </w:r>
      <w:r w:rsidR="00F227EF">
        <w:rPr>
          <w:lang w:val="ru-RU"/>
        </w:rPr>
        <w:t>, направленной на повышение роли нематериального культурного наследия в обществе и включение охраны этого наследия в программы планирования</w:t>
      </w:r>
      <w:r w:rsidRPr="00F227EF">
        <w:rPr>
          <w:lang w:val="ru-RU"/>
        </w:rPr>
        <w:t>;</w:t>
      </w:r>
    </w:p>
    <w:p w14:paraId="590A3B27" w14:textId="77F16981" w:rsidR="003C1F6D" w:rsidRPr="006908C7" w:rsidRDefault="003C1F6D" w:rsidP="004936EF">
      <w:pPr>
        <w:pStyle w:val="numrationa"/>
        <w:rPr>
          <w:lang w:val="ru-RU"/>
        </w:rPr>
      </w:pPr>
      <w:r w:rsidRPr="006908C7">
        <w:rPr>
          <w:lang w:val="ru-RU"/>
        </w:rPr>
        <w:t>(</w:t>
      </w:r>
      <w:r w:rsidRPr="004936EF">
        <w:rPr>
          <w:lang w:val="en-US"/>
        </w:rPr>
        <w:t>b</w:t>
      </w:r>
      <w:r w:rsidRPr="006908C7">
        <w:rPr>
          <w:lang w:val="ru-RU"/>
        </w:rPr>
        <w:t>)</w:t>
      </w:r>
      <w:r w:rsidRPr="006908C7">
        <w:rPr>
          <w:lang w:val="ru-RU"/>
        </w:rPr>
        <w:tab/>
      </w:r>
      <w:r w:rsidR="00F227EF">
        <w:rPr>
          <w:lang w:val="ru-RU"/>
        </w:rPr>
        <w:t>определения</w:t>
      </w:r>
      <w:r w:rsidR="00F227EF" w:rsidRPr="006908C7">
        <w:rPr>
          <w:lang w:val="ru-RU"/>
        </w:rPr>
        <w:t xml:space="preserve"> </w:t>
      </w:r>
      <w:r w:rsidR="00F227EF">
        <w:rPr>
          <w:lang w:val="ru-RU"/>
        </w:rPr>
        <w:t>или</w:t>
      </w:r>
      <w:r w:rsidR="00F227EF" w:rsidRPr="006908C7">
        <w:rPr>
          <w:lang w:val="ru-RU"/>
        </w:rPr>
        <w:t xml:space="preserve"> </w:t>
      </w:r>
      <w:r w:rsidR="00F227EF">
        <w:rPr>
          <w:lang w:val="ru-RU"/>
        </w:rPr>
        <w:t>создания</w:t>
      </w:r>
      <w:r w:rsidR="00F227EF" w:rsidRPr="006908C7">
        <w:rPr>
          <w:lang w:val="ru-RU"/>
        </w:rPr>
        <w:t xml:space="preserve"> </w:t>
      </w:r>
      <w:r w:rsidR="00F227EF">
        <w:rPr>
          <w:lang w:val="ru-RU"/>
        </w:rPr>
        <w:t>одного</w:t>
      </w:r>
      <w:r w:rsidR="00F227EF" w:rsidRPr="006908C7">
        <w:rPr>
          <w:lang w:val="ru-RU"/>
        </w:rPr>
        <w:t xml:space="preserve"> </w:t>
      </w:r>
      <w:r w:rsidR="00F227EF">
        <w:rPr>
          <w:lang w:val="ru-RU"/>
        </w:rPr>
        <w:t>или</w:t>
      </w:r>
      <w:r w:rsidR="00F227EF" w:rsidRPr="006908C7">
        <w:rPr>
          <w:lang w:val="ru-RU"/>
        </w:rPr>
        <w:t xml:space="preserve"> </w:t>
      </w:r>
      <w:r w:rsidR="00F227EF">
        <w:rPr>
          <w:lang w:val="ru-RU"/>
        </w:rPr>
        <w:t>нескольких</w:t>
      </w:r>
      <w:r w:rsidR="00F227EF" w:rsidRPr="006908C7">
        <w:rPr>
          <w:lang w:val="ru-RU"/>
        </w:rPr>
        <w:t xml:space="preserve"> </w:t>
      </w:r>
      <w:r w:rsidR="00F227EF">
        <w:rPr>
          <w:lang w:val="ru-RU"/>
        </w:rPr>
        <w:t>компетентных</w:t>
      </w:r>
      <w:r w:rsidR="00F227EF" w:rsidRPr="006908C7">
        <w:rPr>
          <w:lang w:val="ru-RU"/>
        </w:rPr>
        <w:t xml:space="preserve"> </w:t>
      </w:r>
      <w:r w:rsidR="006908C7">
        <w:rPr>
          <w:lang w:val="ru-RU"/>
        </w:rPr>
        <w:t>органов по охране нематериального культурного наследия, имеющегося на его территории</w:t>
      </w:r>
      <w:r w:rsidRPr="006908C7">
        <w:rPr>
          <w:lang w:val="ru-RU"/>
        </w:rPr>
        <w:t>;</w:t>
      </w:r>
    </w:p>
    <w:p w14:paraId="788C2E0B" w14:textId="77777777" w:rsidR="003C1F6D" w:rsidRPr="006908C7" w:rsidRDefault="003C1F6D" w:rsidP="004936EF">
      <w:pPr>
        <w:pStyle w:val="numrationa"/>
        <w:rPr>
          <w:lang w:val="ru-RU"/>
        </w:rPr>
      </w:pPr>
      <w:r w:rsidRPr="006908C7">
        <w:rPr>
          <w:lang w:val="ru-RU"/>
        </w:rPr>
        <w:t>…</w:t>
      </w:r>
    </w:p>
    <w:p w14:paraId="34CF44E6" w14:textId="6977EF9F" w:rsidR="003C1F6D" w:rsidRPr="006908C7" w:rsidRDefault="003C1F6D" w:rsidP="004936EF">
      <w:pPr>
        <w:pStyle w:val="numrationa"/>
        <w:rPr>
          <w:lang w:val="ru-RU"/>
        </w:rPr>
      </w:pPr>
      <w:r w:rsidRPr="006908C7">
        <w:rPr>
          <w:lang w:val="ru-RU"/>
        </w:rPr>
        <w:t>(</w:t>
      </w:r>
      <w:r w:rsidRPr="004936EF">
        <w:rPr>
          <w:lang w:val="en-US"/>
        </w:rPr>
        <w:t>d</w:t>
      </w:r>
      <w:r w:rsidRPr="006908C7">
        <w:rPr>
          <w:lang w:val="ru-RU"/>
        </w:rPr>
        <w:t>)</w:t>
      </w:r>
      <w:r w:rsidRPr="006908C7">
        <w:rPr>
          <w:lang w:val="ru-RU"/>
        </w:rPr>
        <w:tab/>
      </w:r>
      <w:r w:rsidR="006908C7">
        <w:rPr>
          <w:lang w:val="ru-RU"/>
        </w:rPr>
        <w:t xml:space="preserve">принятия соответствующих юридических, технических, административных и финансовых мер, направленных </w:t>
      </w:r>
      <w:proofErr w:type="gramStart"/>
      <w:r w:rsidR="006908C7">
        <w:rPr>
          <w:lang w:val="ru-RU"/>
        </w:rPr>
        <w:t>на</w:t>
      </w:r>
      <w:proofErr w:type="gramEnd"/>
      <w:r w:rsidRPr="006908C7">
        <w:rPr>
          <w:lang w:val="ru-RU"/>
        </w:rPr>
        <w:t>:</w:t>
      </w:r>
    </w:p>
    <w:p w14:paraId="0E92EA6C" w14:textId="196D45F8" w:rsidR="003C1F6D" w:rsidRPr="006908C7" w:rsidRDefault="006908C7" w:rsidP="004936EF">
      <w:pPr>
        <w:pStyle w:val="enui"/>
        <w:rPr>
          <w:lang w:val="ru-RU"/>
        </w:rPr>
      </w:pPr>
      <w:r w:rsidRPr="006908C7">
        <w:rPr>
          <w:lang w:val="ru-RU"/>
        </w:rPr>
        <w:t>(</w:t>
      </w:r>
      <w:proofErr w:type="spellStart"/>
      <w:r>
        <w:rPr>
          <w:lang w:val="en-US"/>
        </w:rPr>
        <w:t>i</w:t>
      </w:r>
      <w:proofErr w:type="spellEnd"/>
      <w:r w:rsidRPr="006908C7">
        <w:rPr>
          <w:lang w:val="ru-RU"/>
        </w:rPr>
        <w:t>)</w:t>
      </w:r>
      <w:r w:rsidRPr="006908C7">
        <w:rPr>
          <w:lang w:val="ru-RU"/>
        </w:rPr>
        <w:tab/>
      </w:r>
      <w:r>
        <w:rPr>
          <w:lang w:val="ru-RU"/>
        </w:rPr>
        <w:t>содействие</w:t>
      </w:r>
      <w:r w:rsidRPr="006908C7">
        <w:rPr>
          <w:lang w:val="ru-RU"/>
        </w:rPr>
        <w:t xml:space="preserve"> </w:t>
      </w:r>
      <w:r>
        <w:rPr>
          <w:lang w:val="ru-RU"/>
        </w:rPr>
        <w:t>созданию</w:t>
      </w:r>
      <w:r w:rsidRPr="006908C7">
        <w:rPr>
          <w:lang w:val="ru-RU"/>
        </w:rPr>
        <w:t xml:space="preserve"> </w:t>
      </w:r>
      <w:r>
        <w:rPr>
          <w:lang w:val="ru-RU"/>
        </w:rPr>
        <w:t>или укреплению учреждений по подготовке кадров в области управления нематериальным культурным наследием</w:t>
      </w:r>
      <w:r w:rsidR="003C1F6D" w:rsidRPr="006908C7">
        <w:rPr>
          <w:lang w:val="ru-RU"/>
        </w:rPr>
        <w:t xml:space="preserve"> …;</w:t>
      </w:r>
    </w:p>
    <w:p w14:paraId="3537F3EC" w14:textId="77777777" w:rsidR="003C1F6D" w:rsidRPr="006908C7" w:rsidRDefault="003C1F6D" w:rsidP="004936EF">
      <w:pPr>
        <w:pStyle w:val="enui"/>
        <w:rPr>
          <w:lang w:val="ru-RU"/>
        </w:rPr>
      </w:pPr>
      <w:r w:rsidRPr="006908C7">
        <w:rPr>
          <w:lang w:val="ru-RU"/>
        </w:rPr>
        <w:t>...</w:t>
      </w:r>
    </w:p>
    <w:p w14:paraId="3E957189" w14:textId="45CFE242" w:rsidR="003C1F6D" w:rsidRPr="006908C7" w:rsidRDefault="003C1F6D" w:rsidP="004936EF">
      <w:pPr>
        <w:pStyle w:val="enui"/>
        <w:rPr>
          <w:lang w:val="ru-RU"/>
        </w:rPr>
      </w:pPr>
      <w:r w:rsidRPr="006908C7">
        <w:rPr>
          <w:lang w:val="ru-RU"/>
        </w:rPr>
        <w:t>(</w:t>
      </w:r>
      <w:r w:rsidRPr="004936EF">
        <w:rPr>
          <w:lang w:val="en-US"/>
        </w:rPr>
        <w:t>iii</w:t>
      </w:r>
      <w:r w:rsidRPr="006908C7">
        <w:rPr>
          <w:lang w:val="ru-RU"/>
        </w:rPr>
        <w:t>)</w:t>
      </w:r>
      <w:r w:rsidRPr="006908C7">
        <w:rPr>
          <w:lang w:val="ru-RU"/>
        </w:rPr>
        <w:tab/>
      </w:r>
      <w:r w:rsidR="006908C7">
        <w:rPr>
          <w:lang w:val="ru-RU"/>
        </w:rPr>
        <w:t>создание учреждений, занимающихся документацией по нематериальному культурному наследию, и облегчение доступа к ним</w:t>
      </w:r>
      <w:r w:rsidRPr="006908C7">
        <w:rPr>
          <w:lang w:val="ru-RU"/>
        </w:rPr>
        <w:t>.</w:t>
      </w:r>
    </w:p>
    <w:p w14:paraId="11FE54F8" w14:textId="55E653F4" w:rsidR="008C4DF2" w:rsidRPr="00AC7A8D" w:rsidRDefault="006908C7" w:rsidP="009909DD">
      <w:pPr>
        <w:pStyle w:val="Texte1"/>
        <w:rPr>
          <w:lang w:val="ru-RU"/>
        </w:rPr>
      </w:pPr>
      <w:r>
        <w:rPr>
          <w:lang w:val="ru-RU"/>
        </w:rPr>
        <w:t>В</w:t>
      </w:r>
      <w:r w:rsidRPr="006908C7">
        <w:rPr>
          <w:lang w:val="ru-RU"/>
        </w:rPr>
        <w:t xml:space="preserve"> </w:t>
      </w:r>
      <w:r>
        <w:rPr>
          <w:lang w:val="ru-RU"/>
        </w:rPr>
        <w:t>статье</w:t>
      </w:r>
      <w:r w:rsidR="00442E1A">
        <w:rPr>
          <w:lang w:val="en-GB"/>
        </w:rPr>
        <w:t> </w:t>
      </w:r>
      <w:r w:rsidRPr="006908C7">
        <w:rPr>
          <w:lang w:val="ru-RU"/>
        </w:rPr>
        <w:t xml:space="preserve">35 </w:t>
      </w:r>
      <w:r>
        <w:rPr>
          <w:lang w:val="ru-RU"/>
        </w:rPr>
        <w:t>Конвенция</w:t>
      </w:r>
      <w:r w:rsidRPr="006908C7">
        <w:rPr>
          <w:lang w:val="ru-RU"/>
        </w:rPr>
        <w:t xml:space="preserve"> </w:t>
      </w:r>
      <w:r>
        <w:rPr>
          <w:lang w:val="ru-RU"/>
        </w:rPr>
        <w:t>признаёт</w:t>
      </w:r>
      <w:r w:rsidRPr="006908C7">
        <w:rPr>
          <w:lang w:val="ru-RU"/>
        </w:rPr>
        <w:t xml:space="preserve">, </w:t>
      </w:r>
      <w:r>
        <w:rPr>
          <w:lang w:val="ru-RU"/>
        </w:rPr>
        <w:t>что</w:t>
      </w:r>
      <w:r w:rsidRPr="006908C7">
        <w:rPr>
          <w:lang w:val="ru-RU"/>
        </w:rPr>
        <w:t xml:space="preserve"> </w:t>
      </w:r>
      <w:r>
        <w:rPr>
          <w:lang w:val="ru-RU"/>
        </w:rPr>
        <w:t>положение</w:t>
      </w:r>
      <w:r w:rsidRPr="006908C7">
        <w:rPr>
          <w:lang w:val="ru-RU"/>
        </w:rPr>
        <w:t xml:space="preserve"> </w:t>
      </w:r>
      <w:r>
        <w:rPr>
          <w:lang w:val="ru-RU"/>
        </w:rPr>
        <w:t>федеративных</w:t>
      </w:r>
      <w:r w:rsidRPr="006908C7">
        <w:rPr>
          <w:lang w:val="ru-RU"/>
        </w:rPr>
        <w:t xml:space="preserve"> </w:t>
      </w:r>
      <w:r>
        <w:rPr>
          <w:lang w:val="ru-RU"/>
        </w:rPr>
        <w:t>государств</w:t>
      </w:r>
      <w:r w:rsidRPr="006908C7">
        <w:rPr>
          <w:lang w:val="ru-RU"/>
        </w:rPr>
        <w:t xml:space="preserve"> </w:t>
      </w:r>
      <w:r>
        <w:rPr>
          <w:lang w:val="ru-RU"/>
        </w:rPr>
        <w:t>может</w:t>
      </w:r>
      <w:r w:rsidRPr="006908C7">
        <w:rPr>
          <w:lang w:val="ru-RU"/>
        </w:rPr>
        <w:t xml:space="preserve"> </w:t>
      </w:r>
      <w:r w:rsidRPr="003C5C75">
        <w:rPr>
          <w:lang w:val="ru-RU"/>
        </w:rPr>
        <w:t xml:space="preserve">отличаться от положения остальных государств. </w:t>
      </w:r>
      <w:r w:rsidR="003C5C75" w:rsidRPr="003C5C75">
        <w:rPr>
          <w:lang w:val="ru-RU"/>
        </w:rPr>
        <w:t>Там, где часть власти</w:t>
      </w:r>
      <w:r w:rsidRPr="003C5C75">
        <w:rPr>
          <w:lang w:val="ru-RU"/>
        </w:rPr>
        <w:t xml:space="preserve"> </w:t>
      </w:r>
      <w:r w:rsidR="00751C49" w:rsidRPr="003C5C75">
        <w:rPr>
          <w:lang w:val="ru-RU"/>
        </w:rPr>
        <w:t xml:space="preserve">делегирована отдельным входящим в </w:t>
      </w:r>
      <w:r w:rsidR="003C5C75" w:rsidRPr="003C5C75">
        <w:rPr>
          <w:lang w:val="ru-RU"/>
        </w:rPr>
        <w:t>состав государства</w:t>
      </w:r>
      <w:r w:rsidR="00751C49" w:rsidRPr="003C5C75">
        <w:rPr>
          <w:lang w:val="ru-RU"/>
        </w:rPr>
        <w:t xml:space="preserve"> штатам, областям, провинциям или кантонам, разработать федеральную политику может быть непросто. </w:t>
      </w:r>
      <w:r w:rsidRPr="003C5C75">
        <w:rPr>
          <w:rFonts w:eastAsia="Calibri" w:cs="Times New Roman"/>
          <w:szCs w:val="22"/>
          <w:lang w:val="ru-RU" w:eastAsia="en-US"/>
        </w:rPr>
        <w:t xml:space="preserve">В </w:t>
      </w:r>
      <w:r w:rsidRPr="006908C7">
        <w:rPr>
          <w:rFonts w:eastAsia="Calibri" w:cs="Times New Roman"/>
          <w:szCs w:val="22"/>
          <w:lang w:val="ru-RU" w:eastAsia="en-US"/>
        </w:rPr>
        <w:t>таком</w:t>
      </w:r>
      <w:r w:rsidRPr="00751C49">
        <w:rPr>
          <w:rFonts w:eastAsia="Calibri" w:cs="Times New Roman"/>
          <w:szCs w:val="22"/>
          <w:lang w:val="ru-RU" w:eastAsia="en-US"/>
        </w:rPr>
        <w:t xml:space="preserve"> </w:t>
      </w:r>
      <w:r w:rsidRPr="006908C7">
        <w:rPr>
          <w:rFonts w:eastAsia="Calibri" w:cs="Times New Roman"/>
          <w:szCs w:val="22"/>
          <w:lang w:val="ru-RU" w:eastAsia="en-US"/>
        </w:rPr>
        <w:t>случае</w:t>
      </w:r>
      <w:r w:rsidR="00751C49" w:rsidRPr="00751C49">
        <w:rPr>
          <w:rFonts w:eastAsia="Calibri" w:cs="Times New Roman"/>
          <w:szCs w:val="22"/>
          <w:lang w:val="ru-RU" w:eastAsia="en-US"/>
        </w:rPr>
        <w:t xml:space="preserve"> </w:t>
      </w:r>
      <w:r w:rsidR="00751C49">
        <w:rPr>
          <w:rFonts w:eastAsia="Calibri" w:cs="Times New Roman"/>
          <w:szCs w:val="22"/>
          <w:lang w:val="ru-RU" w:eastAsia="en-US"/>
        </w:rPr>
        <w:t>ожидается</w:t>
      </w:r>
      <w:r w:rsidR="00751C49" w:rsidRPr="00751C49">
        <w:rPr>
          <w:rFonts w:eastAsia="Calibri" w:cs="Times New Roman"/>
          <w:szCs w:val="22"/>
          <w:lang w:val="ru-RU" w:eastAsia="en-US"/>
        </w:rPr>
        <w:t xml:space="preserve">, </w:t>
      </w:r>
      <w:r w:rsidR="00751C49">
        <w:rPr>
          <w:rFonts w:eastAsia="Calibri" w:cs="Times New Roman"/>
          <w:szCs w:val="22"/>
          <w:lang w:val="ru-RU" w:eastAsia="en-US"/>
        </w:rPr>
        <w:t>что</w:t>
      </w:r>
      <w:r w:rsidRPr="00751C49">
        <w:rPr>
          <w:rFonts w:eastAsia="Calibri" w:cs="Times New Roman"/>
          <w:szCs w:val="22"/>
          <w:lang w:val="ru-RU" w:eastAsia="en-US"/>
        </w:rPr>
        <w:t xml:space="preserve"> </w:t>
      </w:r>
      <w:r w:rsidRPr="006908C7">
        <w:rPr>
          <w:rFonts w:eastAsia="Calibri" w:cs="Times New Roman"/>
          <w:szCs w:val="22"/>
          <w:lang w:val="ru-RU" w:eastAsia="en-US"/>
        </w:rPr>
        <w:t>центральное</w:t>
      </w:r>
      <w:r w:rsidRPr="00751C49">
        <w:rPr>
          <w:rFonts w:eastAsia="Calibri" w:cs="Times New Roman"/>
          <w:szCs w:val="22"/>
          <w:lang w:val="ru-RU" w:eastAsia="en-US"/>
        </w:rPr>
        <w:t xml:space="preserve"> </w:t>
      </w:r>
      <w:r w:rsidRPr="006908C7">
        <w:rPr>
          <w:rFonts w:eastAsia="Calibri" w:cs="Times New Roman"/>
          <w:szCs w:val="22"/>
          <w:lang w:val="ru-RU" w:eastAsia="en-US"/>
        </w:rPr>
        <w:t>правительство</w:t>
      </w:r>
      <w:r w:rsidRPr="00751C49">
        <w:rPr>
          <w:rFonts w:eastAsia="Calibri" w:cs="Times New Roman"/>
          <w:szCs w:val="22"/>
          <w:lang w:val="ru-RU" w:eastAsia="en-US"/>
        </w:rPr>
        <w:t xml:space="preserve"> </w:t>
      </w:r>
      <w:r w:rsidR="00751C49">
        <w:rPr>
          <w:rFonts w:eastAsia="Calibri" w:cs="Times New Roman"/>
          <w:szCs w:val="22"/>
          <w:lang w:val="ru-RU" w:eastAsia="en-US"/>
        </w:rPr>
        <w:t>будет</w:t>
      </w:r>
      <w:r w:rsidR="00751C49" w:rsidRPr="00751C49">
        <w:rPr>
          <w:rFonts w:eastAsia="Calibri" w:cs="Times New Roman"/>
          <w:szCs w:val="22"/>
          <w:lang w:val="ru-RU" w:eastAsia="en-US"/>
        </w:rPr>
        <w:t xml:space="preserve"> </w:t>
      </w:r>
      <w:r w:rsidR="00751C49">
        <w:rPr>
          <w:rFonts w:eastAsia="Calibri" w:cs="Times New Roman"/>
          <w:szCs w:val="22"/>
          <w:lang w:val="ru-RU" w:eastAsia="en-US"/>
        </w:rPr>
        <w:t>поощрять</w:t>
      </w:r>
      <w:r w:rsidR="00751C49" w:rsidRPr="00751C49">
        <w:rPr>
          <w:rFonts w:eastAsia="Calibri" w:cs="Times New Roman"/>
          <w:szCs w:val="22"/>
          <w:lang w:val="ru-RU" w:eastAsia="en-US"/>
        </w:rPr>
        <w:t xml:space="preserve"> </w:t>
      </w:r>
      <w:r w:rsidR="00751C49">
        <w:rPr>
          <w:rFonts w:eastAsia="Calibri" w:cs="Times New Roman"/>
          <w:szCs w:val="22"/>
          <w:lang w:val="ru-RU" w:eastAsia="en-US"/>
        </w:rPr>
        <w:t>правительства</w:t>
      </w:r>
      <w:r w:rsidR="00751C49" w:rsidRPr="00751C49">
        <w:rPr>
          <w:rFonts w:eastAsia="Calibri" w:cs="Times New Roman"/>
          <w:szCs w:val="22"/>
          <w:lang w:val="ru-RU" w:eastAsia="en-US"/>
        </w:rPr>
        <w:t xml:space="preserve"> </w:t>
      </w:r>
      <w:r w:rsidR="00751C49">
        <w:rPr>
          <w:rFonts w:eastAsia="Calibri" w:cs="Times New Roman"/>
          <w:szCs w:val="22"/>
          <w:lang w:val="ru-RU" w:eastAsia="en-US"/>
        </w:rPr>
        <w:t>входящих в федерацию штатов реализовывать Конвенцию на их уровне. Центральное</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правительство</w:t>
      </w:r>
      <w:r w:rsidR="00751C49" w:rsidRPr="00AC7A8D">
        <w:rPr>
          <w:rFonts w:eastAsia="Calibri" w:cs="Times New Roman"/>
          <w:szCs w:val="22"/>
          <w:lang w:val="ru-RU" w:eastAsia="en-US"/>
        </w:rPr>
        <w:t xml:space="preserve"> </w:t>
      </w:r>
      <w:r w:rsidR="00751C49">
        <w:rPr>
          <w:rFonts w:eastAsia="Calibri" w:cs="Times New Roman"/>
          <w:szCs w:val="22"/>
          <w:lang w:val="ru-RU" w:eastAsia="en-US"/>
        </w:rPr>
        <w:t>способно</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поощрять</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или</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организовать</w:t>
      </w:r>
      <w:r w:rsidR="00751C49" w:rsidRPr="00AC7A8D">
        <w:rPr>
          <w:rFonts w:eastAsia="Calibri" w:cs="Times New Roman"/>
          <w:szCs w:val="22"/>
          <w:lang w:val="ru-RU" w:eastAsia="en-US"/>
        </w:rPr>
        <w:t xml:space="preserve"> </w:t>
      </w:r>
      <w:r w:rsidR="00751C49">
        <w:rPr>
          <w:rFonts w:eastAsia="Calibri" w:cs="Times New Roman"/>
          <w:szCs w:val="22"/>
          <w:lang w:val="ru-RU" w:eastAsia="en-US"/>
        </w:rPr>
        <w:t>сотрудничество</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между</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входящими</w:t>
      </w:r>
      <w:r w:rsidR="00751C49" w:rsidRPr="00AC7A8D">
        <w:rPr>
          <w:rFonts w:eastAsia="Calibri" w:cs="Times New Roman"/>
          <w:szCs w:val="22"/>
          <w:lang w:val="ru-RU" w:eastAsia="en-US"/>
        </w:rPr>
        <w:t xml:space="preserve"> </w:t>
      </w:r>
      <w:r w:rsidR="00751C49">
        <w:rPr>
          <w:rFonts w:eastAsia="Calibri" w:cs="Times New Roman"/>
          <w:szCs w:val="22"/>
          <w:lang w:val="ru-RU" w:eastAsia="en-US"/>
        </w:rPr>
        <w:t>в</w:t>
      </w:r>
      <w:r w:rsidR="00751C49" w:rsidRPr="00AC7A8D">
        <w:rPr>
          <w:rFonts w:eastAsia="Calibri" w:cs="Times New Roman"/>
          <w:szCs w:val="22"/>
          <w:lang w:val="ru-RU" w:eastAsia="en-US"/>
        </w:rPr>
        <w:t xml:space="preserve"> </w:t>
      </w:r>
      <w:r w:rsidR="00751C49">
        <w:rPr>
          <w:rFonts w:eastAsia="Calibri" w:cs="Times New Roman"/>
          <w:szCs w:val="22"/>
          <w:lang w:val="ru-RU" w:eastAsia="en-US"/>
        </w:rPr>
        <w:t>федерацию</w:t>
      </w:r>
      <w:r w:rsidR="00751C49" w:rsidRPr="00AC7A8D">
        <w:rPr>
          <w:rFonts w:eastAsia="Calibri" w:cs="Times New Roman"/>
          <w:szCs w:val="22"/>
          <w:lang w:val="ru-RU" w:eastAsia="en-US"/>
        </w:rPr>
        <w:t xml:space="preserve"> </w:t>
      </w:r>
      <w:r w:rsidR="00751C49">
        <w:rPr>
          <w:rFonts w:eastAsia="Calibri" w:cs="Times New Roman"/>
          <w:szCs w:val="22"/>
          <w:lang w:val="ru-RU" w:eastAsia="en-US"/>
        </w:rPr>
        <w:t>штатами</w:t>
      </w:r>
      <w:r w:rsidR="00751C49" w:rsidRPr="00AC7A8D">
        <w:rPr>
          <w:rFonts w:eastAsia="Calibri" w:cs="Times New Roman"/>
          <w:szCs w:val="22"/>
          <w:lang w:val="ru-RU" w:eastAsia="en-US"/>
        </w:rPr>
        <w:t xml:space="preserve">; </w:t>
      </w:r>
      <w:r w:rsidR="00AC7A8D">
        <w:rPr>
          <w:rFonts w:eastAsia="Calibri" w:cs="Times New Roman"/>
          <w:szCs w:val="22"/>
          <w:lang w:val="ru-RU" w:eastAsia="en-US"/>
        </w:rPr>
        <w:t>оно</w:t>
      </w:r>
      <w:r w:rsidR="00AC7A8D" w:rsidRPr="00AC7A8D">
        <w:rPr>
          <w:rFonts w:eastAsia="Calibri" w:cs="Times New Roman"/>
          <w:szCs w:val="22"/>
          <w:lang w:val="ru-RU" w:eastAsia="en-US"/>
        </w:rPr>
        <w:t xml:space="preserve"> </w:t>
      </w:r>
      <w:r w:rsidR="00AC7A8D">
        <w:rPr>
          <w:rFonts w:eastAsia="Calibri" w:cs="Times New Roman"/>
          <w:szCs w:val="22"/>
          <w:lang w:val="ru-RU" w:eastAsia="en-US"/>
        </w:rPr>
        <w:t xml:space="preserve">остаётся ответственным за подготовку периодических отчётов по имплементации Конвенции в государстве в целом, направляемых Комитету каждые шесть лет. </w:t>
      </w:r>
    </w:p>
    <w:p w14:paraId="650E6F6E" w14:textId="7B4F5D85" w:rsidR="008C4DF2" w:rsidRPr="00AC7A8D" w:rsidRDefault="00AC7A8D" w:rsidP="009909DD">
      <w:pPr>
        <w:pStyle w:val="Texte1"/>
        <w:rPr>
          <w:b/>
          <w:lang w:val="ru-RU"/>
        </w:rPr>
      </w:pPr>
      <w:r>
        <w:rPr>
          <w:b/>
          <w:lang w:val="ru-RU"/>
        </w:rPr>
        <w:t>Статья</w:t>
      </w:r>
      <w:r w:rsidR="00442E1A" w:rsidRPr="004936EF">
        <w:rPr>
          <w:b/>
          <w:lang w:val="en-US"/>
        </w:rPr>
        <w:t> </w:t>
      </w:r>
      <w:r w:rsidR="003C1F6D" w:rsidRPr="00AC7A8D">
        <w:rPr>
          <w:b/>
          <w:lang w:val="ru-RU"/>
        </w:rPr>
        <w:t xml:space="preserve">35 – </w:t>
      </w:r>
      <w:r>
        <w:rPr>
          <w:b/>
          <w:lang w:val="ru-RU"/>
        </w:rPr>
        <w:t xml:space="preserve">Федеративные или </w:t>
      </w:r>
      <w:proofErr w:type="spellStart"/>
      <w:r>
        <w:rPr>
          <w:b/>
          <w:lang w:val="ru-RU"/>
        </w:rPr>
        <w:t>неунитарные</w:t>
      </w:r>
      <w:proofErr w:type="spellEnd"/>
      <w:r>
        <w:rPr>
          <w:b/>
          <w:lang w:val="ru-RU"/>
        </w:rPr>
        <w:t xml:space="preserve"> конституционные системы</w:t>
      </w:r>
    </w:p>
    <w:p w14:paraId="75D5B7C8" w14:textId="10D061E4" w:rsidR="008C4DF2" w:rsidRPr="009D48CA" w:rsidRDefault="009D48CA" w:rsidP="009909DD">
      <w:pPr>
        <w:pStyle w:val="Texte1"/>
        <w:rPr>
          <w:lang w:val="ru-RU"/>
        </w:rPr>
      </w:pPr>
      <w:r>
        <w:rPr>
          <w:lang w:val="ru-RU"/>
        </w:rPr>
        <w:t xml:space="preserve">Следующие положения применяются к государствам-участникам, имеющим федеративное или </w:t>
      </w:r>
      <w:proofErr w:type="spellStart"/>
      <w:r>
        <w:rPr>
          <w:lang w:val="ru-RU"/>
        </w:rPr>
        <w:t>неунитарное</w:t>
      </w:r>
      <w:proofErr w:type="spellEnd"/>
      <w:r>
        <w:rPr>
          <w:lang w:val="ru-RU"/>
        </w:rPr>
        <w:t xml:space="preserve"> конституционное устройство</w:t>
      </w:r>
      <w:r w:rsidR="008C4DF2" w:rsidRPr="009D48CA">
        <w:rPr>
          <w:lang w:val="ru-RU"/>
        </w:rPr>
        <w:t>:</w:t>
      </w:r>
    </w:p>
    <w:p w14:paraId="22F87848" w14:textId="006085C9" w:rsidR="008C4DF2" w:rsidRPr="009D48CA" w:rsidRDefault="008C4DF2" w:rsidP="004936EF">
      <w:pPr>
        <w:pStyle w:val="numrationa"/>
        <w:rPr>
          <w:lang w:val="ru-RU"/>
        </w:rPr>
      </w:pPr>
      <w:r w:rsidRPr="009D48CA">
        <w:rPr>
          <w:lang w:val="ru-RU"/>
        </w:rPr>
        <w:t>(</w:t>
      </w:r>
      <w:r w:rsidRPr="004936EF">
        <w:rPr>
          <w:lang w:val="en-US"/>
        </w:rPr>
        <w:t>a</w:t>
      </w:r>
      <w:r w:rsidR="003C1F6D" w:rsidRPr="009D48CA">
        <w:rPr>
          <w:lang w:val="ru-RU"/>
        </w:rPr>
        <w:t>)</w:t>
      </w:r>
      <w:r w:rsidR="003C1F6D" w:rsidRPr="009D48CA">
        <w:rPr>
          <w:lang w:val="ru-RU"/>
        </w:rPr>
        <w:tab/>
      </w:r>
      <w:r w:rsidR="009D48CA">
        <w:rPr>
          <w:lang w:val="ru-RU"/>
        </w:rPr>
        <w:t>в</w:t>
      </w:r>
      <w:r w:rsidR="009D48CA" w:rsidRPr="009D48CA">
        <w:rPr>
          <w:lang w:val="ru-RU"/>
        </w:rPr>
        <w:t xml:space="preserve"> </w:t>
      </w:r>
      <w:proofErr w:type="gramStart"/>
      <w:r w:rsidR="009D48CA">
        <w:rPr>
          <w:lang w:val="ru-RU"/>
        </w:rPr>
        <w:t>том</w:t>
      </w:r>
      <w:proofErr w:type="gramEnd"/>
      <w:r w:rsidR="009D48CA" w:rsidRPr="009D48CA">
        <w:rPr>
          <w:lang w:val="ru-RU"/>
        </w:rPr>
        <w:t xml:space="preserve"> </w:t>
      </w:r>
      <w:r w:rsidR="009D48CA">
        <w:rPr>
          <w:lang w:val="ru-RU"/>
        </w:rPr>
        <w:t>что</w:t>
      </w:r>
      <w:r w:rsidR="009D48CA" w:rsidRPr="009D48CA">
        <w:rPr>
          <w:lang w:val="ru-RU"/>
        </w:rPr>
        <w:t xml:space="preserve"> </w:t>
      </w:r>
      <w:r w:rsidR="009D48CA">
        <w:rPr>
          <w:lang w:val="ru-RU"/>
        </w:rPr>
        <w:t>касается</w:t>
      </w:r>
      <w:r w:rsidR="009D48CA" w:rsidRPr="009D48CA">
        <w:rPr>
          <w:lang w:val="ru-RU"/>
        </w:rPr>
        <w:t xml:space="preserve"> </w:t>
      </w:r>
      <w:r w:rsidR="009D48CA">
        <w:rPr>
          <w:lang w:val="ru-RU"/>
        </w:rPr>
        <w:t>положений настоящей Конвенции, применение которых относится к юрисдикции федеральной или центральной законодательной власти, обязательства федерального или центрального правительства будут теми же, что и обязательства государств-участников, не являющихся федеративными государствами</w:t>
      </w:r>
      <w:r w:rsidRPr="009D48CA">
        <w:rPr>
          <w:lang w:val="ru-RU"/>
        </w:rPr>
        <w:t>;</w:t>
      </w:r>
    </w:p>
    <w:p w14:paraId="312B291D" w14:textId="6A3B9F4C" w:rsidR="008C4DF2" w:rsidRPr="00F06C57" w:rsidRDefault="008C4DF2" w:rsidP="004936EF">
      <w:pPr>
        <w:pStyle w:val="numrationa"/>
        <w:rPr>
          <w:lang w:val="ru-RU"/>
        </w:rPr>
      </w:pPr>
      <w:r w:rsidRPr="00F06C57">
        <w:rPr>
          <w:lang w:val="ru-RU"/>
        </w:rPr>
        <w:t>(</w:t>
      </w:r>
      <w:r w:rsidRPr="004936EF">
        <w:rPr>
          <w:lang w:val="en-US"/>
        </w:rPr>
        <w:t>b</w:t>
      </w:r>
      <w:r w:rsidR="003C1F6D" w:rsidRPr="00F06C57">
        <w:rPr>
          <w:lang w:val="ru-RU"/>
        </w:rPr>
        <w:t>)</w:t>
      </w:r>
      <w:r w:rsidR="003C1F6D" w:rsidRPr="00F06C57">
        <w:rPr>
          <w:lang w:val="ru-RU"/>
        </w:rPr>
        <w:tab/>
      </w:r>
      <w:r w:rsidR="009D48CA">
        <w:rPr>
          <w:lang w:val="ru-RU"/>
        </w:rPr>
        <w:t>в</w:t>
      </w:r>
      <w:r w:rsidR="009D48CA" w:rsidRPr="00F06C57">
        <w:rPr>
          <w:lang w:val="ru-RU"/>
        </w:rPr>
        <w:t xml:space="preserve"> </w:t>
      </w:r>
      <w:r w:rsidR="009D48CA">
        <w:rPr>
          <w:lang w:val="ru-RU"/>
        </w:rPr>
        <w:t>том</w:t>
      </w:r>
      <w:r w:rsidR="009D48CA" w:rsidRPr="00F06C57">
        <w:rPr>
          <w:lang w:val="ru-RU"/>
        </w:rPr>
        <w:t xml:space="preserve"> </w:t>
      </w:r>
      <w:r w:rsidR="009D48CA">
        <w:rPr>
          <w:lang w:val="ru-RU"/>
        </w:rPr>
        <w:t>что</w:t>
      </w:r>
      <w:r w:rsidR="009D48CA" w:rsidRPr="00F06C57">
        <w:rPr>
          <w:lang w:val="ru-RU"/>
        </w:rPr>
        <w:t xml:space="preserve"> </w:t>
      </w:r>
      <w:r w:rsidR="009D48CA">
        <w:rPr>
          <w:lang w:val="ru-RU"/>
        </w:rPr>
        <w:t>касается</w:t>
      </w:r>
      <w:r w:rsidR="009D48CA" w:rsidRPr="00F06C57">
        <w:rPr>
          <w:lang w:val="ru-RU"/>
        </w:rPr>
        <w:t xml:space="preserve"> </w:t>
      </w:r>
      <w:r w:rsidR="009D48CA">
        <w:rPr>
          <w:lang w:val="ru-RU"/>
        </w:rPr>
        <w:t>положений</w:t>
      </w:r>
      <w:r w:rsidR="009D48CA" w:rsidRPr="00F06C57">
        <w:rPr>
          <w:lang w:val="ru-RU"/>
        </w:rPr>
        <w:t xml:space="preserve"> </w:t>
      </w:r>
      <w:r w:rsidR="009D48CA">
        <w:rPr>
          <w:lang w:val="ru-RU"/>
        </w:rPr>
        <w:t>настоящей</w:t>
      </w:r>
      <w:r w:rsidR="009D48CA" w:rsidRPr="00F06C57">
        <w:rPr>
          <w:lang w:val="ru-RU"/>
        </w:rPr>
        <w:t xml:space="preserve"> </w:t>
      </w:r>
      <w:r w:rsidR="009D48CA">
        <w:rPr>
          <w:lang w:val="ru-RU"/>
        </w:rPr>
        <w:t>Конвенции</w:t>
      </w:r>
      <w:r w:rsidR="009D48CA" w:rsidRPr="00F06C57">
        <w:rPr>
          <w:lang w:val="ru-RU"/>
        </w:rPr>
        <w:t xml:space="preserve">, </w:t>
      </w:r>
      <w:r w:rsidR="009D48CA">
        <w:rPr>
          <w:lang w:val="ru-RU"/>
        </w:rPr>
        <w:t>применение</w:t>
      </w:r>
      <w:r w:rsidR="009D48CA" w:rsidRPr="00F06C57">
        <w:rPr>
          <w:lang w:val="ru-RU"/>
        </w:rPr>
        <w:t xml:space="preserve"> </w:t>
      </w:r>
      <w:r w:rsidR="009D48CA">
        <w:rPr>
          <w:lang w:val="ru-RU"/>
        </w:rPr>
        <w:t>которых</w:t>
      </w:r>
      <w:r w:rsidR="009D48CA" w:rsidRPr="00F06C57">
        <w:rPr>
          <w:lang w:val="ru-RU"/>
        </w:rPr>
        <w:t xml:space="preserve"> </w:t>
      </w:r>
      <w:r w:rsidR="009D48CA">
        <w:rPr>
          <w:lang w:val="ru-RU"/>
        </w:rPr>
        <w:t>относится</w:t>
      </w:r>
      <w:r w:rsidR="009D48CA" w:rsidRPr="00F06C57">
        <w:rPr>
          <w:lang w:val="ru-RU"/>
        </w:rPr>
        <w:t xml:space="preserve"> </w:t>
      </w:r>
      <w:r w:rsidR="009D48CA">
        <w:rPr>
          <w:lang w:val="ru-RU"/>
        </w:rPr>
        <w:t>к</w:t>
      </w:r>
      <w:r w:rsidR="009D48CA" w:rsidRPr="00F06C57">
        <w:rPr>
          <w:lang w:val="ru-RU"/>
        </w:rPr>
        <w:t xml:space="preserve"> </w:t>
      </w:r>
      <w:r w:rsidR="009D48CA">
        <w:rPr>
          <w:lang w:val="ru-RU"/>
        </w:rPr>
        <w:t xml:space="preserve">юрисдикции отдельных входящих в федерацию штатов, областей, провинций или кантонов, которые в соответствии с существующей в ней конституционной системой не обязаны принимать законодательных мер, федеральное правительство доводит указанные положения до сведения компетентных властей штатов, областей, провинций или кантонов с рекомендацией </w:t>
      </w:r>
      <w:proofErr w:type="gramStart"/>
      <w:r w:rsidR="009D48CA">
        <w:rPr>
          <w:lang w:val="ru-RU"/>
        </w:rPr>
        <w:t>о</w:t>
      </w:r>
      <w:proofErr w:type="gramEnd"/>
      <w:r w:rsidR="009D48CA">
        <w:rPr>
          <w:lang w:val="ru-RU"/>
        </w:rPr>
        <w:t xml:space="preserve"> их принятии</w:t>
      </w:r>
      <w:r w:rsidRPr="00F06C57">
        <w:rPr>
          <w:lang w:val="ru-RU"/>
        </w:rPr>
        <w:t>.</w:t>
      </w:r>
    </w:p>
    <w:p w14:paraId="5FD517E6" w14:textId="5B42EE35" w:rsidR="003C1F6D" w:rsidRPr="00BD2A5F" w:rsidRDefault="00BA4EB1" w:rsidP="004936EF">
      <w:pPr>
        <w:pStyle w:val="Heading6"/>
        <w:rPr>
          <w:lang w:val="ru-RU"/>
        </w:rPr>
      </w:pPr>
      <w:r>
        <w:rPr>
          <w:lang w:val="ru-RU"/>
        </w:rPr>
        <w:t>слайд</w:t>
      </w:r>
      <w:r w:rsidR="008C4DF2" w:rsidRPr="00BD2A5F">
        <w:rPr>
          <w:lang w:val="ru-RU"/>
        </w:rPr>
        <w:t xml:space="preserve"> 4</w:t>
      </w:r>
      <w:r w:rsidR="003C1F6D" w:rsidRPr="00BD2A5F">
        <w:rPr>
          <w:lang w:val="ru-RU"/>
        </w:rPr>
        <w:t>.</w:t>
      </w:r>
    </w:p>
    <w:p w14:paraId="0D02AEA5" w14:textId="1E570646" w:rsidR="008C4DF2" w:rsidRPr="00BD2A5F" w:rsidRDefault="00625F3A" w:rsidP="004936EF">
      <w:pPr>
        <w:pStyle w:val="diapo2"/>
        <w:rPr>
          <w:lang w:val="ru-RU"/>
        </w:rPr>
      </w:pPr>
      <w:r>
        <w:rPr>
          <w:lang w:val="ru-RU"/>
        </w:rPr>
        <w:t>Рамки</w:t>
      </w:r>
      <w:r w:rsidRPr="00BD2A5F">
        <w:rPr>
          <w:lang w:val="ru-RU"/>
        </w:rPr>
        <w:t xml:space="preserve"> </w:t>
      </w:r>
      <w:r>
        <w:rPr>
          <w:lang w:val="ru-RU"/>
        </w:rPr>
        <w:t>для</w:t>
      </w:r>
      <w:r w:rsidRPr="00BD2A5F">
        <w:rPr>
          <w:lang w:val="ru-RU"/>
        </w:rPr>
        <w:t xml:space="preserve"> </w:t>
      </w:r>
      <w:r>
        <w:rPr>
          <w:lang w:val="ru-RU"/>
        </w:rPr>
        <w:t>чего</w:t>
      </w:r>
      <w:r w:rsidR="008C4DF2" w:rsidRPr="00BD2A5F">
        <w:rPr>
          <w:lang w:val="ru-RU"/>
        </w:rPr>
        <w:t>?</w:t>
      </w:r>
    </w:p>
    <w:p w14:paraId="3AF2AC7C" w14:textId="4B17D043" w:rsidR="008C4DF2" w:rsidRPr="00027D93" w:rsidRDefault="005C104B" w:rsidP="009909DD">
      <w:pPr>
        <w:pStyle w:val="Texte1"/>
        <w:rPr>
          <w:lang w:val="ru-RU"/>
        </w:rPr>
      </w:pPr>
      <w:r>
        <w:rPr>
          <w:lang w:val="ru-RU"/>
        </w:rPr>
        <w:t>В</w:t>
      </w:r>
      <w:r w:rsidRPr="00027D93">
        <w:rPr>
          <w:lang w:val="ru-RU"/>
        </w:rPr>
        <w:t xml:space="preserve"> </w:t>
      </w:r>
      <w:r>
        <w:rPr>
          <w:lang w:val="ru-RU"/>
        </w:rPr>
        <w:t>разделе</w:t>
      </w:r>
      <w:r w:rsidR="00BE6E55">
        <w:rPr>
          <w:lang w:val="en-US"/>
        </w:rPr>
        <w:t> </w:t>
      </w:r>
      <w:r w:rsidR="009A5123" w:rsidRPr="00027D93">
        <w:rPr>
          <w:lang w:val="ru-RU"/>
        </w:rPr>
        <w:t>10</w:t>
      </w:r>
      <w:r w:rsidR="008C4DF2" w:rsidRPr="00027D93">
        <w:rPr>
          <w:lang w:val="ru-RU"/>
        </w:rPr>
        <w:t>.1</w:t>
      </w:r>
      <w:r w:rsidR="001C6DE7" w:rsidRPr="00027D93">
        <w:rPr>
          <w:lang w:val="ru-RU"/>
        </w:rPr>
        <w:t xml:space="preserve"> </w:t>
      </w:r>
      <w:r>
        <w:rPr>
          <w:lang w:val="ru-RU"/>
        </w:rPr>
        <w:t>Текста</w:t>
      </w:r>
      <w:r w:rsidRPr="00027D93">
        <w:rPr>
          <w:lang w:val="ru-RU"/>
        </w:rPr>
        <w:t xml:space="preserve"> </w:t>
      </w:r>
      <w:r>
        <w:rPr>
          <w:lang w:val="ru-RU"/>
        </w:rPr>
        <w:t>участников</w:t>
      </w:r>
      <w:r w:rsidRPr="00027D93">
        <w:rPr>
          <w:lang w:val="ru-RU"/>
        </w:rPr>
        <w:t xml:space="preserve"> </w:t>
      </w:r>
      <w:r>
        <w:rPr>
          <w:lang w:val="ru-RU"/>
        </w:rPr>
        <w:t>речь</w:t>
      </w:r>
      <w:r w:rsidRPr="00027D93">
        <w:rPr>
          <w:lang w:val="ru-RU"/>
        </w:rPr>
        <w:t xml:space="preserve"> </w:t>
      </w:r>
      <w:r>
        <w:rPr>
          <w:lang w:val="ru-RU"/>
        </w:rPr>
        <w:t>идёт</w:t>
      </w:r>
      <w:r w:rsidRPr="00027D93">
        <w:rPr>
          <w:lang w:val="ru-RU"/>
        </w:rPr>
        <w:t xml:space="preserve"> </w:t>
      </w:r>
      <w:r>
        <w:rPr>
          <w:lang w:val="ru-RU"/>
        </w:rPr>
        <w:t>о</w:t>
      </w:r>
      <w:r w:rsidRPr="00027D93">
        <w:rPr>
          <w:lang w:val="ru-RU"/>
        </w:rPr>
        <w:t xml:space="preserve"> </w:t>
      </w:r>
      <w:r>
        <w:rPr>
          <w:lang w:val="ru-RU"/>
        </w:rPr>
        <w:t>некоторых</w:t>
      </w:r>
      <w:r w:rsidRPr="00027D93">
        <w:rPr>
          <w:lang w:val="ru-RU"/>
        </w:rPr>
        <w:t xml:space="preserve"> </w:t>
      </w:r>
      <w:r w:rsidR="00027D93">
        <w:rPr>
          <w:lang w:val="ru-RU"/>
        </w:rPr>
        <w:t>задачах</w:t>
      </w:r>
      <w:r w:rsidR="00027D93" w:rsidRPr="00027D93">
        <w:rPr>
          <w:lang w:val="ru-RU"/>
        </w:rPr>
        <w:t xml:space="preserve">, </w:t>
      </w:r>
      <w:r w:rsidR="00027D93">
        <w:rPr>
          <w:lang w:val="ru-RU"/>
        </w:rPr>
        <w:t>которые</w:t>
      </w:r>
      <w:r w:rsidR="00027D93" w:rsidRPr="00027D93">
        <w:rPr>
          <w:lang w:val="ru-RU"/>
        </w:rPr>
        <w:t xml:space="preserve"> </w:t>
      </w:r>
      <w:r w:rsidR="00027D93">
        <w:rPr>
          <w:lang w:val="ru-RU"/>
        </w:rPr>
        <w:t>могут</w:t>
      </w:r>
      <w:r w:rsidR="00027D93" w:rsidRPr="00027D93">
        <w:rPr>
          <w:lang w:val="ru-RU"/>
        </w:rPr>
        <w:t xml:space="preserve"> </w:t>
      </w:r>
      <w:r w:rsidR="00027D93">
        <w:rPr>
          <w:lang w:val="ru-RU"/>
        </w:rPr>
        <w:t>выполнять</w:t>
      </w:r>
      <w:r w:rsidR="00027D93" w:rsidRPr="00027D93">
        <w:rPr>
          <w:lang w:val="ru-RU"/>
        </w:rPr>
        <w:t xml:space="preserve">, </w:t>
      </w:r>
      <w:r w:rsidR="00027D93">
        <w:rPr>
          <w:lang w:val="ru-RU"/>
        </w:rPr>
        <w:t>координировать</w:t>
      </w:r>
      <w:r w:rsidR="00027D93" w:rsidRPr="00027D93">
        <w:rPr>
          <w:lang w:val="ru-RU"/>
        </w:rPr>
        <w:t xml:space="preserve"> </w:t>
      </w:r>
      <w:r w:rsidR="00027D93">
        <w:rPr>
          <w:lang w:val="ru-RU"/>
        </w:rPr>
        <w:t>или</w:t>
      </w:r>
      <w:r w:rsidR="00027D93" w:rsidRPr="00027D93">
        <w:rPr>
          <w:lang w:val="ru-RU"/>
        </w:rPr>
        <w:t xml:space="preserve"> </w:t>
      </w:r>
      <w:r w:rsidR="00027D93">
        <w:rPr>
          <w:lang w:val="ru-RU"/>
        </w:rPr>
        <w:t>которым</w:t>
      </w:r>
      <w:r w:rsidR="00027D93" w:rsidRPr="00027D93">
        <w:rPr>
          <w:lang w:val="ru-RU"/>
        </w:rPr>
        <w:t xml:space="preserve"> </w:t>
      </w:r>
      <w:r w:rsidR="00027D93">
        <w:rPr>
          <w:lang w:val="ru-RU"/>
        </w:rPr>
        <w:t>могут</w:t>
      </w:r>
      <w:r w:rsidR="00027D93" w:rsidRPr="00027D93">
        <w:rPr>
          <w:lang w:val="ru-RU"/>
        </w:rPr>
        <w:t xml:space="preserve"> </w:t>
      </w:r>
      <w:r w:rsidR="00027D93">
        <w:rPr>
          <w:lang w:val="ru-RU"/>
        </w:rPr>
        <w:t>содействовать</w:t>
      </w:r>
      <w:r w:rsidR="00027D93" w:rsidRPr="00027D93">
        <w:rPr>
          <w:lang w:val="ru-RU"/>
        </w:rPr>
        <w:t xml:space="preserve"> </w:t>
      </w:r>
      <w:r w:rsidR="00027D93">
        <w:rPr>
          <w:lang w:val="ru-RU"/>
        </w:rPr>
        <w:t>правовые</w:t>
      </w:r>
      <w:r w:rsidR="00027D93" w:rsidRPr="00027D93">
        <w:rPr>
          <w:lang w:val="ru-RU"/>
        </w:rPr>
        <w:t xml:space="preserve"> </w:t>
      </w:r>
      <w:r w:rsidR="00027D93">
        <w:rPr>
          <w:lang w:val="ru-RU"/>
        </w:rPr>
        <w:t>и</w:t>
      </w:r>
      <w:r w:rsidR="00027D93" w:rsidRPr="00027D93">
        <w:rPr>
          <w:lang w:val="ru-RU"/>
        </w:rPr>
        <w:t xml:space="preserve"> </w:t>
      </w:r>
      <w:r w:rsidR="00027D93">
        <w:rPr>
          <w:lang w:val="ru-RU"/>
        </w:rPr>
        <w:t>административные</w:t>
      </w:r>
      <w:r w:rsidR="00027D93" w:rsidRPr="00027D93">
        <w:rPr>
          <w:lang w:val="ru-RU"/>
        </w:rPr>
        <w:t xml:space="preserve"> </w:t>
      </w:r>
      <w:r w:rsidR="00027D93">
        <w:rPr>
          <w:lang w:val="ru-RU"/>
        </w:rPr>
        <w:t>структуры</w:t>
      </w:r>
      <w:r w:rsidR="00027D93" w:rsidRPr="00027D93">
        <w:rPr>
          <w:lang w:val="ru-RU"/>
        </w:rPr>
        <w:t>.</w:t>
      </w:r>
    </w:p>
    <w:p w14:paraId="0ACFE1E6" w14:textId="1469C908" w:rsidR="001C6DE7" w:rsidRPr="00EA7246" w:rsidRDefault="00EA7246" w:rsidP="004936EF">
      <w:pPr>
        <w:pStyle w:val="Soustitre"/>
        <w:rPr>
          <w:caps/>
          <w:lang w:val="ru-RU"/>
        </w:rPr>
      </w:pPr>
      <w:bookmarkStart w:id="7" w:name="_Toc238982255"/>
      <w:r>
        <w:rPr>
          <w:lang w:val="ru-RU"/>
        </w:rPr>
        <w:t>Сведения</w:t>
      </w:r>
      <w:r w:rsidRPr="00EA7246">
        <w:rPr>
          <w:lang w:val="ru-RU"/>
        </w:rPr>
        <w:t xml:space="preserve"> </w:t>
      </w:r>
      <w:r>
        <w:rPr>
          <w:lang w:val="ru-RU"/>
        </w:rPr>
        <w:t>о</w:t>
      </w:r>
      <w:r w:rsidRPr="00EA7246">
        <w:rPr>
          <w:lang w:val="ru-RU"/>
        </w:rPr>
        <w:t xml:space="preserve"> </w:t>
      </w:r>
      <w:r>
        <w:rPr>
          <w:lang w:val="ru-RU"/>
        </w:rPr>
        <w:t>создании</w:t>
      </w:r>
      <w:r w:rsidRPr="00EA7246">
        <w:rPr>
          <w:lang w:val="ru-RU"/>
        </w:rPr>
        <w:t xml:space="preserve"> </w:t>
      </w:r>
      <w:r>
        <w:rPr>
          <w:lang w:val="ru-RU"/>
        </w:rPr>
        <w:t>правовых</w:t>
      </w:r>
      <w:r w:rsidRPr="00EA7246">
        <w:rPr>
          <w:lang w:val="ru-RU"/>
        </w:rPr>
        <w:t xml:space="preserve"> </w:t>
      </w:r>
      <w:r>
        <w:rPr>
          <w:lang w:val="ru-RU"/>
        </w:rPr>
        <w:t>и</w:t>
      </w:r>
      <w:r w:rsidRPr="00EA7246">
        <w:rPr>
          <w:lang w:val="ru-RU"/>
        </w:rPr>
        <w:t xml:space="preserve"> </w:t>
      </w:r>
      <w:r>
        <w:rPr>
          <w:lang w:val="ru-RU"/>
        </w:rPr>
        <w:t>административных</w:t>
      </w:r>
      <w:r w:rsidRPr="00EA7246">
        <w:rPr>
          <w:lang w:val="ru-RU"/>
        </w:rPr>
        <w:t xml:space="preserve"> </w:t>
      </w:r>
      <w:r>
        <w:rPr>
          <w:lang w:val="ru-RU"/>
        </w:rPr>
        <w:t xml:space="preserve">рамок, </w:t>
      </w:r>
      <w:r w:rsidR="00FE4E52" w:rsidRPr="00EA7246">
        <w:rPr>
          <w:lang w:val="ru-RU"/>
        </w:rPr>
        <w:br/>
      </w:r>
      <w:r>
        <w:rPr>
          <w:lang w:val="ru-RU"/>
        </w:rPr>
        <w:t>способных помочь в деле охраны НКН</w:t>
      </w:r>
      <w:bookmarkEnd w:id="7"/>
    </w:p>
    <w:p w14:paraId="6419E7A7" w14:textId="6DAB4DFC" w:rsidR="008C4DF2" w:rsidRPr="00BD2A5F" w:rsidRDefault="004231AF" w:rsidP="009909DD">
      <w:pPr>
        <w:pStyle w:val="Texte1"/>
        <w:rPr>
          <w:lang w:val="ru-RU"/>
        </w:rPr>
      </w:pPr>
      <w:r>
        <w:rPr>
          <w:lang w:val="ru-RU"/>
        </w:rPr>
        <w:t>Некоторые</w:t>
      </w:r>
      <w:r w:rsidRPr="004231AF">
        <w:rPr>
          <w:lang w:val="ru-RU"/>
        </w:rPr>
        <w:t xml:space="preserve"> </w:t>
      </w:r>
      <w:r>
        <w:rPr>
          <w:lang w:val="ru-RU"/>
        </w:rPr>
        <w:t>государства</w:t>
      </w:r>
      <w:r w:rsidRPr="004231AF">
        <w:rPr>
          <w:lang w:val="ru-RU"/>
        </w:rPr>
        <w:t xml:space="preserve">, </w:t>
      </w:r>
      <w:r>
        <w:rPr>
          <w:lang w:val="ru-RU"/>
        </w:rPr>
        <w:t>ныне</w:t>
      </w:r>
      <w:r w:rsidRPr="004231AF">
        <w:rPr>
          <w:lang w:val="ru-RU"/>
        </w:rPr>
        <w:t xml:space="preserve"> </w:t>
      </w:r>
      <w:r>
        <w:rPr>
          <w:lang w:val="ru-RU"/>
        </w:rPr>
        <w:t>являющиеся</w:t>
      </w:r>
      <w:r w:rsidRPr="004231AF">
        <w:rPr>
          <w:lang w:val="ru-RU"/>
        </w:rPr>
        <w:t xml:space="preserve"> </w:t>
      </w:r>
      <w:r>
        <w:rPr>
          <w:lang w:val="ru-RU"/>
        </w:rPr>
        <w:t>государствами</w:t>
      </w:r>
      <w:r w:rsidRPr="004231AF">
        <w:rPr>
          <w:lang w:val="ru-RU"/>
        </w:rPr>
        <w:t>-</w:t>
      </w:r>
      <w:r>
        <w:rPr>
          <w:lang w:val="ru-RU"/>
        </w:rPr>
        <w:t>участниками</w:t>
      </w:r>
      <w:r w:rsidRPr="004231AF">
        <w:rPr>
          <w:lang w:val="ru-RU"/>
        </w:rPr>
        <w:t xml:space="preserve"> </w:t>
      </w:r>
      <w:r>
        <w:rPr>
          <w:lang w:val="ru-RU"/>
        </w:rPr>
        <w:t>Конвенции</w:t>
      </w:r>
      <w:r w:rsidRPr="004231AF">
        <w:rPr>
          <w:lang w:val="ru-RU"/>
        </w:rPr>
        <w:t xml:space="preserve">, </w:t>
      </w:r>
      <w:r>
        <w:rPr>
          <w:lang w:val="ru-RU"/>
        </w:rPr>
        <w:t>уже</w:t>
      </w:r>
      <w:r w:rsidRPr="004231AF">
        <w:rPr>
          <w:lang w:val="ru-RU"/>
        </w:rPr>
        <w:t xml:space="preserve"> </w:t>
      </w:r>
      <w:r>
        <w:rPr>
          <w:lang w:val="ru-RU"/>
        </w:rPr>
        <w:t>уделили</w:t>
      </w:r>
      <w:r w:rsidRPr="004231AF">
        <w:rPr>
          <w:lang w:val="ru-RU"/>
        </w:rPr>
        <w:t xml:space="preserve"> </w:t>
      </w:r>
      <w:r>
        <w:rPr>
          <w:lang w:val="ru-RU"/>
        </w:rPr>
        <w:t>большое</w:t>
      </w:r>
      <w:r w:rsidRPr="004231AF">
        <w:rPr>
          <w:lang w:val="ru-RU"/>
        </w:rPr>
        <w:t xml:space="preserve"> </w:t>
      </w:r>
      <w:r>
        <w:rPr>
          <w:lang w:val="ru-RU"/>
        </w:rPr>
        <w:t>внимание</w:t>
      </w:r>
      <w:r w:rsidRPr="004231AF">
        <w:rPr>
          <w:lang w:val="ru-RU"/>
        </w:rPr>
        <w:t xml:space="preserve"> </w:t>
      </w:r>
      <w:r>
        <w:rPr>
          <w:lang w:val="ru-RU"/>
        </w:rPr>
        <w:t>НКН</w:t>
      </w:r>
      <w:r w:rsidRPr="004231AF">
        <w:rPr>
          <w:lang w:val="ru-RU"/>
        </w:rPr>
        <w:t xml:space="preserve"> </w:t>
      </w:r>
      <w:r>
        <w:rPr>
          <w:lang w:val="ru-RU"/>
        </w:rPr>
        <w:t>в</w:t>
      </w:r>
      <w:r w:rsidRPr="004231AF">
        <w:rPr>
          <w:lang w:val="ru-RU"/>
        </w:rPr>
        <w:t xml:space="preserve"> </w:t>
      </w:r>
      <w:r>
        <w:rPr>
          <w:lang w:val="ru-RU"/>
        </w:rPr>
        <w:t>своём</w:t>
      </w:r>
      <w:r w:rsidRPr="004231AF">
        <w:rPr>
          <w:lang w:val="ru-RU"/>
        </w:rPr>
        <w:t xml:space="preserve"> </w:t>
      </w:r>
      <w:r>
        <w:rPr>
          <w:lang w:val="ru-RU"/>
        </w:rPr>
        <w:t>законодательстве в сфере наследия, политике и планировании. Другим</w:t>
      </w:r>
      <w:r w:rsidRPr="004231AF">
        <w:rPr>
          <w:lang w:val="ru-RU"/>
        </w:rPr>
        <w:t xml:space="preserve"> </w:t>
      </w:r>
      <w:r>
        <w:rPr>
          <w:lang w:val="ru-RU"/>
        </w:rPr>
        <w:t>государствам</w:t>
      </w:r>
      <w:r w:rsidRPr="004231AF">
        <w:rPr>
          <w:lang w:val="ru-RU"/>
        </w:rPr>
        <w:t xml:space="preserve"> </w:t>
      </w:r>
      <w:r>
        <w:rPr>
          <w:lang w:val="ru-RU"/>
        </w:rPr>
        <w:t>придётся</w:t>
      </w:r>
      <w:r w:rsidRPr="004231AF">
        <w:rPr>
          <w:lang w:val="ru-RU"/>
        </w:rPr>
        <w:t xml:space="preserve"> </w:t>
      </w:r>
      <w:r>
        <w:rPr>
          <w:lang w:val="ru-RU"/>
        </w:rPr>
        <w:t>переосмыслить</w:t>
      </w:r>
      <w:r w:rsidRPr="004231AF">
        <w:rPr>
          <w:lang w:val="ru-RU"/>
        </w:rPr>
        <w:t xml:space="preserve"> </w:t>
      </w:r>
      <w:r>
        <w:rPr>
          <w:lang w:val="ru-RU"/>
        </w:rPr>
        <w:t>свою</w:t>
      </w:r>
      <w:r w:rsidRPr="004231AF">
        <w:rPr>
          <w:lang w:val="ru-RU"/>
        </w:rPr>
        <w:t xml:space="preserve"> </w:t>
      </w:r>
      <w:r>
        <w:rPr>
          <w:lang w:val="ru-RU"/>
        </w:rPr>
        <w:t>политику</w:t>
      </w:r>
      <w:r w:rsidRPr="004231AF">
        <w:rPr>
          <w:lang w:val="ru-RU"/>
        </w:rPr>
        <w:t xml:space="preserve"> </w:t>
      </w:r>
      <w:r>
        <w:rPr>
          <w:lang w:val="ru-RU"/>
        </w:rPr>
        <w:t>в</w:t>
      </w:r>
      <w:r w:rsidRPr="004231AF">
        <w:rPr>
          <w:lang w:val="ru-RU"/>
        </w:rPr>
        <w:t xml:space="preserve"> </w:t>
      </w:r>
      <w:r>
        <w:rPr>
          <w:lang w:val="ru-RU"/>
        </w:rPr>
        <w:t>сфере</w:t>
      </w:r>
      <w:r w:rsidRPr="004231AF">
        <w:rPr>
          <w:lang w:val="ru-RU"/>
        </w:rPr>
        <w:t xml:space="preserve"> </w:t>
      </w:r>
      <w:r>
        <w:rPr>
          <w:lang w:val="ru-RU"/>
        </w:rPr>
        <w:t>наследия</w:t>
      </w:r>
      <w:r w:rsidRPr="004231AF">
        <w:rPr>
          <w:lang w:val="ru-RU"/>
        </w:rPr>
        <w:t xml:space="preserve"> </w:t>
      </w:r>
      <w:r>
        <w:rPr>
          <w:lang w:val="ru-RU"/>
        </w:rPr>
        <w:t>и</w:t>
      </w:r>
      <w:r w:rsidRPr="004231AF">
        <w:rPr>
          <w:lang w:val="ru-RU"/>
        </w:rPr>
        <w:t xml:space="preserve"> </w:t>
      </w:r>
      <w:r>
        <w:rPr>
          <w:lang w:val="ru-RU"/>
        </w:rPr>
        <w:t>другие</w:t>
      </w:r>
      <w:r w:rsidRPr="004231AF">
        <w:rPr>
          <w:lang w:val="ru-RU"/>
        </w:rPr>
        <w:t xml:space="preserve"> </w:t>
      </w:r>
      <w:r>
        <w:rPr>
          <w:lang w:val="ru-RU"/>
        </w:rPr>
        <w:t>общие условия с целью оказания должного внимания охране НКН. Это</w:t>
      </w:r>
      <w:r w:rsidRPr="00CE7650">
        <w:rPr>
          <w:lang w:val="ru-RU"/>
        </w:rPr>
        <w:t xml:space="preserve"> </w:t>
      </w:r>
      <w:r>
        <w:rPr>
          <w:lang w:val="ru-RU"/>
        </w:rPr>
        <w:t>может</w:t>
      </w:r>
      <w:r w:rsidRPr="00CE7650">
        <w:rPr>
          <w:lang w:val="ru-RU"/>
        </w:rPr>
        <w:t xml:space="preserve"> </w:t>
      </w:r>
      <w:r>
        <w:rPr>
          <w:lang w:val="ru-RU"/>
        </w:rPr>
        <w:t>означать</w:t>
      </w:r>
      <w:r w:rsidR="00CE7650">
        <w:rPr>
          <w:lang w:val="ru-RU"/>
        </w:rPr>
        <w:t xml:space="preserve">, среди прочего, </w:t>
      </w:r>
      <w:r>
        <w:rPr>
          <w:lang w:val="ru-RU"/>
        </w:rPr>
        <w:t>пересмотр</w:t>
      </w:r>
      <w:r w:rsidRPr="00CE7650">
        <w:rPr>
          <w:lang w:val="ru-RU"/>
        </w:rPr>
        <w:t xml:space="preserve"> </w:t>
      </w:r>
      <w:r>
        <w:rPr>
          <w:lang w:val="ru-RU"/>
        </w:rPr>
        <w:t>полномочий</w:t>
      </w:r>
      <w:r w:rsidRPr="00CE7650">
        <w:rPr>
          <w:lang w:val="ru-RU"/>
        </w:rPr>
        <w:t xml:space="preserve"> </w:t>
      </w:r>
      <w:r w:rsidRPr="003C5C75">
        <w:rPr>
          <w:lang w:val="ru-RU"/>
        </w:rPr>
        <w:t>министерств и</w:t>
      </w:r>
      <w:r w:rsidR="003C5C75" w:rsidRPr="003C5C75">
        <w:rPr>
          <w:lang w:val="ru-RU"/>
        </w:rPr>
        <w:t xml:space="preserve"> финансируемых государством</w:t>
      </w:r>
      <w:r w:rsidR="00CE7650" w:rsidRPr="003C5C75">
        <w:rPr>
          <w:lang w:val="ru-RU"/>
        </w:rPr>
        <w:t xml:space="preserve"> учреждений</w:t>
      </w:r>
      <w:r w:rsidR="008C4DF2" w:rsidRPr="003C5C75">
        <w:rPr>
          <w:lang w:val="ru-RU"/>
        </w:rPr>
        <w:t xml:space="preserve">, </w:t>
      </w:r>
      <w:r w:rsidR="00CE7650" w:rsidRPr="003C5C75">
        <w:rPr>
          <w:lang w:val="ru-RU"/>
        </w:rPr>
        <w:t>создани</w:t>
      </w:r>
      <w:r w:rsidR="003C5C75" w:rsidRPr="003C5C75">
        <w:rPr>
          <w:lang w:val="ru-RU"/>
        </w:rPr>
        <w:t>е</w:t>
      </w:r>
      <w:r w:rsidR="00CE7650" w:rsidRPr="003C5C75">
        <w:rPr>
          <w:lang w:val="ru-RU"/>
        </w:rPr>
        <w:t xml:space="preserve"> новых </w:t>
      </w:r>
      <w:r w:rsidR="003C5C75" w:rsidRPr="003C5C75">
        <w:rPr>
          <w:lang w:val="ru-RU"/>
        </w:rPr>
        <w:t>организаций</w:t>
      </w:r>
      <w:r w:rsidR="00CE7650" w:rsidRPr="003C5C75">
        <w:rPr>
          <w:lang w:val="ru-RU"/>
        </w:rPr>
        <w:t xml:space="preserve"> и пере</w:t>
      </w:r>
      <w:r w:rsidR="003C5C75" w:rsidRPr="003C5C75">
        <w:rPr>
          <w:lang w:val="ru-RU"/>
        </w:rPr>
        <w:t>оценку</w:t>
      </w:r>
      <w:r w:rsidR="00CE7650" w:rsidRPr="003C5C75">
        <w:rPr>
          <w:lang w:val="ru-RU"/>
        </w:rPr>
        <w:t xml:space="preserve"> </w:t>
      </w:r>
      <w:r w:rsidR="00CE7650">
        <w:rPr>
          <w:lang w:val="ru-RU"/>
        </w:rPr>
        <w:t>бюджетных ассигнований.</w:t>
      </w:r>
      <w:r w:rsidR="008C4DF2" w:rsidRPr="00CE7650">
        <w:rPr>
          <w:lang w:val="ru-RU"/>
        </w:rPr>
        <w:t xml:space="preserve"> </w:t>
      </w:r>
      <w:r w:rsidR="00CE7650">
        <w:rPr>
          <w:lang w:val="ru-RU"/>
        </w:rPr>
        <w:t>Если</w:t>
      </w:r>
      <w:r w:rsidR="00CE7650" w:rsidRPr="00CE7650">
        <w:rPr>
          <w:lang w:val="ru-RU"/>
        </w:rPr>
        <w:t xml:space="preserve"> </w:t>
      </w:r>
      <w:r w:rsidR="00CE7650">
        <w:rPr>
          <w:lang w:val="ru-RU"/>
        </w:rPr>
        <w:t>подобные</w:t>
      </w:r>
      <w:r w:rsidR="00CE7650" w:rsidRPr="00CE7650">
        <w:rPr>
          <w:lang w:val="ru-RU"/>
        </w:rPr>
        <w:t xml:space="preserve"> </w:t>
      </w:r>
      <w:r w:rsidR="00CE7650">
        <w:rPr>
          <w:lang w:val="ru-RU"/>
        </w:rPr>
        <w:t>вмешательства</w:t>
      </w:r>
      <w:r w:rsidR="00CE7650" w:rsidRPr="00CE7650">
        <w:rPr>
          <w:lang w:val="ru-RU"/>
        </w:rPr>
        <w:t xml:space="preserve"> </w:t>
      </w:r>
      <w:r w:rsidR="00CE7650">
        <w:rPr>
          <w:lang w:val="ru-RU"/>
        </w:rPr>
        <w:t>изначально</w:t>
      </w:r>
      <w:r w:rsidR="00CE7650" w:rsidRPr="00CE7650">
        <w:rPr>
          <w:lang w:val="ru-RU"/>
        </w:rPr>
        <w:t xml:space="preserve"> </w:t>
      </w:r>
      <w:r w:rsidR="00CE7650">
        <w:rPr>
          <w:lang w:val="ru-RU"/>
        </w:rPr>
        <w:t>невозможны</w:t>
      </w:r>
      <w:r w:rsidR="00CE7650" w:rsidRPr="00CE7650">
        <w:rPr>
          <w:lang w:val="ru-RU"/>
        </w:rPr>
        <w:t xml:space="preserve">, </w:t>
      </w:r>
      <w:r w:rsidR="00CE7650">
        <w:rPr>
          <w:lang w:val="ru-RU"/>
        </w:rPr>
        <w:t>государства</w:t>
      </w:r>
      <w:r w:rsidR="00CE7650" w:rsidRPr="00CE7650">
        <w:rPr>
          <w:lang w:val="ru-RU"/>
        </w:rPr>
        <w:t>-</w:t>
      </w:r>
      <w:r w:rsidR="00CE7650">
        <w:rPr>
          <w:lang w:val="ru-RU"/>
        </w:rPr>
        <w:t>участники</w:t>
      </w:r>
      <w:r w:rsidR="00CE7650" w:rsidRPr="00CE7650">
        <w:rPr>
          <w:lang w:val="ru-RU"/>
        </w:rPr>
        <w:t xml:space="preserve"> </w:t>
      </w:r>
      <w:r w:rsidR="00CE7650">
        <w:rPr>
          <w:lang w:val="ru-RU"/>
        </w:rPr>
        <w:t>могут</w:t>
      </w:r>
      <w:r w:rsidR="003C5C75">
        <w:rPr>
          <w:lang w:val="ru-RU"/>
        </w:rPr>
        <w:t>,</w:t>
      </w:r>
      <w:r w:rsidR="00CE7650" w:rsidRPr="00CE7650">
        <w:rPr>
          <w:lang w:val="ru-RU"/>
        </w:rPr>
        <w:t xml:space="preserve"> </w:t>
      </w:r>
      <w:r w:rsidR="00CE7650">
        <w:rPr>
          <w:lang w:val="ru-RU"/>
        </w:rPr>
        <w:t>по</w:t>
      </w:r>
      <w:r w:rsidR="00CE7650" w:rsidRPr="00CE7650">
        <w:rPr>
          <w:lang w:val="ru-RU"/>
        </w:rPr>
        <w:t xml:space="preserve"> </w:t>
      </w:r>
      <w:r w:rsidR="00CE7650">
        <w:rPr>
          <w:lang w:val="ru-RU"/>
        </w:rPr>
        <w:t>крайней</w:t>
      </w:r>
      <w:r w:rsidR="00CE7650" w:rsidRPr="00CE7650">
        <w:rPr>
          <w:lang w:val="ru-RU"/>
        </w:rPr>
        <w:t xml:space="preserve"> </w:t>
      </w:r>
      <w:r w:rsidR="00CE7650">
        <w:rPr>
          <w:lang w:val="ru-RU"/>
        </w:rPr>
        <w:t>мере</w:t>
      </w:r>
      <w:r w:rsidR="003C5C75">
        <w:rPr>
          <w:lang w:val="ru-RU"/>
        </w:rPr>
        <w:t>,</w:t>
      </w:r>
      <w:r w:rsidR="00CE7650" w:rsidRPr="00CE7650">
        <w:rPr>
          <w:lang w:val="ru-RU"/>
        </w:rPr>
        <w:t xml:space="preserve"> </w:t>
      </w:r>
      <w:r w:rsidR="00CE7650">
        <w:rPr>
          <w:lang w:val="ru-RU"/>
        </w:rPr>
        <w:t>заняться</w:t>
      </w:r>
      <w:r w:rsidR="00CE7650" w:rsidRPr="00CE7650">
        <w:rPr>
          <w:lang w:val="ru-RU"/>
        </w:rPr>
        <w:t xml:space="preserve"> </w:t>
      </w:r>
      <w:r w:rsidR="00CE7650">
        <w:rPr>
          <w:lang w:val="ru-RU"/>
        </w:rPr>
        <w:t>укреплением</w:t>
      </w:r>
      <w:r w:rsidR="00CE7650" w:rsidRPr="00CE7650">
        <w:rPr>
          <w:lang w:val="ru-RU"/>
        </w:rPr>
        <w:t xml:space="preserve"> </w:t>
      </w:r>
      <w:r w:rsidR="00CE7650">
        <w:rPr>
          <w:lang w:val="ru-RU"/>
        </w:rPr>
        <w:t>потенциала</w:t>
      </w:r>
      <w:r w:rsidR="00CE7650" w:rsidRPr="00CE7650">
        <w:rPr>
          <w:lang w:val="ru-RU"/>
        </w:rPr>
        <w:t xml:space="preserve"> </w:t>
      </w:r>
      <w:r w:rsidR="00CE7650">
        <w:rPr>
          <w:lang w:val="ru-RU"/>
        </w:rPr>
        <w:t>среди</w:t>
      </w:r>
      <w:r w:rsidR="00CE7650" w:rsidRPr="00CE7650">
        <w:rPr>
          <w:lang w:val="ru-RU"/>
        </w:rPr>
        <w:t xml:space="preserve"> </w:t>
      </w:r>
      <w:r w:rsidR="00CE7650">
        <w:rPr>
          <w:lang w:val="ru-RU"/>
        </w:rPr>
        <w:t>правительственных</w:t>
      </w:r>
      <w:r w:rsidR="00CE7650" w:rsidRPr="00CE7650">
        <w:rPr>
          <w:lang w:val="ru-RU"/>
        </w:rPr>
        <w:t xml:space="preserve"> </w:t>
      </w:r>
      <w:r w:rsidR="00CE7650">
        <w:rPr>
          <w:lang w:val="ru-RU"/>
        </w:rPr>
        <w:t>чиновников</w:t>
      </w:r>
      <w:r w:rsidR="00CE7650" w:rsidRPr="00CE7650">
        <w:rPr>
          <w:lang w:val="ru-RU"/>
        </w:rPr>
        <w:t xml:space="preserve"> </w:t>
      </w:r>
      <w:r w:rsidR="00CE7650">
        <w:rPr>
          <w:lang w:val="ru-RU"/>
        </w:rPr>
        <w:t>существующих</w:t>
      </w:r>
      <w:r w:rsidR="00CE7650" w:rsidRPr="00CE7650">
        <w:rPr>
          <w:lang w:val="ru-RU"/>
        </w:rPr>
        <w:t xml:space="preserve"> </w:t>
      </w:r>
      <w:r w:rsidR="00CE7650">
        <w:rPr>
          <w:lang w:val="ru-RU"/>
        </w:rPr>
        <w:t>отделов</w:t>
      </w:r>
      <w:r w:rsidR="00CE7650" w:rsidRPr="00CE7650">
        <w:rPr>
          <w:lang w:val="ru-RU"/>
        </w:rPr>
        <w:t xml:space="preserve"> (</w:t>
      </w:r>
      <w:r w:rsidR="00CE7650">
        <w:rPr>
          <w:lang w:val="ru-RU"/>
        </w:rPr>
        <w:t>по</w:t>
      </w:r>
      <w:r w:rsidR="00CE7650" w:rsidRPr="00CE7650">
        <w:rPr>
          <w:lang w:val="ru-RU"/>
        </w:rPr>
        <w:t xml:space="preserve"> </w:t>
      </w:r>
      <w:r w:rsidR="00CE7650">
        <w:rPr>
          <w:lang w:val="ru-RU"/>
        </w:rPr>
        <w:t>материальному</w:t>
      </w:r>
      <w:r w:rsidR="00CE7650" w:rsidRPr="00CE7650">
        <w:rPr>
          <w:lang w:val="ru-RU"/>
        </w:rPr>
        <w:t xml:space="preserve"> </w:t>
      </w:r>
      <w:r w:rsidR="00CE7650">
        <w:rPr>
          <w:lang w:val="ru-RU"/>
        </w:rPr>
        <w:t>наследию</w:t>
      </w:r>
      <w:r w:rsidR="00CE7650" w:rsidRPr="00CE7650">
        <w:rPr>
          <w:lang w:val="ru-RU"/>
        </w:rPr>
        <w:t xml:space="preserve">), </w:t>
      </w:r>
      <w:r w:rsidR="00CE7650">
        <w:rPr>
          <w:lang w:val="ru-RU"/>
        </w:rPr>
        <w:t>что</w:t>
      </w:r>
      <w:r w:rsidR="00CE7650" w:rsidRPr="00CE7650">
        <w:rPr>
          <w:lang w:val="ru-RU"/>
        </w:rPr>
        <w:t xml:space="preserve"> </w:t>
      </w:r>
      <w:r w:rsidR="00CE7650">
        <w:rPr>
          <w:lang w:val="ru-RU"/>
        </w:rPr>
        <w:t xml:space="preserve">должно обратить </w:t>
      </w:r>
      <w:r w:rsidR="003C5C75">
        <w:rPr>
          <w:lang w:val="ru-RU"/>
        </w:rPr>
        <w:t xml:space="preserve">их повышенное </w:t>
      </w:r>
      <w:r w:rsidR="00CE7650">
        <w:rPr>
          <w:lang w:val="ru-RU"/>
        </w:rPr>
        <w:t>внимание на охрану НКН.</w:t>
      </w:r>
      <w:r w:rsidR="00CE7650" w:rsidRPr="00CE7650">
        <w:rPr>
          <w:lang w:val="ru-RU"/>
        </w:rPr>
        <w:t xml:space="preserve"> </w:t>
      </w:r>
    </w:p>
    <w:p w14:paraId="50D8ED39" w14:textId="03C9A257" w:rsidR="003C1F6D" w:rsidRPr="00BD2A5F" w:rsidRDefault="00AC7A8D" w:rsidP="004936EF">
      <w:pPr>
        <w:pStyle w:val="Heading6"/>
        <w:rPr>
          <w:lang w:val="ru-RU"/>
        </w:rPr>
      </w:pPr>
      <w:r>
        <w:rPr>
          <w:lang w:val="ru-RU"/>
        </w:rPr>
        <w:t>слайд</w:t>
      </w:r>
      <w:r w:rsidR="008C4DF2" w:rsidRPr="00BD2A5F">
        <w:rPr>
          <w:lang w:val="ru-RU"/>
        </w:rPr>
        <w:t xml:space="preserve"> 5</w:t>
      </w:r>
      <w:r w:rsidR="003C1F6D" w:rsidRPr="00BD2A5F">
        <w:rPr>
          <w:lang w:val="ru-RU"/>
        </w:rPr>
        <w:t>.</w:t>
      </w:r>
    </w:p>
    <w:p w14:paraId="2D1191B4" w14:textId="59508BDE" w:rsidR="008C4DF2" w:rsidRPr="00FE5D24" w:rsidRDefault="00FE5D24" w:rsidP="004936EF">
      <w:pPr>
        <w:pStyle w:val="diapo2"/>
        <w:rPr>
          <w:lang w:val="ru-RU"/>
        </w:rPr>
      </w:pPr>
      <w:r>
        <w:rPr>
          <w:lang w:val="ru-RU"/>
        </w:rPr>
        <w:t>Церемония</w:t>
      </w:r>
      <w:r w:rsidRPr="00FE5D24">
        <w:rPr>
          <w:lang w:val="ru-RU"/>
        </w:rPr>
        <w:t xml:space="preserve"> </w:t>
      </w:r>
      <w:r>
        <w:rPr>
          <w:lang w:val="ru-RU"/>
        </w:rPr>
        <w:t>передвижных</w:t>
      </w:r>
      <w:r w:rsidRPr="00FE5D24">
        <w:rPr>
          <w:lang w:val="ru-RU"/>
        </w:rPr>
        <w:t xml:space="preserve"> </w:t>
      </w:r>
      <w:r>
        <w:rPr>
          <w:lang w:val="ru-RU"/>
        </w:rPr>
        <w:t>платформ</w:t>
      </w:r>
      <w:r w:rsidRPr="00FE5D24">
        <w:rPr>
          <w:lang w:val="ru-RU"/>
        </w:rPr>
        <w:t xml:space="preserve"> </w:t>
      </w:r>
      <w:r w:rsidR="00F005B4">
        <w:rPr>
          <w:lang w:val="ru-RU"/>
        </w:rPr>
        <w:t>Я</w:t>
      </w:r>
      <w:r>
        <w:rPr>
          <w:lang w:val="ru-RU"/>
        </w:rPr>
        <w:t>махоко</w:t>
      </w:r>
      <w:r w:rsidRPr="00FE5D24">
        <w:rPr>
          <w:lang w:val="ru-RU"/>
        </w:rPr>
        <w:t xml:space="preserve"> </w:t>
      </w:r>
      <w:r>
        <w:rPr>
          <w:lang w:val="ru-RU"/>
        </w:rPr>
        <w:t>фестиваля Гион в г. Киото (Япония)</w:t>
      </w:r>
    </w:p>
    <w:p w14:paraId="160F72BF" w14:textId="16F92C09" w:rsidR="008C4DF2" w:rsidRPr="000F1615" w:rsidRDefault="000F1615" w:rsidP="009909DD">
      <w:pPr>
        <w:pStyle w:val="Texte1"/>
        <w:rPr>
          <w:lang w:val="ru-RU"/>
        </w:rPr>
      </w:pPr>
      <w:r>
        <w:rPr>
          <w:lang w:val="ru-RU"/>
        </w:rPr>
        <w:t xml:space="preserve">Государства-участники должны обеспечить совместную работу правовых и административных структур различного уровня, как в примере </w:t>
      </w:r>
      <w:r w:rsidR="00F005B4">
        <w:rPr>
          <w:lang w:val="ru-RU"/>
        </w:rPr>
        <w:t xml:space="preserve">Церемонии передвижных платформ </w:t>
      </w:r>
      <w:proofErr w:type="spellStart"/>
      <w:r w:rsidR="00F005B4">
        <w:rPr>
          <w:lang w:val="ru-RU"/>
        </w:rPr>
        <w:t>Я</w:t>
      </w:r>
      <w:r>
        <w:rPr>
          <w:lang w:val="ru-RU"/>
        </w:rPr>
        <w:t>махоко</w:t>
      </w:r>
      <w:proofErr w:type="spellEnd"/>
      <w:r>
        <w:rPr>
          <w:lang w:val="ru-RU"/>
        </w:rPr>
        <w:t xml:space="preserve"> фестиваля </w:t>
      </w:r>
      <w:proofErr w:type="spellStart"/>
      <w:r>
        <w:rPr>
          <w:lang w:val="ru-RU"/>
        </w:rPr>
        <w:t>Гион</w:t>
      </w:r>
      <w:proofErr w:type="spellEnd"/>
      <w:r>
        <w:rPr>
          <w:lang w:val="ru-RU"/>
        </w:rPr>
        <w:t xml:space="preserve"> в г. Киото (Япония) </w:t>
      </w:r>
      <w:r w:rsidR="005A2B6C" w:rsidRPr="00473E47">
        <w:rPr>
          <w:i/>
          <w:noProof/>
          <w:lang w:val="es-ES_tradnl" w:eastAsia="es-ES_tradnl"/>
        </w:rPr>
        <w:drawing>
          <wp:anchor distT="0" distB="0" distL="114300" distR="114300" simplePos="0" relativeHeight="251683840" behindDoc="0" locked="1" layoutInCell="1" allowOverlap="0" wp14:anchorId="273540B8" wp14:editId="1FDB4E30">
            <wp:simplePos x="0" y="0"/>
            <wp:positionH relativeFrom="margin">
              <wp:align>left</wp:align>
            </wp:positionH>
            <wp:positionV relativeFrom="paragraph">
              <wp:posOffset>203835</wp:posOffset>
            </wp:positionV>
            <wp:extent cx="285750" cy="355600"/>
            <wp:effectExtent l="0" t="0" r="0" b="6350"/>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14:sizeRelH relativeFrom="page">
              <wp14:pctWidth>0</wp14:pctWidth>
            </wp14:sizeRelH>
            <wp14:sizeRelV relativeFrom="page">
              <wp14:pctHeight>0</wp14:pctHeight>
            </wp14:sizeRelV>
          </wp:anchor>
        </w:drawing>
      </w:r>
      <w:r w:rsidR="005A2B6C" w:rsidRPr="000F1615">
        <w:rPr>
          <w:lang w:val="ru-RU"/>
        </w:rPr>
        <w:t>(</w:t>
      </w:r>
      <w:r>
        <w:rPr>
          <w:lang w:val="ru-RU"/>
        </w:rPr>
        <w:t>см. пример 1</w:t>
      </w:r>
      <w:r w:rsidR="005A2B6C" w:rsidRPr="000F1615">
        <w:rPr>
          <w:lang w:val="ru-RU"/>
        </w:rPr>
        <w:t>)</w:t>
      </w:r>
      <w:r w:rsidR="008C4DF2" w:rsidRPr="000F1615">
        <w:rPr>
          <w:lang w:val="ru-RU"/>
        </w:rPr>
        <w:t>.</w:t>
      </w:r>
    </w:p>
    <w:p w14:paraId="632E55E0" w14:textId="78F1B757" w:rsidR="003C1F6D" w:rsidRPr="00CC1611" w:rsidRDefault="00AC7A8D" w:rsidP="004936EF">
      <w:pPr>
        <w:pStyle w:val="Heading6"/>
        <w:rPr>
          <w:lang w:val="ru-RU"/>
        </w:rPr>
      </w:pPr>
      <w:r>
        <w:rPr>
          <w:lang w:val="ru-RU"/>
        </w:rPr>
        <w:t>слайд</w:t>
      </w:r>
      <w:r w:rsidR="008C4DF2" w:rsidRPr="00CC1611">
        <w:rPr>
          <w:lang w:val="ru-RU"/>
        </w:rPr>
        <w:t xml:space="preserve"> 6</w:t>
      </w:r>
      <w:r w:rsidR="003C1F6D" w:rsidRPr="00CC1611">
        <w:rPr>
          <w:lang w:val="ru-RU"/>
        </w:rPr>
        <w:t>.</w:t>
      </w:r>
    </w:p>
    <w:p w14:paraId="03A17042" w14:textId="0A611B46" w:rsidR="008C4DF2" w:rsidRPr="00CC1611" w:rsidRDefault="00CC1611" w:rsidP="004936EF">
      <w:pPr>
        <w:pStyle w:val="diapo2"/>
        <w:rPr>
          <w:lang w:val="ru-RU"/>
        </w:rPr>
      </w:pPr>
      <w:r>
        <w:rPr>
          <w:lang w:val="ru-RU"/>
        </w:rPr>
        <w:t>Структуры,</w:t>
      </w:r>
      <w:r w:rsidR="00F005B4">
        <w:rPr>
          <w:lang w:val="ru-RU"/>
        </w:rPr>
        <w:t xml:space="preserve"> имеющие отношению к церемонии Я</w:t>
      </w:r>
      <w:r>
        <w:rPr>
          <w:lang w:val="ru-RU"/>
        </w:rPr>
        <w:t>махоко</w:t>
      </w:r>
    </w:p>
    <w:p w14:paraId="635C4D72" w14:textId="010AB8AB" w:rsidR="008C4DF2" w:rsidRPr="00CC1611" w:rsidRDefault="00CC1611" w:rsidP="009909DD">
      <w:pPr>
        <w:pStyle w:val="Texte1"/>
        <w:rPr>
          <w:lang w:val="ru-RU"/>
        </w:rPr>
      </w:pPr>
      <w:r>
        <w:rPr>
          <w:lang w:val="ru-RU"/>
        </w:rPr>
        <w:t>На</w:t>
      </w:r>
      <w:r w:rsidRPr="00CC1611">
        <w:rPr>
          <w:lang w:val="ru-RU"/>
        </w:rPr>
        <w:t xml:space="preserve"> </w:t>
      </w:r>
      <w:r>
        <w:rPr>
          <w:lang w:val="ru-RU"/>
        </w:rPr>
        <w:t>слайде</w:t>
      </w:r>
      <w:r w:rsidRPr="00CC1611">
        <w:rPr>
          <w:lang w:val="ru-RU"/>
        </w:rPr>
        <w:t xml:space="preserve"> </w:t>
      </w:r>
      <w:r>
        <w:rPr>
          <w:lang w:val="ru-RU"/>
        </w:rPr>
        <w:t>показано</w:t>
      </w:r>
      <w:r w:rsidRPr="00CC1611">
        <w:rPr>
          <w:lang w:val="ru-RU"/>
        </w:rPr>
        <w:t xml:space="preserve">, </w:t>
      </w:r>
      <w:r>
        <w:rPr>
          <w:lang w:val="ru-RU"/>
        </w:rPr>
        <w:t>как</w:t>
      </w:r>
      <w:r w:rsidRPr="00CC1611">
        <w:rPr>
          <w:lang w:val="ru-RU"/>
        </w:rPr>
        <w:t xml:space="preserve"> </w:t>
      </w:r>
      <w:r>
        <w:rPr>
          <w:lang w:val="ru-RU"/>
        </w:rPr>
        <w:t>совместно</w:t>
      </w:r>
      <w:r w:rsidRPr="00CC1611">
        <w:rPr>
          <w:lang w:val="ru-RU"/>
        </w:rPr>
        <w:t xml:space="preserve"> </w:t>
      </w:r>
      <w:r>
        <w:rPr>
          <w:lang w:val="ru-RU"/>
        </w:rPr>
        <w:t>работают</w:t>
      </w:r>
      <w:r w:rsidRPr="00CC1611">
        <w:rPr>
          <w:lang w:val="ru-RU"/>
        </w:rPr>
        <w:t xml:space="preserve"> </w:t>
      </w:r>
      <w:r>
        <w:rPr>
          <w:lang w:val="ru-RU"/>
        </w:rPr>
        <w:t>различные</w:t>
      </w:r>
      <w:r w:rsidRPr="00CC1611">
        <w:rPr>
          <w:lang w:val="ru-RU"/>
        </w:rPr>
        <w:t xml:space="preserve"> </w:t>
      </w:r>
      <w:r>
        <w:rPr>
          <w:lang w:val="ru-RU"/>
        </w:rPr>
        <w:t>структуры</w:t>
      </w:r>
      <w:r w:rsidRPr="00CC1611">
        <w:rPr>
          <w:lang w:val="ru-RU"/>
        </w:rPr>
        <w:t xml:space="preserve"> </w:t>
      </w:r>
      <w:r>
        <w:rPr>
          <w:lang w:val="ru-RU"/>
        </w:rPr>
        <w:t>на</w:t>
      </w:r>
      <w:r w:rsidRPr="00CC1611">
        <w:rPr>
          <w:lang w:val="ru-RU"/>
        </w:rPr>
        <w:t xml:space="preserve"> </w:t>
      </w:r>
      <w:r>
        <w:rPr>
          <w:lang w:val="ru-RU"/>
        </w:rPr>
        <w:t>местном</w:t>
      </w:r>
      <w:r w:rsidRPr="00CC1611">
        <w:rPr>
          <w:lang w:val="ru-RU"/>
        </w:rPr>
        <w:t xml:space="preserve">, </w:t>
      </w:r>
      <w:r>
        <w:rPr>
          <w:lang w:val="ru-RU"/>
        </w:rPr>
        <w:t>национальном</w:t>
      </w:r>
      <w:r w:rsidRPr="00CC1611">
        <w:rPr>
          <w:lang w:val="ru-RU"/>
        </w:rPr>
        <w:t xml:space="preserve"> </w:t>
      </w:r>
      <w:r>
        <w:rPr>
          <w:lang w:val="ru-RU"/>
        </w:rPr>
        <w:t>и</w:t>
      </w:r>
      <w:r w:rsidRPr="00CC1611">
        <w:rPr>
          <w:lang w:val="ru-RU"/>
        </w:rPr>
        <w:t xml:space="preserve"> </w:t>
      </w:r>
      <w:r>
        <w:rPr>
          <w:lang w:val="ru-RU"/>
        </w:rPr>
        <w:t>международном</w:t>
      </w:r>
      <w:r w:rsidRPr="00CC1611">
        <w:rPr>
          <w:lang w:val="ru-RU"/>
        </w:rPr>
        <w:t xml:space="preserve"> </w:t>
      </w:r>
      <w:r>
        <w:rPr>
          <w:lang w:val="ru-RU"/>
        </w:rPr>
        <w:t>уровнях</w:t>
      </w:r>
      <w:r w:rsidRPr="00CC1611">
        <w:rPr>
          <w:lang w:val="ru-RU"/>
        </w:rPr>
        <w:t xml:space="preserve">, </w:t>
      </w:r>
      <w:r>
        <w:rPr>
          <w:lang w:val="ru-RU"/>
        </w:rPr>
        <w:t>чтобы</w:t>
      </w:r>
      <w:r w:rsidRPr="00CC1611">
        <w:rPr>
          <w:lang w:val="ru-RU"/>
        </w:rPr>
        <w:t xml:space="preserve"> </w:t>
      </w:r>
      <w:r>
        <w:rPr>
          <w:lang w:val="ru-RU"/>
        </w:rPr>
        <w:t>помочь</w:t>
      </w:r>
      <w:r w:rsidRPr="00CC1611">
        <w:rPr>
          <w:lang w:val="ru-RU"/>
        </w:rPr>
        <w:t xml:space="preserve"> </w:t>
      </w:r>
      <w:r>
        <w:rPr>
          <w:lang w:val="ru-RU"/>
        </w:rPr>
        <w:t>местному</w:t>
      </w:r>
      <w:r w:rsidRPr="00CC1611">
        <w:rPr>
          <w:lang w:val="ru-RU"/>
        </w:rPr>
        <w:t xml:space="preserve"> </w:t>
      </w:r>
      <w:r>
        <w:rPr>
          <w:lang w:val="ru-RU"/>
        </w:rPr>
        <w:t xml:space="preserve">населению непрерывно проводить и передавать </w:t>
      </w:r>
      <w:r w:rsidR="00F005B4">
        <w:rPr>
          <w:lang w:val="ru-RU"/>
        </w:rPr>
        <w:t xml:space="preserve">процессию передвижных платформ </w:t>
      </w:r>
      <w:proofErr w:type="spellStart"/>
      <w:r w:rsidR="00F005B4">
        <w:rPr>
          <w:lang w:val="ru-RU"/>
        </w:rPr>
        <w:t>Я</w:t>
      </w:r>
      <w:r>
        <w:rPr>
          <w:lang w:val="ru-RU"/>
        </w:rPr>
        <w:t>махоко</w:t>
      </w:r>
      <w:proofErr w:type="spellEnd"/>
      <w:r>
        <w:rPr>
          <w:lang w:val="ru-RU"/>
        </w:rPr>
        <w:t>.</w:t>
      </w:r>
    </w:p>
    <w:p w14:paraId="6713F477" w14:textId="507A56C1" w:rsidR="008C4DF2" w:rsidRPr="00CC1611" w:rsidRDefault="00CC1611" w:rsidP="009909DD">
      <w:pPr>
        <w:pStyle w:val="Texte1"/>
        <w:rPr>
          <w:lang w:val="ru-RU"/>
        </w:rPr>
      </w:pPr>
      <w:r>
        <w:rPr>
          <w:lang w:val="ru-RU"/>
        </w:rPr>
        <w:t>Начнём с самой маленькой шестерёнки – с международного уровня: элемент внесён в РС Конвенции нематериального наследия.</w:t>
      </w:r>
      <w:r w:rsidR="008C4DF2" w:rsidRPr="00CC1611">
        <w:rPr>
          <w:lang w:val="ru-RU"/>
        </w:rPr>
        <w:t xml:space="preserve"> </w:t>
      </w:r>
      <w:r>
        <w:rPr>
          <w:lang w:val="ru-RU"/>
        </w:rPr>
        <w:t xml:space="preserve">Япония ратифицировала Конвенцию, и поэтому обязалась сохранять НКН, </w:t>
      </w:r>
      <w:proofErr w:type="gramStart"/>
      <w:r>
        <w:rPr>
          <w:lang w:val="ru-RU"/>
        </w:rPr>
        <w:t>имеющееся</w:t>
      </w:r>
      <w:proofErr w:type="gramEnd"/>
      <w:r>
        <w:rPr>
          <w:lang w:val="ru-RU"/>
        </w:rPr>
        <w:t xml:space="preserve"> на её территории</w:t>
      </w:r>
      <w:r w:rsidR="008C4DF2" w:rsidRPr="00CC1611">
        <w:rPr>
          <w:lang w:val="ru-RU"/>
        </w:rPr>
        <w:t xml:space="preserve">; </w:t>
      </w:r>
      <w:r>
        <w:rPr>
          <w:lang w:val="ru-RU"/>
        </w:rPr>
        <w:t xml:space="preserve">она несёт особую ответственность за сохранность элементов, включённых в Списки Конвенции, таких как процессия передвижных платформ </w:t>
      </w:r>
      <w:proofErr w:type="spellStart"/>
      <w:r w:rsidR="00F005B4">
        <w:rPr>
          <w:lang w:val="ru-RU"/>
        </w:rPr>
        <w:t>Я</w:t>
      </w:r>
      <w:r>
        <w:rPr>
          <w:lang w:val="ru-RU"/>
        </w:rPr>
        <w:t>махоко</w:t>
      </w:r>
      <w:proofErr w:type="spellEnd"/>
      <w:r>
        <w:rPr>
          <w:lang w:val="ru-RU"/>
        </w:rPr>
        <w:t>.</w:t>
      </w:r>
    </w:p>
    <w:p w14:paraId="03966236" w14:textId="569F0A9B" w:rsidR="008C4DF2" w:rsidRPr="007C367D" w:rsidRDefault="00F005B4" w:rsidP="009909DD">
      <w:pPr>
        <w:pStyle w:val="Texte1"/>
        <w:rPr>
          <w:lang w:val="ru-RU"/>
        </w:rPr>
      </w:pPr>
      <w:r>
        <w:rPr>
          <w:lang w:val="ru-RU"/>
        </w:rPr>
        <w:t>Таким</w:t>
      </w:r>
      <w:r w:rsidRPr="00864F2E">
        <w:rPr>
          <w:lang w:val="ru-RU"/>
        </w:rPr>
        <w:t xml:space="preserve"> </w:t>
      </w:r>
      <w:r>
        <w:rPr>
          <w:lang w:val="ru-RU"/>
        </w:rPr>
        <w:t>образом</w:t>
      </w:r>
      <w:r w:rsidRPr="00864F2E">
        <w:rPr>
          <w:lang w:val="ru-RU"/>
        </w:rPr>
        <w:t xml:space="preserve">, </w:t>
      </w:r>
      <w:r>
        <w:rPr>
          <w:lang w:val="ru-RU"/>
        </w:rPr>
        <w:t>обязательства</w:t>
      </w:r>
      <w:r w:rsidRPr="00864F2E">
        <w:rPr>
          <w:lang w:val="ru-RU"/>
        </w:rPr>
        <w:t xml:space="preserve"> </w:t>
      </w:r>
      <w:r>
        <w:rPr>
          <w:lang w:val="ru-RU"/>
        </w:rPr>
        <w:t>Японии</w:t>
      </w:r>
      <w:r w:rsidRPr="00864F2E">
        <w:rPr>
          <w:lang w:val="ru-RU"/>
        </w:rPr>
        <w:t xml:space="preserve"> </w:t>
      </w:r>
      <w:r>
        <w:rPr>
          <w:lang w:val="ru-RU"/>
        </w:rPr>
        <w:t>согласно</w:t>
      </w:r>
      <w:r w:rsidRPr="00864F2E">
        <w:rPr>
          <w:lang w:val="ru-RU"/>
        </w:rPr>
        <w:t xml:space="preserve"> </w:t>
      </w:r>
      <w:r>
        <w:rPr>
          <w:lang w:val="ru-RU"/>
        </w:rPr>
        <w:t>Конвенции</w:t>
      </w:r>
      <w:r w:rsidRPr="00864F2E">
        <w:rPr>
          <w:lang w:val="ru-RU"/>
        </w:rPr>
        <w:t xml:space="preserve"> </w:t>
      </w:r>
      <w:r>
        <w:rPr>
          <w:lang w:val="ru-RU"/>
        </w:rPr>
        <w:t>связаны</w:t>
      </w:r>
      <w:r w:rsidRPr="00864F2E">
        <w:rPr>
          <w:lang w:val="ru-RU"/>
        </w:rPr>
        <w:t xml:space="preserve"> </w:t>
      </w:r>
      <w:r>
        <w:rPr>
          <w:lang w:val="ru-RU"/>
        </w:rPr>
        <w:t>с</w:t>
      </w:r>
      <w:r w:rsidRPr="00864F2E">
        <w:rPr>
          <w:lang w:val="ru-RU"/>
        </w:rPr>
        <w:t xml:space="preserve"> </w:t>
      </w:r>
      <w:r>
        <w:rPr>
          <w:lang w:val="ru-RU"/>
        </w:rPr>
        <w:t>национальными</w:t>
      </w:r>
      <w:r w:rsidRPr="00864F2E">
        <w:rPr>
          <w:lang w:val="ru-RU"/>
        </w:rPr>
        <w:t xml:space="preserve"> </w:t>
      </w:r>
      <w:r>
        <w:rPr>
          <w:lang w:val="ru-RU"/>
        </w:rPr>
        <w:t>усилиями</w:t>
      </w:r>
      <w:r w:rsidR="00864F2E">
        <w:rPr>
          <w:lang w:val="ru-RU"/>
        </w:rPr>
        <w:t xml:space="preserve"> по охране (вторая шестерёнка)</w:t>
      </w:r>
      <w:r w:rsidR="00DF3A8C" w:rsidRPr="00864F2E">
        <w:rPr>
          <w:lang w:val="ru-RU"/>
        </w:rPr>
        <w:t xml:space="preserve">; </w:t>
      </w:r>
      <w:r w:rsidR="00864F2E">
        <w:rPr>
          <w:lang w:val="ru-RU"/>
        </w:rPr>
        <w:t>требуется, например, чтобы японское правительство каждые шесть лет представляло доклад об элементе (так как он включён в РС)</w:t>
      </w:r>
      <w:r w:rsidR="00B530A3" w:rsidRPr="00864F2E">
        <w:rPr>
          <w:lang w:val="ru-RU"/>
        </w:rPr>
        <w:t xml:space="preserve"> (</w:t>
      </w:r>
      <w:proofErr w:type="gramStart"/>
      <w:r w:rsidR="00B530A3">
        <w:rPr>
          <w:lang w:val="en-US"/>
        </w:rPr>
        <w:t>O</w:t>
      </w:r>
      <w:proofErr w:type="gramEnd"/>
      <w:r w:rsidR="00864F2E">
        <w:rPr>
          <w:lang w:val="ru-RU"/>
        </w:rPr>
        <w:t>Р</w:t>
      </w:r>
      <w:r w:rsidR="00B530A3">
        <w:rPr>
          <w:lang w:val="en-US"/>
        </w:rPr>
        <w:t> </w:t>
      </w:r>
      <w:r w:rsidR="008C4DF2" w:rsidRPr="00864F2E">
        <w:rPr>
          <w:lang w:val="ru-RU"/>
        </w:rPr>
        <w:t>15</w:t>
      </w:r>
      <w:r w:rsidR="00BE20C4" w:rsidRPr="00864F2E">
        <w:rPr>
          <w:lang w:val="ru-RU"/>
        </w:rPr>
        <w:t>2</w:t>
      </w:r>
      <w:r w:rsidR="008C4DF2" w:rsidRPr="00864F2E">
        <w:rPr>
          <w:lang w:val="ru-RU"/>
        </w:rPr>
        <w:t xml:space="preserve">). </w:t>
      </w:r>
      <w:r w:rsidR="00864F2E">
        <w:rPr>
          <w:lang w:val="ru-RU"/>
        </w:rPr>
        <w:t>Согласно</w:t>
      </w:r>
      <w:r w:rsidR="00864F2E" w:rsidRPr="00864F2E">
        <w:rPr>
          <w:lang w:val="ru-RU"/>
        </w:rPr>
        <w:t xml:space="preserve"> </w:t>
      </w:r>
      <w:r w:rsidR="00864F2E">
        <w:rPr>
          <w:lang w:val="ru-RU"/>
        </w:rPr>
        <w:t>Закону</w:t>
      </w:r>
      <w:r w:rsidR="00864F2E" w:rsidRPr="00864F2E">
        <w:rPr>
          <w:lang w:val="ru-RU"/>
        </w:rPr>
        <w:t xml:space="preserve"> </w:t>
      </w:r>
      <w:r w:rsidR="00864F2E">
        <w:rPr>
          <w:lang w:val="ru-RU"/>
        </w:rPr>
        <w:t>о</w:t>
      </w:r>
      <w:r w:rsidR="00864F2E" w:rsidRPr="00864F2E">
        <w:rPr>
          <w:lang w:val="ru-RU"/>
        </w:rPr>
        <w:t xml:space="preserve"> </w:t>
      </w:r>
      <w:r w:rsidR="00864F2E">
        <w:rPr>
          <w:lang w:val="ru-RU"/>
        </w:rPr>
        <w:t>защите</w:t>
      </w:r>
      <w:r w:rsidR="00864F2E" w:rsidRPr="00864F2E">
        <w:rPr>
          <w:lang w:val="ru-RU"/>
        </w:rPr>
        <w:t xml:space="preserve"> </w:t>
      </w:r>
      <w:r w:rsidR="00864F2E">
        <w:rPr>
          <w:lang w:val="ru-RU"/>
        </w:rPr>
        <w:t>культурных</w:t>
      </w:r>
      <w:r w:rsidR="00864F2E" w:rsidRPr="00864F2E">
        <w:rPr>
          <w:lang w:val="ru-RU"/>
        </w:rPr>
        <w:t xml:space="preserve"> </w:t>
      </w:r>
      <w:r w:rsidR="00864F2E">
        <w:rPr>
          <w:lang w:val="ru-RU"/>
        </w:rPr>
        <w:t>ценностей</w:t>
      </w:r>
      <w:r w:rsidR="00864F2E" w:rsidRPr="00864F2E">
        <w:rPr>
          <w:lang w:val="ru-RU"/>
        </w:rPr>
        <w:t xml:space="preserve"> 1950</w:t>
      </w:r>
      <w:r w:rsidR="00864F2E" w:rsidRPr="00864F2E">
        <w:rPr>
          <w:lang w:val="en-US"/>
        </w:rPr>
        <w:t> </w:t>
      </w:r>
      <w:r w:rsidR="00864F2E">
        <w:rPr>
          <w:lang w:val="ru-RU"/>
        </w:rPr>
        <w:t>г</w:t>
      </w:r>
      <w:r w:rsidR="00864F2E" w:rsidRPr="00864F2E">
        <w:rPr>
          <w:lang w:val="ru-RU"/>
        </w:rPr>
        <w:t xml:space="preserve">. </w:t>
      </w:r>
      <w:r w:rsidR="00864F2E">
        <w:rPr>
          <w:lang w:val="ru-RU"/>
        </w:rPr>
        <w:t>создан</w:t>
      </w:r>
      <w:r w:rsidR="00864F2E" w:rsidRPr="00864F2E">
        <w:rPr>
          <w:lang w:val="ru-RU"/>
        </w:rPr>
        <w:t xml:space="preserve"> </w:t>
      </w:r>
      <w:r w:rsidR="00864F2E">
        <w:rPr>
          <w:lang w:val="ru-RU"/>
        </w:rPr>
        <w:t>национальный</w:t>
      </w:r>
      <w:r w:rsidR="00864F2E" w:rsidRPr="00864F2E">
        <w:rPr>
          <w:lang w:val="ru-RU"/>
        </w:rPr>
        <w:t xml:space="preserve"> </w:t>
      </w:r>
      <w:r w:rsidR="00864F2E">
        <w:rPr>
          <w:lang w:val="ru-RU"/>
        </w:rPr>
        <w:t>перечень</w:t>
      </w:r>
      <w:r w:rsidR="001F71F4">
        <w:rPr>
          <w:lang w:val="ru-RU"/>
        </w:rPr>
        <w:t>;</w:t>
      </w:r>
      <w:r w:rsidR="008C4DF2" w:rsidRPr="00864F2E">
        <w:rPr>
          <w:lang w:val="ru-RU"/>
        </w:rPr>
        <w:t xml:space="preserve"> </w:t>
      </w:r>
      <w:r w:rsidR="00864F2E">
        <w:rPr>
          <w:lang w:val="ru-RU"/>
        </w:rPr>
        <w:t xml:space="preserve">процессия передвижных платформ </w:t>
      </w:r>
      <w:proofErr w:type="spellStart"/>
      <w:r w:rsidR="00864F2E">
        <w:rPr>
          <w:lang w:val="ru-RU"/>
        </w:rPr>
        <w:t>Ямахоко</w:t>
      </w:r>
      <w:proofErr w:type="spellEnd"/>
      <w:r w:rsidR="00864F2E">
        <w:rPr>
          <w:lang w:val="ru-RU"/>
        </w:rPr>
        <w:t xml:space="preserve"> была внесена в него как </w:t>
      </w:r>
      <w:r w:rsidR="00864F2E" w:rsidRPr="00864F2E">
        <w:rPr>
          <w:i/>
          <w:lang w:val="ru-RU"/>
        </w:rPr>
        <w:t>Важная нематериальная народная культурная ценность</w:t>
      </w:r>
      <w:r w:rsidR="00864F2E">
        <w:rPr>
          <w:lang w:val="ru-RU"/>
        </w:rPr>
        <w:t xml:space="preserve"> в 1979 г. </w:t>
      </w:r>
      <w:r w:rsidR="007C367D">
        <w:rPr>
          <w:lang w:val="ru-RU"/>
        </w:rPr>
        <w:t xml:space="preserve">Внесение в перечень было одним из критериев включения элемента в РС – ещё одна связь между национальными и международными структурами. Университеты и институты, например, Национальный исследовательский институт культурных ценностей в Токио, независимый исследовательский институт, проводили исследование НКН, в том числе процессии </w:t>
      </w:r>
      <w:proofErr w:type="spellStart"/>
      <w:r w:rsidR="007C367D">
        <w:rPr>
          <w:lang w:val="ru-RU"/>
        </w:rPr>
        <w:t>Ямахоко</w:t>
      </w:r>
      <w:proofErr w:type="spellEnd"/>
      <w:r w:rsidR="007C367D">
        <w:rPr>
          <w:lang w:val="ru-RU"/>
        </w:rPr>
        <w:t>.</w:t>
      </w:r>
    </w:p>
    <w:p w14:paraId="3B425116" w14:textId="4D74A9C0" w:rsidR="008C4DF2" w:rsidRPr="00DE731F" w:rsidRDefault="00990D3F" w:rsidP="009909DD">
      <w:pPr>
        <w:pStyle w:val="Texte1"/>
        <w:rPr>
          <w:lang w:val="ru-RU"/>
        </w:rPr>
      </w:pPr>
      <w:r>
        <w:rPr>
          <w:lang w:val="ru-RU"/>
        </w:rPr>
        <w:t xml:space="preserve">Наконец, третья и самая важная шестерёнка – местный уровень. </w:t>
      </w:r>
      <w:r w:rsidR="00251418">
        <w:rPr>
          <w:lang w:val="ru-RU"/>
        </w:rPr>
        <w:t>Процессия</w:t>
      </w:r>
      <w:r w:rsidR="00251418" w:rsidRPr="00BD2A5F">
        <w:rPr>
          <w:lang w:val="ru-RU"/>
        </w:rPr>
        <w:t xml:space="preserve"> </w:t>
      </w:r>
      <w:r w:rsidR="00251418">
        <w:rPr>
          <w:lang w:val="ru-RU"/>
        </w:rPr>
        <w:t>внесена</w:t>
      </w:r>
      <w:r w:rsidR="00251418" w:rsidRPr="00BD2A5F">
        <w:rPr>
          <w:lang w:val="ru-RU"/>
        </w:rPr>
        <w:t xml:space="preserve"> </w:t>
      </w:r>
      <w:r w:rsidR="00251418">
        <w:rPr>
          <w:lang w:val="ru-RU"/>
        </w:rPr>
        <w:t>в</w:t>
      </w:r>
      <w:r w:rsidR="00251418" w:rsidRPr="00BD2A5F">
        <w:rPr>
          <w:lang w:val="ru-RU"/>
        </w:rPr>
        <w:t xml:space="preserve"> </w:t>
      </w:r>
      <w:r w:rsidR="00251418">
        <w:rPr>
          <w:lang w:val="ru-RU"/>
        </w:rPr>
        <w:t>провинциальный</w:t>
      </w:r>
      <w:r w:rsidR="00251418" w:rsidRPr="00BD2A5F">
        <w:rPr>
          <w:lang w:val="ru-RU"/>
        </w:rPr>
        <w:t xml:space="preserve"> </w:t>
      </w:r>
      <w:r w:rsidR="00251418">
        <w:rPr>
          <w:lang w:val="ru-RU"/>
        </w:rPr>
        <w:t>и</w:t>
      </w:r>
      <w:r w:rsidR="00251418" w:rsidRPr="00BD2A5F">
        <w:rPr>
          <w:lang w:val="ru-RU"/>
        </w:rPr>
        <w:t xml:space="preserve"> </w:t>
      </w:r>
      <w:r w:rsidR="00251418">
        <w:rPr>
          <w:lang w:val="ru-RU"/>
        </w:rPr>
        <w:t>муниципальный</w:t>
      </w:r>
      <w:r w:rsidR="00251418" w:rsidRPr="00BD2A5F">
        <w:rPr>
          <w:lang w:val="ru-RU"/>
        </w:rPr>
        <w:t xml:space="preserve"> </w:t>
      </w:r>
      <w:r w:rsidR="00251418">
        <w:rPr>
          <w:lang w:val="ru-RU"/>
        </w:rPr>
        <w:t>перечни</w:t>
      </w:r>
      <w:r w:rsidR="00251418" w:rsidRPr="00BD2A5F">
        <w:rPr>
          <w:lang w:val="ru-RU"/>
        </w:rPr>
        <w:t xml:space="preserve"> </w:t>
      </w:r>
      <w:r w:rsidR="00251418">
        <w:rPr>
          <w:lang w:val="ru-RU"/>
        </w:rPr>
        <w:t>НКН</w:t>
      </w:r>
      <w:r w:rsidR="00251418" w:rsidRPr="00BD2A5F">
        <w:rPr>
          <w:lang w:val="ru-RU"/>
        </w:rPr>
        <w:t xml:space="preserve"> </w:t>
      </w:r>
      <w:r w:rsidR="00251418">
        <w:rPr>
          <w:lang w:val="ru-RU"/>
        </w:rPr>
        <w:t>префектуры</w:t>
      </w:r>
      <w:r w:rsidR="00251418" w:rsidRPr="00BD2A5F">
        <w:rPr>
          <w:lang w:val="ru-RU"/>
        </w:rPr>
        <w:t xml:space="preserve"> </w:t>
      </w:r>
      <w:r w:rsidR="00251418">
        <w:rPr>
          <w:lang w:val="ru-RU"/>
        </w:rPr>
        <w:t>и</w:t>
      </w:r>
      <w:r w:rsidR="00251418" w:rsidRPr="00BD2A5F">
        <w:rPr>
          <w:lang w:val="ru-RU"/>
        </w:rPr>
        <w:t xml:space="preserve"> </w:t>
      </w:r>
      <w:r w:rsidR="00251418">
        <w:rPr>
          <w:lang w:val="ru-RU"/>
        </w:rPr>
        <w:t>города</w:t>
      </w:r>
      <w:r w:rsidR="00251418" w:rsidRPr="00BD2A5F">
        <w:rPr>
          <w:lang w:val="ru-RU"/>
        </w:rPr>
        <w:t xml:space="preserve"> </w:t>
      </w:r>
      <w:r w:rsidR="00251418">
        <w:rPr>
          <w:lang w:val="ru-RU"/>
        </w:rPr>
        <w:t>Киото</w:t>
      </w:r>
      <w:r w:rsidR="00251418" w:rsidRPr="00BD2A5F">
        <w:rPr>
          <w:lang w:val="ru-RU"/>
        </w:rPr>
        <w:t xml:space="preserve">. </w:t>
      </w:r>
      <w:r w:rsidR="00251418">
        <w:rPr>
          <w:lang w:val="ru-RU"/>
        </w:rPr>
        <w:t>Постановление</w:t>
      </w:r>
      <w:r w:rsidR="00251418" w:rsidRPr="00BD2A5F">
        <w:rPr>
          <w:lang w:val="ru-RU"/>
        </w:rPr>
        <w:t xml:space="preserve"> </w:t>
      </w:r>
      <w:r w:rsidR="00251418">
        <w:rPr>
          <w:lang w:val="ru-RU"/>
        </w:rPr>
        <w:t>префектуры</w:t>
      </w:r>
      <w:r w:rsidR="00251418" w:rsidRPr="00BD2A5F">
        <w:rPr>
          <w:lang w:val="ru-RU"/>
        </w:rPr>
        <w:t xml:space="preserve"> (</w:t>
      </w:r>
      <w:r w:rsidR="00251418">
        <w:rPr>
          <w:lang w:val="ru-RU"/>
        </w:rPr>
        <w:t>провинции</w:t>
      </w:r>
      <w:r w:rsidR="00251418" w:rsidRPr="00BD2A5F">
        <w:rPr>
          <w:lang w:val="ru-RU"/>
        </w:rPr>
        <w:t xml:space="preserve">) </w:t>
      </w:r>
      <w:r w:rsidR="00251418">
        <w:rPr>
          <w:lang w:val="ru-RU"/>
        </w:rPr>
        <w:t>Киото</w:t>
      </w:r>
      <w:r w:rsidR="00251418" w:rsidRPr="00BD2A5F">
        <w:rPr>
          <w:lang w:val="ru-RU"/>
        </w:rPr>
        <w:t xml:space="preserve"> (</w:t>
      </w:r>
      <w:r w:rsidR="00251418" w:rsidRPr="00251418">
        <w:rPr>
          <w:i/>
          <w:lang w:val="ru-RU"/>
        </w:rPr>
        <w:t>Постановление</w:t>
      </w:r>
      <w:r w:rsidR="00251418" w:rsidRPr="00BD2A5F">
        <w:rPr>
          <w:i/>
          <w:lang w:val="ru-RU"/>
        </w:rPr>
        <w:t xml:space="preserve"> </w:t>
      </w:r>
      <w:r w:rsidR="00251418" w:rsidRPr="00251418">
        <w:rPr>
          <w:i/>
          <w:lang w:val="ru-RU"/>
        </w:rPr>
        <w:t>префектуры</w:t>
      </w:r>
      <w:r w:rsidR="00251418" w:rsidRPr="00BD2A5F">
        <w:rPr>
          <w:i/>
          <w:lang w:val="ru-RU"/>
        </w:rPr>
        <w:t xml:space="preserve"> </w:t>
      </w:r>
      <w:r w:rsidR="00251418" w:rsidRPr="00251418">
        <w:rPr>
          <w:i/>
          <w:lang w:val="ru-RU"/>
        </w:rPr>
        <w:t>по</w:t>
      </w:r>
      <w:r w:rsidR="00251418" w:rsidRPr="00BD2A5F">
        <w:rPr>
          <w:i/>
          <w:lang w:val="ru-RU"/>
        </w:rPr>
        <w:t xml:space="preserve"> </w:t>
      </w:r>
      <w:r w:rsidR="00251418" w:rsidRPr="00251418">
        <w:rPr>
          <w:i/>
          <w:lang w:val="ru-RU"/>
        </w:rPr>
        <w:t>популяризации</w:t>
      </w:r>
      <w:r w:rsidR="00251418" w:rsidRPr="00BD2A5F">
        <w:rPr>
          <w:i/>
          <w:lang w:val="ru-RU"/>
        </w:rPr>
        <w:t xml:space="preserve"> </w:t>
      </w:r>
      <w:r w:rsidR="00251418" w:rsidRPr="00251418">
        <w:rPr>
          <w:i/>
          <w:lang w:val="ru-RU"/>
        </w:rPr>
        <w:t>возрождения</w:t>
      </w:r>
      <w:r w:rsidR="00251418" w:rsidRPr="00BD2A5F">
        <w:rPr>
          <w:i/>
          <w:lang w:val="ru-RU"/>
        </w:rPr>
        <w:t xml:space="preserve"> </w:t>
      </w:r>
      <w:r w:rsidR="00251418" w:rsidRPr="00251418">
        <w:rPr>
          <w:i/>
          <w:lang w:val="ru-RU"/>
        </w:rPr>
        <w:t>Киото</w:t>
      </w:r>
      <w:r w:rsidR="00251418" w:rsidRPr="00BD2A5F">
        <w:rPr>
          <w:i/>
          <w:lang w:val="ru-RU"/>
        </w:rPr>
        <w:t xml:space="preserve"> </w:t>
      </w:r>
      <w:r w:rsidR="00251418" w:rsidRPr="00251418">
        <w:rPr>
          <w:i/>
          <w:lang w:val="ru-RU"/>
        </w:rPr>
        <w:t>на</w:t>
      </w:r>
      <w:r w:rsidR="00251418" w:rsidRPr="00BD2A5F">
        <w:rPr>
          <w:i/>
          <w:lang w:val="ru-RU"/>
        </w:rPr>
        <w:t xml:space="preserve"> </w:t>
      </w:r>
      <w:r w:rsidR="00251418" w:rsidRPr="00251418">
        <w:rPr>
          <w:i/>
          <w:lang w:val="ru-RU"/>
        </w:rPr>
        <w:t>основе</w:t>
      </w:r>
      <w:r w:rsidR="00251418" w:rsidRPr="00BD2A5F">
        <w:rPr>
          <w:i/>
          <w:lang w:val="ru-RU"/>
        </w:rPr>
        <w:t xml:space="preserve"> </w:t>
      </w:r>
      <w:r w:rsidR="00251418" w:rsidRPr="00251418">
        <w:rPr>
          <w:i/>
          <w:lang w:val="ru-RU"/>
        </w:rPr>
        <w:t>культурных</w:t>
      </w:r>
      <w:r w:rsidR="00251418" w:rsidRPr="00BD2A5F">
        <w:rPr>
          <w:i/>
          <w:lang w:val="ru-RU"/>
        </w:rPr>
        <w:t xml:space="preserve"> </w:t>
      </w:r>
      <w:r w:rsidR="00251418" w:rsidRPr="00251418">
        <w:rPr>
          <w:i/>
          <w:lang w:val="ru-RU"/>
        </w:rPr>
        <w:t>возможностей</w:t>
      </w:r>
      <w:r w:rsidR="00251418" w:rsidRPr="00BD2A5F">
        <w:rPr>
          <w:lang w:val="ru-RU"/>
        </w:rPr>
        <w:t xml:space="preserve">) </w:t>
      </w:r>
      <w:r w:rsidR="00251418" w:rsidRPr="00CC3502">
        <w:rPr>
          <w:lang w:val="ru-RU"/>
        </w:rPr>
        <w:t>предусматривает</w:t>
      </w:r>
      <w:r w:rsidR="00CC3502" w:rsidRPr="00CC3502">
        <w:rPr>
          <w:lang w:val="ru-RU"/>
        </w:rPr>
        <w:t xml:space="preserve"> расширение обоснования муниципальных и провинциальных инвестиций в данное мероприятие</w:t>
      </w:r>
      <w:r w:rsidR="008C4DF2" w:rsidRPr="00CC3502">
        <w:rPr>
          <w:lang w:val="ru-RU"/>
        </w:rPr>
        <w:t xml:space="preserve">. </w:t>
      </w:r>
      <w:r w:rsidR="00DE731F" w:rsidRPr="00DE731F">
        <w:rPr>
          <w:lang w:val="ru-RU"/>
        </w:rPr>
        <w:t xml:space="preserve">Действуя в этих правовых рамках, национальные, </w:t>
      </w:r>
      <w:r w:rsidR="00DE731F">
        <w:rPr>
          <w:lang w:val="ru-RU"/>
        </w:rPr>
        <w:t>провинциальные</w:t>
      </w:r>
      <w:r w:rsidR="00DE731F" w:rsidRPr="00DE731F">
        <w:rPr>
          <w:lang w:val="ru-RU"/>
        </w:rPr>
        <w:t xml:space="preserve"> </w:t>
      </w:r>
      <w:r w:rsidR="00DE731F">
        <w:rPr>
          <w:lang w:val="ru-RU"/>
        </w:rPr>
        <w:t>и</w:t>
      </w:r>
      <w:r w:rsidR="00DE731F" w:rsidRPr="00DE731F">
        <w:rPr>
          <w:lang w:val="ru-RU"/>
        </w:rPr>
        <w:t xml:space="preserve"> </w:t>
      </w:r>
      <w:r w:rsidR="00DE731F">
        <w:rPr>
          <w:lang w:val="ru-RU"/>
        </w:rPr>
        <w:t>местные</w:t>
      </w:r>
      <w:r w:rsidR="00DE731F" w:rsidRPr="00DE731F">
        <w:rPr>
          <w:lang w:val="ru-RU"/>
        </w:rPr>
        <w:t xml:space="preserve"> </w:t>
      </w:r>
      <w:r w:rsidR="00DE731F">
        <w:rPr>
          <w:lang w:val="ru-RU"/>
        </w:rPr>
        <w:t>власти</w:t>
      </w:r>
      <w:r w:rsidR="00DE731F" w:rsidRPr="00DE731F">
        <w:rPr>
          <w:lang w:val="ru-RU"/>
        </w:rPr>
        <w:t xml:space="preserve"> </w:t>
      </w:r>
      <w:r w:rsidR="00DE731F">
        <w:rPr>
          <w:lang w:val="ru-RU"/>
        </w:rPr>
        <w:t>вместе участвуют в финансировании поддержания в надлежащем состоянии платформ, исследований и обучения. Муниципальные</w:t>
      </w:r>
      <w:r w:rsidR="00DE731F" w:rsidRPr="00DE731F">
        <w:rPr>
          <w:lang w:val="ru-RU"/>
        </w:rPr>
        <w:t xml:space="preserve"> </w:t>
      </w:r>
      <w:r w:rsidR="00DE731F">
        <w:rPr>
          <w:lang w:val="ru-RU"/>
        </w:rPr>
        <w:t>власти</w:t>
      </w:r>
      <w:r w:rsidR="00DE731F" w:rsidRPr="00DE731F">
        <w:rPr>
          <w:lang w:val="ru-RU"/>
        </w:rPr>
        <w:t xml:space="preserve"> </w:t>
      </w:r>
      <w:r w:rsidR="00DE731F">
        <w:rPr>
          <w:lang w:val="ru-RU"/>
        </w:rPr>
        <w:t>Киото</w:t>
      </w:r>
      <w:r w:rsidR="00DE731F" w:rsidRPr="00DE731F">
        <w:rPr>
          <w:lang w:val="ru-RU"/>
        </w:rPr>
        <w:t xml:space="preserve"> </w:t>
      </w:r>
      <w:r w:rsidR="00DE731F">
        <w:rPr>
          <w:lang w:val="ru-RU"/>
        </w:rPr>
        <w:t>регулируют маршрут процессии через город, обеспечивая, например то, чтобы надземные кабели не мешали прохождению платформ.</w:t>
      </w:r>
    </w:p>
    <w:p w14:paraId="7A2D9DEB" w14:textId="6C9F02AB" w:rsidR="008C4DF2" w:rsidRPr="00127BCD" w:rsidRDefault="00127BCD" w:rsidP="009909DD">
      <w:pPr>
        <w:pStyle w:val="Texte1"/>
        <w:rPr>
          <w:lang w:val="ru-RU"/>
        </w:rPr>
      </w:pPr>
      <w:r>
        <w:rPr>
          <w:lang w:val="ru-RU"/>
        </w:rPr>
        <w:t>Фонд</w:t>
      </w:r>
      <w:r w:rsidRPr="00127BCD">
        <w:rPr>
          <w:lang w:val="ru-RU"/>
        </w:rPr>
        <w:t xml:space="preserve"> </w:t>
      </w:r>
      <w:r>
        <w:rPr>
          <w:lang w:val="ru-RU"/>
        </w:rPr>
        <w:t>ассоциаций</w:t>
      </w:r>
      <w:r w:rsidRPr="00127BCD">
        <w:rPr>
          <w:lang w:val="ru-RU"/>
        </w:rPr>
        <w:t xml:space="preserve"> </w:t>
      </w:r>
      <w:r>
        <w:rPr>
          <w:lang w:val="ru-RU"/>
        </w:rPr>
        <w:t>по</w:t>
      </w:r>
      <w:r w:rsidRPr="00127BCD">
        <w:rPr>
          <w:lang w:val="ru-RU"/>
        </w:rPr>
        <w:t xml:space="preserve"> </w:t>
      </w:r>
      <w:r>
        <w:rPr>
          <w:lang w:val="ru-RU"/>
        </w:rPr>
        <w:t>сохранению</w:t>
      </w:r>
      <w:r w:rsidRPr="00127BCD">
        <w:rPr>
          <w:lang w:val="ru-RU"/>
        </w:rPr>
        <w:t xml:space="preserve"> </w:t>
      </w:r>
      <w:r>
        <w:rPr>
          <w:lang w:val="ru-RU"/>
        </w:rPr>
        <w:t>фестиваля</w:t>
      </w:r>
      <w:r w:rsidRPr="00127BCD">
        <w:rPr>
          <w:lang w:val="ru-RU"/>
        </w:rPr>
        <w:t xml:space="preserve"> </w:t>
      </w:r>
      <w:proofErr w:type="spellStart"/>
      <w:r>
        <w:rPr>
          <w:lang w:val="ru-RU"/>
        </w:rPr>
        <w:t>Гион</w:t>
      </w:r>
      <w:proofErr w:type="spellEnd"/>
      <w:r w:rsidRPr="00127BCD">
        <w:rPr>
          <w:lang w:val="ru-RU"/>
        </w:rPr>
        <w:t xml:space="preserve"> (</w:t>
      </w:r>
      <w:r>
        <w:rPr>
          <w:lang w:val="ru-RU"/>
        </w:rPr>
        <w:t>организация</w:t>
      </w:r>
      <w:r w:rsidRPr="00127BCD">
        <w:rPr>
          <w:lang w:val="ru-RU"/>
        </w:rPr>
        <w:t xml:space="preserve"> </w:t>
      </w:r>
      <w:r>
        <w:rPr>
          <w:lang w:val="ru-RU"/>
        </w:rPr>
        <w:t>сообщества</w:t>
      </w:r>
      <w:r w:rsidRPr="00127BCD">
        <w:rPr>
          <w:lang w:val="ru-RU"/>
        </w:rPr>
        <w:t xml:space="preserve">) </w:t>
      </w:r>
      <w:r>
        <w:rPr>
          <w:lang w:val="ru-RU"/>
        </w:rPr>
        <w:t>координирует</w:t>
      </w:r>
      <w:r w:rsidRPr="00127BCD">
        <w:rPr>
          <w:lang w:val="ru-RU"/>
        </w:rPr>
        <w:t xml:space="preserve"> </w:t>
      </w:r>
      <w:r>
        <w:rPr>
          <w:lang w:val="ru-RU"/>
        </w:rPr>
        <w:t>подготовку</w:t>
      </w:r>
      <w:r w:rsidRPr="00127BCD">
        <w:rPr>
          <w:lang w:val="ru-RU"/>
        </w:rPr>
        <w:t xml:space="preserve"> </w:t>
      </w:r>
      <w:r>
        <w:rPr>
          <w:lang w:val="ru-RU"/>
        </w:rPr>
        <w:t>участников</w:t>
      </w:r>
      <w:r w:rsidRPr="00127BCD">
        <w:rPr>
          <w:lang w:val="ru-RU"/>
        </w:rPr>
        <w:t xml:space="preserve">, </w:t>
      </w:r>
      <w:r>
        <w:rPr>
          <w:lang w:val="ru-RU"/>
        </w:rPr>
        <w:t>подсобных</w:t>
      </w:r>
      <w:r w:rsidRPr="00127BCD">
        <w:rPr>
          <w:lang w:val="ru-RU"/>
        </w:rPr>
        <w:t xml:space="preserve"> </w:t>
      </w:r>
      <w:r>
        <w:rPr>
          <w:lang w:val="ru-RU"/>
        </w:rPr>
        <w:t>рабочих</w:t>
      </w:r>
      <w:r w:rsidRPr="00127BCD">
        <w:rPr>
          <w:lang w:val="ru-RU"/>
        </w:rPr>
        <w:t xml:space="preserve"> </w:t>
      </w:r>
      <w:r>
        <w:rPr>
          <w:lang w:val="ru-RU"/>
        </w:rPr>
        <w:t>и</w:t>
      </w:r>
      <w:r w:rsidRPr="00127BCD">
        <w:rPr>
          <w:lang w:val="ru-RU"/>
        </w:rPr>
        <w:t xml:space="preserve"> </w:t>
      </w:r>
      <w:r>
        <w:rPr>
          <w:lang w:val="ru-RU"/>
        </w:rPr>
        <w:t>групп сообщества, принимающих участие в процессии, а также обеспечивает поддержание в надлежащем состоянии и хранение платформ и их декораций. Он также организует проведение исследований при поддержке институтов и университетов.</w:t>
      </w:r>
    </w:p>
    <w:p w14:paraId="431033E9" w14:textId="0803F7DB" w:rsidR="008C4DF2" w:rsidRPr="00127BCD" w:rsidRDefault="00127BCD" w:rsidP="009909DD">
      <w:pPr>
        <w:pStyle w:val="Texte1"/>
        <w:rPr>
          <w:lang w:val="ru-RU"/>
        </w:rPr>
      </w:pPr>
      <w:r>
        <w:rPr>
          <w:lang w:val="ru-RU"/>
        </w:rPr>
        <w:t>Почти</w:t>
      </w:r>
      <w:r w:rsidRPr="00127BCD">
        <w:rPr>
          <w:lang w:val="ru-RU"/>
        </w:rPr>
        <w:t xml:space="preserve"> </w:t>
      </w:r>
      <w:r>
        <w:rPr>
          <w:lang w:val="ru-RU"/>
        </w:rPr>
        <w:t>вся</w:t>
      </w:r>
      <w:r w:rsidRPr="00127BCD">
        <w:rPr>
          <w:lang w:val="ru-RU"/>
        </w:rPr>
        <w:t xml:space="preserve"> </w:t>
      </w:r>
      <w:r>
        <w:rPr>
          <w:lang w:val="ru-RU"/>
        </w:rPr>
        <w:t>законодательная</w:t>
      </w:r>
      <w:r w:rsidRPr="00127BCD">
        <w:rPr>
          <w:lang w:val="ru-RU"/>
        </w:rPr>
        <w:t xml:space="preserve"> </w:t>
      </w:r>
      <w:r>
        <w:rPr>
          <w:lang w:val="ru-RU"/>
        </w:rPr>
        <w:t>и</w:t>
      </w:r>
      <w:r w:rsidRPr="00127BCD">
        <w:rPr>
          <w:lang w:val="ru-RU"/>
        </w:rPr>
        <w:t xml:space="preserve"> </w:t>
      </w:r>
      <w:r>
        <w:rPr>
          <w:lang w:val="ru-RU"/>
        </w:rPr>
        <w:t>институциональная</w:t>
      </w:r>
      <w:r w:rsidRPr="00127BCD">
        <w:rPr>
          <w:lang w:val="ru-RU"/>
        </w:rPr>
        <w:t xml:space="preserve"> </w:t>
      </w:r>
      <w:r>
        <w:rPr>
          <w:lang w:val="ru-RU"/>
        </w:rPr>
        <w:t>инфраструктура</w:t>
      </w:r>
      <w:r w:rsidRPr="00127BCD">
        <w:rPr>
          <w:lang w:val="ru-RU"/>
        </w:rPr>
        <w:t xml:space="preserve"> </w:t>
      </w:r>
      <w:r>
        <w:rPr>
          <w:lang w:val="ru-RU"/>
        </w:rPr>
        <w:t>предшествовала</w:t>
      </w:r>
      <w:r w:rsidRPr="00127BCD">
        <w:rPr>
          <w:lang w:val="ru-RU"/>
        </w:rPr>
        <w:t xml:space="preserve"> </w:t>
      </w:r>
      <w:r>
        <w:rPr>
          <w:lang w:val="ru-RU"/>
        </w:rPr>
        <w:t>самой</w:t>
      </w:r>
      <w:r w:rsidRPr="00127BCD">
        <w:rPr>
          <w:lang w:val="ru-RU"/>
        </w:rPr>
        <w:t xml:space="preserve"> </w:t>
      </w:r>
      <w:r>
        <w:rPr>
          <w:lang w:val="ru-RU"/>
        </w:rPr>
        <w:t>Конвенции</w:t>
      </w:r>
      <w:r w:rsidRPr="00127BCD">
        <w:rPr>
          <w:lang w:val="ru-RU"/>
        </w:rPr>
        <w:t xml:space="preserve">, </w:t>
      </w:r>
      <w:r>
        <w:rPr>
          <w:lang w:val="ru-RU"/>
        </w:rPr>
        <w:t>но</w:t>
      </w:r>
      <w:r w:rsidRPr="00127BCD">
        <w:rPr>
          <w:lang w:val="ru-RU"/>
        </w:rPr>
        <w:t xml:space="preserve"> </w:t>
      </w:r>
      <w:r>
        <w:rPr>
          <w:lang w:val="ru-RU"/>
        </w:rPr>
        <w:t>то</w:t>
      </w:r>
      <w:r w:rsidRPr="00127BCD">
        <w:rPr>
          <w:lang w:val="ru-RU"/>
        </w:rPr>
        <w:t xml:space="preserve">, </w:t>
      </w:r>
      <w:r>
        <w:rPr>
          <w:lang w:val="ru-RU"/>
        </w:rPr>
        <w:t>что</w:t>
      </w:r>
      <w:r w:rsidRPr="00127BCD">
        <w:rPr>
          <w:lang w:val="ru-RU"/>
        </w:rPr>
        <w:t xml:space="preserve"> </w:t>
      </w:r>
      <w:r>
        <w:rPr>
          <w:lang w:val="ru-RU"/>
        </w:rPr>
        <w:t>она</w:t>
      </w:r>
      <w:r w:rsidRPr="00127BCD">
        <w:rPr>
          <w:lang w:val="ru-RU"/>
        </w:rPr>
        <w:t xml:space="preserve"> </w:t>
      </w:r>
      <w:r>
        <w:rPr>
          <w:lang w:val="ru-RU"/>
        </w:rPr>
        <w:t>делает</w:t>
      </w:r>
      <w:r w:rsidRPr="00127BCD">
        <w:rPr>
          <w:lang w:val="ru-RU"/>
        </w:rPr>
        <w:t xml:space="preserve"> </w:t>
      </w:r>
      <w:r>
        <w:rPr>
          <w:lang w:val="ru-RU"/>
        </w:rPr>
        <w:t>для</w:t>
      </w:r>
      <w:r w:rsidRPr="00127BCD">
        <w:rPr>
          <w:lang w:val="ru-RU"/>
        </w:rPr>
        <w:t xml:space="preserve"> </w:t>
      </w:r>
      <w:r>
        <w:rPr>
          <w:lang w:val="ru-RU"/>
        </w:rPr>
        <w:t>охраны</w:t>
      </w:r>
      <w:r w:rsidRPr="00127BCD">
        <w:rPr>
          <w:lang w:val="ru-RU"/>
        </w:rPr>
        <w:t xml:space="preserve"> </w:t>
      </w:r>
      <w:r>
        <w:rPr>
          <w:lang w:val="ru-RU"/>
        </w:rPr>
        <w:t>элемента</w:t>
      </w:r>
      <w:r w:rsidRPr="00127BCD">
        <w:rPr>
          <w:lang w:val="ru-RU"/>
        </w:rPr>
        <w:t xml:space="preserve">, </w:t>
      </w:r>
      <w:r>
        <w:rPr>
          <w:lang w:val="ru-RU"/>
        </w:rPr>
        <w:t>оказывает поддержку имплементации Конвенции на местном, национальном и международном уровнях.</w:t>
      </w:r>
    </w:p>
    <w:p w14:paraId="5FA44F14" w14:textId="720C8D10" w:rsidR="003C1F6D" w:rsidRDefault="00F06C57" w:rsidP="004936EF">
      <w:pPr>
        <w:pStyle w:val="Heading6"/>
      </w:pPr>
      <w:r>
        <w:rPr>
          <w:lang w:val="ru-RU"/>
        </w:rPr>
        <w:t>слайд</w:t>
      </w:r>
      <w:r w:rsidR="008C4DF2" w:rsidRPr="00141792">
        <w:t xml:space="preserve"> 7</w:t>
      </w:r>
      <w:r w:rsidR="003C1F6D" w:rsidRPr="00141792">
        <w:t>.</w:t>
      </w:r>
    </w:p>
    <w:p w14:paraId="3D7A9F83" w14:textId="7449859C" w:rsidR="008C4DF2" w:rsidRPr="00BD2A5F" w:rsidRDefault="00F06C57" w:rsidP="004936EF">
      <w:pPr>
        <w:pStyle w:val="diapo2"/>
        <w:rPr>
          <w:lang w:val="ru-RU"/>
        </w:rPr>
      </w:pPr>
      <w:r>
        <w:rPr>
          <w:lang w:val="ru-RU"/>
        </w:rPr>
        <w:t>Местные</w:t>
      </w:r>
      <w:r w:rsidRPr="00BD2A5F">
        <w:rPr>
          <w:lang w:val="ru-RU"/>
        </w:rPr>
        <w:t xml:space="preserve"> </w:t>
      </w:r>
      <w:r>
        <w:rPr>
          <w:lang w:val="ru-RU"/>
        </w:rPr>
        <w:t>структуры</w:t>
      </w:r>
      <w:r w:rsidR="00B4574C" w:rsidRPr="00BD2A5F">
        <w:rPr>
          <w:lang w:val="ru-RU"/>
        </w:rPr>
        <w:t xml:space="preserve"> (</w:t>
      </w:r>
      <w:r>
        <w:rPr>
          <w:lang w:val="ru-RU"/>
        </w:rPr>
        <w:t>подзаголовок</w:t>
      </w:r>
      <w:r w:rsidR="00D10166" w:rsidRPr="00BD2A5F">
        <w:rPr>
          <w:lang w:val="ru-RU"/>
        </w:rPr>
        <w:t>)</w:t>
      </w:r>
    </w:p>
    <w:p w14:paraId="244637FD" w14:textId="662EFCA5" w:rsidR="008C4DF2" w:rsidRPr="00C13299" w:rsidRDefault="00F06C57" w:rsidP="009909DD">
      <w:pPr>
        <w:pStyle w:val="Texte1"/>
        <w:rPr>
          <w:lang w:val="ru-RU"/>
        </w:rPr>
      </w:pPr>
      <w:r>
        <w:rPr>
          <w:lang w:val="ru-RU"/>
        </w:rPr>
        <w:t>В</w:t>
      </w:r>
      <w:r w:rsidRPr="00F06C57">
        <w:rPr>
          <w:lang w:val="ru-RU"/>
        </w:rPr>
        <w:t xml:space="preserve"> </w:t>
      </w:r>
      <w:r>
        <w:rPr>
          <w:lang w:val="ru-RU"/>
        </w:rPr>
        <w:t>разделе</w:t>
      </w:r>
      <w:r w:rsidR="00BE6E55">
        <w:rPr>
          <w:lang w:val="en-US"/>
        </w:rPr>
        <w:t> </w:t>
      </w:r>
      <w:r w:rsidR="009A5123" w:rsidRPr="00F06C57">
        <w:rPr>
          <w:lang w:val="ru-RU"/>
        </w:rPr>
        <w:t>10</w:t>
      </w:r>
      <w:r w:rsidR="00AD441F" w:rsidRPr="00F06C57">
        <w:rPr>
          <w:lang w:val="ru-RU"/>
        </w:rPr>
        <w:t xml:space="preserve">.3 </w:t>
      </w:r>
      <w:r>
        <w:rPr>
          <w:lang w:val="ru-RU"/>
        </w:rPr>
        <w:t>Текста</w:t>
      </w:r>
      <w:r w:rsidRPr="00F06C57">
        <w:rPr>
          <w:lang w:val="ru-RU"/>
        </w:rPr>
        <w:t xml:space="preserve"> </w:t>
      </w:r>
      <w:r>
        <w:rPr>
          <w:lang w:val="ru-RU"/>
        </w:rPr>
        <w:t>участников</w:t>
      </w:r>
      <w:r w:rsidRPr="00F06C57">
        <w:rPr>
          <w:lang w:val="ru-RU"/>
        </w:rPr>
        <w:t xml:space="preserve"> </w:t>
      </w:r>
      <w:r>
        <w:rPr>
          <w:lang w:val="ru-RU"/>
        </w:rPr>
        <w:t>обсуждается</w:t>
      </w:r>
      <w:r w:rsidRPr="00F06C57">
        <w:rPr>
          <w:lang w:val="ru-RU"/>
        </w:rPr>
        <w:t xml:space="preserve"> </w:t>
      </w:r>
      <w:r>
        <w:rPr>
          <w:lang w:val="ru-RU"/>
        </w:rPr>
        <w:t>важная</w:t>
      </w:r>
      <w:r w:rsidRPr="00F06C57">
        <w:rPr>
          <w:lang w:val="ru-RU"/>
        </w:rPr>
        <w:t xml:space="preserve"> </w:t>
      </w:r>
      <w:r>
        <w:rPr>
          <w:lang w:val="ru-RU"/>
        </w:rPr>
        <w:t>роль</w:t>
      </w:r>
      <w:r w:rsidRPr="00F06C57">
        <w:rPr>
          <w:lang w:val="ru-RU"/>
        </w:rPr>
        <w:t xml:space="preserve"> </w:t>
      </w:r>
      <w:r>
        <w:rPr>
          <w:lang w:val="ru-RU"/>
        </w:rPr>
        <w:t>политики</w:t>
      </w:r>
      <w:r w:rsidRPr="00F06C57">
        <w:rPr>
          <w:lang w:val="ru-RU"/>
        </w:rPr>
        <w:t xml:space="preserve"> </w:t>
      </w:r>
      <w:r>
        <w:rPr>
          <w:lang w:val="ru-RU"/>
        </w:rPr>
        <w:t>и</w:t>
      </w:r>
      <w:r w:rsidRPr="00F06C57">
        <w:rPr>
          <w:lang w:val="ru-RU"/>
        </w:rPr>
        <w:t xml:space="preserve"> </w:t>
      </w:r>
      <w:r>
        <w:rPr>
          <w:lang w:val="ru-RU"/>
        </w:rPr>
        <w:t>мер</w:t>
      </w:r>
      <w:r w:rsidRPr="00F06C57">
        <w:rPr>
          <w:lang w:val="ru-RU"/>
        </w:rPr>
        <w:t xml:space="preserve"> </w:t>
      </w:r>
      <w:r>
        <w:rPr>
          <w:lang w:val="ru-RU"/>
        </w:rPr>
        <w:t>местного</w:t>
      </w:r>
      <w:r w:rsidRPr="00F06C57">
        <w:rPr>
          <w:lang w:val="ru-RU"/>
        </w:rPr>
        <w:t xml:space="preserve"> (</w:t>
      </w:r>
      <w:r>
        <w:rPr>
          <w:lang w:val="ru-RU"/>
        </w:rPr>
        <w:t>субнационального</w:t>
      </w:r>
      <w:r w:rsidRPr="00F06C57">
        <w:rPr>
          <w:lang w:val="ru-RU"/>
        </w:rPr>
        <w:t xml:space="preserve">) </w:t>
      </w:r>
      <w:r>
        <w:rPr>
          <w:lang w:val="ru-RU"/>
        </w:rPr>
        <w:t>уровня</w:t>
      </w:r>
      <w:r w:rsidRPr="00F06C57">
        <w:rPr>
          <w:lang w:val="ru-RU"/>
        </w:rPr>
        <w:t xml:space="preserve"> </w:t>
      </w:r>
      <w:r>
        <w:rPr>
          <w:lang w:val="ru-RU"/>
        </w:rPr>
        <w:t>для</w:t>
      </w:r>
      <w:r w:rsidRPr="00F06C57">
        <w:rPr>
          <w:lang w:val="ru-RU"/>
        </w:rPr>
        <w:t xml:space="preserve"> </w:t>
      </w:r>
      <w:r>
        <w:rPr>
          <w:lang w:val="ru-RU"/>
        </w:rPr>
        <w:t>имплементации</w:t>
      </w:r>
      <w:r w:rsidRPr="00F06C57">
        <w:rPr>
          <w:lang w:val="ru-RU"/>
        </w:rPr>
        <w:t xml:space="preserve"> </w:t>
      </w:r>
      <w:r>
        <w:rPr>
          <w:lang w:val="ru-RU"/>
        </w:rPr>
        <w:t>Конвенции</w:t>
      </w:r>
      <w:r w:rsidRPr="00F06C57">
        <w:rPr>
          <w:lang w:val="ru-RU"/>
        </w:rPr>
        <w:t>.</w:t>
      </w:r>
      <w:r w:rsidR="00AD441F" w:rsidRPr="00F06C57">
        <w:rPr>
          <w:lang w:val="ru-RU"/>
        </w:rPr>
        <w:t xml:space="preserve"> </w:t>
      </w:r>
      <w:r>
        <w:rPr>
          <w:lang w:val="ru-RU"/>
        </w:rPr>
        <w:t>Могут быть приведены различные примеры</w:t>
      </w:r>
      <w:r w:rsidR="00AD441F" w:rsidRPr="00C13299">
        <w:rPr>
          <w:lang w:val="ru-RU"/>
        </w:rPr>
        <w:t>.</w:t>
      </w:r>
    </w:p>
    <w:p w14:paraId="34DE9EC1" w14:textId="295400F4" w:rsidR="003C1F6D" w:rsidRDefault="00F06C57" w:rsidP="004936EF">
      <w:pPr>
        <w:pStyle w:val="Heading6"/>
      </w:pPr>
      <w:r>
        <w:rPr>
          <w:lang w:val="ru-RU"/>
        </w:rPr>
        <w:t>слайд</w:t>
      </w:r>
      <w:r w:rsidR="008C4DF2" w:rsidRPr="00141792">
        <w:t xml:space="preserve"> 8</w:t>
      </w:r>
      <w:r w:rsidR="003C1F6D" w:rsidRPr="00141792">
        <w:t>.</w:t>
      </w:r>
    </w:p>
    <w:p w14:paraId="5B7D34A5" w14:textId="54321175" w:rsidR="00AD441F" w:rsidRPr="00C13299" w:rsidRDefault="00C13299" w:rsidP="004936EF">
      <w:pPr>
        <w:pStyle w:val="diapo2"/>
        <w:rPr>
          <w:lang w:val="ru-RU"/>
        </w:rPr>
      </w:pPr>
      <w:r>
        <w:rPr>
          <w:lang w:val="ru-RU"/>
        </w:rPr>
        <w:t>Пример</w:t>
      </w:r>
      <w:r w:rsidR="008C4DF2" w:rsidRPr="00C13299">
        <w:rPr>
          <w:lang w:val="ru-RU"/>
        </w:rPr>
        <w:t xml:space="preserve">: </w:t>
      </w:r>
      <w:r w:rsidR="00BF01A6">
        <w:rPr>
          <w:lang w:val="ru-RU"/>
        </w:rPr>
        <w:t>ирригационные трибуналы (Испания</w:t>
      </w:r>
      <w:r w:rsidR="008C4DF2" w:rsidRPr="00C13299">
        <w:rPr>
          <w:lang w:val="ru-RU"/>
        </w:rPr>
        <w:t>)</w:t>
      </w:r>
    </w:p>
    <w:p w14:paraId="6D59724F" w14:textId="44AE53D7" w:rsidR="008C4DF2" w:rsidRPr="00BF01A6" w:rsidRDefault="00BF01A6" w:rsidP="009909DD">
      <w:pPr>
        <w:pStyle w:val="Texte1"/>
        <w:rPr>
          <w:lang w:val="ru-RU"/>
        </w:rPr>
      </w:pPr>
      <w:r>
        <w:rPr>
          <w:lang w:val="ru-RU"/>
        </w:rPr>
        <w:t xml:space="preserve">Этот элемент включён в РС в </w:t>
      </w:r>
      <w:r w:rsidR="008C4DF2" w:rsidRPr="00BF01A6">
        <w:rPr>
          <w:lang w:val="ru-RU"/>
        </w:rPr>
        <w:t>2009</w:t>
      </w:r>
      <w:r>
        <w:rPr>
          <w:lang w:val="ru-RU"/>
        </w:rPr>
        <w:t> г.</w:t>
      </w:r>
    </w:p>
    <w:p w14:paraId="1B832EC5" w14:textId="50EF3429" w:rsidR="008C4DF2" w:rsidRPr="008A53EA" w:rsidRDefault="00BF01A6" w:rsidP="009909DD">
      <w:pPr>
        <w:pStyle w:val="Texte1"/>
        <w:rPr>
          <w:color w:val="FF0000"/>
          <w:lang w:val="ru-RU"/>
        </w:rPr>
      </w:pPr>
      <w:r w:rsidRPr="00CC3502">
        <w:rPr>
          <w:lang w:val="ru-RU"/>
        </w:rPr>
        <w:t xml:space="preserve">Совет мудрецов равнины </w:t>
      </w:r>
      <w:proofErr w:type="spellStart"/>
      <w:r w:rsidRPr="00CC3502">
        <w:rPr>
          <w:lang w:val="ru-RU"/>
        </w:rPr>
        <w:t>Мурсии</w:t>
      </w:r>
      <w:proofErr w:type="spellEnd"/>
      <w:r w:rsidRPr="00CC3502">
        <w:rPr>
          <w:lang w:val="ru-RU"/>
        </w:rPr>
        <w:t xml:space="preserve"> и Водный трибунал равнины Валенсии </w:t>
      </w:r>
      <w:r w:rsidR="00E01411" w:rsidRPr="00CC3502">
        <w:rPr>
          <w:lang w:val="ru-RU"/>
        </w:rPr>
        <w:t xml:space="preserve">– это традиционные суды в Испании, разрешающие споры между фермерами, по вопросам использования ирригационных вод рек </w:t>
      </w:r>
      <w:proofErr w:type="spellStart"/>
      <w:r w:rsidR="00E01411" w:rsidRPr="00CC3502">
        <w:rPr>
          <w:lang w:val="ru-RU"/>
        </w:rPr>
        <w:t>Сегура</w:t>
      </w:r>
      <w:proofErr w:type="spellEnd"/>
      <w:r w:rsidR="00E01411" w:rsidRPr="00CC3502">
        <w:rPr>
          <w:lang w:val="ru-RU"/>
        </w:rPr>
        <w:t xml:space="preserve"> и </w:t>
      </w:r>
      <w:proofErr w:type="spellStart"/>
      <w:r w:rsidR="00E01411" w:rsidRPr="00CC3502">
        <w:rPr>
          <w:lang w:val="ru-RU"/>
        </w:rPr>
        <w:t>Турия</w:t>
      </w:r>
      <w:proofErr w:type="spellEnd"/>
      <w:r w:rsidR="00E01411" w:rsidRPr="00CC3502">
        <w:rPr>
          <w:lang w:val="ru-RU"/>
        </w:rPr>
        <w:t xml:space="preserve"> согласно обычному праву, передаваемому от поколения к поколению устным путём. Городские власти </w:t>
      </w:r>
      <w:proofErr w:type="spellStart"/>
      <w:r w:rsidR="00E01411" w:rsidRPr="007665CB">
        <w:rPr>
          <w:lang w:val="ru-RU"/>
        </w:rPr>
        <w:t>Мурсии</w:t>
      </w:r>
      <w:proofErr w:type="spellEnd"/>
      <w:r w:rsidR="00E01411" w:rsidRPr="007665CB">
        <w:rPr>
          <w:lang w:val="ru-RU"/>
        </w:rPr>
        <w:t xml:space="preserve"> оказывают поддержку Совет</w:t>
      </w:r>
      <w:r w:rsidR="00CC3502" w:rsidRPr="007665CB">
        <w:rPr>
          <w:lang w:val="ru-RU"/>
        </w:rPr>
        <w:t>у</w:t>
      </w:r>
      <w:r w:rsidR="00E01411" w:rsidRPr="007665CB">
        <w:rPr>
          <w:lang w:val="ru-RU"/>
        </w:rPr>
        <w:t xml:space="preserve"> достойных людей </w:t>
      </w:r>
      <w:r w:rsidR="00CC3502" w:rsidRPr="007665CB">
        <w:rPr>
          <w:lang w:val="ru-RU"/>
        </w:rPr>
        <w:t xml:space="preserve">орошаемых земель </w:t>
      </w:r>
      <w:proofErr w:type="spellStart"/>
      <w:r w:rsidR="00CC3502" w:rsidRPr="007665CB">
        <w:rPr>
          <w:lang w:val="ru-RU"/>
        </w:rPr>
        <w:t>Мурсии</w:t>
      </w:r>
      <w:proofErr w:type="spellEnd"/>
      <w:r w:rsidR="008C4DF2" w:rsidRPr="007665CB">
        <w:rPr>
          <w:lang w:val="ru-RU"/>
        </w:rPr>
        <w:t>.</w:t>
      </w:r>
      <w:r w:rsidR="00CC3502" w:rsidRPr="007665CB">
        <w:rPr>
          <w:lang w:val="ru-RU"/>
        </w:rPr>
        <w:t xml:space="preserve"> Раз в неделю он собирается в городской ратуше </w:t>
      </w:r>
      <w:proofErr w:type="spellStart"/>
      <w:r w:rsidR="00CC3502" w:rsidRPr="007665CB">
        <w:rPr>
          <w:lang w:val="ru-RU"/>
        </w:rPr>
        <w:t>Мурсии</w:t>
      </w:r>
      <w:proofErr w:type="spellEnd"/>
      <w:r w:rsidR="00CC3502" w:rsidRPr="007665CB">
        <w:rPr>
          <w:lang w:val="ru-RU"/>
        </w:rPr>
        <w:t xml:space="preserve"> (это единственный орган кроме </w:t>
      </w:r>
      <w:r w:rsidR="007665CB" w:rsidRPr="007665CB">
        <w:rPr>
          <w:lang w:val="ru-RU"/>
        </w:rPr>
        <w:t>г</w:t>
      </w:r>
      <w:r w:rsidR="00CC3502" w:rsidRPr="007665CB">
        <w:rPr>
          <w:lang w:val="ru-RU"/>
        </w:rPr>
        <w:t>ородского совета, котор</w:t>
      </w:r>
      <w:r w:rsidR="007665CB" w:rsidRPr="007665CB">
        <w:rPr>
          <w:lang w:val="ru-RU"/>
        </w:rPr>
        <w:t xml:space="preserve">ый имеет привилегию на </w:t>
      </w:r>
      <w:r w:rsidR="00CC3502" w:rsidRPr="007665CB">
        <w:rPr>
          <w:lang w:val="ru-RU"/>
        </w:rPr>
        <w:t>её использова</w:t>
      </w:r>
      <w:r w:rsidR="007665CB" w:rsidRPr="007665CB">
        <w:rPr>
          <w:lang w:val="ru-RU"/>
        </w:rPr>
        <w:t>ние</w:t>
      </w:r>
      <w:r w:rsidR="00CC3502" w:rsidRPr="007665CB">
        <w:rPr>
          <w:lang w:val="ru-RU"/>
        </w:rPr>
        <w:t>)</w:t>
      </w:r>
      <w:r w:rsidR="007665CB" w:rsidRPr="007665CB">
        <w:rPr>
          <w:lang w:val="ru-RU"/>
        </w:rPr>
        <w:t>. Водный трибунал орошаемых земель Валенсии заседает каждую неделю в портале кафедрального собора Валенсии «Апостольские врата».</w:t>
      </w:r>
      <w:r w:rsidR="008C4DF2" w:rsidRPr="007665CB">
        <w:rPr>
          <w:lang w:val="ru-RU"/>
        </w:rPr>
        <w:t xml:space="preserve"> </w:t>
      </w:r>
      <w:r w:rsidR="007665CB" w:rsidRPr="007665CB">
        <w:rPr>
          <w:i/>
          <w:lang w:val="ru-RU"/>
        </w:rPr>
        <w:t xml:space="preserve">Полномочный орган бассейна реки </w:t>
      </w:r>
      <w:proofErr w:type="spellStart"/>
      <w:r w:rsidR="007665CB" w:rsidRPr="007665CB">
        <w:rPr>
          <w:i/>
          <w:lang w:val="ru-RU"/>
        </w:rPr>
        <w:t>Сегура</w:t>
      </w:r>
      <w:proofErr w:type="spellEnd"/>
      <w:r w:rsidR="007665CB" w:rsidRPr="007665CB">
        <w:rPr>
          <w:lang w:val="ru-RU"/>
        </w:rPr>
        <w:t xml:space="preserve"> </w:t>
      </w:r>
      <w:r w:rsidR="007665CB">
        <w:rPr>
          <w:lang w:val="ru-RU"/>
        </w:rPr>
        <w:t>помогает</w:t>
      </w:r>
      <w:r w:rsidR="007665CB" w:rsidRPr="007665CB">
        <w:rPr>
          <w:lang w:val="ru-RU"/>
        </w:rPr>
        <w:t xml:space="preserve"> </w:t>
      </w:r>
      <w:r w:rsidR="007665CB">
        <w:rPr>
          <w:lang w:val="ru-RU"/>
        </w:rPr>
        <w:t>поддерживать</w:t>
      </w:r>
      <w:r w:rsidR="007665CB" w:rsidRPr="007665CB">
        <w:rPr>
          <w:lang w:val="ru-RU"/>
        </w:rPr>
        <w:t xml:space="preserve"> </w:t>
      </w:r>
      <w:r w:rsidR="007665CB">
        <w:rPr>
          <w:lang w:val="ru-RU"/>
        </w:rPr>
        <w:t xml:space="preserve">подачу воды в ирригационную систему орошаемых земель </w:t>
      </w:r>
      <w:proofErr w:type="spellStart"/>
      <w:r w:rsidR="007665CB">
        <w:rPr>
          <w:lang w:val="ru-RU"/>
        </w:rPr>
        <w:t>Мурсии</w:t>
      </w:r>
      <w:proofErr w:type="spellEnd"/>
      <w:r w:rsidR="007665CB">
        <w:rPr>
          <w:lang w:val="ru-RU"/>
        </w:rPr>
        <w:t>. Уставы</w:t>
      </w:r>
      <w:r w:rsidR="007665CB" w:rsidRPr="008A53EA">
        <w:rPr>
          <w:lang w:val="ru-RU"/>
        </w:rPr>
        <w:t xml:space="preserve"> </w:t>
      </w:r>
      <w:r w:rsidR="007665CB">
        <w:rPr>
          <w:lang w:val="ru-RU"/>
        </w:rPr>
        <w:t>автоном</w:t>
      </w:r>
      <w:r w:rsidR="008A53EA">
        <w:rPr>
          <w:lang w:val="ru-RU"/>
        </w:rPr>
        <w:t>ных</w:t>
      </w:r>
      <w:r w:rsidR="008A53EA" w:rsidRPr="008A53EA">
        <w:rPr>
          <w:lang w:val="ru-RU"/>
        </w:rPr>
        <w:t xml:space="preserve"> </w:t>
      </w:r>
      <w:r w:rsidR="008A53EA">
        <w:rPr>
          <w:lang w:val="ru-RU"/>
        </w:rPr>
        <w:t>сообществ</w:t>
      </w:r>
      <w:r w:rsidR="008A53EA" w:rsidRPr="008A53EA">
        <w:rPr>
          <w:lang w:val="ru-RU"/>
        </w:rPr>
        <w:t xml:space="preserve"> </w:t>
      </w:r>
      <w:proofErr w:type="spellStart"/>
      <w:r w:rsidR="008A53EA">
        <w:rPr>
          <w:lang w:val="ru-RU"/>
        </w:rPr>
        <w:t>Мурсии</w:t>
      </w:r>
      <w:proofErr w:type="spellEnd"/>
      <w:r w:rsidR="008A53EA" w:rsidRPr="008A53EA">
        <w:rPr>
          <w:lang w:val="ru-RU"/>
        </w:rPr>
        <w:t xml:space="preserve"> </w:t>
      </w:r>
      <w:r w:rsidR="008A53EA">
        <w:rPr>
          <w:lang w:val="ru-RU"/>
        </w:rPr>
        <w:t>и</w:t>
      </w:r>
      <w:r w:rsidR="008A53EA" w:rsidRPr="008A53EA">
        <w:rPr>
          <w:lang w:val="ru-RU"/>
        </w:rPr>
        <w:t xml:space="preserve"> </w:t>
      </w:r>
      <w:r w:rsidR="008A53EA">
        <w:rPr>
          <w:lang w:val="ru-RU"/>
        </w:rPr>
        <w:t>Валенсии</w:t>
      </w:r>
      <w:r w:rsidR="008A53EA" w:rsidRPr="008A53EA">
        <w:rPr>
          <w:lang w:val="ru-RU"/>
        </w:rPr>
        <w:t xml:space="preserve"> (</w:t>
      </w:r>
      <w:r w:rsidR="008A53EA">
        <w:rPr>
          <w:lang w:val="ru-RU"/>
        </w:rPr>
        <w:t>административно</w:t>
      </w:r>
      <w:r w:rsidR="008A53EA" w:rsidRPr="008A53EA">
        <w:rPr>
          <w:lang w:val="ru-RU"/>
        </w:rPr>
        <w:t>-</w:t>
      </w:r>
      <w:r w:rsidR="008A53EA">
        <w:rPr>
          <w:lang w:val="ru-RU"/>
        </w:rPr>
        <w:t>территориальные</w:t>
      </w:r>
      <w:r w:rsidR="008A53EA" w:rsidRPr="008A53EA">
        <w:rPr>
          <w:lang w:val="ru-RU"/>
        </w:rPr>
        <w:t xml:space="preserve"> </w:t>
      </w:r>
      <w:r w:rsidR="008A53EA">
        <w:rPr>
          <w:lang w:val="ru-RU"/>
        </w:rPr>
        <w:t>единицы</w:t>
      </w:r>
      <w:r w:rsidR="008A53EA" w:rsidRPr="008A53EA">
        <w:rPr>
          <w:lang w:val="ru-RU"/>
        </w:rPr>
        <w:t xml:space="preserve"> </w:t>
      </w:r>
      <w:r w:rsidR="008A53EA">
        <w:rPr>
          <w:lang w:val="ru-RU"/>
        </w:rPr>
        <w:t>в</w:t>
      </w:r>
      <w:r w:rsidR="008A53EA" w:rsidRPr="008A53EA">
        <w:rPr>
          <w:lang w:val="ru-RU"/>
        </w:rPr>
        <w:t xml:space="preserve"> </w:t>
      </w:r>
      <w:r w:rsidR="008A53EA">
        <w:rPr>
          <w:lang w:val="ru-RU"/>
        </w:rPr>
        <w:t>Испании</w:t>
      </w:r>
      <w:r w:rsidR="008A53EA" w:rsidRPr="008A53EA">
        <w:rPr>
          <w:lang w:val="ru-RU"/>
        </w:rPr>
        <w:t xml:space="preserve">) </w:t>
      </w:r>
      <w:r w:rsidR="008A53EA">
        <w:rPr>
          <w:lang w:val="ru-RU"/>
        </w:rPr>
        <w:t xml:space="preserve">официально признают и поддерживают водные суды. </w:t>
      </w:r>
    </w:p>
    <w:p w14:paraId="12A60EF7" w14:textId="7B6C836C" w:rsidR="008C4DF2" w:rsidRPr="003E6D23" w:rsidRDefault="00B44C00" w:rsidP="009909DD">
      <w:pPr>
        <w:pStyle w:val="Texte1"/>
        <w:rPr>
          <w:color w:val="FF0000"/>
          <w:lang w:val="ru-RU"/>
        </w:rPr>
      </w:pPr>
      <w:proofErr w:type="gramStart"/>
      <w:r w:rsidRPr="00B44C00">
        <w:rPr>
          <w:lang w:val="ru-RU"/>
        </w:rPr>
        <w:t>Признание судов и их процедур по управлению ирригационной системой на местном уровне нашло отражение на национальном и международном уровнях.</w:t>
      </w:r>
      <w:proofErr w:type="gramEnd"/>
      <w:r w:rsidRPr="00B44C00">
        <w:rPr>
          <w:lang w:val="ru-RU"/>
        </w:rPr>
        <w:t xml:space="preserve"> </w:t>
      </w:r>
      <w:r>
        <w:rPr>
          <w:lang w:val="ru-RU"/>
        </w:rPr>
        <w:t>Оба</w:t>
      </w:r>
      <w:r w:rsidRPr="00E541D3">
        <w:rPr>
          <w:lang w:val="ru-RU"/>
        </w:rPr>
        <w:t xml:space="preserve"> </w:t>
      </w:r>
      <w:r>
        <w:rPr>
          <w:lang w:val="ru-RU"/>
        </w:rPr>
        <w:t>суда</w:t>
      </w:r>
      <w:r w:rsidRPr="00E541D3">
        <w:rPr>
          <w:lang w:val="ru-RU"/>
        </w:rPr>
        <w:t xml:space="preserve"> </w:t>
      </w:r>
      <w:r w:rsidR="002B3348">
        <w:rPr>
          <w:lang w:val="ru-RU"/>
        </w:rPr>
        <w:t>были</w:t>
      </w:r>
      <w:r w:rsidR="002B3348" w:rsidRPr="00E541D3">
        <w:rPr>
          <w:lang w:val="ru-RU"/>
        </w:rPr>
        <w:t xml:space="preserve"> </w:t>
      </w:r>
      <w:r w:rsidR="002B3348">
        <w:rPr>
          <w:lang w:val="ru-RU"/>
        </w:rPr>
        <w:t>провозглашены</w:t>
      </w:r>
      <w:r w:rsidR="002B3348" w:rsidRPr="00E541D3">
        <w:rPr>
          <w:lang w:val="ru-RU"/>
        </w:rPr>
        <w:t xml:space="preserve"> «</w:t>
      </w:r>
      <w:r w:rsidR="002B3348">
        <w:rPr>
          <w:lang w:val="ru-RU"/>
        </w:rPr>
        <w:t>Нематериальными</w:t>
      </w:r>
      <w:r w:rsidR="002B3348" w:rsidRPr="00E541D3">
        <w:rPr>
          <w:lang w:val="ru-RU"/>
        </w:rPr>
        <w:t xml:space="preserve"> </w:t>
      </w:r>
      <w:r w:rsidR="002B3348">
        <w:rPr>
          <w:lang w:val="ru-RU"/>
        </w:rPr>
        <w:t>объектами</w:t>
      </w:r>
      <w:r w:rsidR="002B3348" w:rsidRPr="00E541D3">
        <w:rPr>
          <w:lang w:val="ru-RU"/>
        </w:rPr>
        <w:t xml:space="preserve">, </w:t>
      </w:r>
      <w:r w:rsidR="002B3348">
        <w:rPr>
          <w:lang w:val="ru-RU"/>
        </w:rPr>
        <w:t>представляющими</w:t>
      </w:r>
      <w:r w:rsidR="002B3348" w:rsidRPr="00E541D3">
        <w:rPr>
          <w:lang w:val="ru-RU"/>
        </w:rPr>
        <w:t xml:space="preserve"> </w:t>
      </w:r>
      <w:r w:rsidR="002B3348">
        <w:rPr>
          <w:lang w:val="ru-RU"/>
        </w:rPr>
        <w:t>культурный</w:t>
      </w:r>
      <w:r w:rsidR="002B3348" w:rsidRPr="00E541D3">
        <w:rPr>
          <w:lang w:val="ru-RU"/>
        </w:rPr>
        <w:t xml:space="preserve"> </w:t>
      </w:r>
      <w:r w:rsidR="002B3348">
        <w:rPr>
          <w:lang w:val="ru-RU"/>
        </w:rPr>
        <w:t>интерес</w:t>
      </w:r>
      <w:r w:rsidR="002B3348" w:rsidRPr="00E541D3">
        <w:rPr>
          <w:lang w:val="ru-RU"/>
        </w:rPr>
        <w:t xml:space="preserve">», </w:t>
      </w:r>
      <w:r w:rsidR="00E541D3">
        <w:rPr>
          <w:lang w:val="ru-RU"/>
        </w:rPr>
        <w:t>что предоставило им высший уровень защиты культурного наследия, согласно испанскому законодательству.</w:t>
      </w:r>
      <w:r w:rsidR="008C4DF2" w:rsidRPr="00E541D3">
        <w:rPr>
          <w:lang w:val="ru-RU"/>
        </w:rPr>
        <w:t xml:space="preserve"> </w:t>
      </w:r>
      <w:r w:rsidR="00E541D3" w:rsidRPr="00E541D3">
        <w:rPr>
          <w:lang w:val="ru-RU"/>
        </w:rPr>
        <w:t xml:space="preserve">Люди, которые выносят решения в этих судах, являются в большинстве местными фермерами, а не профессиональными юристами, но их решения официально признаются испанской судебной системой. </w:t>
      </w:r>
      <w:r w:rsidR="003E6D23">
        <w:rPr>
          <w:lang w:val="ru-RU"/>
        </w:rPr>
        <w:t>Законодательство</w:t>
      </w:r>
      <w:r w:rsidR="003E6D23" w:rsidRPr="003E6D23">
        <w:rPr>
          <w:lang w:val="ru-RU"/>
        </w:rPr>
        <w:t xml:space="preserve"> </w:t>
      </w:r>
      <w:r w:rsidR="003E6D23">
        <w:rPr>
          <w:lang w:val="ru-RU"/>
        </w:rPr>
        <w:t>в</w:t>
      </w:r>
      <w:r w:rsidR="003E6D23" w:rsidRPr="003E6D23">
        <w:rPr>
          <w:lang w:val="ru-RU"/>
        </w:rPr>
        <w:t xml:space="preserve"> </w:t>
      </w:r>
      <w:r w:rsidR="003E6D23">
        <w:rPr>
          <w:lang w:val="ru-RU"/>
        </w:rPr>
        <w:t>сферах</w:t>
      </w:r>
      <w:r w:rsidR="003E6D23" w:rsidRPr="003E6D23">
        <w:rPr>
          <w:lang w:val="ru-RU"/>
        </w:rPr>
        <w:t xml:space="preserve"> </w:t>
      </w:r>
      <w:r w:rsidR="003E6D23">
        <w:rPr>
          <w:lang w:val="ru-RU"/>
        </w:rPr>
        <w:t>культурного</w:t>
      </w:r>
      <w:r w:rsidR="003E6D23" w:rsidRPr="003E6D23">
        <w:rPr>
          <w:lang w:val="ru-RU"/>
        </w:rPr>
        <w:t xml:space="preserve"> </w:t>
      </w:r>
      <w:r w:rsidR="003E6D23">
        <w:rPr>
          <w:lang w:val="ru-RU"/>
        </w:rPr>
        <w:t>наследия</w:t>
      </w:r>
      <w:r w:rsidR="003E6D23" w:rsidRPr="003E6D23">
        <w:rPr>
          <w:lang w:val="ru-RU"/>
        </w:rPr>
        <w:t xml:space="preserve"> </w:t>
      </w:r>
      <w:r w:rsidR="003E6D23">
        <w:rPr>
          <w:lang w:val="ru-RU"/>
        </w:rPr>
        <w:t>и</w:t>
      </w:r>
      <w:r w:rsidR="003E6D23" w:rsidRPr="003E6D23">
        <w:rPr>
          <w:lang w:val="ru-RU"/>
        </w:rPr>
        <w:t xml:space="preserve"> </w:t>
      </w:r>
      <w:r w:rsidR="003E6D23">
        <w:rPr>
          <w:lang w:val="ru-RU"/>
        </w:rPr>
        <w:t>городского</w:t>
      </w:r>
      <w:r w:rsidR="003E6D23" w:rsidRPr="003E6D23">
        <w:rPr>
          <w:lang w:val="ru-RU"/>
        </w:rPr>
        <w:t xml:space="preserve"> </w:t>
      </w:r>
      <w:r w:rsidR="003E6D23">
        <w:rPr>
          <w:lang w:val="ru-RU"/>
        </w:rPr>
        <w:t>планирования</w:t>
      </w:r>
      <w:r w:rsidR="003E6D23" w:rsidRPr="003E6D23">
        <w:rPr>
          <w:lang w:val="ru-RU"/>
        </w:rPr>
        <w:t xml:space="preserve"> </w:t>
      </w:r>
      <w:r w:rsidR="003E6D23">
        <w:rPr>
          <w:lang w:val="ru-RU"/>
        </w:rPr>
        <w:t>способствует</w:t>
      </w:r>
      <w:r w:rsidR="003E6D23" w:rsidRPr="003E6D23">
        <w:rPr>
          <w:lang w:val="ru-RU"/>
        </w:rPr>
        <w:t xml:space="preserve"> </w:t>
      </w:r>
      <w:r w:rsidR="003E6D23">
        <w:rPr>
          <w:lang w:val="ru-RU"/>
        </w:rPr>
        <w:t>сохранению</w:t>
      </w:r>
      <w:r w:rsidR="003E6D23" w:rsidRPr="003E6D23">
        <w:rPr>
          <w:lang w:val="ru-RU"/>
        </w:rPr>
        <w:t xml:space="preserve"> </w:t>
      </w:r>
      <w:r w:rsidR="003E6D23">
        <w:rPr>
          <w:lang w:val="ru-RU"/>
        </w:rPr>
        <w:t>плотин</w:t>
      </w:r>
      <w:r w:rsidR="003E6D23" w:rsidRPr="003E6D23">
        <w:rPr>
          <w:lang w:val="ru-RU"/>
        </w:rPr>
        <w:t xml:space="preserve">, </w:t>
      </w:r>
      <w:r w:rsidR="003E6D23">
        <w:rPr>
          <w:lang w:val="ru-RU"/>
        </w:rPr>
        <w:t>водяных</w:t>
      </w:r>
      <w:r w:rsidR="003E6D23" w:rsidRPr="003E6D23">
        <w:rPr>
          <w:lang w:val="ru-RU"/>
        </w:rPr>
        <w:t xml:space="preserve"> </w:t>
      </w:r>
      <w:r w:rsidR="003E6D23">
        <w:rPr>
          <w:lang w:val="ru-RU"/>
        </w:rPr>
        <w:t>колёс</w:t>
      </w:r>
      <w:r w:rsidR="003E6D23" w:rsidRPr="003E6D23">
        <w:rPr>
          <w:lang w:val="ru-RU"/>
        </w:rPr>
        <w:t xml:space="preserve"> </w:t>
      </w:r>
      <w:r w:rsidR="003E6D23">
        <w:rPr>
          <w:lang w:val="ru-RU"/>
        </w:rPr>
        <w:t>и</w:t>
      </w:r>
      <w:r w:rsidR="003E6D23" w:rsidRPr="003E6D23">
        <w:rPr>
          <w:lang w:val="ru-RU"/>
        </w:rPr>
        <w:t xml:space="preserve"> </w:t>
      </w:r>
      <w:r w:rsidR="003E6D23">
        <w:rPr>
          <w:lang w:val="ru-RU"/>
        </w:rPr>
        <w:t>другого</w:t>
      </w:r>
      <w:r w:rsidR="003E6D23" w:rsidRPr="003E6D23">
        <w:rPr>
          <w:lang w:val="ru-RU"/>
        </w:rPr>
        <w:t xml:space="preserve"> </w:t>
      </w:r>
      <w:r w:rsidR="003E6D23">
        <w:rPr>
          <w:lang w:val="ru-RU"/>
        </w:rPr>
        <w:t>недвижимого</w:t>
      </w:r>
      <w:r w:rsidR="003E6D23" w:rsidRPr="003E6D23">
        <w:rPr>
          <w:lang w:val="ru-RU"/>
        </w:rPr>
        <w:t xml:space="preserve"> </w:t>
      </w:r>
      <w:r w:rsidR="003E6D23">
        <w:rPr>
          <w:lang w:val="ru-RU"/>
        </w:rPr>
        <w:t>наследия, поддерживающего</w:t>
      </w:r>
      <w:r w:rsidR="003E6D23" w:rsidRPr="003E6D23">
        <w:rPr>
          <w:lang w:val="ru-RU"/>
        </w:rPr>
        <w:t xml:space="preserve"> </w:t>
      </w:r>
      <w:r w:rsidR="003E6D23">
        <w:rPr>
          <w:lang w:val="ru-RU"/>
        </w:rPr>
        <w:t>ирригационную</w:t>
      </w:r>
      <w:r w:rsidR="003E6D23" w:rsidRPr="003E6D23">
        <w:rPr>
          <w:lang w:val="ru-RU"/>
        </w:rPr>
        <w:t xml:space="preserve"> </w:t>
      </w:r>
      <w:r w:rsidR="003E6D23">
        <w:rPr>
          <w:lang w:val="ru-RU"/>
        </w:rPr>
        <w:t>систему, и контролю над развитием пригородных территорий на орошаемых землях.</w:t>
      </w:r>
    </w:p>
    <w:p w14:paraId="0798D394" w14:textId="18EC211D" w:rsidR="003C1F6D" w:rsidRPr="006C22D4" w:rsidRDefault="006C22D4" w:rsidP="004936EF">
      <w:pPr>
        <w:pStyle w:val="Heading6"/>
        <w:rPr>
          <w:lang w:val="ru-RU"/>
        </w:rPr>
      </w:pPr>
      <w:r>
        <w:rPr>
          <w:lang w:val="ru-RU"/>
        </w:rPr>
        <w:t>слайд</w:t>
      </w:r>
      <w:r w:rsidR="008C4DF2" w:rsidRPr="006C22D4">
        <w:rPr>
          <w:lang w:val="ru-RU"/>
        </w:rPr>
        <w:t xml:space="preserve"> 9</w:t>
      </w:r>
      <w:r w:rsidR="003C1F6D" w:rsidRPr="006C22D4">
        <w:rPr>
          <w:lang w:val="ru-RU"/>
        </w:rPr>
        <w:t>.</w:t>
      </w:r>
    </w:p>
    <w:p w14:paraId="0CF990F0" w14:textId="4D505573" w:rsidR="008C4DF2" w:rsidRPr="006C22D4" w:rsidRDefault="006C22D4" w:rsidP="004936EF">
      <w:pPr>
        <w:pStyle w:val="diapo2"/>
        <w:rPr>
          <w:lang w:val="ru-RU"/>
        </w:rPr>
      </w:pPr>
      <w:r>
        <w:rPr>
          <w:lang w:val="ru-RU"/>
        </w:rPr>
        <w:t>Пример</w:t>
      </w:r>
      <w:r w:rsidR="008C4DF2" w:rsidRPr="006C22D4">
        <w:rPr>
          <w:lang w:val="ru-RU"/>
        </w:rPr>
        <w:t xml:space="preserve">: </w:t>
      </w:r>
      <w:r>
        <w:rPr>
          <w:lang w:val="ru-RU"/>
        </w:rPr>
        <w:t>Комитеты по развитию деревни</w:t>
      </w:r>
      <w:r w:rsidR="008C4DF2" w:rsidRPr="006C22D4">
        <w:rPr>
          <w:lang w:val="ru-RU"/>
        </w:rPr>
        <w:t xml:space="preserve"> (</w:t>
      </w:r>
      <w:r>
        <w:rPr>
          <w:lang w:val="ru-RU"/>
        </w:rPr>
        <w:t>Непал</w:t>
      </w:r>
      <w:r w:rsidR="008C4DF2" w:rsidRPr="006C22D4">
        <w:rPr>
          <w:lang w:val="ru-RU"/>
        </w:rPr>
        <w:t>)</w:t>
      </w:r>
    </w:p>
    <w:p w14:paraId="5D39F531" w14:textId="3FA67B9B" w:rsidR="008C4DF2" w:rsidRPr="006908C7" w:rsidRDefault="006C22D4" w:rsidP="009909DD">
      <w:pPr>
        <w:pStyle w:val="Texte1"/>
        <w:rPr>
          <w:lang w:val="ru-RU"/>
        </w:rPr>
      </w:pPr>
      <w:r>
        <w:rPr>
          <w:lang w:val="ru-RU"/>
        </w:rPr>
        <w:t>См</w:t>
      </w:r>
      <w:r w:rsidRPr="006908C7">
        <w:rPr>
          <w:lang w:val="ru-RU"/>
        </w:rPr>
        <w:t xml:space="preserve">. </w:t>
      </w:r>
      <w:r>
        <w:rPr>
          <w:lang w:val="ru-RU"/>
        </w:rPr>
        <w:t>раздел</w:t>
      </w:r>
      <w:r w:rsidR="00BE6E55">
        <w:rPr>
          <w:lang w:val="en-US"/>
        </w:rPr>
        <w:t> </w:t>
      </w:r>
      <w:r w:rsidR="009A5123" w:rsidRPr="006908C7">
        <w:rPr>
          <w:lang w:val="ru-RU"/>
        </w:rPr>
        <w:t>10</w:t>
      </w:r>
      <w:r w:rsidR="005D6B63" w:rsidRPr="006908C7">
        <w:rPr>
          <w:lang w:val="ru-RU"/>
        </w:rPr>
        <w:t>.3</w:t>
      </w:r>
      <w:r w:rsidRPr="006908C7">
        <w:rPr>
          <w:lang w:val="ru-RU"/>
        </w:rPr>
        <w:t xml:space="preserve"> </w:t>
      </w:r>
      <w:r>
        <w:rPr>
          <w:lang w:val="ru-RU"/>
        </w:rPr>
        <w:t>Текста</w:t>
      </w:r>
      <w:r w:rsidRPr="006908C7">
        <w:rPr>
          <w:lang w:val="ru-RU"/>
        </w:rPr>
        <w:t xml:space="preserve"> </w:t>
      </w:r>
      <w:r>
        <w:rPr>
          <w:lang w:val="ru-RU"/>
        </w:rPr>
        <w:t>участников</w:t>
      </w:r>
      <w:r w:rsidR="00C47C62" w:rsidRPr="006908C7">
        <w:rPr>
          <w:lang w:val="ru-RU"/>
        </w:rPr>
        <w:t>.</w:t>
      </w:r>
    </w:p>
    <w:p w14:paraId="138046E0" w14:textId="5B0B2FC9" w:rsidR="008C4DF2" w:rsidRPr="006C22D4" w:rsidRDefault="006C22D4" w:rsidP="002215E7">
      <w:pPr>
        <w:pStyle w:val="Texte1"/>
        <w:rPr>
          <w:lang w:val="ru-RU"/>
        </w:rPr>
      </w:pPr>
      <w:r>
        <w:rPr>
          <w:lang w:val="ru-RU"/>
        </w:rPr>
        <w:t>В</w:t>
      </w:r>
      <w:r w:rsidRPr="006C22D4">
        <w:rPr>
          <w:lang w:val="ru-RU"/>
        </w:rPr>
        <w:t xml:space="preserve"> </w:t>
      </w:r>
      <w:r>
        <w:rPr>
          <w:lang w:val="ru-RU"/>
        </w:rPr>
        <w:t>Непале</w:t>
      </w:r>
      <w:r w:rsidRPr="006C22D4">
        <w:rPr>
          <w:lang w:val="ru-RU"/>
        </w:rPr>
        <w:t xml:space="preserve"> </w:t>
      </w:r>
      <w:r>
        <w:rPr>
          <w:lang w:val="ru-RU"/>
        </w:rPr>
        <w:t>муниципалитеты</w:t>
      </w:r>
      <w:r w:rsidRPr="006C22D4">
        <w:rPr>
          <w:lang w:val="ru-RU"/>
        </w:rPr>
        <w:t xml:space="preserve"> </w:t>
      </w:r>
      <w:r>
        <w:rPr>
          <w:lang w:val="ru-RU"/>
        </w:rPr>
        <w:t>и</w:t>
      </w:r>
      <w:r w:rsidRPr="006C22D4">
        <w:rPr>
          <w:lang w:val="ru-RU"/>
        </w:rPr>
        <w:t xml:space="preserve"> </w:t>
      </w:r>
      <w:r>
        <w:rPr>
          <w:lang w:val="ru-RU"/>
        </w:rPr>
        <w:t>Комитеты</w:t>
      </w:r>
      <w:r w:rsidRPr="006C22D4">
        <w:rPr>
          <w:lang w:val="ru-RU"/>
        </w:rPr>
        <w:t xml:space="preserve"> </w:t>
      </w:r>
      <w:r>
        <w:rPr>
          <w:lang w:val="ru-RU"/>
        </w:rPr>
        <w:t>по</w:t>
      </w:r>
      <w:r w:rsidRPr="006C22D4">
        <w:rPr>
          <w:lang w:val="ru-RU"/>
        </w:rPr>
        <w:t xml:space="preserve"> </w:t>
      </w:r>
      <w:r>
        <w:rPr>
          <w:lang w:val="ru-RU"/>
        </w:rPr>
        <w:t>развитию</w:t>
      </w:r>
      <w:r w:rsidRPr="006C22D4">
        <w:rPr>
          <w:lang w:val="ru-RU"/>
        </w:rPr>
        <w:t xml:space="preserve"> </w:t>
      </w:r>
      <w:r>
        <w:rPr>
          <w:lang w:val="ru-RU"/>
        </w:rPr>
        <w:t xml:space="preserve">деревни (КРД) играют важную роль в координации действий различных сторон, вовлечённых в дело охраны НКН. На слайде представлена страница сети </w:t>
      </w:r>
      <w:proofErr w:type="spellStart"/>
      <w:r>
        <w:rPr>
          <w:lang w:val="ru-RU"/>
        </w:rPr>
        <w:t>Фейсбук</w:t>
      </w:r>
      <w:proofErr w:type="spellEnd"/>
      <w:r>
        <w:rPr>
          <w:lang w:val="ru-RU"/>
        </w:rPr>
        <w:t>, созданная одним из КРД.</w:t>
      </w:r>
    </w:p>
    <w:p w14:paraId="157F121F" w14:textId="29A76200" w:rsidR="00BE7A40" w:rsidRPr="00BD2A5F" w:rsidRDefault="006C22D4" w:rsidP="004936EF">
      <w:pPr>
        <w:pStyle w:val="Heading6"/>
        <w:rPr>
          <w:lang w:val="ru-RU"/>
        </w:rPr>
      </w:pPr>
      <w:r>
        <w:rPr>
          <w:lang w:val="ru-RU"/>
        </w:rPr>
        <w:t>слайд</w:t>
      </w:r>
      <w:r w:rsidR="008C4DF2" w:rsidRPr="00BD2A5F">
        <w:rPr>
          <w:lang w:val="ru-RU"/>
        </w:rPr>
        <w:t xml:space="preserve"> 10</w:t>
      </w:r>
      <w:r w:rsidR="00BE7A40" w:rsidRPr="00BD2A5F">
        <w:rPr>
          <w:lang w:val="ru-RU"/>
        </w:rPr>
        <w:t>.</w:t>
      </w:r>
    </w:p>
    <w:p w14:paraId="46E6EF8D" w14:textId="36A011EC" w:rsidR="008C4DF2" w:rsidRPr="00BD2A5F" w:rsidRDefault="006C22D4" w:rsidP="004936EF">
      <w:pPr>
        <w:pStyle w:val="diapo2"/>
        <w:rPr>
          <w:lang w:val="ru-RU"/>
        </w:rPr>
      </w:pPr>
      <w:r>
        <w:rPr>
          <w:lang w:val="ru-RU"/>
        </w:rPr>
        <w:t>Пример</w:t>
      </w:r>
      <w:r w:rsidR="008C4DF2" w:rsidRPr="00BD2A5F">
        <w:rPr>
          <w:lang w:val="ru-RU"/>
        </w:rPr>
        <w:t xml:space="preserve">: </w:t>
      </w:r>
      <w:r w:rsidR="00E01411">
        <w:rPr>
          <w:lang w:val="ru-RU"/>
        </w:rPr>
        <w:t>НПО</w:t>
      </w:r>
      <w:r w:rsidR="00E01411" w:rsidRPr="00BD2A5F">
        <w:rPr>
          <w:lang w:val="ru-RU"/>
        </w:rPr>
        <w:t xml:space="preserve"> </w:t>
      </w:r>
      <w:r w:rsidR="008C4DF2" w:rsidRPr="00141792">
        <w:rPr>
          <w:lang w:val="en-GB"/>
        </w:rPr>
        <w:t>Heemkunde</w:t>
      </w:r>
      <w:r w:rsidR="008C4DF2" w:rsidRPr="00BD2A5F">
        <w:rPr>
          <w:lang w:val="ru-RU"/>
        </w:rPr>
        <w:t xml:space="preserve"> </w:t>
      </w:r>
      <w:r w:rsidR="008C4DF2" w:rsidRPr="00141792">
        <w:rPr>
          <w:lang w:val="en-GB"/>
        </w:rPr>
        <w:t>Vlaanderen</w:t>
      </w:r>
      <w:r w:rsidR="008C4DF2" w:rsidRPr="00BD2A5F">
        <w:rPr>
          <w:lang w:val="ru-RU"/>
        </w:rPr>
        <w:t xml:space="preserve"> </w:t>
      </w:r>
      <w:r w:rsidR="00E01411">
        <w:rPr>
          <w:lang w:val="ru-RU"/>
        </w:rPr>
        <w:t>и</w:t>
      </w:r>
      <w:r w:rsidR="008C4DF2" w:rsidRPr="00BD2A5F">
        <w:rPr>
          <w:lang w:val="ru-RU"/>
        </w:rPr>
        <w:t xml:space="preserve"> </w:t>
      </w:r>
      <w:r w:rsidR="00E01411">
        <w:rPr>
          <w:lang w:val="ru-RU"/>
        </w:rPr>
        <w:t>центр</w:t>
      </w:r>
      <w:r w:rsidR="00E01411" w:rsidRPr="00BD2A5F">
        <w:rPr>
          <w:lang w:val="ru-RU"/>
        </w:rPr>
        <w:t xml:space="preserve"> </w:t>
      </w:r>
      <w:r w:rsidR="008C4DF2" w:rsidRPr="00141792">
        <w:rPr>
          <w:lang w:val="en-GB"/>
        </w:rPr>
        <w:t>FARO</w:t>
      </w:r>
      <w:r w:rsidR="008C4DF2" w:rsidRPr="00BD2A5F">
        <w:rPr>
          <w:lang w:val="ru-RU"/>
        </w:rPr>
        <w:t xml:space="preserve"> (</w:t>
      </w:r>
      <w:r w:rsidR="00E01411">
        <w:rPr>
          <w:lang w:val="ru-RU"/>
        </w:rPr>
        <w:t>Фландрия</w:t>
      </w:r>
      <w:r w:rsidR="00E01411" w:rsidRPr="00BD2A5F">
        <w:rPr>
          <w:lang w:val="ru-RU"/>
        </w:rPr>
        <w:t xml:space="preserve">, </w:t>
      </w:r>
      <w:r w:rsidR="00E01411">
        <w:rPr>
          <w:lang w:val="ru-RU"/>
        </w:rPr>
        <w:t>Бельгия</w:t>
      </w:r>
      <w:r w:rsidR="008C4DF2" w:rsidRPr="00BD2A5F">
        <w:rPr>
          <w:lang w:val="ru-RU"/>
        </w:rPr>
        <w:t>)</w:t>
      </w:r>
    </w:p>
    <w:p w14:paraId="2480C838" w14:textId="4114154E" w:rsidR="008C4DF2" w:rsidRPr="00ED0CCD" w:rsidRDefault="004055C3" w:rsidP="009909DD">
      <w:pPr>
        <w:pStyle w:val="Texte1"/>
        <w:rPr>
          <w:lang w:val="ru-RU"/>
        </w:rPr>
      </w:pPr>
      <w:r>
        <w:rPr>
          <w:lang w:val="ru-RU"/>
        </w:rPr>
        <w:t>Пример</w:t>
      </w:r>
      <w:r w:rsidR="00442E1A">
        <w:rPr>
          <w:lang w:val="en-GB"/>
        </w:rPr>
        <w:t> </w:t>
      </w:r>
      <w:r w:rsidR="005B06C4" w:rsidRPr="00ED0CCD">
        <w:rPr>
          <w:lang w:val="ru-RU"/>
        </w:rPr>
        <w:t>28</w:t>
      </w:r>
      <w:r w:rsidR="005D6B63" w:rsidRPr="00ED0CCD">
        <w:rPr>
          <w:lang w:val="ru-RU"/>
        </w:rPr>
        <w:t xml:space="preserve"> </w:t>
      </w:r>
      <w:r>
        <w:rPr>
          <w:lang w:val="ru-RU"/>
        </w:rPr>
        <w:t>о</w:t>
      </w:r>
      <w:r w:rsidRPr="00ED0CCD">
        <w:rPr>
          <w:lang w:val="ru-RU"/>
        </w:rPr>
        <w:t xml:space="preserve"> </w:t>
      </w:r>
      <w:r>
        <w:rPr>
          <w:lang w:val="ru-RU"/>
        </w:rPr>
        <w:t>НПО</w:t>
      </w:r>
      <w:r w:rsidR="005D6B63" w:rsidRPr="00ED0CCD">
        <w:rPr>
          <w:lang w:val="ru-RU"/>
        </w:rPr>
        <w:t xml:space="preserve"> </w:t>
      </w:r>
      <w:proofErr w:type="spellStart"/>
      <w:r w:rsidR="005D6B63" w:rsidRPr="00141792">
        <w:rPr>
          <w:lang w:val="en-GB"/>
        </w:rPr>
        <w:t>Heemkunde</w:t>
      </w:r>
      <w:proofErr w:type="spellEnd"/>
      <w:r w:rsidR="005D6B63" w:rsidRPr="00ED0CCD">
        <w:rPr>
          <w:lang w:val="ru-RU"/>
        </w:rPr>
        <w:t xml:space="preserve"> </w:t>
      </w:r>
      <w:proofErr w:type="spellStart"/>
      <w:r w:rsidR="005D6B63" w:rsidRPr="00141792">
        <w:rPr>
          <w:lang w:val="en-GB"/>
        </w:rPr>
        <w:t>Vlaanderen</w:t>
      </w:r>
      <w:proofErr w:type="spellEnd"/>
      <w:r w:rsidR="005D6B63" w:rsidRPr="00ED0CCD">
        <w:rPr>
          <w:lang w:val="ru-RU"/>
        </w:rPr>
        <w:t xml:space="preserve"> </w:t>
      </w:r>
      <w:r>
        <w:rPr>
          <w:lang w:val="ru-RU"/>
        </w:rPr>
        <w:t>и</w:t>
      </w:r>
      <w:r w:rsidRPr="00ED0CCD">
        <w:rPr>
          <w:lang w:val="ru-RU"/>
        </w:rPr>
        <w:t xml:space="preserve"> </w:t>
      </w:r>
      <w:r>
        <w:rPr>
          <w:lang w:val="ru-RU"/>
        </w:rPr>
        <w:t>центре</w:t>
      </w:r>
      <w:r w:rsidR="005D6B63" w:rsidRPr="00ED0CCD">
        <w:rPr>
          <w:lang w:val="ru-RU"/>
        </w:rPr>
        <w:t xml:space="preserve"> </w:t>
      </w:r>
      <w:r w:rsidR="005D6B63" w:rsidRPr="00141792">
        <w:rPr>
          <w:lang w:val="en-GB"/>
        </w:rPr>
        <w:t>FARO</w:t>
      </w:r>
      <w:r w:rsidR="005D6B63" w:rsidRPr="00ED0CCD">
        <w:rPr>
          <w:lang w:val="ru-RU"/>
        </w:rPr>
        <w:t xml:space="preserve"> (</w:t>
      </w:r>
      <w:r>
        <w:rPr>
          <w:lang w:val="ru-RU"/>
        </w:rPr>
        <w:t>Фландрия</w:t>
      </w:r>
      <w:r w:rsidRPr="00ED0CCD">
        <w:rPr>
          <w:lang w:val="ru-RU"/>
        </w:rPr>
        <w:t xml:space="preserve">, </w:t>
      </w:r>
      <w:r>
        <w:rPr>
          <w:lang w:val="ru-RU"/>
        </w:rPr>
        <w:t>Бельгия</w:t>
      </w:r>
      <w:r w:rsidR="005D6B63" w:rsidRPr="00ED0CCD">
        <w:rPr>
          <w:lang w:val="ru-RU"/>
        </w:rPr>
        <w:t xml:space="preserve">) </w:t>
      </w:r>
      <w:r>
        <w:rPr>
          <w:lang w:val="ru-RU"/>
        </w:rPr>
        <w:t>иллюстрирует</w:t>
      </w:r>
      <w:r w:rsidRPr="00ED0CCD">
        <w:rPr>
          <w:lang w:val="ru-RU"/>
        </w:rPr>
        <w:t xml:space="preserve"> </w:t>
      </w:r>
      <w:r>
        <w:rPr>
          <w:lang w:val="ru-RU"/>
        </w:rPr>
        <w:t>важную</w:t>
      </w:r>
      <w:r w:rsidR="00ED0CCD" w:rsidRPr="00ED0CCD">
        <w:rPr>
          <w:lang w:val="ru-RU"/>
        </w:rPr>
        <w:t xml:space="preserve"> </w:t>
      </w:r>
      <w:r w:rsidR="00ED0CCD">
        <w:rPr>
          <w:lang w:val="ru-RU"/>
        </w:rPr>
        <w:t>вспомогательную</w:t>
      </w:r>
      <w:r w:rsidRPr="00ED0CCD">
        <w:rPr>
          <w:lang w:val="ru-RU"/>
        </w:rPr>
        <w:t xml:space="preserve"> </w:t>
      </w:r>
      <w:r>
        <w:rPr>
          <w:lang w:val="ru-RU"/>
        </w:rPr>
        <w:t>роль</w:t>
      </w:r>
      <w:r w:rsidRPr="00ED0CCD">
        <w:rPr>
          <w:lang w:val="ru-RU"/>
        </w:rPr>
        <w:t xml:space="preserve"> </w:t>
      </w:r>
      <w:r>
        <w:rPr>
          <w:lang w:val="ru-RU"/>
        </w:rPr>
        <w:t>учреждений</w:t>
      </w:r>
      <w:r w:rsidRPr="00ED0CCD">
        <w:rPr>
          <w:lang w:val="ru-RU"/>
        </w:rPr>
        <w:t xml:space="preserve"> </w:t>
      </w:r>
      <w:r>
        <w:rPr>
          <w:lang w:val="ru-RU"/>
        </w:rPr>
        <w:t>субнационально</w:t>
      </w:r>
      <w:r w:rsidR="00ED0CCD">
        <w:rPr>
          <w:lang w:val="ru-RU"/>
        </w:rPr>
        <w:t>го</w:t>
      </w:r>
      <w:r w:rsidRPr="00ED0CCD">
        <w:rPr>
          <w:lang w:val="ru-RU"/>
        </w:rPr>
        <w:t xml:space="preserve"> </w:t>
      </w:r>
      <w:r>
        <w:rPr>
          <w:lang w:val="ru-RU"/>
        </w:rPr>
        <w:t>уровн</w:t>
      </w:r>
      <w:r w:rsidR="00ED0CCD">
        <w:rPr>
          <w:lang w:val="ru-RU"/>
        </w:rPr>
        <w:t>я</w:t>
      </w:r>
      <w:r w:rsidR="00ED0CCD" w:rsidRPr="00ED0CCD">
        <w:rPr>
          <w:lang w:val="ru-RU"/>
        </w:rPr>
        <w:t xml:space="preserve"> </w:t>
      </w:r>
      <w:r w:rsidR="00ED0CCD">
        <w:rPr>
          <w:lang w:val="ru-RU"/>
        </w:rPr>
        <w:t>в деле имплементации Конвенции</w:t>
      </w:r>
      <w:r w:rsidR="005D6B63" w:rsidRPr="00ED0CCD">
        <w:rPr>
          <w:lang w:val="ru-RU"/>
        </w:rPr>
        <w:t>.</w:t>
      </w:r>
    </w:p>
    <w:p w14:paraId="7B8DD792" w14:textId="5AD6A44E" w:rsidR="008C4DF2" w:rsidRPr="00ED0CCD" w:rsidRDefault="006C22D4" w:rsidP="004936EF">
      <w:pPr>
        <w:pStyle w:val="diapo2"/>
        <w:rPr>
          <w:lang w:val="ru-RU"/>
        </w:rPr>
      </w:pPr>
      <w:r>
        <w:rPr>
          <w:lang w:val="ru-RU"/>
        </w:rPr>
        <w:t>Пример</w:t>
      </w:r>
      <w:r w:rsidR="008C4DF2" w:rsidRPr="00ED0CCD">
        <w:rPr>
          <w:lang w:val="ru-RU"/>
        </w:rPr>
        <w:t xml:space="preserve">: </w:t>
      </w:r>
      <w:r w:rsidR="00ED0CCD">
        <w:rPr>
          <w:lang w:val="ru-RU"/>
        </w:rPr>
        <w:t>Закон о священных местах аборигенов</w:t>
      </w:r>
      <w:r w:rsidR="008C4DF2" w:rsidRPr="00ED0CCD">
        <w:rPr>
          <w:lang w:val="ru-RU"/>
        </w:rPr>
        <w:t xml:space="preserve"> (</w:t>
      </w:r>
      <w:r w:rsidR="00ED0CCD">
        <w:rPr>
          <w:lang w:val="ru-RU"/>
        </w:rPr>
        <w:t>Австралийская Северная территория</w:t>
      </w:r>
      <w:r w:rsidR="008C4DF2" w:rsidRPr="00ED0CCD">
        <w:rPr>
          <w:lang w:val="ru-RU"/>
        </w:rPr>
        <w:t>)</w:t>
      </w:r>
    </w:p>
    <w:p w14:paraId="0B93E3F8" w14:textId="75B84F23" w:rsidR="008C4DF2" w:rsidRPr="00BD2A5F" w:rsidRDefault="00ED0CCD" w:rsidP="009909DD">
      <w:pPr>
        <w:pStyle w:val="Texte1"/>
        <w:rPr>
          <w:lang w:val="ru-RU"/>
        </w:rPr>
      </w:pPr>
      <w:r>
        <w:rPr>
          <w:lang w:val="ru-RU"/>
        </w:rPr>
        <w:t>См</w:t>
      </w:r>
      <w:r w:rsidRPr="00BD2A5F">
        <w:rPr>
          <w:lang w:val="ru-RU"/>
        </w:rPr>
        <w:t xml:space="preserve">. </w:t>
      </w:r>
      <w:r>
        <w:rPr>
          <w:lang w:val="ru-RU"/>
        </w:rPr>
        <w:t>раздел</w:t>
      </w:r>
      <w:r w:rsidR="00BE6E55">
        <w:rPr>
          <w:lang w:val="en-US"/>
        </w:rPr>
        <w:t> </w:t>
      </w:r>
      <w:r w:rsidR="009A5123" w:rsidRPr="00BD2A5F">
        <w:rPr>
          <w:lang w:val="ru-RU"/>
        </w:rPr>
        <w:t>10</w:t>
      </w:r>
      <w:r w:rsidR="008669F0" w:rsidRPr="00BD2A5F">
        <w:rPr>
          <w:lang w:val="ru-RU"/>
        </w:rPr>
        <w:t>.3</w:t>
      </w:r>
      <w:r w:rsidRPr="00BD2A5F">
        <w:rPr>
          <w:lang w:val="ru-RU"/>
        </w:rPr>
        <w:t xml:space="preserve"> </w:t>
      </w:r>
      <w:r>
        <w:rPr>
          <w:lang w:val="ru-RU"/>
        </w:rPr>
        <w:t>Текста</w:t>
      </w:r>
      <w:r w:rsidRPr="00BD2A5F">
        <w:rPr>
          <w:lang w:val="ru-RU"/>
        </w:rPr>
        <w:t xml:space="preserve"> </w:t>
      </w:r>
      <w:r>
        <w:rPr>
          <w:lang w:val="ru-RU"/>
        </w:rPr>
        <w:t>участников</w:t>
      </w:r>
      <w:r w:rsidR="00D3317B" w:rsidRPr="00BD2A5F">
        <w:rPr>
          <w:lang w:val="ru-RU"/>
        </w:rPr>
        <w:t>.</w:t>
      </w:r>
    </w:p>
    <w:p w14:paraId="439D522C" w14:textId="64B5B563" w:rsidR="008C4DF2" w:rsidRPr="007B4865" w:rsidRDefault="00ED0CCD" w:rsidP="009909DD">
      <w:pPr>
        <w:pStyle w:val="Texte1"/>
        <w:rPr>
          <w:lang w:val="ru-RU"/>
        </w:rPr>
      </w:pPr>
      <w:r>
        <w:rPr>
          <w:lang w:val="ru-RU"/>
        </w:rPr>
        <w:t>Закон</w:t>
      </w:r>
      <w:r w:rsidRPr="007B4865">
        <w:rPr>
          <w:lang w:val="ru-RU"/>
        </w:rPr>
        <w:t xml:space="preserve"> </w:t>
      </w:r>
      <w:r>
        <w:rPr>
          <w:lang w:val="ru-RU"/>
        </w:rPr>
        <w:t>о</w:t>
      </w:r>
      <w:r w:rsidRPr="007B4865">
        <w:rPr>
          <w:lang w:val="ru-RU"/>
        </w:rPr>
        <w:t xml:space="preserve"> </w:t>
      </w:r>
      <w:r>
        <w:rPr>
          <w:lang w:val="ru-RU"/>
        </w:rPr>
        <w:t>священных</w:t>
      </w:r>
      <w:r w:rsidRPr="007B4865">
        <w:rPr>
          <w:lang w:val="ru-RU"/>
        </w:rPr>
        <w:t xml:space="preserve"> </w:t>
      </w:r>
      <w:r>
        <w:rPr>
          <w:lang w:val="ru-RU"/>
        </w:rPr>
        <w:t>местах</w:t>
      </w:r>
      <w:r w:rsidRPr="007B4865">
        <w:rPr>
          <w:lang w:val="ru-RU"/>
        </w:rPr>
        <w:t xml:space="preserve"> </w:t>
      </w:r>
      <w:r>
        <w:rPr>
          <w:lang w:val="ru-RU"/>
        </w:rPr>
        <w:t>аборигенов</w:t>
      </w:r>
      <w:r w:rsidRPr="007B4865">
        <w:rPr>
          <w:lang w:val="ru-RU"/>
        </w:rPr>
        <w:t xml:space="preserve"> </w:t>
      </w:r>
      <w:r>
        <w:rPr>
          <w:lang w:val="ru-RU"/>
        </w:rPr>
        <w:t>Северной</w:t>
      </w:r>
      <w:r w:rsidRPr="007B4865">
        <w:rPr>
          <w:lang w:val="ru-RU"/>
        </w:rPr>
        <w:t xml:space="preserve"> </w:t>
      </w:r>
      <w:r>
        <w:rPr>
          <w:lang w:val="ru-RU"/>
        </w:rPr>
        <w:t>территории</w:t>
      </w:r>
      <w:r w:rsidRPr="007B4865">
        <w:rPr>
          <w:lang w:val="ru-RU"/>
        </w:rPr>
        <w:t xml:space="preserve"> 2006</w:t>
      </w:r>
      <w:r w:rsidRPr="00ED0CCD">
        <w:rPr>
          <w:lang w:val="en-US"/>
        </w:rPr>
        <w:t> </w:t>
      </w:r>
      <w:r>
        <w:rPr>
          <w:lang w:val="ru-RU"/>
        </w:rPr>
        <w:t>г</w:t>
      </w:r>
      <w:r w:rsidRPr="007B4865">
        <w:rPr>
          <w:lang w:val="ru-RU"/>
        </w:rPr>
        <w:t xml:space="preserve">. </w:t>
      </w:r>
      <w:r>
        <w:rPr>
          <w:lang w:val="ru-RU"/>
        </w:rPr>
        <w:t>является</w:t>
      </w:r>
      <w:r w:rsidRPr="007B4865">
        <w:rPr>
          <w:lang w:val="ru-RU"/>
        </w:rPr>
        <w:t xml:space="preserve"> </w:t>
      </w:r>
      <w:r>
        <w:rPr>
          <w:lang w:val="ru-RU"/>
        </w:rPr>
        <w:t>примером</w:t>
      </w:r>
      <w:r w:rsidRPr="007B4865">
        <w:rPr>
          <w:lang w:val="ru-RU"/>
        </w:rPr>
        <w:t xml:space="preserve"> </w:t>
      </w:r>
      <w:r>
        <w:rPr>
          <w:lang w:val="ru-RU"/>
        </w:rPr>
        <w:t>законодательства</w:t>
      </w:r>
      <w:r w:rsidRPr="007B4865">
        <w:rPr>
          <w:lang w:val="ru-RU"/>
        </w:rPr>
        <w:t xml:space="preserve"> </w:t>
      </w:r>
      <w:r>
        <w:rPr>
          <w:lang w:val="ru-RU"/>
        </w:rPr>
        <w:t>субнационального</w:t>
      </w:r>
      <w:r w:rsidRPr="007B4865">
        <w:rPr>
          <w:lang w:val="ru-RU"/>
        </w:rPr>
        <w:t xml:space="preserve"> </w:t>
      </w:r>
      <w:r>
        <w:rPr>
          <w:lang w:val="ru-RU"/>
        </w:rPr>
        <w:t>уровня</w:t>
      </w:r>
      <w:r w:rsidRPr="007B4865">
        <w:rPr>
          <w:lang w:val="ru-RU"/>
        </w:rPr>
        <w:t xml:space="preserve">, </w:t>
      </w:r>
      <w:r>
        <w:rPr>
          <w:lang w:val="ru-RU"/>
        </w:rPr>
        <w:t>дающего</w:t>
      </w:r>
      <w:r w:rsidRPr="007B4865">
        <w:rPr>
          <w:lang w:val="ru-RU"/>
        </w:rPr>
        <w:t xml:space="preserve"> </w:t>
      </w:r>
      <w:r>
        <w:rPr>
          <w:lang w:val="ru-RU"/>
        </w:rPr>
        <w:t>возможность</w:t>
      </w:r>
      <w:r w:rsidRPr="007B4865">
        <w:rPr>
          <w:lang w:val="ru-RU"/>
        </w:rPr>
        <w:t xml:space="preserve"> </w:t>
      </w:r>
      <w:r>
        <w:rPr>
          <w:lang w:val="ru-RU"/>
        </w:rPr>
        <w:t>осуществлять</w:t>
      </w:r>
      <w:r w:rsidRPr="007B4865">
        <w:rPr>
          <w:lang w:val="ru-RU"/>
        </w:rPr>
        <w:t xml:space="preserve"> </w:t>
      </w:r>
      <w:r>
        <w:rPr>
          <w:lang w:val="ru-RU"/>
        </w:rPr>
        <w:t>охрану</w:t>
      </w:r>
      <w:r w:rsidRPr="007B4865">
        <w:rPr>
          <w:lang w:val="ru-RU"/>
        </w:rPr>
        <w:t xml:space="preserve"> </w:t>
      </w:r>
      <w:r>
        <w:rPr>
          <w:lang w:val="ru-RU"/>
        </w:rPr>
        <w:t>НКН</w:t>
      </w:r>
      <w:r w:rsidR="00C73628" w:rsidRPr="007B4865">
        <w:rPr>
          <w:lang w:val="ru-RU"/>
        </w:rPr>
        <w:t>:</w:t>
      </w:r>
      <w:r w:rsidR="008C4DF2" w:rsidRPr="007B4865">
        <w:rPr>
          <w:lang w:val="ru-RU"/>
        </w:rPr>
        <w:t xml:space="preserve"> </w:t>
      </w:r>
      <w:r w:rsidR="007B4865">
        <w:rPr>
          <w:lang w:val="ru-RU"/>
        </w:rPr>
        <w:t>он</w:t>
      </w:r>
      <w:r w:rsidR="007B4865" w:rsidRPr="007B4865">
        <w:rPr>
          <w:lang w:val="ru-RU"/>
        </w:rPr>
        <w:t xml:space="preserve"> </w:t>
      </w:r>
      <w:r w:rsidR="007B4865">
        <w:rPr>
          <w:lang w:val="ru-RU"/>
        </w:rPr>
        <w:t>помогает</w:t>
      </w:r>
      <w:r w:rsidR="007B4865" w:rsidRPr="007B4865">
        <w:rPr>
          <w:lang w:val="ru-RU"/>
        </w:rPr>
        <w:t xml:space="preserve"> </w:t>
      </w:r>
      <w:r w:rsidR="007B4865">
        <w:rPr>
          <w:lang w:val="ru-RU"/>
        </w:rPr>
        <w:t>сообществам</w:t>
      </w:r>
      <w:r w:rsidR="007B4865" w:rsidRPr="007B4865">
        <w:rPr>
          <w:lang w:val="ru-RU"/>
        </w:rPr>
        <w:t xml:space="preserve"> </w:t>
      </w:r>
      <w:r w:rsidR="007B4865">
        <w:rPr>
          <w:lang w:val="ru-RU"/>
        </w:rPr>
        <w:t>аборигенов</w:t>
      </w:r>
      <w:r w:rsidR="007B4865" w:rsidRPr="007B4865">
        <w:rPr>
          <w:lang w:val="ru-RU"/>
        </w:rPr>
        <w:t xml:space="preserve"> </w:t>
      </w:r>
      <w:r w:rsidR="007B4865">
        <w:rPr>
          <w:lang w:val="ru-RU"/>
        </w:rPr>
        <w:t>Северной территории Австралии сохранять контроль над управлением своим нематериальным наследием и над всеми вытекающими из этого выгодами</w:t>
      </w:r>
      <w:r w:rsidR="008C4DF2" w:rsidRPr="007B4865">
        <w:rPr>
          <w:lang w:val="ru-RU"/>
        </w:rPr>
        <w:t>.</w:t>
      </w:r>
    </w:p>
    <w:p w14:paraId="05663ADA" w14:textId="2220A0C4" w:rsidR="002215E7" w:rsidRPr="006C22D4" w:rsidRDefault="006C22D4" w:rsidP="004936EF">
      <w:pPr>
        <w:pStyle w:val="Heading6"/>
        <w:rPr>
          <w:lang w:val="ru-RU"/>
        </w:rPr>
      </w:pPr>
      <w:r>
        <w:rPr>
          <w:lang w:val="ru-RU"/>
        </w:rPr>
        <w:t>слайд</w:t>
      </w:r>
      <w:r w:rsidR="008C4DF2" w:rsidRPr="006C22D4">
        <w:rPr>
          <w:lang w:val="ru-RU"/>
        </w:rPr>
        <w:t xml:space="preserve"> 11</w:t>
      </w:r>
      <w:r w:rsidR="002215E7" w:rsidRPr="006C22D4">
        <w:rPr>
          <w:lang w:val="ru-RU"/>
        </w:rPr>
        <w:t>.</w:t>
      </w:r>
    </w:p>
    <w:p w14:paraId="3DEC8102" w14:textId="77132C07" w:rsidR="008C4DF2" w:rsidRPr="006C22D4" w:rsidRDefault="006C22D4" w:rsidP="004936EF">
      <w:pPr>
        <w:pStyle w:val="diapo2"/>
        <w:rPr>
          <w:lang w:val="ru-RU"/>
        </w:rPr>
      </w:pPr>
      <w:r>
        <w:rPr>
          <w:lang w:val="ru-RU"/>
        </w:rPr>
        <w:t>Местные</w:t>
      </w:r>
      <w:r w:rsidR="008C4DF2" w:rsidRPr="006C22D4">
        <w:rPr>
          <w:lang w:val="ru-RU"/>
        </w:rPr>
        <w:t xml:space="preserve"> </w:t>
      </w:r>
      <w:r w:rsidR="004F21C0" w:rsidRPr="006C22D4">
        <w:rPr>
          <w:lang w:val="ru-RU"/>
        </w:rPr>
        <w:t>(</w:t>
      </w:r>
      <w:r>
        <w:rPr>
          <w:lang w:val="ru-RU"/>
        </w:rPr>
        <w:t>муниципальные, провинциальные)</w:t>
      </w:r>
      <w:r w:rsidR="004F21C0" w:rsidRPr="006C22D4">
        <w:rPr>
          <w:lang w:val="ru-RU"/>
        </w:rPr>
        <w:t xml:space="preserve"> </w:t>
      </w:r>
      <w:r>
        <w:rPr>
          <w:lang w:val="ru-RU"/>
        </w:rPr>
        <w:t>структуры лучше всего могут</w:t>
      </w:r>
      <w:r w:rsidR="004F21C0" w:rsidRPr="006C22D4">
        <w:rPr>
          <w:lang w:val="ru-RU"/>
        </w:rPr>
        <w:t xml:space="preserve"> </w:t>
      </w:r>
      <w:r w:rsidR="008C4DF2" w:rsidRPr="006C22D4">
        <w:rPr>
          <w:lang w:val="ru-RU"/>
        </w:rPr>
        <w:t>…</w:t>
      </w:r>
    </w:p>
    <w:p w14:paraId="351DEBF7" w14:textId="6529B9A3" w:rsidR="008C4DF2" w:rsidRPr="006C22D4" w:rsidRDefault="006C22D4" w:rsidP="009909DD">
      <w:pPr>
        <w:pStyle w:val="Texte1"/>
        <w:rPr>
          <w:lang w:val="ru-RU"/>
        </w:rPr>
      </w:pPr>
      <w:r>
        <w:rPr>
          <w:lang w:val="ru-RU"/>
        </w:rPr>
        <w:t>См</w:t>
      </w:r>
      <w:r w:rsidRPr="006C22D4">
        <w:rPr>
          <w:lang w:val="ru-RU"/>
        </w:rPr>
        <w:t xml:space="preserve">. </w:t>
      </w:r>
      <w:r>
        <w:rPr>
          <w:lang w:val="ru-RU"/>
        </w:rPr>
        <w:t>раздел</w:t>
      </w:r>
      <w:r w:rsidR="00BE6E55">
        <w:rPr>
          <w:lang w:val="en-US"/>
        </w:rPr>
        <w:t> </w:t>
      </w:r>
      <w:r w:rsidR="009A5123" w:rsidRPr="006C22D4">
        <w:rPr>
          <w:lang w:val="ru-RU"/>
        </w:rPr>
        <w:t>10</w:t>
      </w:r>
      <w:r w:rsidR="008669F0" w:rsidRPr="006C22D4">
        <w:rPr>
          <w:lang w:val="ru-RU"/>
        </w:rPr>
        <w:t>.3</w:t>
      </w:r>
      <w:r>
        <w:rPr>
          <w:lang w:val="ru-RU"/>
        </w:rPr>
        <w:t xml:space="preserve"> Текста участников</w:t>
      </w:r>
      <w:r w:rsidR="00D3317B" w:rsidRPr="006C22D4">
        <w:rPr>
          <w:lang w:val="ru-RU"/>
        </w:rPr>
        <w:t>.</w:t>
      </w:r>
    </w:p>
    <w:p w14:paraId="57F22C16" w14:textId="1F9AB26E" w:rsidR="008C4DF2" w:rsidRPr="006C22D4" w:rsidRDefault="006C22D4" w:rsidP="004936EF">
      <w:pPr>
        <w:pStyle w:val="diapo2"/>
        <w:rPr>
          <w:lang w:val="ru-RU"/>
        </w:rPr>
      </w:pPr>
      <w:r>
        <w:rPr>
          <w:lang w:val="ru-RU"/>
        </w:rPr>
        <w:t>Упражнение</w:t>
      </w:r>
      <w:r w:rsidR="008C4DF2" w:rsidRPr="006C22D4">
        <w:rPr>
          <w:lang w:val="ru-RU"/>
        </w:rPr>
        <w:t xml:space="preserve"> (10 </w:t>
      </w:r>
      <w:r w:rsidR="00BF1925">
        <w:rPr>
          <w:lang w:val="ru-RU"/>
        </w:rPr>
        <w:t>мин.</w:t>
      </w:r>
      <w:r w:rsidR="008C4DF2" w:rsidRPr="006C22D4">
        <w:rPr>
          <w:lang w:val="ru-RU"/>
        </w:rPr>
        <w:t xml:space="preserve">): </w:t>
      </w:r>
      <w:r>
        <w:rPr>
          <w:lang w:val="ru-RU"/>
        </w:rPr>
        <w:t>как местная политика/учреждения влияют на имплементацию</w:t>
      </w:r>
    </w:p>
    <w:p w14:paraId="00921B2B" w14:textId="55808C87" w:rsidR="008C4DF2" w:rsidRPr="00A93364" w:rsidRDefault="00897F4C" w:rsidP="009909DD">
      <w:pPr>
        <w:pStyle w:val="Texte1"/>
        <w:rPr>
          <w:lang w:val="ru-RU"/>
        </w:rPr>
      </w:pPr>
      <w:r>
        <w:rPr>
          <w:noProof/>
          <w:kern w:val="28"/>
          <w:lang w:val="es-ES_tradnl" w:eastAsia="es-ES_tradnl"/>
        </w:rPr>
        <w:drawing>
          <wp:anchor distT="0" distB="0" distL="114300" distR="114300" simplePos="0" relativeHeight="251677696" behindDoc="0" locked="0" layoutInCell="1" allowOverlap="1" wp14:anchorId="26E4198F" wp14:editId="753C18DF">
            <wp:simplePos x="0" y="0"/>
            <wp:positionH relativeFrom="margin">
              <wp:align>left</wp:align>
            </wp:positionH>
            <wp:positionV relativeFrom="paragraph">
              <wp:posOffset>27305</wp:posOffset>
            </wp:positionV>
            <wp:extent cx="294640" cy="347345"/>
            <wp:effectExtent l="0" t="0" r="0" b="0"/>
            <wp:wrapNone/>
            <wp:docPr id="1" name="Picture 1"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364">
        <w:rPr>
          <w:lang w:val="ru-RU"/>
        </w:rPr>
        <w:t xml:space="preserve">Участников можно попросить привести одну существующую стратегию, </w:t>
      </w:r>
      <w:r w:rsidR="00891431">
        <w:rPr>
          <w:lang w:val="ru-RU"/>
        </w:rPr>
        <w:t>положение</w:t>
      </w:r>
      <w:r w:rsidR="00A93364">
        <w:rPr>
          <w:lang w:val="ru-RU"/>
        </w:rPr>
        <w:t xml:space="preserve"> законодательства или учреждение местного уровня, влияющие на имплементацию Конвенции</w:t>
      </w:r>
      <w:r w:rsidR="00A93364" w:rsidRPr="00A93364">
        <w:rPr>
          <w:lang w:val="ru-RU"/>
        </w:rPr>
        <w:t xml:space="preserve"> </w:t>
      </w:r>
      <w:r w:rsidR="00A93364">
        <w:rPr>
          <w:lang w:val="ru-RU"/>
        </w:rPr>
        <w:t>в</w:t>
      </w:r>
      <w:r w:rsidR="00A93364" w:rsidRPr="00A93364">
        <w:rPr>
          <w:lang w:val="ru-RU"/>
        </w:rPr>
        <w:t xml:space="preserve"> </w:t>
      </w:r>
      <w:r w:rsidR="00A93364">
        <w:rPr>
          <w:lang w:val="ru-RU"/>
        </w:rPr>
        <w:t>их</w:t>
      </w:r>
      <w:r w:rsidR="00A93364" w:rsidRPr="00A93364">
        <w:rPr>
          <w:lang w:val="ru-RU"/>
        </w:rPr>
        <w:t xml:space="preserve"> </w:t>
      </w:r>
      <w:r w:rsidR="00A93364">
        <w:rPr>
          <w:lang w:val="ru-RU"/>
        </w:rPr>
        <w:t>собственном</w:t>
      </w:r>
      <w:r w:rsidR="00A93364" w:rsidRPr="00A93364">
        <w:rPr>
          <w:lang w:val="ru-RU"/>
        </w:rPr>
        <w:t xml:space="preserve"> </w:t>
      </w:r>
      <w:r w:rsidR="00A93364">
        <w:rPr>
          <w:lang w:val="ru-RU"/>
        </w:rPr>
        <w:t>государстве</w:t>
      </w:r>
      <w:r w:rsidR="00A93364" w:rsidRPr="00A93364">
        <w:rPr>
          <w:lang w:val="ru-RU"/>
        </w:rPr>
        <w:t xml:space="preserve">. </w:t>
      </w:r>
    </w:p>
    <w:p w14:paraId="0028E591" w14:textId="5D9FD252" w:rsidR="008C4DF2" w:rsidRPr="00A93364" w:rsidRDefault="00A93364" w:rsidP="009909DD">
      <w:pPr>
        <w:pStyle w:val="Texte1"/>
        <w:rPr>
          <w:lang w:val="ru-RU"/>
        </w:rPr>
      </w:pPr>
      <w:r>
        <w:rPr>
          <w:lang w:val="ru-RU"/>
        </w:rPr>
        <w:t xml:space="preserve">Их можно попросить рассказать о том, как эта стратегия, </w:t>
      </w:r>
      <w:r w:rsidR="00891431">
        <w:rPr>
          <w:lang w:val="ru-RU"/>
        </w:rPr>
        <w:t>положение</w:t>
      </w:r>
      <w:r>
        <w:rPr>
          <w:lang w:val="ru-RU"/>
        </w:rPr>
        <w:t xml:space="preserve"> законодательства или учреждение местного уровня может помочь в имплементации Конвенции.</w:t>
      </w:r>
    </w:p>
    <w:p w14:paraId="3BFB8DD8" w14:textId="657F4C9C" w:rsidR="002215E7" w:rsidRPr="006908C7" w:rsidRDefault="00A93364" w:rsidP="004936EF">
      <w:pPr>
        <w:pStyle w:val="Heading6"/>
        <w:rPr>
          <w:lang w:val="ru-RU"/>
        </w:rPr>
      </w:pPr>
      <w:r>
        <w:rPr>
          <w:lang w:val="ru-RU"/>
        </w:rPr>
        <w:t>слайд</w:t>
      </w:r>
      <w:r w:rsidR="008C4DF2" w:rsidRPr="006908C7">
        <w:rPr>
          <w:lang w:val="ru-RU"/>
        </w:rPr>
        <w:t xml:space="preserve"> 12</w:t>
      </w:r>
      <w:r w:rsidR="002215E7" w:rsidRPr="006908C7">
        <w:rPr>
          <w:lang w:val="ru-RU"/>
        </w:rPr>
        <w:t>.</w:t>
      </w:r>
    </w:p>
    <w:p w14:paraId="3C7D7637" w14:textId="13C02DD6" w:rsidR="008C4DF2" w:rsidRPr="006908C7" w:rsidRDefault="00A93364" w:rsidP="004936EF">
      <w:pPr>
        <w:pStyle w:val="diapo2"/>
        <w:rPr>
          <w:lang w:val="ru-RU"/>
        </w:rPr>
      </w:pPr>
      <w:r>
        <w:rPr>
          <w:lang w:val="ru-RU"/>
        </w:rPr>
        <w:t xml:space="preserve">Национальные </w:t>
      </w:r>
      <w:r w:rsidR="00E04A85">
        <w:rPr>
          <w:lang w:val="ru-RU"/>
        </w:rPr>
        <w:t>рамки</w:t>
      </w:r>
      <w:r w:rsidR="008C4DF2" w:rsidRPr="006908C7">
        <w:rPr>
          <w:lang w:val="ru-RU"/>
        </w:rPr>
        <w:t xml:space="preserve"> </w:t>
      </w:r>
      <w:r w:rsidR="00B4574C" w:rsidRPr="006908C7">
        <w:rPr>
          <w:lang w:val="ru-RU"/>
        </w:rPr>
        <w:t>(</w:t>
      </w:r>
      <w:r>
        <w:rPr>
          <w:lang w:val="ru-RU"/>
        </w:rPr>
        <w:t>подзаголовок</w:t>
      </w:r>
      <w:r w:rsidR="00D10166" w:rsidRPr="006908C7">
        <w:rPr>
          <w:lang w:val="ru-RU"/>
        </w:rPr>
        <w:t>)</w:t>
      </w:r>
    </w:p>
    <w:p w14:paraId="342CE8C8" w14:textId="6CF5016C" w:rsidR="008C4DF2" w:rsidRPr="00BD2A5F" w:rsidRDefault="00F06C57" w:rsidP="009909DD">
      <w:pPr>
        <w:pStyle w:val="Texte1"/>
        <w:rPr>
          <w:lang w:val="ru-RU"/>
        </w:rPr>
      </w:pPr>
      <w:r>
        <w:rPr>
          <w:lang w:val="ru-RU"/>
        </w:rPr>
        <w:t>См</w:t>
      </w:r>
      <w:r w:rsidRPr="00BD2A5F">
        <w:rPr>
          <w:lang w:val="ru-RU"/>
        </w:rPr>
        <w:t xml:space="preserve">. </w:t>
      </w:r>
      <w:r>
        <w:rPr>
          <w:lang w:val="ru-RU"/>
        </w:rPr>
        <w:t>раздел</w:t>
      </w:r>
      <w:r w:rsidR="00BE6E55">
        <w:rPr>
          <w:lang w:val="en-US"/>
        </w:rPr>
        <w:t> </w:t>
      </w:r>
      <w:r w:rsidR="009A5123" w:rsidRPr="00BD2A5F">
        <w:rPr>
          <w:lang w:val="ru-RU"/>
        </w:rPr>
        <w:t>10</w:t>
      </w:r>
      <w:r w:rsidR="008669F0" w:rsidRPr="00BD2A5F">
        <w:rPr>
          <w:lang w:val="ru-RU"/>
        </w:rPr>
        <w:t>.4</w:t>
      </w:r>
      <w:r>
        <w:rPr>
          <w:lang w:val="ru-RU"/>
        </w:rPr>
        <w:t xml:space="preserve"> Текста участников</w:t>
      </w:r>
      <w:r w:rsidR="003D33C9" w:rsidRPr="00BD2A5F">
        <w:rPr>
          <w:lang w:val="ru-RU"/>
        </w:rPr>
        <w:t>.</w:t>
      </w:r>
    </w:p>
    <w:p w14:paraId="39EB2177" w14:textId="10109B13" w:rsidR="002215E7" w:rsidRDefault="00A93364" w:rsidP="004936EF">
      <w:pPr>
        <w:pStyle w:val="Heading6"/>
      </w:pPr>
      <w:r>
        <w:rPr>
          <w:lang w:val="ru-RU"/>
        </w:rPr>
        <w:t>слайд</w:t>
      </w:r>
      <w:r w:rsidR="008C4DF2" w:rsidRPr="00141792">
        <w:t xml:space="preserve"> 13</w:t>
      </w:r>
      <w:r w:rsidR="002215E7" w:rsidRPr="00141792">
        <w:t>.</w:t>
      </w:r>
    </w:p>
    <w:p w14:paraId="0C6F9FC9" w14:textId="14F5535E" w:rsidR="008C4DF2" w:rsidRPr="00795724" w:rsidRDefault="00A93364" w:rsidP="004936EF">
      <w:pPr>
        <w:pStyle w:val="diapo2"/>
        <w:rPr>
          <w:lang w:val="it-IT"/>
        </w:rPr>
      </w:pPr>
      <w:r w:rsidRPr="00795724">
        <w:rPr>
          <w:lang w:val="ru-RU"/>
        </w:rPr>
        <w:t>Пример</w:t>
      </w:r>
      <w:r w:rsidR="00D10166" w:rsidRPr="00795724">
        <w:rPr>
          <w:lang w:val="it-IT"/>
        </w:rPr>
        <w:t xml:space="preserve">: </w:t>
      </w:r>
      <w:r w:rsidR="003A3399" w:rsidRPr="00795724">
        <w:rPr>
          <w:lang w:val="ru-RU"/>
        </w:rPr>
        <w:t>Эхтернахская</w:t>
      </w:r>
      <w:r w:rsidR="003A3399" w:rsidRPr="00795724">
        <w:rPr>
          <w:lang w:val="it-IT"/>
        </w:rPr>
        <w:t xml:space="preserve"> </w:t>
      </w:r>
      <w:r w:rsidR="003A3399" w:rsidRPr="00795724">
        <w:rPr>
          <w:lang w:val="ru-RU"/>
        </w:rPr>
        <w:t>прыгающая</w:t>
      </w:r>
      <w:r w:rsidR="003A3399" w:rsidRPr="00795724">
        <w:rPr>
          <w:lang w:val="it-IT"/>
        </w:rPr>
        <w:t xml:space="preserve"> </w:t>
      </w:r>
      <w:r w:rsidR="003A3399" w:rsidRPr="00795724">
        <w:rPr>
          <w:lang w:val="ru-RU"/>
        </w:rPr>
        <w:t>процессия</w:t>
      </w:r>
      <w:r w:rsidR="003A3399" w:rsidRPr="00795724">
        <w:rPr>
          <w:lang w:val="it-IT"/>
        </w:rPr>
        <w:t xml:space="preserve"> </w:t>
      </w:r>
      <w:r w:rsidR="00C448DF" w:rsidRPr="00795724">
        <w:rPr>
          <w:lang w:val="it-IT"/>
        </w:rPr>
        <w:t>(</w:t>
      </w:r>
      <w:r w:rsidR="003A3399" w:rsidRPr="00795724">
        <w:rPr>
          <w:lang w:val="ru-RU"/>
        </w:rPr>
        <w:t>Люксембург</w:t>
      </w:r>
      <w:r w:rsidR="00C448DF" w:rsidRPr="00795724">
        <w:rPr>
          <w:lang w:val="it-IT"/>
        </w:rPr>
        <w:t>)</w:t>
      </w:r>
    </w:p>
    <w:p w14:paraId="3151956C" w14:textId="30298057" w:rsidR="008C4DF2" w:rsidRPr="00795724" w:rsidRDefault="00795B24" w:rsidP="009909DD">
      <w:pPr>
        <w:pStyle w:val="Texte1"/>
        <w:rPr>
          <w:lang w:val="ru-RU"/>
        </w:rPr>
      </w:pPr>
      <w:r w:rsidRPr="00795724">
        <w:rPr>
          <w:lang w:val="ru-RU"/>
        </w:rPr>
        <w:t>Примером</w:t>
      </w:r>
      <w:r w:rsidRPr="00795724">
        <w:rPr>
          <w:lang w:val="it-IT"/>
        </w:rPr>
        <w:t xml:space="preserve">, </w:t>
      </w:r>
      <w:r w:rsidRPr="00795724">
        <w:rPr>
          <w:lang w:val="ru-RU"/>
        </w:rPr>
        <w:t>иллюстрирующим</w:t>
      </w:r>
      <w:r w:rsidRPr="00795724">
        <w:rPr>
          <w:lang w:val="it-IT"/>
        </w:rPr>
        <w:t xml:space="preserve"> </w:t>
      </w:r>
      <w:r w:rsidRPr="00795724">
        <w:rPr>
          <w:lang w:val="ru-RU"/>
        </w:rPr>
        <w:t>роль</w:t>
      </w:r>
      <w:r w:rsidRPr="00795724">
        <w:rPr>
          <w:lang w:val="it-IT"/>
        </w:rPr>
        <w:t xml:space="preserve"> </w:t>
      </w:r>
      <w:r w:rsidRPr="00795724">
        <w:rPr>
          <w:lang w:val="ru-RU"/>
        </w:rPr>
        <w:t>национальных</w:t>
      </w:r>
      <w:r w:rsidRPr="00795724">
        <w:rPr>
          <w:lang w:val="it-IT"/>
        </w:rPr>
        <w:t xml:space="preserve"> </w:t>
      </w:r>
      <w:r w:rsidRPr="00795724">
        <w:rPr>
          <w:lang w:val="ru-RU"/>
        </w:rPr>
        <w:t>правовых</w:t>
      </w:r>
      <w:r w:rsidRPr="00795724">
        <w:rPr>
          <w:lang w:val="it-IT"/>
        </w:rPr>
        <w:t xml:space="preserve"> </w:t>
      </w:r>
      <w:r w:rsidRPr="00795724">
        <w:rPr>
          <w:lang w:val="ru-RU"/>
        </w:rPr>
        <w:t>рамок</w:t>
      </w:r>
      <w:r w:rsidRPr="00795724">
        <w:rPr>
          <w:lang w:val="it-IT"/>
        </w:rPr>
        <w:t xml:space="preserve"> </w:t>
      </w:r>
      <w:r w:rsidRPr="00795724">
        <w:rPr>
          <w:lang w:val="ru-RU"/>
        </w:rPr>
        <w:t>в</w:t>
      </w:r>
      <w:r w:rsidRPr="00795724">
        <w:rPr>
          <w:lang w:val="it-IT"/>
        </w:rPr>
        <w:t xml:space="preserve"> </w:t>
      </w:r>
      <w:r w:rsidRPr="00795724">
        <w:rPr>
          <w:lang w:val="ru-RU"/>
        </w:rPr>
        <w:t>деле</w:t>
      </w:r>
      <w:r w:rsidRPr="00795724">
        <w:rPr>
          <w:lang w:val="it-IT"/>
        </w:rPr>
        <w:t xml:space="preserve"> </w:t>
      </w:r>
      <w:r w:rsidRPr="00795724">
        <w:rPr>
          <w:lang w:val="ru-RU"/>
        </w:rPr>
        <w:t>поддержки</w:t>
      </w:r>
      <w:r w:rsidRPr="00795724">
        <w:rPr>
          <w:lang w:val="it-IT"/>
        </w:rPr>
        <w:t xml:space="preserve"> </w:t>
      </w:r>
      <w:r w:rsidRPr="00795724">
        <w:rPr>
          <w:lang w:val="ru-RU"/>
        </w:rPr>
        <w:t>НКН</w:t>
      </w:r>
      <w:r w:rsidRPr="00795724">
        <w:rPr>
          <w:lang w:val="it-IT"/>
        </w:rPr>
        <w:t xml:space="preserve">, </w:t>
      </w:r>
      <w:r w:rsidRPr="00795724">
        <w:rPr>
          <w:lang w:val="ru-RU"/>
        </w:rPr>
        <w:t>является</w:t>
      </w:r>
      <w:r w:rsidRPr="00795724">
        <w:rPr>
          <w:lang w:val="it-IT"/>
        </w:rPr>
        <w:t xml:space="preserve"> </w:t>
      </w:r>
      <w:proofErr w:type="spellStart"/>
      <w:r w:rsidRPr="00795724">
        <w:rPr>
          <w:lang w:val="ru-RU"/>
        </w:rPr>
        <w:t>Эстернахская</w:t>
      </w:r>
      <w:proofErr w:type="spellEnd"/>
      <w:r w:rsidRPr="00795724">
        <w:rPr>
          <w:lang w:val="it-IT"/>
        </w:rPr>
        <w:t xml:space="preserve"> </w:t>
      </w:r>
      <w:r w:rsidRPr="00795724">
        <w:rPr>
          <w:lang w:val="ru-RU"/>
        </w:rPr>
        <w:t>прыгающая</w:t>
      </w:r>
      <w:r w:rsidRPr="00795724">
        <w:rPr>
          <w:lang w:val="it-IT"/>
        </w:rPr>
        <w:t xml:space="preserve"> </w:t>
      </w:r>
      <w:r w:rsidRPr="00795724">
        <w:rPr>
          <w:lang w:val="ru-RU"/>
        </w:rPr>
        <w:t>процессия</w:t>
      </w:r>
      <w:r w:rsidRPr="00795724">
        <w:rPr>
          <w:lang w:val="it-IT"/>
        </w:rPr>
        <w:t xml:space="preserve"> </w:t>
      </w:r>
      <w:r w:rsidRPr="00795724">
        <w:rPr>
          <w:lang w:val="ru-RU"/>
        </w:rPr>
        <w:t>в</w:t>
      </w:r>
      <w:r w:rsidRPr="00795724">
        <w:rPr>
          <w:lang w:val="it-IT"/>
        </w:rPr>
        <w:t xml:space="preserve"> </w:t>
      </w:r>
      <w:r w:rsidRPr="00795724">
        <w:rPr>
          <w:lang w:val="ru-RU"/>
        </w:rPr>
        <w:t>Люксембурге</w:t>
      </w:r>
      <w:r w:rsidRPr="00795724">
        <w:rPr>
          <w:lang w:val="it-IT"/>
        </w:rPr>
        <w:t xml:space="preserve">, </w:t>
      </w:r>
      <w:r w:rsidRPr="00795724">
        <w:rPr>
          <w:lang w:val="ru-RU"/>
        </w:rPr>
        <w:t>внесённая</w:t>
      </w:r>
      <w:r w:rsidRPr="00795724">
        <w:rPr>
          <w:lang w:val="it-IT"/>
        </w:rPr>
        <w:t xml:space="preserve"> </w:t>
      </w:r>
      <w:r w:rsidRPr="00795724">
        <w:rPr>
          <w:lang w:val="ru-RU"/>
        </w:rPr>
        <w:t>в</w:t>
      </w:r>
      <w:r w:rsidRPr="00795724">
        <w:rPr>
          <w:lang w:val="it-IT"/>
        </w:rPr>
        <w:t xml:space="preserve"> </w:t>
      </w:r>
      <w:r w:rsidRPr="00795724">
        <w:rPr>
          <w:lang w:val="ru-RU"/>
        </w:rPr>
        <w:t>РС</w:t>
      </w:r>
      <w:r w:rsidRPr="00795724">
        <w:rPr>
          <w:lang w:val="it-IT"/>
        </w:rPr>
        <w:t xml:space="preserve"> </w:t>
      </w:r>
      <w:r w:rsidRPr="00795724">
        <w:rPr>
          <w:lang w:val="ru-RU"/>
        </w:rPr>
        <w:t>в</w:t>
      </w:r>
      <w:r w:rsidRPr="00795724">
        <w:rPr>
          <w:lang w:val="it-IT"/>
        </w:rPr>
        <w:t xml:space="preserve"> 2010 </w:t>
      </w:r>
      <w:r w:rsidRPr="00795724">
        <w:rPr>
          <w:lang w:val="ru-RU"/>
        </w:rPr>
        <w:t>г</w:t>
      </w:r>
      <w:r w:rsidRPr="00795724">
        <w:rPr>
          <w:lang w:val="it-IT"/>
        </w:rPr>
        <w:t xml:space="preserve">. </w:t>
      </w:r>
      <w:r w:rsidR="003568D1" w:rsidRPr="00795724">
        <w:rPr>
          <w:lang w:val="ru-RU"/>
        </w:rPr>
        <w:t>Она</w:t>
      </w:r>
      <w:r w:rsidR="003568D1" w:rsidRPr="00795724">
        <w:rPr>
          <w:lang w:val="it-IT"/>
        </w:rPr>
        <w:t xml:space="preserve"> </w:t>
      </w:r>
      <w:r w:rsidR="003568D1" w:rsidRPr="00795724">
        <w:rPr>
          <w:lang w:val="ru-RU"/>
        </w:rPr>
        <w:t>традиционно</w:t>
      </w:r>
      <w:r w:rsidR="003568D1" w:rsidRPr="00795724">
        <w:rPr>
          <w:lang w:val="it-IT"/>
        </w:rPr>
        <w:t xml:space="preserve"> </w:t>
      </w:r>
      <w:r w:rsidR="003568D1" w:rsidRPr="00795724">
        <w:rPr>
          <w:lang w:val="ru-RU"/>
        </w:rPr>
        <w:t>проводится</w:t>
      </w:r>
      <w:r w:rsidR="003568D1" w:rsidRPr="00795724">
        <w:rPr>
          <w:lang w:val="it-IT"/>
        </w:rPr>
        <w:t xml:space="preserve"> </w:t>
      </w:r>
      <w:r w:rsidR="003568D1" w:rsidRPr="00795724">
        <w:rPr>
          <w:lang w:val="ru-RU"/>
        </w:rPr>
        <w:t>на</w:t>
      </w:r>
      <w:r w:rsidR="003568D1" w:rsidRPr="00795724">
        <w:rPr>
          <w:lang w:val="it-IT"/>
        </w:rPr>
        <w:t xml:space="preserve"> </w:t>
      </w:r>
      <w:r w:rsidR="003568D1" w:rsidRPr="00795724">
        <w:rPr>
          <w:lang w:val="ru-RU"/>
        </w:rPr>
        <w:t>второй</w:t>
      </w:r>
      <w:r w:rsidR="003568D1" w:rsidRPr="00795724">
        <w:rPr>
          <w:lang w:val="it-IT"/>
        </w:rPr>
        <w:t xml:space="preserve"> </w:t>
      </w:r>
      <w:r w:rsidR="003568D1" w:rsidRPr="00795724">
        <w:rPr>
          <w:lang w:val="ru-RU"/>
        </w:rPr>
        <w:t>день</w:t>
      </w:r>
      <w:r w:rsidR="003568D1" w:rsidRPr="00795724">
        <w:rPr>
          <w:lang w:val="it-IT"/>
        </w:rPr>
        <w:t xml:space="preserve"> </w:t>
      </w:r>
      <w:r w:rsidR="003568D1" w:rsidRPr="00795724">
        <w:rPr>
          <w:lang w:val="ru-RU"/>
        </w:rPr>
        <w:t>после</w:t>
      </w:r>
      <w:r w:rsidR="003568D1" w:rsidRPr="00795724">
        <w:rPr>
          <w:lang w:val="it-IT"/>
        </w:rPr>
        <w:t xml:space="preserve"> </w:t>
      </w:r>
      <w:r w:rsidR="003568D1" w:rsidRPr="00795724">
        <w:rPr>
          <w:lang w:val="ru-RU"/>
        </w:rPr>
        <w:t>праздника</w:t>
      </w:r>
      <w:r w:rsidR="003568D1" w:rsidRPr="00795724">
        <w:rPr>
          <w:lang w:val="it-IT"/>
        </w:rPr>
        <w:t xml:space="preserve"> </w:t>
      </w:r>
      <w:r w:rsidR="003568D1" w:rsidRPr="00795724">
        <w:rPr>
          <w:lang w:val="ru-RU"/>
        </w:rPr>
        <w:t>Сошествия</w:t>
      </w:r>
      <w:r w:rsidR="003568D1" w:rsidRPr="00795724">
        <w:rPr>
          <w:lang w:val="it-IT"/>
        </w:rPr>
        <w:t xml:space="preserve"> </w:t>
      </w:r>
      <w:r w:rsidR="003568D1" w:rsidRPr="00795724">
        <w:rPr>
          <w:lang w:val="ru-RU"/>
        </w:rPr>
        <w:t>Святого</w:t>
      </w:r>
      <w:r w:rsidR="003568D1" w:rsidRPr="00795724">
        <w:rPr>
          <w:lang w:val="it-IT"/>
        </w:rPr>
        <w:t xml:space="preserve"> </w:t>
      </w:r>
      <w:r w:rsidR="003568D1" w:rsidRPr="00795724">
        <w:rPr>
          <w:lang w:val="ru-RU"/>
        </w:rPr>
        <w:t>Духа</w:t>
      </w:r>
      <w:r w:rsidR="003568D1" w:rsidRPr="00795724">
        <w:rPr>
          <w:lang w:val="it-IT"/>
        </w:rPr>
        <w:t xml:space="preserve"> (</w:t>
      </w:r>
      <w:r w:rsidR="003568D1" w:rsidRPr="00795724">
        <w:rPr>
          <w:lang w:val="ru-RU"/>
        </w:rPr>
        <w:t>христианский</w:t>
      </w:r>
      <w:r w:rsidR="003568D1" w:rsidRPr="00795724">
        <w:rPr>
          <w:lang w:val="it-IT"/>
        </w:rPr>
        <w:t xml:space="preserve"> </w:t>
      </w:r>
      <w:r w:rsidR="003568D1" w:rsidRPr="00795724">
        <w:rPr>
          <w:lang w:val="ru-RU"/>
        </w:rPr>
        <w:t>религиозный</w:t>
      </w:r>
      <w:r w:rsidR="003568D1" w:rsidRPr="00795724">
        <w:rPr>
          <w:lang w:val="it-IT"/>
        </w:rPr>
        <w:t xml:space="preserve"> </w:t>
      </w:r>
      <w:r w:rsidR="003568D1" w:rsidRPr="00795724">
        <w:rPr>
          <w:lang w:val="ru-RU"/>
        </w:rPr>
        <w:t>праздник</w:t>
      </w:r>
      <w:r w:rsidR="006D63E7" w:rsidRPr="00795724">
        <w:rPr>
          <w:lang w:val="ru-RU"/>
        </w:rPr>
        <w:t xml:space="preserve">, отмечаемый в начале лета), имеющего статус национального. Номинация процессии в РС стало ещё одним свидетельством признания этого местного праздника на национальном уровне и гарантией того, что вторник после Пятидесятницы </w:t>
      </w:r>
      <w:r w:rsidR="00597BEB" w:rsidRPr="00795724">
        <w:rPr>
          <w:lang w:val="ru-RU"/>
        </w:rPr>
        <w:t xml:space="preserve">останется официальным праздником. Это значит, что граждане со всей страны смогут участвовать в процессии вместе с жителями </w:t>
      </w:r>
      <w:proofErr w:type="spellStart"/>
      <w:r w:rsidR="00597BEB" w:rsidRPr="00795724">
        <w:rPr>
          <w:lang w:val="ru-RU"/>
        </w:rPr>
        <w:t>Эхтернаха</w:t>
      </w:r>
      <w:proofErr w:type="spellEnd"/>
      <w:r w:rsidR="00597BEB" w:rsidRPr="00795724">
        <w:rPr>
          <w:lang w:val="ru-RU"/>
        </w:rPr>
        <w:t xml:space="preserve"> и группами паломников из приграничных деревень. В процессии участвует около 14</w:t>
      </w:r>
      <w:r w:rsidR="00597BEB" w:rsidRPr="00795724">
        <w:rPr>
          <w:lang w:val="en-US"/>
        </w:rPr>
        <w:t> </w:t>
      </w:r>
      <w:r w:rsidR="00597BEB" w:rsidRPr="00795724">
        <w:rPr>
          <w:lang w:val="ru-RU"/>
        </w:rPr>
        <w:t xml:space="preserve">000 человек, в то время как население </w:t>
      </w:r>
      <w:proofErr w:type="spellStart"/>
      <w:r w:rsidR="00597BEB" w:rsidRPr="00795724">
        <w:rPr>
          <w:lang w:val="ru-RU"/>
        </w:rPr>
        <w:t>Эхтернаха</w:t>
      </w:r>
      <w:proofErr w:type="spellEnd"/>
      <w:r w:rsidR="00597BEB" w:rsidRPr="00795724">
        <w:rPr>
          <w:lang w:val="ru-RU"/>
        </w:rPr>
        <w:t xml:space="preserve"> менее пяти тысяч.</w:t>
      </w:r>
    </w:p>
    <w:p w14:paraId="21DE1AF1" w14:textId="41C4988F" w:rsidR="002215E7" w:rsidRPr="00BD2A5F" w:rsidRDefault="00A93364" w:rsidP="004936EF">
      <w:pPr>
        <w:pStyle w:val="Heading6"/>
        <w:rPr>
          <w:lang w:val="ru-RU"/>
        </w:rPr>
      </w:pPr>
      <w:r>
        <w:rPr>
          <w:lang w:val="ru-RU"/>
        </w:rPr>
        <w:t>слайд</w:t>
      </w:r>
      <w:r w:rsidR="008C4DF2" w:rsidRPr="00BD2A5F">
        <w:rPr>
          <w:lang w:val="ru-RU"/>
        </w:rPr>
        <w:t xml:space="preserve"> 14</w:t>
      </w:r>
      <w:r w:rsidR="002215E7" w:rsidRPr="00BD2A5F">
        <w:rPr>
          <w:lang w:val="ru-RU"/>
        </w:rPr>
        <w:t>.</w:t>
      </w:r>
    </w:p>
    <w:p w14:paraId="60BC46B2" w14:textId="2D427567" w:rsidR="008C4DF2" w:rsidRPr="00BD2A5F" w:rsidRDefault="00351088" w:rsidP="004936EF">
      <w:pPr>
        <w:pStyle w:val="diapo2"/>
        <w:rPr>
          <w:lang w:val="ru-RU"/>
        </w:rPr>
      </w:pPr>
      <w:r>
        <w:rPr>
          <w:lang w:val="ru-RU"/>
        </w:rPr>
        <w:t>Национальные</w:t>
      </w:r>
      <w:r w:rsidRPr="00BD2A5F">
        <w:rPr>
          <w:lang w:val="ru-RU"/>
        </w:rPr>
        <w:t xml:space="preserve"> </w:t>
      </w:r>
      <w:r>
        <w:rPr>
          <w:lang w:val="ru-RU"/>
        </w:rPr>
        <w:t>правовые</w:t>
      </w:r>
      <w:r w:rsidRPr="00BD2A5F">
        <w:rPr>
          <w:lang w:val="ru-RU"/>
        </w:rPr>
        <w:t xml:space="preserve"> </w:t>
      </w:r>
      <w:r>
        <w:rPr>
          <w:lang w:val="ru-RU"/>
        </w:rPr>
        <w:t>и</w:t>
      </w:r>
      <w:r w:rsidRPr="00BD2A5F">
        <w:rPr>
          <w:lang w:val="ru-RU"/>
        </w:rPr>
        <w:t xml:space="preserve"> </w:t>
      </w:r>
      <w:r>
        <w:rPr>
          <w:lang w:val="ru-RU"/>
        </w:rPr>
        <w:t>административные</w:t>
      </w:r>
      <w:r w:rsidRPr="00BD2A5F">
        <w:rPr>
          <w:lang w:val="ru-RU"/>
        </w:rPr>
        <w:t xml:space="preserve"> </w:t>
      </w:r>
      <w:r>
        <w:rPr>
          <w:lang w:val="ru-RU"/>
        </w:rPr>
        <w:t>рамки</w:t>
      </w:r>
    </w:p>
    <w:p w14:paraId="31F10EE1" w14:textId="219B686A" w:rsidR="008C4DF2" w:rsidRPr="00782807" w:rsidRDefault="00351088" w:rsidP="009909DD">
      <w:pPr>
        <w:pStyle w:val="Texte1"/>
        <w:rPr>
          <w:lang w:val="ru-RU"/>
        </w:rPr>
      </w:pPr>
      <w:r>
        <w:rPr>
          <w:lang w:val="ru-RU"/>
        </w:rPr>
        <w:t>В</w:t>
      </w:r>
      <w:r w:rsidRPr="00782807">
        <w:rPr>
          <w:lang w:val="ru-RU"/>
        </w:rPr>
        <w:t xml:space="preserve"> </w:t>
      </w:r>
      <w:r>
        <w:rPr>
          <w:lang w:val="ru-RU"/>
        </w:rPr>
        <w:t>разделах</w:t>
      </w:r>
      <w:r w:rsidR="00BE6E55">
        <w:rPr>
          <w:lang w:val="en-US"/>
        </w:rPr>
        <w:t> </w:t>
      </w:r>
      <w:r w:rsidR="009A5123" w:rsidRPr="00782807">
        <w:rPr>
          <w:lang w:val="ru-RU"/>
        </w:rPr>
        <w:t>10</w:t>
      </w:r>
      <w:r w:rsidR="00A30552" w:rsidRPr="00782807">
        <w:rPr>
          <w:lang w:val="ru-RU"/>
        </w:rPr>
        <w:t>.4</w:t>
      </w:r>
      <w:r w:rsidR="00B2788A" w:rsidRPr="00782807">
        <w:rPr>
          <w:lang w:val="ru-RU"/>
        </w:rPr>
        <w:t xml:space="preserve"> </w:t>
      </w:r>
      <w:r>
        <w:rPr>
          <w:lang w:val="ru-RU"/>
        </w:rPr>
        <w:t>и</w:t>
      </w:r>
      <w:r w:rsidR="00B2788A" w:rsidRPr="00782807">
        <w:rPr>
          <w:lang w:val="ru-RU"/>
        </w:rPr>
        <w:t xml:space="preserve"> </w:t>
      </w:r>
      <w:r w:rsidR="009A5123" w:rsidRPr="00782807">
        <w:rPr>
          <w:lang w:val="ru-RU"/>
        </w:rPr>
        <w:t>10</w:t>
      </w:r>
      <w:r w:rsidR="00B2788A" w:rsidRPr="00782807">
        <w:rPr>
          <w:lang w:val="ru-RU"/>
        </w:rPr>
        <w:t xml:space="preserve">.5 </w:t>
      </w:r>
      <w:r>
        <w:rPr>
          <w:lang w:val="ru-RU"/>
        </w:rPr>
        <w:t>Текста</w:t>
      </w:r>
      <w:r w:rsidRPr="00782807">
        <w:rPr>
          <w:lang w:val="ru-RU"/>
        </w:rPr>
        <w:t xml:space="preserve"> </w:t>
      </w:r>
      <w:r>
        <w:rPr>
          <w:lang w:val="ru-RU"/>
        </w:rPr>
        <w:t>участников</w:t>
      </w:r>
      <w:r w:rsidRPr="00782807">
        <w:rPr>
          <w:lang w:val="ru-RU"/>
        </w:rPr>
        <w:t xml:space="preserve"> </w:t>
      </w:r>
      <w:r>
        <w:rPr>
          <w:lang w:val="ru-RU"/>
        </w:rPr>
        <w:t>обсуждается</w:t>
      </w:r>
      <w:r w:rsidRPr="00782807">
        <w:rPr>
          <w:lang w:val="ru-RU"/>
        </w:rPr>
        <w:t xml:space="preserve"> </w:t>
      </w:r>
      <w:r>
        <w:rPr>
          <w:lang w:val="ru-RU"/>
        </w:rPr>
        <w:t>суть</w:t>
      </w:r>
      <w:r w:rsidRPr="00782807">
        <w:rPr>
          <w:lang w:val="ru-RU"/>
        </w:rPr>
        <w:t xml:space="preserve"> </w:t>
      </w:r>
      <w:r>
        <w:rPr>
          <w:lang w:val="ru-RU"/>
        </w:rPr>
        <w:t>правовой</w:t>
      </w:r>
      <w:r w:rsidRPr="00782807">
        <w:rPr>
          <w:lang w:val="ru-RU"/>
        </w:rPr>
        <w:t xml:space="preserve"> </w:t>
      </w:r>
      <w:r>
        <w:rPr>
          <w:lang w:val="ru-RU"/>
        </w:rPr>
        <w:t>и</w:t>
      </w:r>
      <w:r w:rsidRPr="00782807">
        <w:rPr>
          <w:lang w:val="ru-RU"/>
        </w:rPr>
        <w:t xml:space="preserve"> </w:t>
      </w:r>
      <w:r>
        <w:rPr>
          <w:lang w:val="ru-RU"/>
        </w:rPr>
        <w:t>административной</w:t>
      </w:r>
      <w:r w:rsidRPr="00782807">
        <w:rPr>
          <w:lang w:val="ru-RU"/>
        </w:rPr>
        <w:t xml:space="preserve"> </w:t>
      </w:r>
      <w:r>
        <w:rPr>
          <w:lang w:val="ru-RU"/>
        </w:rPr>
        <w:t>поддержки охраны НКН на национальном уровне</w:t>
      </w:r>
      <w:r w:rsidR="00B2788A" w:rsidRPr="00782807">
        <w:rPr>
          <w:lang w:val="ru-RU"/>
        </w:rPr>
        <w:t>.</w:t>
      </w:r>
    </w:p>
    <w:p w14:paraId="07D49D04" w14:textId="45C7E113" w:rsidR="00A30552" w:rsidRPr="00782807" w:rsidRDefault="00782807" w:rsidP="004936EF">
      <w:pPr>
        <w:pStyle w:val="Soustitre"/>
        <w:rPr>
          <w:caps/>
          <w:lang w:val="ru-RU"/>
        </w:rPr>
      </w:pPr>
      <w:bookmarkStart w:id="8" w:name="_Toc238982256"/>
      <w:r>
        <w:rPr>
          <w:lang w:val="ru-RU"/>
        </w:rPr>
        <w:t>Заметка о существующих институциональных инициативах</w:t>
      </w:r>
      <w:bookmarkEnd w:id="8"/>
    </w:p>
    <w:p w14:paraId="02985CAD" w14:textId="5E99FC39" w:rsidR="008C4DF2" w:rsidRPr="00EA7F26" w:rsidRDefault="00782807" w:rsidP="009909DD">
      <w:pPr>
        <w:pStyle w:val="Texte1"/>
        <w:rPr>
          <w:lang w:val="ru-RU"/>
        </w:rPr>
      </w:pPr>
      <w:r>
        <w:rPr>
          <w:lang w:val="ru-RU"/>
        </w:rPr>
        <w:t>При необходимости, на существующие учреждения может быть возложена новая роль по имплементации Конвенции. Там</w:t>
      </w:r>
      <w:r w:rsidRPr="00EA7F26">
        <w:rPr>
          <w:lang w:val="ru-RU"/>
        </w:rPr>
        <w:t xml:space="preserve">, </w:t>
      </w:r>
      <w:r>
        <w:rPr>
          <w:lang w:val="ru-RU"/>
        </w:rPr>
        <w:t>где</w:t>
      </w:r>
      <w:r w:rsidRPr="00EA7F26">
        <w:rPr>
          <w:lang w:val="ru-RU"/>
        </w:rPr>
        <w:t xml:space="preserve"> </w:t>
      </w:r>
      <w:r>
        <w:rPr>
          <w:lang w:val="ru-RU"/>
        </w:rPr>
        <w:t>учреждения</w:t>
      </w:r>
      <w:r w:rsidRPr="00EA7F26">
        <w:rPr>
          <w:lang w:val="ru-RU"/>
        </w:rPr>
        <w:t xml:space="preserve">, </w:t>
      </w:r>
      <w:r>
        <w:rPr>
          <w:lang w:val="ru-RU"/>
        </w:rPr>
        <w:t>НПО</w:t>
      </w:r>
      <w:r w:rsidRPr="00EA7F26">
        <w:rPr>
          <w:lang w:val="ru-RU"/>
        </w:rPr>
        <w:t xml:space="preserve"> </w:t>
      </w:r>
      <w:r>
        <w:rPr>
          <w:lang w:val="ru-RU"/>
        </w:rPr>
        <w:t>или</w:t>
      </w:r>
      <w:r w:rsidRPr="00EA7F26">
        <w:rPr>
          <w:lang w:val="ru-RU"/>
        </w:rPr>
        <w:t xml:space="preserve"> </w:t>
      </w:r>
      <w:r>
        <w:rPr>
          <w:lang w:val="ru-RU"/>
        </w:rPr>
        <w:t>организации</w:t>
      </w:r>
      <w:r w:rsidRPr="00EA7F26">
        <w:rPr>
          <w:lang w:val="ru-RU"/>
        </w:rPr>
        <w:t xml:space="preserve"> </w:t>
      </w:r>
      <w:r>
        <w:rPr>
          <w:lang w:val="ru-RU"/>
        </w:rPr>
        <w:t>сообществ</w:t>
      </w:r>
      <w:r w:rsidRPr="00EA7F26">
        <w:rPr>
          <w:lang w:val="ru-RU"/>
        </w:rPr>
        <w:t xml:space="preserve"> </w:t>
      </w:r>
      <w:r>
        <w:rPr>
          <w:lang w:val="ru-RU"/>
        </w:rPr>
        <w:t>либо</w:t>
      </w:r>
      <w:r w:rsidRPr="00EA7F26">
        <w:rPr>
          <w:lang w:val="ru-RU"/>
        </w:rPr>
        <w:t xml:space="preserve"> </w:t>
      </w:r>
      <w:r>
        <w:rPr>
          <w:lang w:val="ru-RU"/>
        </w:rPr>
        <w:t>их</w:t>
      </w:r>
      <w:r w:rsidRPr="00EA7F26">
        <w:rPr>
          <w:lang w:val="ru-RU"/>
        </w:rPr>
        <w:t xml:space="preserve"> </w:t>
      </w:r>
      <w:r w:rsidR="00EA7F26">
        <w:rPr>
          <w:lang w:val="ru-RU"/>
        </w:rPr>
        <w:t>взаимосвязанные</w:t>
      </w:r>
      <w:r w:rsidR="00EA7F26" w:rsidRPr="00EA7F26">
        <w:rPr>
          <w:lang w:val="ru-RU"/>
        </w:rPr>
        <w:t xml:space="preserve"> </w:t>
      </w:r>
      <w:r>
        <w:rPr>
          <w:lang w:val="ru-RU"/>
        </w:rPr>
        <w:t>сети</w:t>
      </w:r>
      <w:r w:rsidRPr="00EA7F26">
        <w:rPr>
          <w:lang w:val="ru-RU"/>
        </w:rPr>
        <w:t xml:space="preserve"> </w:t>
      </w:r>
      <w:r w:rsidR="00EA7F26">
        <w:rPr>
          <w:lang w:val="ru-RU"/>
        </w:rPr>
        <w:t>уже занимаются подобными вопросами по собственной инициативе, государство может привлечь их к собственным усилиям.</w:t>
      </w:r>
    </w:p>
    <w:p w14:paraId="2A28117F" w14:textId="3A5515BB" w:rsidR="002215E7" w:rsidRPr="006908C7" w:rsidRDefault="00A93364" w:rsidP="004936EF">
      <w:pPr>
        <w:pStyle w:val="Heading6"/>
        <w:rPr>
          <w:lang w:val="ru-RU"/>
        </w:rPr>
      </w:pPr>
      <w:r>
        <w:rPr>
          <w:lang w:val="ru-RU"/>
        </w:rPr>
        <w:t>слайд</w:t>
      </w:r>
      <w:r w:rsidR="008C4DF2" w:rsidRPr="006908C7">
        <w:rPr>
          <w:lang w:val="ru-RU"/>
        </w:rPr>
        <w:t xml:space="preserve"> 15</w:t>
      </w:r>
      <w:r w:rsidR="002215E7" w:rsidRPr="006908C7">
        <w:rPr>
          <w:lang w:val="ru-RU"/>
        </w:rPr>
        <w:t>.</w:t>
      </w:r>
    </w:p>
    <w:p w14:paraId="5E33F4E7" w14:textId="7075E69B" w:rsidR="008C4DF2" w:rsidRPr="006908C7" w:rsidRDefault="00A93364" w:rsidP="004936EF">
      <w:pPr>
        <w:pStyle w:val="diapo2"/>
        <w:rPr>
          <w:lang w:val="ru-RU"/>
        </w:rPr>
      </w:pPr>
      <w:r>
        <w:rPr>
          <w:lang w:val="ru-RU"/>
        </w:rPr>
        <w:t>Пример</w:t>
      </w:r>
      <w:r w:rsidR="008C4DF2" w:rsidRPr="006908C7">
        <w:rPr>
          <w:lang w:val="ru-RU"/>
        </w:rPr>
        <w:t xml:space="preserve">: </w:t>
      </w:r>
      <w:r>
        <w:rPr>
          <w:lang w:val="ru-RU"/>
        </w:rPr>
        <w:t>Южноафриканская</w:t>
      </w:r>
      <w:r w:rsidRPr="006908C7">
        <w:rPr>
          <w:lang w:val="ru-RU"/>
        </w:rPr>
        <w:t xml:space="preserve"> </w:t>
      </w:r>
      <w:r>
        <w:rPr>
          <w:lang w:val="ru-RU"/>
        </w:rPr>
        <w:t>Республика</w:t>
      </w:r>
    </w:p>
    <w:p w14:paraId="0A472281" w14:textId="36E25B26" w:rsidR="008C4DF2" w:rsidRPr="009E5561" w:rsidRDefault="009E5561" w:rsidP="009909DD">
      <w:pPr>
        <w:pStyle w:val="Texte1"/>
        <w:rPr>
          <w:lang w:val="ru-RU"/>
        </w:rPr>
      </w:pPr>
      <w:r>
        <w:rPr>
          <w:lang w:val="ru-RU"/>
        </w:rPr>
        <w:t>В</w:t>
      </w:r>
      <w:r w:rsidRPr="009E5561">
        <w:rPr>
          <w:lang w:val="ru-RU"/>
        </w:rPr>
        <w:t xml:space="preserve"> </w:t>
      </w:r>
      <w:r>
        <w:rPr>
          <w:lang w:val="ru-RU"/>
        </w:rPr>
        <w:t>примере</w:t>
      </w:r>
      <w:r w:rsidR="00442E1A">
        <w:rPr>
          <w:lang w:val="en-GB"/>
        </w:rPr>
        <w:t> </w:t>
      </w:r>
      <w:r w:rsidR="005B06C4" w:rsidRPr="009E5561">
        <w:rPr>
          <w:lang w:val="ru-RU"/>
        </w:rPr>
        <w:t>29</w:t>
      </w:r>
      <w:r w:rsidR="009367A4" w:rsidRPr="009E5561">
        <w:rPr>
          <w:lang w:val="ru-RU"/>
        </w:rPr>
        <w:t xml:space="preserve"> </w:t>
      </w:r>
      <w:r>
        <w:rPr>
          <w:lang w:val="ru-RU"/>
        </w:rPr>
        <w:t>обсуждаются</w:t>
      </w:r>
      <w:r w:rsidRPr="009E5561">
        <w:rPr>
          <w:lang w:val="ru-RU"/>
        </w:rPr>
        <w:t xml:space="preserve"> </w:t>
      </w:r>
      <w:r>
        <w:rPr>
          <w:lang w:val="ru-RU"/>
        </w:rPr>
        <w:t>различные</w:t>
      </w:r>
      <w:r w:rsidRPr="009E5561">
        <w:rPr>
          <w:lang w:val="ru-RU"/>
        </w:rPr>
        <w:t xml:space="preserve"> </w:t>
      </w:r>
      <w:r>
        <w:rPr>
          <w:lang w:val="ru-RU"/>
        </w:rPr>
        <w:t>правовые</w:t>
      </w:r>
      <w:r w:rsidRPr="009E5561">
        <w:rPr>
          <w:lang w:val="ru-RU"/>
        </w:rPr>
        <w:t xml:space="preserve"> </w:t>
      </w:r>
      <w:r>
        <w:rPr>
          <w:lang w:val="ru-RU"/>
        </w:rPr>
        <w:t>и</w:t>
      </w:r>
      <w:r w:rsidRPr="009E5561">
        <w:rPr>
          <w:lang w:val="ru-RU"/>
        </w:rPr>
        <w:t xml:space="preserve"> </w:t>
      </w:r>
      <w:r>
        <w:rPr>
          <w:lang w:val="ru-RU"/>
        </w:rPr>
        <w:t>административные</w:t>
      </w:r>
      <w:r w:rsidRPr="009E5561">
        <w:rPr>
          <w:lang w:val="ru-RU"/>
        </w:rPr>
        <w:t xml:space="preserve"> </w:t>
      </w:r>
      <w:r>
        <w:rPr>
          <w:lang w:val="ru-RU"/>
        </w:rPr>
        <w:t>структуры</w:t>
      </w:r>
      <w:r w:rsidRPr="009E5561">
        <w:rPr>
          <w:lang w:val="ru-RU"/>
        </w:rPr>
        <w:t xml:space="preserve"> </w:t>
      </w:r>
      <w:r>
        <w:rPr>
          <w:lang w:val="ru-RU"/>
        </w:rPr>
        <w:t>национального</w:t>
      </w:r>
      <w:r w:rsidRPr="009E5561">
        <w:rPr>
          <w:lang w:val="ru-RU"/>
        </w:rPr>
        <w:t xml:space="preserve"> </w:t>
      </w:r>
      <w:r>
        <w:rPr>
          <w:lang w:val="ru-RU"/>
        </w:rPr>
        <w:t>уровня</w:t>
      </w:r>
      <w:r w:rsidRPr="009E5561">
        <w:rPr>
          <w:lang w:val="ru-RU"/>
        </w:rPr>
        <w:t xml:space="preserve"> </w:t>
      </w:r>
      <w:r>
        <w:rPr>
          <w:lang w:val="ru-RU"/>
        </w:rPr>
        <w:t>в</w:t>
      </w:r>
      <w:r w:rsidRPr="009E5561">
        <w:rPr>
          <w:lang w:val="ru-RU"/>
        </w:rPr>
        <w:t xml:space="preserve"> </w:t>
      </w:r>
      <w:r>
        <w:rPr>
          <w:lang w:val="ru-RU"/>
        </w:rPr>
        <w:t>сфере</w:t>
      </w:r>
      <w:r w:rsidRPr="009E5561">
        <w:rPr>
          <w:lang w:val="ru-RU"/>
        </w:rPr>
        <w:t xml:space="preserve"> </w:t>
      </w:r>
      <w:r>
        <w:rPr>
          <w:lang w:val="ru-RU"/>
        </w:rPr>
        <w:t>охраны</w:t>
      </w:r>
      <w:r w:rsidRPr="009E5561">
        <w:rPr>
          <w:lang w:val="ru-RU"/>
        </w:rPr>
        <w:t xml:space="preserve"> </w:t>
      </w:r>
      <w:r>
        <w:rPr>
          <w:lang w:val="ru-RU"/>
        </w:rPr>
        <w:t>НКН</w:t>
      </w:r>
      <w:r w:rsidRPr="009E5561">
        <w:rPr>
          <w:lang w:val="ru-RU"/>
        </w:rPr>
        <w:t xml:space="preserve"> </w:t>
      </w:r>
      <w:r>
        <w:rPr>
          <w:lang w:val="ru-RU"/>
        </w:rPr>
        <w:t>в</w:t>
      </w:r>
      <w:r w:rsidRPr="009E5561">
        <w:rPr>
          <w:lang w:val="ru-RU"/>
        </w:rPr>
        <w:t xml:space="preserve"> </w:t>
      </w:r>
      <w:r>
        <w:rPr>
          <w:lang w:val="ru-RU"/>
        </w:rPr>
        <w:t>Южноафриканской</w:t>
      </w:r>
      <w:r w:rsidRPr="009E5561">
        <w:rPr>
          <w:lang w:val="ru-RU"/>
        </w:rPr>
        <w:t xml:space="preserve"> </w:t>
      </w:r>
      <w:r>
        <w:rPr>
          <w:lang w:val="ru-RU"/>
        </w:rPr>
        <w:t>Республике</w:t>
      </w:r>
      <w:r w:rsidRPr="009E5561">
        <w:rPr>
          <w:lang w:val="ru-RU"/>
        </w:rPr>
        <w:t>.</w:t>
      </w:r>
    </w:p>
    <w:p w14:paraId="66036782" w14:textId="1775D58C" w:rsidR="002C7A44" w:rsidRPr="009E5561" w:rsidRDefault="009E5561" w:rsidP="00B1753C">
      <w:pPr>
        <w:pStyle w:val="Soustitre"/>
        <w:rPr>
          <w:lang w:val="ru-RU"/>
        </w:rPr>
      </w:pPr>
      <w:bookmarkStart w:id="9" w:name="_Toc238982257"/>
      <w:r>
        <w:rPr>
          <w:lang w:val="ru-RU"/>
        </w:rPr>
        <w:t>Пример</w:t>
      </w:r>
      <w:r w:rsidR="002C7A44" w:rsidRPr="009E5561">
        <w:rPr>
          <w:lang w:val="ru-RU"/>
        </w:rPr>
        <w:t xml:space="preserve">: </w:t>
      </w:r>
      <w:r>
        <w:rPr>
          <w:lang w:val="ru-RU"/>
        </w:rPr>
        <w:t>Национальные правовые рамки для НКН в Монголии</w:t>
      </w:r>
      <w:bookmarkEnd w:id="9"/>
    </w:p>
    <w:p w14:paraId="2BA6CC5B" w14:textId="74B7BEA3" w:rsidR="008B3E94" w:rsidRPr="00BD2A5F" w:rsidRDefault="00C86C32" w:rsidP="009909DD">
      <w:pPr>
        <w:pStyle w:val="Texte1"/>
        <w:rPr>
          <w:lang w:val="ru-RU"/>
        </w:rPr>
      </w:pPr>
      <w:r>
        <w:rPr>
          <w:lang w:val="ru-RU"/>
        </w:rPr>
        <w:t>Правительство Монголии весьма активно в сфере охраны различных форм наследия страны и использования возможностей, предоставляемых Конвенцией на международном уровне. Пять</w:t>
      </w:r>
      <w:r w:rsidRPr="00C86C32">
        <w:rPr>
          <w:lang w:val="ru-RU"/>
        </w:rPr>
        <w:t xml:space="preserve"> </w:t>
      </w:r>
      <w:r>
        <w:rPr>
          <w:lang w:val="ru-RU"/>
        </w:rPr>
        <w:t>элементов</w:t>
      </w:r>
      <w:r w:rsidRPr="00C86C32">
        <w:rPr>
          <w:lang w:val="ru-RU"/>
        </w:rPr>
        <w:t xml:space="preserve"> </w:t>
      </w:r>
      <w:r>
        <w:rPr>
          <w:lang w:val="ru-RU"/>
        </w:rPr>
        <w:t>НКН Монголии включено в РС (два из них считаются совместным НКН) и три – в ССО. В</w:t>
      </w:r>
      <w:r w:rsidRPr="00C86C32">
        <w:rPr>
          <w:lang w:val="ru-RU"/>
        </w:rPr>
        <w:t xml:space="preserve"> </w:t>
      </w:r>
      <w:r>
        <w:rPr>
          <w:lang w:val="ru-RU"/>
        </w:rPr>
        <w:t>Монголии</w:t>
      </w:r>
      <w:r w:rsidRPr="00C86C32">
        <w:rPr>
          <w:lang w:val="ru-RU"/>
        </w:rPr>
        <w:t xml:space="preserve"> </w:t>
      </w:r>
      <w:r>
        <w:rPr>
          <w:lang w:val="ru-RU"/>
        </w:rPr>
        <w:t>принят</w:t>
      </w:r>
      <w:r w:rsidRPr="00C86C32">
        <w:rPr>
          <w:lang w:val="ru-RU"/>
        </w:rPr>
        <w:t xml:space="preserve"> </w:t>
      </w:r>
      <w:r w:rsidRPr="00C86C32">
        <w:rPr>
          <w:i/>
          <w:lang w:val="ru-RU"/>
        </w:rPr>
        <w:t>Закон о культуре и государственной политике в сфере культуры</w:t>
      </w:r>
      <w:r w:rsidRPr="00C86C32">
        <w:rPr>
          <w:lang w:val="ru-RU"/>
        </w:rPr>
        <w:t xml:space="preserve"> </w:t>
      </w:r>
      <w:r>
        <w:rPr>
          <w:lang w:val="ru-RU"/>
        </w:rPr>
        <w:t>в</w:t>
      </w:r>
      <w:r w:rsidRPr="00C86C32">
        <w:rPr>
          <w:lang w:val="ru-RU"/>
        </w:rPr>
        <w:t xml:space="preserve"> 1996</w:t>
      </w:r>
      <w:r w:rsidRPr="00C86C32">
        <w:rPr>
          <w:lang w:val="en-US"/>
        </w:rPr>
        <w:t> </w:t>
      </w:r>
      <w:r>
        <w:rPr>
          <w:lang w:val="ru-RU"/>
        </w:rPr>
        <w:t>г</w:t>
      </w:r>
      <w:r w:rsidRPr="00C86C32">
        <w:rPr>
          <w:lang w:val="ru-RU"/>
        </w:rPr>
        <w:t>.,</w:t>
      </w:r>
      <w:r>
        <w:rPr>
          <w:lang w:val="ru-RU"/>
        </w:rPr>
        <w:t xml:space="preserve"> а также </w:t>
      </w:r>
      <w:r w:rsidRPr="00C86C32">
        <w:rPr>
          <w:i/>
          <w:lang w:val="ru-RU"/>
        </w:rPr>
        <w:t>Закон об охране культурного наследия</w:t>
      </w:r>
      <w:r>
        <w:rPr>
          <w:lang w:val="ru-RU"/>
        </w:rPr>
        <w:t xml:space="preserve"> в 2001 г. Специальные разделы этих законов посвящены охране НКН. В</w:t>
      </w:r>
      <w:r w:rsidRPr="00BD2A5F">
        <w:rPr>
          <w:lang w:val="ru-RU"/>
        </w:rPr>
        <w:t xml:space="preserve"> </w:t>
      </w:r>
      <w:r>
        <w:rPr>
          <w:lang w:val="ru-RU"/>
        </w:rPr>
        <w:t>Монголии</w:t>
      </w:r>
      <w:r w:rsidRPr="00BD2A5F">
        <w:rPr>
          <w:lang w:val="ru-RU"/>
        </w:rPr>
        <w:t xml:space="preserve"> </w:t>
      </w:r>
      <w:r>
        <w:rPr>
          <w:lang w:val="ru-RU"/>
        </w:rPr>
        <w:t>также</w:t>
      </w:r>
      <w:r w:rsidRPr="00BD2A5F">
        <w:rPr>
          <w:lang w:val="ru-RU"/>
        </w:rPr>
        <w:t xml:space="preserve"> </w:t>
      </w:r>
      <w:r>
        <w:rPr>
          <w:lang w:val="ru-RU"/>
        </w:rPr>
        <w:t>были</w:t>
      </w:r>
      <w:r w:rsidRPr="00BD2A5F">
        <w:rPr>
          <w:lang w:val="ru-RU"/>
        </w:rPr>
        <w:t xml:space="preserve"> </w:t>
      </w:r>
      <w:r>
        <w:rPr>
          <w:lang w:val="ru-RU"/>
        </w:rPr>
        <w:t>созданы</w:t>
      </w:r>
      <w:r w:rsidRPr="00BD2A5F">
        <w:rPr>
          <w:lang w:val="ru-RU"/>
        </w:rPr>
        <w:t xml:space="preserve"> </w:t>
      </w:r>
      <w:r>
        <w:rPr>
          <w:lang w:val="ru-RU"/>
        </w:rPr>
        <w:t>учреждения</w:t>
      </w:r>
      <w:r w:rsidRPr="00BD2A5F">
        <w:rPr>
          <w:lang w:val="ru-RU"/>
        </w:rPr>
        <w:t xml:space="preserve"> </w:t>
      </w:r>
      <w:r>
        <w:rPr>
          <w:lang w:val="ru-RU"/>
        </w:rPr>
        <w:t>для</w:t>
      </w:r>
      <w:r w:rsidRPr="00BD2A5F">
        <w:rPr>
          <w:lang w:val="ru-RU"/>
        </w:rPr>
        <w:t xml:space="preserve"> </w:t>
      </w:r>
      <w:r>
        <w:rPr>
          <w:lang w:val="ru-RU"/>
        </w:rPr>
        <w:t>инвентаризации</w:t>
      </w:r>
      <w:r w:rsidRPr="00BD2A5F">
        <w:rPr>
          <w:lang w:val="ru-RU"/>
        </w:rPr>
        <w:t xml:space="preserve"> </w:t>
      </w:r>
      <w:r>
        <w:rPr>
          <w:lang w:val="ru-RU"/>
        </w:rPr>
        <w:t>НКН</w:t>
      </w:r>
      <w:r w:rsidRPr="00BD2A5F">
        <w:rPr>
          <w:lang w:val="ru-RU"/>
        </w:rPr>
        <w:t xml:space="preserve">. </w:t>
      </w:r>
      <w:r>
        <w:rPr>
          <w:lang w:val="ru-RU"/>
        </w:rPr>
        <w:t>В</w:t>
      </w:r>
      <w:r w:rsidRPr="00C86C32">
        <w:rPr>
          <w:lang w:val="ru-RU"/>
        </w:rPr>
        <w:t xml:space="preserve"> 1998</w:t>
      </w:r>
      <w:r w:rsidRPr="00C86C32">
        <w:rPr>
          <w:lang w:val="en-US"/>
        </w:rPr>
        <w:t> </w:t>
      </w:r>
      <w:r>
        <w:rPr>
          <w:lang w:val="ru-RU"/>
        </w:rPr>
        <w:t>г</w:t>
      </w:r>
      <w:r w:rsidRPr="00C86C32">
        <w:rPr>
          <w:lang w:val="ru-RU"/>
        </w:rPr>
        <w:t xml:space="preserve">. </w:t>
      </w:r>
      <w:r>
        <w:rPr>
          <w:lang w:val="ru-RU"/>
        </w:rPr>
        <w:t>исполнителями</w:t>
      </w:r>
      <w:r w:rsidRPr="00C86C32">
        <w:rPr>
          <w:lang w:val="ru-RU"/>
        </w:rPr>
        <w:t xml:space="preserve"> </w:t>
      </w:r>
      <w:r>
        <w:rPr>
          <w:lang w:val="ru-RU"/>
        </w:rPr>
        <w:t>был</w:t>
      </w:r>
      <w:r w:rsidRPr="00C86C32">
        <w:rPr>
          <w:lang w:val="ru-RU"/>
        </w:rPr>
        <w:t xml:space="preserve"> </w:t>
      </w:r>
      <w:r>
        <w:rPr>
          <w:lang w:val="ru-RU"/>
        </w:rPr>
        <w:t>основан</w:t>
      </w:r>
      <w:r w:rsidRPr="00C86C32">
        <w:rPr>
          <w:lang w:val="ru-RU"/>
        </w:rPr>
        <w:t xml:space="preserve"> </w:t>
      </w:r>
      <w:r w:rsidRPr="00C86C32">
        <w:rPr>
          <w:i/>
          <w:lang w:val="ru-RU"/>
        </w:rPr>
        <w:t>Национальный центр по нематериальному культурному наследию</w:t>
      </w:r>
      <w:r>
        <w:rPr>
          <w:lang w:val="ru-RU"/>
        </w:rPr>
        <w:t>, при котором создана национальная база данных по НКН. В</w:t>
      </w:r>
      <w:r w:rsidRPr="00C86C32">
        <w:rPr>
          <w:lang w:val="ru-RU"/>
        </w:rPr>
        <w:t xml:space="preserve"> 1999</w:t>
      </w:r>
      <w:r w:rsidRPr="00C86C32">
        <w:rPr>
          <w:lang w:val="en-US"/>
        </w:rPr>
        <w:t> </w:t>
      </w:r>
      <w:r>
        <w:rPr>
          <w:lang w:val="ru-RU"/>
        </w:rPr>
        <w:t>г</w:t>
      </w:r>
      <w:r w:rsidRPr="00C86C32">
        <w:rPr>
          <w:lang w:val="ru-RU"/>
        </w:rPr>
        <w:t xml:space="preserve">. </w:t>
      </w:r>
      <w:r>
        <w:rPr>
          <w:lang w:val="ru-RU"/>
        </w:rPr>
        <w:t>правительство</w:t>
      </w:r>
      <w:r w:rsidRPr="00C86C32">
        <w:rPr>
          <w:lang w:val="ru-RU"/>
        </w:rPr>
        <w:t xml:space="preserve"> </w:t>
      </w:r>
      <w:r>
        <w:rPr>
          <w:lang w:val="ru-RU"/>
        </w:rPr>
        <w:t>приняло</w:t>
      </w:r>
      <w:r w:rsidRPr="00C86C32">
        <w:rPr>
          <w:lang w:val="ru-RU"/>
        </w:rPr>
        <w:t xml:space="preserve"> </w:t>
      </w:r>
      <w:r w:rsidRPr="00BD2A5F">
        <w:rPr>
          <w:i/>
          <w:lang w:val="ru-RU"/>
        </w:rPr>
        <w:t>Национальную программу по поддержке традиционных народных искусств</w:t>
      </w:r>
      <w:r>
        <w:rPr>
          <w:lang w:val="ru-RU"/>
        </w:rPr>
        <w:t xml:space="preserve"> на </w:t>
      </w:r>
      <w:r w:rsidR="008B3E94" w:rsidRPr="00C86C32">
        <w:rPr>
          <w:lang w:val="ru-RU"/>
        </w:rPr>
        <w:t>1999</w:t>
      </w:r>
      <w:r w:rsidR="00DE6098" w:rsidRPr="00C86C32">
        <w:rPr>
          <w:lang w:val="ru-RU"/>
        </w:rPr>
        <w:t>–</w:t>
      </w:r>
      <w:r w:rsidR="002B3E5A" w:rsidRPr="00C86C32">
        <w:rPr>
          <w:lang w:val="ru-RU"/>
        </w:rPr>
        <w:t>2006</w:t>
      </w:r>
      <w:r>
        <w:rPr>
          <w:lang w:val="ru-RU"/>
        </w:rPr>
        <w:t xml:space="preserve"> гг. </w:t>
      </w:r>
      <w:r w:rsidR="00BD2A5F">
        <w:rPr>
          <w:lang w:val="ru-RU"/>
        </w:rPr>
        <w:t>и учредило различные национальные фестивали по популяризации элементов НКН. Правительство</w:t>
      </w:r>
      <w:r w:rsidR="00BD2A5F" w:rsidRPr="00BD2A5F">
        <w:rPr>
          <w:lang w:val="ru-RU"/>
        </w:rPr>
        <w:t xml:space="preserve"> </w:t>
      </w:r>
      <w:r w:rsidR="00BD2A5F">
        <w:rPr>
          <w:lang w:val="ru-RU"/>
        </w:rPr>
        <w:t>планирует</w:t>
      </w:r>
      <w:r w:rsidR="00BD2A5F" w:rsidRPr="00BD2A5F">
        <w:rPr>
          <w:lang w:val="ru-RU"/>
        </w:rPr>
        <w:t xml:space="preserve"> </w:t>
      </w:r>
      <w:r w:rsidR="00BD2A5F">
        <w:rPr>
          <w:lang w:val="ru-RU"/>
        </w:rPr>
        <w:t>учредить</w:t>
      </w:r>
      <w:r w:rsidR="00BD2A5F" w:rsidRPr="00BD2A5F">
        <w:rPr>
          <w:lang w:val="ru-RU"/>
        </w:rPr>
        <w:t xml:space="preserve"> </w:t>
      </w:r>
      <w:r w:rsidR="00BD2A5F" w:rsidRPr="00BD2A5F">
        <w:rPr>
          <w:i/>
          <w:lang w:val="ru-RU"/>
        </w:rPr>
        <w:t>Национальный совет по идентификации нематериального культурного наследия и его носителей</w:t>
      </w:r>
      <w:r w:rsidR="00BD2A5F" w:rsidRPr="00BD2A5F">
        <w:rPr>
          <w:lang w:val="ru-RU"/>
        </w:rPr>
        <w:t xml:space="preserve">, </w:t>
      </w:r>
      <w:r w:rsidR="00BD2A5F">
        <w:rPr>
          <w:lang w:val="ru-RU"/>
        </w:rPr>
        <w:t>реализовать</w:t>
      </w:r>
      <w:r w:rsidR="00BD2A5F" w:rsidRPr="00BD2A5F">
        <w:rPr>
          <w:lang w:val="ru-RU"/>
        </w:rPr>
        <w:t xml:space="preserve"> </w:t>
      </w:r>
      <w:r w:rsidR="00BD2A5F" w:rsidRPr="00BD2A5F">
        <w:rPr>
          <w:i/>
          <w:lang w:val="ru-RU"/>
        </w:rPr>
        <w:t>Монгольский национальный план действий в сфере НКН</w:t>
      </w:r>
      <w:r w:rsidR="00BD2A5F">
        <w:rPr>
          <w:lang w:val="ru-RU"/>
        </w:rPr>
        <w:t xml:space="preserve"> и создать </w:t>
      </w:r>
      <w:r w:rsidR="00BD2A5F" w:rsidRPr="00BD2A5F">
        <w:rPr>
          <w:i/>
          <w:lang w:val="ru-RU"/>
        </w:rPr>
        <w:t>Программу живых сокровищ</w:t>
      </w:r>
      <w:r w:rsidR="00BD2A5F">
        <w:rPr>
          <w:lang w:val="ru-RU"/>
        </w:rPr>
        <w:t>.</w:t>
      </w:r>
      <w:r w:rsidR="00ED7265" w:rsidRPr="008E063F">
        <w:rPr>
          <w:rStyle w:val="FootnoteReference"/>
          <w:lang w:val="en-GB"/>
        </w:rPr>
        <w:footnoteReference w:id="3"/>
      </w:r>
    </w:p>
    <w:p w14:paraId="38FA88A4" w14:textId="4F05662C" w:rsidR="002215E7" w:rsidRPr="004B3BD5" w:rsidRDefault="00351088" w:rsidP="004936EF">
      <w:pPr>
        <w:pStyle w:val="Heading6"/>
        <w:rPr>
          <w:lang w:val="ru-RU"/>
        </w:rPr>
      </w:pPr>
      <w:r>
        <w:rPr>
          <w:lang w:val="ru-RU"/>
        </w:rPr>
        <w:t>слайд</w:t>
      </w:r>
      <w:r w:rsidR="008C4DF2" w:rsidRPr="004B3BD5">
        <w:rPr>
          <w:lang w:val="ru-RU"/>
        </w:rPr>
        <w:t xml:space="preserve"> 1</w:t>
      </w:r>
      <w:r w:rsidR="00933DEE" w:rsidRPr="004B3BD5">
        <w:rPr>
          <w:lang w:val="ru-RU"/>
        </w:rPr>
        <w:t>6</w:t>
      </w:r>
      <w:r w:rsidR="002215E7" w:rsidRPr="004B3BD5">
        <w:rPr>
          <w:lang w:val="ru-RU"/>
        </w:rPr>
        <w:t>.</w:t>
      </w:r>
    </w:p>
    <w:p w14:paraId="7E58BD49" w14:textId="248D01E3" w:rsidR="008C4DF2" w:rsidRPr="00136CDA" w:rsidRDefault="00136CDA" w:rsidP="004936EF">
      <w:pPr>
        <w:pStyle w:val="diapo2"/>
        <w:rPr>
          <w:lang w:val="ru-RU"/>
        </w:rPr>
      </w:pPr>
      <w:r>
        <w:rPr>
          <w:lang w:val="ru-RU"/>
        </w:rPr>
        <w:t>Права интеллектуальной собственности</w:t>
      </w:r>
    </w:p>
    <w:p w14:paraId="2D62A530" w14:textId="2EDF4C95" w:rsidR="007C3401" w:rsidRPr="00136CDA" w:rsidRDefault="00136CDA" w:rsidP="009909DD">
      <w:pPr>
        <w:pStyle w:val="Texte1"/>
        <w:rPr>
          <w:lang w:val="ru-RU"/>
        </w:rPr>
      </w:pPr>
      <w:r>
        <w:rPr>
          <w:lang w:val="ru-RU"/>
        </w:rPr>
        <w:t>В разделе</w:t>
      </w:r>
      <w:r w:rsidR="00BE6E55">
        <w:rPr>
          <w:lang w:val="en-US"/>
        </w:rPr>
        <w:t> </w:t>
      </w:r>
      <w:r w:rsidR="009A5123" w:rsidRPr="00136CDA">
        <w:rPr>
          <w:lang w:val="ru-RU"/>
        </w:rPr>
        <w:t>10</w:t>
      </w:r>
      <w:r w:rsidR="008C4DF2" w:rsidRPr="00136CDA">
        <w:rPr>
          <w:lang w:val="ru-RU"/>
        </w:rPr>
        <w:t>.6</w:t>
      </w:r>
      <w:r w:rsidR="007C3401" w:rsidRPr="00136CDA">
        <w:rPr>
          <w:lang w:val="ru-RU"/>
        </w:rPr>
        <w:t xml:space="preserve"> </w:t>
      </w:r>
      <w:r>
        <w:rPr>
          <w:lang w:val="ru-RU"/>
        </w:rPr>
        <w:t>Текста участников обсуждается защита прав интеллектуальной собственности сообществ на национальном уровне</w:t>
      </w:r>
      <w:r w:rsidR="007C3401" w:rsidRPr="00136CDA">
        <w:rPr>
          <w:lang w:val="ru-RU"/>
        </w:rPr>
        <w:t>.</w:t>
      </w:r>
    </w:p>
    <w:p w14:paraId="3C67EC18" w14:textId="38B1A043" w:rsidR="002215E7" w:rsidRPr="00136CDA" w:rsidRDefault="00B530A3" w:rsidP="004936EF">
      <w:pPr>
        <w:pStyle w:val="DO"/>
        <w:rPr>
          <w:lang w:val="ru-RU"/>
        </w:rPr>
      </w:pPr>
      <w:r>
        <w:rPr>
          <w:lang w:val="en-US"/>
        </w:rPr>
        <w:t>O</w:t>
      </w:r>
      <w:r w:rsidR="00136CDA">
        <w:rPr>
          <w:lang w:val="ru-RU"/>
        </w:rPr>
        <w:t>Р</w:t>
      </w:r>
      <w:r>
        <w:rPr>
          <w:lang w:val="en-US"/>
        </w:rPr>
        <w:t> </w:t>
      </w:r>
      <w:r w:rsidR="002215E7" w:rsidRPr="00136CDA">
        <w:rPr>
          <w:lang w:val="ru-RU"/>
        </w:rPr>
        <w:t>104</w:t>
      </w:r>
      <w:r w:rsidR="002215E7" w:rsidRPr="00136CDA">
        <w:rPr>
          <w:lang w:val="ru-RU"/>
        </w:rPr>
        <w:tab/>
      </w:r>
      <w:r w:rsidR="00136CDA">
        <w:rPr>
          <w:lang w:val="ru-RU"/>
        </w:rPr>
        <w:t>Государства-участники, в частности посредством применения прав интеллектуальной собственности, прав на частную жизнь и других соответствующих форм правовой защиты, стремятся к тому, чтобы при повышении осведомлённости общественности в области нематериального культурного наследия или при проведении коммерческой деятельности должным образом обеспечивалась защита прав сообществ, групп и отдельных лиц, которые являются создателями и носителями этого наследия и обеспечивают его передачу.</w:t>
      </w:r>
    </w:p>
    <w:p w14:paraId="0466FDD6" w14:textId="61F6F3CC" w:rsidR="002215E7" w:rsidRPr="000C377F" w:rsidRDefault="001C0C6A" w:rsidP="009909DD">
      <w:pPr>
        <w:pStyle w:val="Texte1"/>
        <w:rPr>
          <w:lang w:val="ru-RU"/>
        </w:rPr>
      </w:pPr>
      <w:r>
        <w:rPr>
          <w:lang w:val="ru-RU"/>
        </w:rPr>
        <w:t>Значительное количество государств, часто при поддержке Всемирной организации интеллектуальной собственности (ВОИС) уже имеет законодательство, позволяющее сообществам защищать ПИС</w:t>
      </w:r>
      <w:r w:rsidR="000C377F">
        <w:rPr>
          <w:lang w:val="ru-RU"/>
        </w:rPr>
        <w:t xml:space="preserve"> на своё НКН.</w:t>
      </w:r>
    </w:p>
    <w:p w14:paraId="30057365" w14:textId="63AA9D26" w:rsidR="008C4DF2" w:rsidRPr="000C377F" w:rsidRDefault="000C377F" w:rsidP="004936EF">
      <w:pPr>
        <w:pStyle w:val="Informations0"/>
        <w:rPr>
          <w:lang w:val="ru-RU"/>
        </w:rPr>
      </w:pPr>
      <w:r>
        <w:rPr>
          <w:lang w:val="ru-RU"/>
        </w:rPr>
        <w:t>Полезная публикация ВОИС о ПИС в отношении НКН</w:t>
      </w:r>
      <w:r w:rsidR="008C4DF2" w:rsidRPr="000C377F">
        <w:rPr>
          <w:lang w:val="ru-RU"/>
        </w:rPr>
        <w:t>:</w:t>
      </w:r>
      <w:r w:rsidR="00D732A9" w:rsidRPr="000C377F">
        <w:rPr>
          <w:lang w:val="ru-RU"/>
        </w:rPr>
        <w:tab/>
      </w:r>
      <w:r w:rsidR="00D732A9" w:rsidRPr="000C377F">
        <w:rPr>
          <w:lang w:val="ru-RU"/>
        </w:rPr>
        <w:br/>
      </w:r>
      <w:r w:rsidR="009A5123" w:rsidRPr="00473E47">
        <w:rPr>
          <w:noProof/>
          <w:lang w:val="es-ES_tradnl" w:eastAsia="es-ES_tradnl"/>
        </w:rPr>
        <w:drawing>
          <wp:anchor distT="0" distB="0" distL="114300" distR="114300" simplePos="0" relativeHeight="251660288" behindDoc="0" locked="1" layoutInCell="1" allowOverlap="0" wp14:anchorId="44EF50D5" wp14:editId="2647B4D1">
            <wp:simplePos x="0" y="0"/>
            <wp:positionH relativeFrom="margin">
              <wp:align>left</wp:align>
            </wp:positionH>
            <wp:positionV relativeFrom="paragraph">
              <wp:posOffset>0</wp:posOffset>
            </wp:positionV>
            <wp:extent cx="283210" cy="358775"/>
            <wp:effectExtent l="0" t="0" r="2540" b="3175"/>
            <wp:wrapThrough wrapText="bothSides">
              <wp:wrapPolygon edited="0">
                <wp:start x="0" y="0"/>
                <wp:lineTo x="0" y="20644"/>
                <wp:lineTo x="20341" y="20644"/>
                <wp:lineTo x="20341" y="0"/>
                <wp:lineTo x="0" y="0"/>
              </wp:wrapPolygon>
            </wp:wrapThrough>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4">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8C4DF2" w:rsidRPr="004936EF">
          <w:rPr>
            <w:lang w:val="en-US"/>
          </w:rPr>
          <w:t>http</w:t>
        </w:r>
        <w:r w:rsidR="008C4DF2" w:rsidRPr="000C377F">
          <w:rPr>
            <w:lang w:val="ru-RU"/>
          </w:rPr>
          <w:t>://</w:t>
        </w:r>
        <w:r w:rsidR="008C4DF2" w:rsidRPr="004936EF">
          <w:rPr>
            <w:lang w:val="en-US"/>
          </w:rPr>
          <w:t>www</w:t>
        </w:r>
        <w:r w:rsidR="008C4DF2" w:rsidRPr="000C377F">
          <w:rPr>
            <w:lang w:val="ru-RU"/>
          </w:rPr>
          <w:t>.</w:t>
        </w:r>
        <w:proofErr w:type="spellStart"/>
        <w:r w:rsidR="008C4DF2" w:rsidRPr="004936EF">
          <w:rPr>
            <w:lang w:val="en-US"/>
          </w:rPr>
          <w:t>wipo</w:t>
        </w:r>
        <w:proofErr w:type="spellEnd"/>
        <w:r w:rsidR="008C4DF2" w:rsidRPr="000C377F">
          <w:rPr>
            <w:lang w:val="ru-RU"/>
          </w:rPr>
          <w:t>.</w:t>
        </w:r>
        <w:proofErr w:type="spellStart"/>
        <w:r w:rsidR="008C4DF2" w:rsidRPr="004936EF">
          <w:rPr>
            <w:lang w:val="en-US"/>
          </w:rPr>
          <w:t>int</w:t>
        </w:r>
        <w:proofErr w:type="spellEnd"/>
        <w:r w:rsidR="008C4DF2" w:rsidRPr="000C377F">
          <w:rPr>
            <w:lang w:val="ru-RU"/>
          </w:rPr>
          <w:t>/</w:t>
        </w:r>
        <w:proofErr w:type="spellStart"/>
        <w:r w:rsidR="008C4DF2" w:rsidRPr="004936EF">
          <w:rPr>
            <w:lang w:val="en-US"/>
          </w:rPr>
          <w:t>freepublications</w:t>
        </w:r>
        <w:proofErr w:type="spellEnd"/>
        <w:r w:rsidR="008C4DF2" w:rsidRPr="000C377F">
          <w:rPr>
            <w:lang w:val="ru-RU"/>
          </w:rPr>
          <w:t>/</w:t>
        </w:r>
        <w:proofErr w:type="spellStart"/>
        <w:r w:rsidR="008C4DF2" w:rsidRPr="004936EF">
          <w:rPr>
            <w:lang w:val="en-US"/>
          </w:rPr>
          <w:t>en</w:t>
        </w:r>
        <w:proofErr w:type="spellEnd"/>
        <w:r w:rsidR="008C4DF2" w:rsidRPr="000C377F">
          <w:rPr>
            <w:lang w:val="ru-RU"/>
          </w:rPr>
          <w:t>/</w:t>
        </w:r>
        <w:proofErr w:type="spellStart"/>
        <w:r w:rsidR="008C4DF2" w:rsidRPr="004936EF">
          <w:rPr>
            <w:lang w:val="en-US"/>
          </w:rPr>
          <w:t>tk</w:t>
        </w:r>
        <w:proofErr w:type="spellEnd"/>
        <w:r w:rsidR="008C4DF2" w:rsidRPr="000C377F">
          <w:rPr>
            <w:lang w:val="ru-RU"/>
          </w:rPr>
          <w:t>/913/</w:t>
        </w:r>
        <w:proofErr w:type="spellStart"/>
        <w:r w:rsidR="008C4DF2" w:rsidRPr="004936EF">
          <w:rPr>
            <w:lang w:val="en-US"/>
          </w:rPr>
          <w:t>wipo</w:t>
        </w:r>
        <w:proofErr w:type="spellEnd"/>
        <w:r w:rsidR="008C4DF2" w:rsidRPr="000C377F">
          <w:rPr>
            <w:lang w:val="ru-RU"/>
          </w:rPr>
          <w:t>_</w:t>
        </w:r>
        <w:r w:rsidR="008C4DF2" w:rsidRPr="004936EF">
          <w:rPr>
            <w:lang w:val="en-US"/>
          </w:rPr>
          <w:t>pub</w:t>
        </w:r>
        <w:r w:rsidR="008C4DF2" w:rsidRPr="000C377F">
          <w:rPr>
            <w:lang w:val="ru-RU"/>
          </w:rPr>
          <w:t>_913.</w:t>
        </w:r>
        <w:r w:rsidR="008C4DF2" w:rsidRPr="004936EF">
          <w:rPr>
            <w:lang w:val="en-US"/>
          </w:rPr>
          <w:t>pdf</w:t>
        </w:r>
      </w:hyperlink>
      <w:r w:rsidR="008C4DF2" w:rsidRPr="000C377F">
        <w:rPr>
          <w:lang w:val="ru-RU"/>
        </w:rPr>
        <w:t xml:space="preserve"> </w:t>
      </w:r>
    </w:p>
    <w:p w14:paraId="5C28B897" w14:textId="3E88EB5D" w:rsidR="002215E7" w:rsidRPr="000C377F" w:rsidRDefault="000C377F" w:rsidP="004936EF">
      <w:pPr>
        <w:pStyle w:val="Heading6"/>
        <w:rPr>
          <w:lang w:val="ru-RU"/>
        </w:rPr>
      </w:pPr>
      <w:r>
        <w:rPr>
          <w:lang w:val="ru-RU"/>
        </w:rPr>
        <w:t>слайд</w:t>
      </w:r>
      <w:r w:rsidR="008C4DF2" w:rsidRPr="000C377F">
        <w:rPr>
          <w:lang w:val="ru-RU"/>
        </w:rPr>
        <w:t xml:space="preserve"> 1</w:t>
      </w:r>
      <w:r w:rsidR="00933DEE" w:rsidRPr="000C377F">
        <w:rPr>
          <w:lang w:val="ru-RU"/>
        </w:rPr>
        <w:t>7</w:t>
      </w:r>
      <w:r w:rsidR="002215E7" w:rsidRPr="000C377F">
        <w:rPr>
          <w:lang w:val="ru-RU"/>
        </w:rPr>
        <w:t>.</w:t>
      </w:r>
    </w:p>
    <w:p w14:paraId="213E5CF6" w14:textId="586E9896" w:rsidR="008C4DF2" w:rsidRPr="000C377F" w:rsidRDefault="000C377F" w:rsidP="004936EF">
      <w:pPr>
        <w:pStyle w:val="diapo2"/>
        <w:rPr>
          <w:lang w:val="ru-RU"/>
        </w:rPr>
      </w:pPr>
      <w:r>
        <w:rPr>
          <w:lang w:val="ru-RU"/>
        </w:rPr>
        <w:t>Пример</w:t>
      </w:r>
      <w:r w:rsidR="008C4DF2" w:rsidRPr="000C377F">
        <w:rPr>
          <w:lang w:val="ru-RU"/>
        </w:rPr>
        <w:t xml:space="preserve">: </w:t>
      </w:r>
      <w:r>
        <w:rPr>
          <w:lang w:val="ru-RU"/>
        </w:rPr>
        <w:t>то</w:t>
      </w:r>
      <w:r w:rsidR="00056FE4">
        <w:rPr>
          <w:lang w:val="ru-RU"/>
        </w:rPr>
        <w:t>рговая марка</w:t>
      </w:r>
      <w:r>
        <w:rPr>
          <w:lang w:val="ru-RU"/>
        </w:rPr>
        <w:t xml:space="preserve"> тои ихо (</w:t>
      </w:r>
      <w:r w:rsidR="008C4DF2" w:rsidRPr="00141792">
        <w:rPr>
          <w:lang w:val="en-GB"/>
        </w:rPr>
        <w:t>toi</w:t>
      </w:r>
      <w:r w:rsidR="008C4DF2" w:rsidRPr="000C377F">
        <w:rPr>
          <w:lang w:val="ru-RU"/>
        </w:rPr>
        <w:t xml:space="preserve"> </w:t>
      </w:r>
      <w:r w:rsidR="008C4DF2" w:rsidRPr="00141792">
        <w:rPr>
          <w:lang w:val="en-GB"/>
        </w:rPr>
        <w:t>iho</w:t>
      </w:r>
      <w:r>
        <w:rPr>
          <w:lang w:val="ru-RU"/>
        </w:rPr>
        <w:t>) (Новая Зеландия)</w:t>
      </w:r>
    </w:p>
    <w:p w14:paraId="7081169E" w14:textId="1D3E1F1C" w:rsidR="007C3401" w:rsidRPr="001C5ABD" w:rsidRDefault="000C377F" w:rsidP="009909DD">
      <w:pPr>
        <w:pStyle w:val="Texte1"/>
        <w:rPr>
          <w:lang w:val="ru-RU"/>
        </w:rPr>
      </w:pPr>
      <w:r w:rsidRPr="00392869">
        <w:rPr>
          <w:lang w:val="ru-RU"/>
        </w:rPr>
        <w:t>На слайде изображены то</w:t>
      </w:r>
      <w:r w:rsidR="00056FE4">
        <w:rPr>
          <w:lang w:val="ru-RU"/>
        </w:rPr>
        <w:t>рговые марки</w:t>
      </w:r>
      <w:r w:rsidRPr="00392869">
        <w:rPr>
          <w:lang w:val="ru-RU"/>
        </w:rPr>
        <w:t xml:space="preserve">, связанные с традиционными символами и названиями, зарегистрированные с целью защиты коренных ремесленников маори. </w:t>
      </w:r>
      <w:r w:rsidR="00392869">
        <w:rPr>
          <w:lang w:val="ru-RU"/>
        </w:rPr>
        <w:t>В</w:t>
      </w:r>
      <w:r w:rsidR="00392869" w:rsidRPr="00944AB3">
        <w:rPr>
          <w:lang w:val="ru-RU"/>
        </w:rPr>
        <w:t xml:space="preserve"> </w:t>
      </w:r>
      <w:r w:rsidR="00392869">
        <w:rPr>
          <w:lang w:val="ru-RU"/>
        </w:rPr>
        <w:t>Австралии</w:t>
      </w:r>
      <w:r w:rsidR="00392869" w:rsidRPr="00944AB3">
        <w:rPr>
          <w:lang w:val="ru-RU"/>
        </w:rPr>
        <w:t xml:space="preserve"> </w:t>
      </w:r>
      <w:r w:rsidR="00392869">
        <w:rPr>
          <w:lang w:val="ru-RU"/>
        </w:rPr>
        <w:t>такие</w:t>
      </w:r>
      <w:r w:rsidR="00392869" w:rsidRPr="00944AB3">
        <w:rPr>
          <w:lang w:val="ru-RU"/>
        </w:rPr>
        <w:t xml:space="preserve"> </w:t>
      </w:r>
      <w:r w:rsidR="00392869">
        <w:rPr>
          <w:lang w:val="ru-RU"/>
        </w:rPr>
        <w:t>сертификационные</w:t>
      </w:r>
      <w:r w:rsidR="00392869" w:rsidRPr="00944AB3">
        <w:rPr>
          <w:lang w:val="ru-RU"/>
        </w:rPr>
        <w:t xml:space="preserve"> </w:t>
      </w:r>
      <w:r w:rsidR="00392869">
        <w:rPr>
          <w:lang w:val="ru-RU"/>
        </w:rPr>
        <w:t>знаки</w:t>
      </w:r>
      <w:r w:rsidR="00392869" w:rsidRPr="00944AB3">
        <w:rPr>
          <w:lang w:val="ru-RU"/>
        </w:rPr>
        <w:t xml:space="preserve"> </w:t>
      </w:r>
      <w:r w:rsidR="00392869">
        <w:rPr>
          <w:lang w:val="ru-RU"/>
        </w:rPr>
        <w:t>как</w:t>
      </w:r>
      <w:r w:rsidR="00392869" w:rsidRPr="00944AB3">
        <w:rPr>
          <w:lang w:val="ru-RU"/>
        </w:rPr>
        <w:t xml:space="preserve"> «</w:t>
      </w:r>
      <w:r w:rsidR="00392869">
        <w:rPr>
          <w:lang w:val="ru-RU"/>
        </w:rPr>
        <w:t>Метка</w:t>
      </w:r>
      <w:r w:rsidR="00392869" w:rsidRPr="00944AB3">
        <w:rPr>
          <w:lang w:val="ru-RU"/>
        </w:rPr>
        <w:t xml:space="preserve"> </w:t>
      </w:r>
      <w:r w:rsidR="00392869">
        <w:rPr>
          <w:lang w:val="ru-RU"/>
        </w:rPr>
        <w:t>аутентичности</w:t>
      </w:r>
      <w:r w:rsidR="00392869" w:rsidRPr="00944AB3">
        <w:rPr>
          <w:lang w:val="ru-RU"/>
        </w:rPr>
        <w:t xml:space="preserve">» </w:t>
      </w:r>
      <w:r w:rsidR="00944AB3">
        <w:rPr>
          <w:lang w:val="ru-RU"/>
        </w:rPr>
        <w:t xml:space="preserve">Ассоциации защиты национальных коренных искусств </w:t>
      </w:r>
      <w:r w:rsidR="007C3401" w:rsidRPr="00D20B14">
        <w:rPr>
          <w:lang w:val="ru-RU"/>
        </w:rPr>
        <w:t>(</w:t>
      </w:r>
      <w:r w:rsidR="007C3401" w:rsidRPr="00D20B14">
        <w:rPr>
          <w:lang w:val="en-GB"/>
        </w:rPr>
        <w:t>NIAAA</w:t>
      </w:r>
      <w:r w:rsidR="007C3401" w:rsidRPr="00D20B14">
        <w:rPr>
          <w:lang w:val="ru-RU"/>
        </w:rPr>
        <w:t xml:space="preserve">) </w:t>
      </w:r>
      <w:r w:rsidR="00306372" w:rsidRPr="00D20B14">
        <w:rPr>
          <w:lang w:val="ru-RU"/>
        </w:rPr>
        <w:t xml:space="preserve">регистрируются этой </w:t>
      </w:r>
      <w:r w:rsidR="00306372" w:rsidRPr="001C5ABD">
        <w:rPr>
          <w:lang w:val="ru-RU"/>
        </w:rPr>
        <w:t xml:space="preserve">ассоциацией. В Канаде коренные народы для идентификации широкого спектра товаров и услуг, </w:t>
      </w:r>
      <w:r w:rsidR="00D20B14" w:rsidRPr="001C5ABD">
        <w:rPr>
          <w:lang w:val="ru-RU"/>
        </w:rPr>
        <w:t xml:space="preserve">связанных с </w:t>
      </w:r>
      <w:r w:rsidR="00AC314F" w:rsidRPr="001C5ABD">
        <w:rPr>
          <w:lang w:val="ru-RU"/>
        </w:rPr>
        <w:t>традиционным искусством</w:t>
      </w:r>
      <w:r w:rsidR="002627B6" w:rsidRPr="001C5ABD">
        <w:rPr>
          <w:lang w:val="ru-RU"/>
        </w:rPr>
        <w:t>,</w:t>
      </w:r>
      <w:r w:rsidR="00AC314F" w:rsidRPr="001C5ABD">
        <w:rPr>
          <w:lang w:val="ru-RU"/>
        </w:rPr>
        <w:t xml:space="preserve"> и </w:t>
      </w:r>
      <w:r w:rsidR="002627B6" w:rsidRPr="001C5ABD">
        <w:rPr>
          <w:lang w:val="ru-RU"/>
        </w:rPr>
        <w:t>произведений искусства, используемых в продуктах питания, одежде, туристических услугах и предприятиях, которыми руководят индейцы, использу</w:t>
      </w:r>
      <w:r w:rsidR="000E2A20" w:rsidRPr="001C5ABD">
        <w:rPr>
          <w:lang w:val="ru-RU"/>
        </w:rPr>
        <w:t>ю</w:t>
      </w:r>
      <w:r w:rsidR="002627B6" w:rsidRPr="001C5ABD">
        <w:rPr>
          <w:lang w:val="ru-RU"/>
        </w:rPr>
        <w:t xml:space="preserve">т </w:t>
      </w:r>
      <w:r w:rsidR="000E2A20" w:rsidRPr="001C5ABD">
        <w:rPr>
          <w:lang w:val="ru-RU"/>
        </w:rPr>
        <w:t>то</w:t>
      </w:r>
      <w:r w:rsidR="00056FE4">
        <w:rPr>
          <w:lang w:val="ru-RU"/>
        </w:rPr>
        <w:t>рговые марки</w:t>
      </w:r>
      <w:r w:rsidR="000E2A20" w:rsidRPr="001C5ABD">
        <w:rPr>
          <w:lang w:val="ru-RU"/>
        </w:rPr>
        <w:t>, в том числе сертификационный знак «Подлинно коренной»</w:t>
      </w:r>
      <w:r w:rsidR="007C3401" w:rsidRPr="001C5ABD">
        <w:rPr>
          <w:lang w:val="ru-RU"/>
        </w:rPr>
        <w:t>.</w:t>
      </w:r>
      <w:r w:rsidR="007C3401" w:rsidRPr="001C5ABD">
        <w:rPr>
          <w:vertAlign w:val="superscript"/>
          <w:lang w:val="en-GB"/>
        </w:rPr>
        <w:footnoteReference w:id="4"/>
      </w:r>
    </w:p>
    <w:p w14:paraId="234D8FA8" w14:textId="66583FD2" w:rsidR="00980F4C" w:rsidRPr="00901805" w:rsidRDefault="003251C6" w:rsidP="009909DD">
      <w:pPr>
        <w:pStyle w:val="Texte1"/>
        <w:rPr>
          <w:lang w:val="ru-RU"/>
        </w:rPr>
      </w:pPr>
      <w:proofErr w:type="gramStart"/>
      <w:r w:rsidRPr="001C5ABD">
        <w:rPr>
          <w:lang w:val="ru-RU"/>
        </w:rPr>
        <w:t xml:space="preserve">Интересно отметить использование здесь слова «аутентичность», которого специально избегает Конвенция </w:t>
      </w:r>
      <w:r w:rsidR="00980F4C" w:rsidRPr="001C5ABD">
        <w:rPr>
          <w:lang w:val="ru-RU"/>
        </w:rPr>
        <w:t>(</w:t>
      </w:r>
      <w:r w:rsidRPr="001C5ABD">
        <w:rPr>
          <w:lang w:val="ru-RU"/>
        </w:rPr>
        <w:t>см. раздел</w:t>
      </w:r>
      <w:r w:rsidR="00290574" w:rsidRPr="001C5ABD">
        <w:rPr>
          <w:lang w:val="en-US"/>
        </w:rPr>
        <w:t> </w:t>
      </w:r>
      <w:r w:rsidR="009A5123" w:rsidRPr="001C5ABD">
        <w:rPr>
          <w:lang w:val="ru-RU"/>
        </w:rPr>
        <w:t>3</w:t>
      </w:r>
      <w:r w:rsidRPr="001C5ABD">
        <w:rPr>
          <w:lang w:val="ru-RU"/>
        </w:rPr>
        <w:t xml:space="preserve"> Текста участников</w:t>
      </w:r>
      <w:r w:rsidR="00FF08EB" w:rsidRPr="001C5ABD">
        <w:rPr>
          <w:lang w:val="ru-RU"/>
        </w:rPr>
        <w:t>:</w:t>
      </w:r>
      <w:proofErr w:type="gramEnd"/>
      <w:r w:rsidR="00FF08EB" w:rsidRPr="001C5ABD">
        <w:rPr>
          <w:lang w:val="ru-RU"/>
        </w:rPr>
        <w:t xml:space="preserve"> </w:t>
      </w:r>
      <w:proofErr w:type="gramStart"/>
      <w:r w:rsidRPr="001C5ABD">
        <w:rPr>
          <w:lang w:val="ru-RU"/>
        </w:rPr>
        <w:t>«Аутентичность»</w:t>
      </w:r>
      <w:r w:rsidR="00980F4C" w:rsidRPr="001C5ABD">
        <w:rPr>
          <w:lang w:val="ru-RU"/>
        </w:rPr>
        <w:t>).</w:t>
      </w:r>
      <w:proofErr w:type="gramEnd"/>
      <w:r w:rsidR="00980F4C" w:rsidRPr="001C5ABD">
        <w:rPr>
          <w:lang w:val="ru-RU"/>
        </w:rPr>
        <w:t xml:space="preserve"> </w:t>
      </w:r>
      <w:r w:rsidRPr="001C5ABD">
        <w:rPr>
          <w:lang w:val="ru-RU"/>
        </w:rPr>
        <w:t>Однако</w:t>
      </w:r>
      <w:proofErr w:type="gramStart"/>
      <w:r w:rsidRPr="00901805">
        <w:rPr>
          <w:lang w:val="ru-RU"/>
        </w:rPr>
        <w:t>,</w:t>
      </w:r>
      <w:proofErr w:type="gramEnd"/>
      <w:r w:rsidRPr="00901805">
        <w:rPr>
          <w:lang w:val="ru-RU"/>
        </w:rPr>
        <w:t xml:space="preserve"> </w:t>
      </w:r>
      <w:r w:rsidRPr="001C5ABD">
        <w:rPr>
          <w:lang w:val="ru-RU"/>
        </w:rPr>
        <w:t>в</w:t>
      </w:r>
      <w:r w:rsidRPr="00901805">
        <w:rPr>
          <w:lang w:val="ru-RU"/>
        </w:rPr>
        <w:t xml:space="preserve"> </w:t>
      </w:r>
      <w:r w:rsidRPr="001C5ABD">
        <w:rPr>
          <w:lang w:val="ru-RU"/>
        </w:rPr>
        <w:t>контексте</w:t>
      </w:r>
      <w:r w:rsidRPr="00901805">
        <w:rPr>
          <w:lang w:val="ru-RU"/>
        </w:rPr>
        <w:t xml:space="preserve"> </w:t>
      </w:r>
      <w:r w:rsidR="00056FE4">
        <w:rPr>
          <w:lang w:val="ru-RU"/>
        </w:rPr>
        <w:t xml:space="preserve">использования </w:t>
      </w:r>
      <w:r w:rsidR="001C5ABD" w:rsidRPr="001C5ABD">
        <w:rPr>
          <w:lang w:val="ru-RU"/>
        </w:rPr>
        <w:t>то</w:t>
      </w:r>
      <w:r w:rsidR="00056FE4">
        <w:rPr>
          <w:lang w:val="ru-RU"/>
        </w:rPr>
        <w:t>рговых марок</w:t>
      </w:r>
      <w:r w:rsidR="001C5ABD" w:rsidRPr="00901805">
        <w:rPr>
          <w:lang w:val="ru-RU"/>
        </w:rPr>
        <w:t xml:space="preserve"> </w:t>
      </w:r>
      <w:r w:rsidR="001C5ABD" w:rsidRPr="001C5ABD">
        <w:rPr>
          <w:lang w:val="ru-RU"/>
        </w:rPr>
        <w:t>и</w:t>
      </w:r>
      <w:r w:rsidR="001C5ABD" w:rsidRPr="00901805">
        <w:rPr>
          <w:lang w:val="ru-RU"/>
        </w:rPr>
        <w:t xml:space="preserve"> </w:t>
      </w:r>
      <w:r w:rsidR="001C5ABD" w:rsidRPr="001C5ABD">
        <w:rPr>
          <w:lang w:val="ru-RU"/>
        </w:rPr>
        <w:t>сертификационных</w:t>
      </w:r>
      <w:r w:rsidR="001C5ABD" w:rsidRPr="00901805">
        <w:rPr>
          <w:lang w:val="ru-RU"/>
        </w:rPr>
        <w:t xml:space="preserve"> </w:t>
      </w:r>
      <w:r w:rsidR="001C5ABD" w:rsidRPr="001C5ABD">
        <w:rPr>
          <w:lang w:val="ru-RU"/>
        </w:rPr>
        <w:t>знаков</w:t>
      </w:r>
      <w:r w:rsidR="001C5ABD" w:rsidRPr="00901805">
        <w:rPr>
          <w:lang w:val="ru-RU"/>
        </w:rPr>
        <w:t xml:space="preserve"> </w:t>
      </w:r>
      <w:r w:rsidR="001C5ABD" w:rsidRPr="001C5ABD">
        <w:rPr>
          <w:lang w:val="ru-RU"/>
        </w:rPr>
        <w:t>аутентичность</w:t>
      </w:r>
      <w:r w:rsidR="001C5ABD" w:rsidRPr="00901805">
        <w:rPr>
          <w:lang w:val="ru-RU"/>
        </w:rPr>
        <w:t xml:space="preserve"> </w:t>
      </w:r>
      <w:r w:rsidR="001C5ABD" w:rsidRPr="001C5ABD">
        <w:rPr>
          <w:lang w:val="ru-RU"/>
        </w:rPr>
        <w:t>обычно</w:t>
      </w:r>
      <w:r w:rsidR="00901805" w:rsidRPr="00901805">
        <w:rPr>
          <w:lang w:val="ru-RU"/>
        </w:rPr>
        <w:t xml:space="preserve"> </w:t>
      </w:r>
      <w:r w:rsidR="00901805">
        <w:rPr>
          <w:lang w:val="ru-RU"/>
        </w:rPr>
        <w:t>устанавливается</w:t>
      </w:r>
      <w:r w:rsidR="00901805" w:rsidRPr="00901805">
        <w:rPr>
          <w:lang w:val="ru-RU"/>
        </w:rPr>
        <w:t xml:space="preserve"> </w:t>
      </w:r>
      <w:r w:rsidR="00901805">
        <w:rPr>
          <w:lang w:val="ru-RU"/>
        </w:rPr>
        <w:t>не</w:t>
      </w:r>
      <w:r w:rsidR="00901805" w:rsidRPr="00901805">
        <w:rPr>
          <w:lang w:val="ru-RU"/>
        </w:rPr>
        <w:t xml:space="preserve"> </w:t>
      </w:r>
      <w:r w:rsidR="00901805">
        <w:rPr>
          <w:lang w:val="ru-RU"/>
        </w:rPr>
        <w:t>путём</w:t>
      </w:r>
      <w:r w:rsidR="00901805" w:rsidRPr="00901805">
        <w:rPr>
          <w:lang w:val="ru-RU"/>
        </w:rPr>
        <w:t xml:space="preserve"> </w:t>
      </w:r>
      <w:r w:rsidR="00901805">
        <w:rPr>
          <w:lang w:val="ru-RU"/>
        </w:rPr>
        <w:t>доказательства</w:t>
      </w:r>
      <w:r w:rsidR="00901805" w:rsidRPr="00901805">
        <w:rPr>
          <w:lang w:val="ru-RU"/>
        </w:rPr>
        <w:t xml:space="preserve"> </w:t>
      </w:r>
      <w:r w:rsidR="00901805">
        <w:rPr>
          <w:lang w:val="ru-RU"/>
        </w:rPr>
        <w:t>того</w:t>
      </w:r>
      <w:r w:rsidR="00901805" w:rsidRPr="00901805">
        <w:rPr>
          <w:lang w:val="ru-RU"/>
        </w:rPr>
        <w:t xml:space="preserve">, </w:t>
      </w:r>
      <w:r w:rsidR="00901805">
        <w:rPr>
          <w:lang w:val="ru-RU"/>
        </w:rPr>
        <w:t>что</w:t>
      </w:r>
      <w:r w:rsidR="00901805" w:rsidRPr="00901805">
        <w:rPr>
          <w:lang w:val="ru-RU"/>
        </w:rPr>
        <w:t xml:space="preserve"> </w:t>
      </w:r>
      <w:r w:rsidR="00901805">
        <w:rPr>
          <w:lang w:val="ru-RU"/>
        </w:rPr>
        <w:t>НКН</w:t>
      </w:r>
      <w:r w:rsidR="00901805" w:rsidRPr="00901805">
        <w:rPr>
          <w:lang w:val="ru-RU"/>
        </w:rPr>
        <w:t xml:space="preserve"> </w:t>
      </w:r>
      <w:r w:rsidR="00901805">
        <w:rPr>
          <w:lang w:val="ru-RU"/>
        </w:rPr>
        <w:t>остаётся</w:t>
      </w:r>
      <w:r w:rsidR="00901805" w:rsidRPr="00901805">
        <w:rPr>
          <w:lang w:val="ru-RU"/>
        </w:rPr>
        <w:t xml:space="preserve"> </w:t>
      </w:r>
      <w:r w:rsidR="00901805">
        <w:rPr>
          <w:lang w:val="ru-RU"/>
        </w:rPr>
        <w:t>неизменным</w:t>
      </w:r>
      <w:r w:rsidR="00901805" w:rsidRPr="00901805">
        <w:rPr>
          <w:lang w:val="ru-RU"/>
        </w:rPr>
        <w:t xml:space="preserve">, </w:t>
      </w:r>
      <w:r w:rsidR="00901805">
        <w:rPr>
          <w:lang w:val="ru-RU"/>
        </w:rPr>
        <w:t>а</w:t>
      </w:r>
      <w:r w:rsidR="00901805" w:rsidRPr="00901805">
        <w:rPr>
          <w:lang w:val="ru-RU"/>
        </w:rPr>
        <w:t xml:space="preserve"> </w:t>
      </w:r>
      <w:r w:rsidR="00901805">
        <w:rPr>
          <w:lang w:val="ru-RU"/>
        </w:rPr>
        <w:t>путём</w:t>
      </w:r>
      <w:r w:rsidR="00901805" w:rsidRPr="00901805">
        <w:rPr>
          <w:lang w:val="ru-RU"/>
        </w:rPr>
        <w:t xml:space="preserve"> </w:t>
      </w:r>
      <w:r w:rsidR="00901805">
        <w:rPr>
          <w:lang w:val="ru-RU"/>
        </w:rPr>
        <w:t>доказательства</w:t>
      </w:r>
      <w:r w:rsidR="00901805" w:rsidRPr="00901805">
        <w:rPr>
          <w:lang w:val="ru-RU"/>
        </w:rPr>
        <w:t xml:space="preserve"> </w:t>
      </w:r>
      <w:r w:rsidR="00901805">
        <w:rPr>
          <w:lang w:val="ru-RU"/>
        </w:rPr>
        <w:t>того</w:t>
      </w:r>
      <w:r w:rsidR="00901805" w:rsidRPr="00901805">
        <w:rPr>
          <w:lang w:val="ru-RU"/>
        </w:rPr>
        <w:t xml:space="preserve">, </w:t>
      </w:r>
      <w:r w:rsidR="00901805">
        <w:rPr>
          <w:lang w:val="ru-RU"/>
        </w:rPr>
        <w:t>что</w:t>
      </w:r>
      <w:r w:rsidR="00901805" w:rsidRPr="00901805">
        <w:rPr>
          <w:lang w:val="ru-RU"/>
        </w:rPr>
        <w:t xml:space="preserve"> </w:t>
      </w:r>
      <w:r w:rsidR="00901805">
        <w:rPr>
          <w:lang w:val="ru-RU"/>
        </w:rPr>
        <w:t>его</w:t>
      </w:r>
      <w:r w:rsidR="00901805" w:rsidRPr="00901805">
        <w:rPr>
          <w:lang w:val="ru-RU"/>
        </w:rPr>
        <w:t xml:space="preserve"> </w:t>
      </w:r>
      <w:r w:rsidR="00901805">
        <w:rPr>
          <w:lang w:val="ru-RU"/>
        </w:rPr>
        <w:t>связь</w:t>
      </w:r>
      <w:r w:rsidR="00901805" w:rsidRPr="00901805">
        <w:rPr>
          <w:lang w:val="ru-RU"/>
        </w:rPr>
        <w:t xml:space="preserve"> </w:t>
      </w:r>
      <w:r w:rsidR="00901805">
        <w:rPr>
          <w:lang w:val="ru-RU"/>
        </w:rPr>
        <w:t>с</w:t>
      </w:r>
      <w:r w:rsidR="00901805" w:rsidRPr="00901805">
        <w:rPr>
          <w:lang w:val="ru-RU"/>
        </w:rPr>
        <w:t xml:space="preserve"> </w:t>
      </w:r>
      <w:r w:rsidR="00901805">
        <w:rPr>
          <w:lang w:val="ru-RU"/>
        </w:rPr>
        <w:t>соответствующим</w:t>
      </w:r>
      <w:r w:rsidR="00901805" w:rsidRPr="00901805">
        <w:rPr>
          <w:lang w:val="ru-RU"/>
        </w:rPr>
        <w:t xml:space="preserve"> </w:t>
      </w:r>
      <w:r w:rsidR="00901805">
        <w:rPr>
          <w:lang w:val="ru-RU"/>
        </w:rPr>
        <w:t>сообществом</w:t>
      </w:r>
      <w:r w:rsidR="00901805" w:rsidRPr="00901805">
        <w:rPr>
          <w:lang w:val="ru-RU"/>
        </w:rPr>
        <w:t xml:space="preserve"> (</w:t>
      </w:r>
      <w:r w:rsidR="00901805">
        <w:rPr>
          <w:lang w:val="ru-RU"/>
        </w:rPr>
        <w:t>согласно их собственной оценке) остаётся не</w:t>
      </w:r>
      <w:r w:rsidR="0085392B">
        <w:rPr>
          <w:lang w:val="ru-RU"/>
        </w:rPr>
        <w:t>повреждённой</w:t>
      </w:r>
      <w:r w:rsidR="00901805">
        <w:rPr>
          <w:lang w:val="ru-RU"/>
        </w:rPr>
        <w:t>.</w:t>
      </w:r>
      <w:r w:rsidR="001C5ABD" w:rsidRPr="00901805">
        <w:rPr>
          <w:lang w:val="ru-RU"/>
        </w:rPr>
        <w:t xml:space="preserve"> </w:t>
      </w:r>
      <w:r w:rsidR="004551F5" w:rsidRPr="00901805">
        <w:rPr>
          <w:lang w:val="ru-RU"/>
        </w:rPr>
        <w:t xml:space="preserve">Эта идея не противоречит духу Конвенции, </w:t>
      </w:r>
      <w:r w:rsidR="00CF074D" w:rsidRPr="00901805">
        <w:rPr>
          <w:lang w:val="ru-RU"/>
        </w:rPr>
        <w:t>в которой очень чётко говорится о важности установления и поддержания связи между элементами НКН и соответствующими сообществами.</w:t>
      </w:r>
    </w:p>
    <w:p w14:paraId="718CD501" w14:textId="4F217216" w:rsidR="00980F4C" w:rsidRPr="00901805" w:rsidRDefault="00167465" w:rsidP="009909DD">
      <w:pPr>
        <w:pStyle w:val="Texte1"/>
        <w:rPr>
          <w:lang w:val="ru-RU"/>
        </w:rPr>
      </w:pPr>
      <w:r w:rsidRPr="00901805">
        <w:rPr>
          <w:lang w:val="ru-RU"/>
        </w:rPr>
        <w:t>Пример</w:t>
      </w:r>
      <w:r w:rsidR="00442E1A" w:rsidRPr="00901805">
        <w:rPr>
          <w:lang w:val="en-US"/>
        </w:rPr>
        <w:t> </w:t>
      </w:r>
      <w:r w:rsidR="005B06C4" w:rsidRPr="00901805">
        <w:rPr>
          <w:lang w:val="ru-RU"/>
        </w:rPr>
        <w:t>30</w:t>
      </w:r>
      <w:r w:rsidRPr="00901805">
        <w:rPr>
          <w:lang w:val="ru-RU"/>
        </w:rPr>
        <w:t xml:space="preserve"> посвящён </w:t>
      </w:r>
      <w:proofErr w:type="spellStart"/>
      <w:r w:rsidRPr="00901805">
        <w:rPr>
          <w:lang w:val="ru-RU"/>
        </w:rPr>
        <w:t>маорийским</w:t>
      </w:r>
      <w:proofErr w:type="spellEnd"/>
      <w:r w:rsidRPr="00901805">
        <w:rPr>
          <w:lang w:val="ru-RU"/>
        </w:rPr>
        <w:t xml:space="preserve"> то</w:t>
      </w:r>
      <w:r w:rsidR="00056FE4">
        <w:rPr>
          <w:lang w:val="ru-RU"/>
        </w:rPr>
        <w:t>рговым маркам</w:t>
      </w:r>
      <w:r w:rsidRPr="00901805">
        <w:rPr>
          <w:lang w:val="ru-RU"/>
        </w:rPr>
        <w:t xml:space="preserve"> тои </w:t>
      </w:r>
      <w:proofErr w:type="spellStart"/>
      <w:r w:rsidRPr="00901805">
        <w:rPr>
          <w:lang w:val="ru-RU"/>
        </w:rPr>
        <w:t>ихо</w:t>
      </w:r>
      <w:proofErr w:type="spellEnd"/>
      <w:r w:rsidRPr="00901805">
        <w:rPr>
          <w:lang w:val="ru-RU"/>
        </w:rPr>
        <w:t xml:space="preserve"> в Новой Зеландии,</w:t>
      </w:r>
      <w:r w:rsidR="00A87C5B" w:rsidRPr="00901805">
        <w:rPr>
          <w:lang w:val="ru-RU"/>
        </w:rPr>
        <w:t xml:space="preserve"> ряд т</w:t>
      </w:r>
      <w:r w:rsidR="0043303B">
        <w:rPr>
          <w:lang w:val="ru-RU"/>
        </w:rPr>
        <w:t xml:space="preserve">аких </w:t>
      </w:r>
      <w:r w:rsidR="00056FE4">
        <w:rPr>
          <w:lang w:val="ru-RU"/>
        </w:rPr>
        <w:t>марок</w:t>
      </w:r>
      <w:r w:rsidR="00A87C5B" w:rsidRPr="00901805">
        <w:rPr>
          <w:lang w:val="ru-RU"/>
        </w:rPr>
        <w:t xml:space="preserve"> представлен также на слайде</w:t>
      </w:r>
      <w:r w:rsidR="00980F4C" w:rsidRPr="00901805">
        <w:rPr>
          <w:lang w:val="ru-RU"/>
        </w:rPr>
        <w:t>.</w:t>
      </w:r>
    </w:p>
    <w:p w14:paraId="42D47150" w14:textId="55719FB8" w:rsidR="002215E7" w:rsidRPr="009B15C8" w:rsidRDefault="00EB5AAD" w:rsidP="004936EF">
      <w:pPr>
        <w:pStyle w:val="Heading6"/>
        <w:rPr>
          <w:lang w:val="ru-RU"/>
        </w:rPr>
      </w:pPr>
      <w:r>
        <w:rPr>
          <w:lang w:val="ru-RU"/>
        </w:rPr>
        <w:t>слайд</w:t>
      </w:r>
      <w:r w:rsidR="008C4DF2" w:rsidRPr="009B15C8">
        <w:rPr>
          <w:lang w:val="ru-RU"/>
        </w:rPr>
        <w:t xml:space="preserve"> 1</w:t>
      </w:r>
      <w:r w:rsidR="00933DEE" w:rsidRPr="009B15C8">
        <w:rPr>
          <w:lang w:val="ru-RU"/>
        </w:rPr>
        <w:t>8</w:t>
      </w:r>
      <w:r w:rsidR="002215E7" w:rsidRPr="009B15C8">
        <w:rPr>
          <w:lang w:val="ru-RU"/>
        </w:rPr>
        <w:t>.</w:t>
      </w:r>
    </w:p>
    <w:p w14:paraId="6B0BDDE8" w14:textId="0A49EFFE" w:rsidR="008C4DF2" w:rsidRPr="003251C6" w:rsidRDefault="003251C6" w:rsidP="004936EF">
      <w:pPr>
        <w:pStyle w:val="diapo2"/>
        <w:rPr>
          <w:lang w:val="ru-RU"/>
        </w:rPr>
      </w:pPr>
      <w:r>
        <w:rPr>
          <w:lang w:val="ru-RU"/>
        </w:rPr>
        <w:t xml:space="preserve">Институциональные рамки для помощи в </w:t>
      </w:r>
      <w:r w:rsidR="00EA384B" w:rsidRPr="003251C6">
        <w:rPr>
          <w:lang w:val="ru-RU"/>
        </w:rPr>
        <w:t>…</w:t>
      </w:r>
    </w:p>
    <w:p w14:paraId="414CF0F0" w14:textId="2B9F8C90" w:rsidR="008C4DF2" w:rsidRPr="00891431" w:rsidRDefault="003251C6" w:rsidP="009909DD">
      <w:pPr>
        <w:pStyle w:val="Texte1"/>
        <w:rPr>
          <w:lang w:val="ru-RU"/>
        </w:rPr>
      </w:pPr>
      <w:r>
        <w:rPr>
          <w:lang w:val="ru-RU"/>
        </w:rPr>
        <w:t>В разделе</w:t>
      </w:r>
      <w:r w:rsidR="00290574">
        <w:rPr>
          <w:lang w:val="en-GB"/>
        </w:rPr>
        <w:t> </w:t>
      </w:r>
      <w:r w:rsidR="009A5123" w:rsidRPr="00891431">
        <w:rPr>
          <w:lang w:val="ru-RU"/>
        </w:rPr>
        <w:t>10</w:t>
      </w:r>
      <w:r w:rsidR="008C4DF2" w:rsidRPr="00891431">
        <w:rPr>
          <w:lang w:val="ru-RU"/>
        </w:rPr>
        <w:t>.5</w:t>
      </w:r>
      <w:r w:rsidR="00132644" w:rsidRPr="00891431">
        <w:rPr>
          <w:lang w:val="ru-RU"/>
        </w:rPr>
        <w:t xml:space="preserve"> </w:t>
      </w:r>
      <w:r>
        <w:rPr>
          <w:lang w:val="ru-RU"/>
        </w:rPr>
        <w:t>Текста участников обсуждается роль учреждений в имплементации Конвенции на национальном уровне</w:t>
      </w:r>
      <w:r w:rsidR="00132644" w:rsidRPr="00891431">
        <w:rPr>
          <w:lang w:val="ru-RU"/>
        </w:rPr>
        <w:t>.</w:t>
      </w:r>
    </w:p>
    <w:p w14:paraId="3FC3F124" w14:textId="0E9543C6" w:rsidR="008C4DF2" w:rsidRPr="00BF1925" w:rsidRDefault="00BF1925" w:rsidP="004936EF">
      <w:pPr>
        <w:pStyle w:val="diapo2"/>
        <w:rPr>
          <w:lang w:val="ru-RU"/>
        </w:rPr>
      </w:pPr>
      <w:r>
        <w:rPr>
          <w:lang w:val="ru-RU"/>
        </w:rPr>
        <w:t>Упражнение</w:t>
      </w:r>
      <w:r w:rsidR="008C4DF2" w:rsidRPr="00BF1925">
        <w:rPr>
          <w:lang w:val="ru-RU"/>
        </w:rPr>
        <w:t xml:space="preserve"> (10 </w:t>
      </w:r>
      <w:r>
        <w:rPr>
          <w:lang w:val="ru-RU"/>
        </w:rPr>
        <w:t>мин.</w:t>
      </w:r>
      <w:r w:rsidR="008C4DF2" w:rsidRPr="00BF1925">
        <w:rPr>
          <w:lang w:val="ru-RU"/>
        </w:rPr>
        <w:t xml:space="preserve">): </w:t>
      </w:r>
      <w:r>
        <w:rPr>
          <w:lang w:val="ru-RU"/>
        </w:rPr>
        <w:t>как национальная политика/учреждения влияют на имплементацию</w:t>
      </w:r>
    </w:p>
    <w:p w14:paraId="5B06D6A1" w14:textId="5CA7E88E" w:rsidR="008C4DF2" w:rsidRPr="009B15C8" w:rsidRDefault="00897F4C" w:rsidP="009909DD">
      <w:pPr>
        <w:pStyle w:val="Texte1"/>
        <w:rPr>
          <w:lang w:val="ru-RU"/>
        </w:rPr>
      </w:pPr>
      <w:r>
        <w:rPr>
          <w:noProof/>
          <w:kern w:val="28"/>
          <w:lang w:val="es-ES_tradnl" w:eastAsia="es-ES_tradnl"/>
        </w:rPr>
        <w:drawing>
          <wp:anchor distT="0" distB="0" distL="114300" distR="114300" simplePos="0" relativeHeight="251679744" behindDoc="0" locked="0" layoutInCell="1" allowOverlap="1" wp14:anchorId="43E2CFD0" wp14:editId="31617F3A">
            <wp:simplePos x="0" y="0"/>
            <wp:positionH relativeFrom="margin">
              <wp:align>left</wp:align>
            </wp:positionH>
            <wp:positionV relativeFrom="paragraph">
              <wp:posOffset>26670</wp:posOffset>
            </wp:positionV>
            <wp:extent cx="294640" cy="347345"/>
            <wp:effectExtent l="0" t="0" r="0" b="0"/>
            <wp:wrapNone/>
            <wp:docPr id="2"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431">
        <w:rPr>
          <w:lang w:val="ru-RU"/>
        </w:rPr>
        <w:t>Участников</w:t>
      </w:r>
      <w:r w:rsidR="00891431" w:rsidRPr="00891431">
        <w:rPr>
          <w:lang w:val="ru-RU"/>
        </w:rPr>
        <w:t xml:space="preserve"> </w:t>
      </w:r>
      <w:r w:rsidR="00891431">
        <w:rPr>
          <w:lang w:val="ru-RU"/>
        </w:rPr>
        <w:t>следует</w:t>
      </w:r>
      <w:r w:rsidR="00891431" w:rsidRPr="00891431">
        <w:rPr>
          <w:lang w:val="ru-RU"/>
        </w:rPr>
        <w:t xml:space="preserve"> </w:t>
      </w:r>
      <w:r w:rsidR="00891431">
        <w:rPr>
          <w:lang w:val="ru-RU"/>
        </w:rPr>
        <w:t>попросить</w:t>
      </w:r>
      <w:r w:rsidR="00891431" w:rsidRPr="00891431">
        <w:rPr>
          <w:lang w:val="ru-RU"/>
        </w:rPr>
        <w:t xml:space="preserve"> </w:t>
      </w:r>
      <w:r w:rsidR="00891431">
        <w:rPr>
          <w:lang w:val="ru-RU"/>
        </w:rPr>
        <w:t>назвать</w:t>
      </w:r>
      <w:r w:rsidR="00891431" w:rsidRPr="00891431">
        <w:rPr>
          <w:lang w:val="ru-RU"/>
        </w:rPr>
        <w:t xml:space="preserve"> </w:t>
      </w:r>
      <w:r w:rsidR="00891431">
        <w:rPr>
          <w:lang w:val="ru-RU"/>
        </w:rPr>
        <w:t>одну</w:t>
      </w:r>
      <w:r w:rsidR="00891431" w:rsidRPr="00891431">
        <w:rPr>
          <w:lang w:val="ru-RU"/>
        </w:rPr>
        <w:t xml:space="preserve"> </w:t>
      </w:r>
      <w:r w:rsidR="00891431">
        <w:rPr>
          <w:lang w:val="ru-RU"/>
        </w:rPr>
        <w:t>существующую</w:t>
      </w:r>
      <w:r w:rsidR="00891431" w:rsidRPr="00891431">
        <w:rPr>
          <w:lang w:val="ru-RU"/>
        </w:rPr>
        <w:t xml:space="preserve"> </w:t>
      </w:r>
      <w:r w:rsidR="00891431">
        <w:rPr>
          <w:lang w:val="ru-RU"/>
        </w:rPr>
        <w:t>стратегию</w:t>
      </w:r>
      <w:r w:rsidR="00891431" w:rsidRPr="00891431">
        <w:rPr>
          <w:lang w:val="ru-RU"/>
        </w:rPr>
        <w:t xml:space="preserve">, </w:t>
      </w:r>
      <w:r w:rsidR="00891431">
        <w:rPr>
          <w:lang w:val="ru-RU"/>
        </w:rPr>
        <w:t>положение</w:t>
      </w:r>
      <w:r w:rsidR="00891431" w:rsidRPr="00891431">
        <w:rPr>
          <w:lang w:val="ru-RU"/>
        </w:rPr>
        <w:t xml:space="preserve"> </w:t>
      </w:r>
      <w:r w:rsidR="00891431">
        <w:rPr>
          <w:lang w:val="ru-RU"/>
        </w:rPr>
        <w:t>законодательства</w:t>
      </w:r>
      <w:r w:rsidR="00891431" w:rsidRPr="00891431">
        <w:rPr>
          <w:lang w:val="ru-RU"/>
        </w:rPr>
        <w:t xml:space="preserve"> </w:t>
      </w:r>
      <w:r w:rsidR="00891431">
        <w:rPr>
          <w:lang w:val="ru-RU"/>
        </w:rPr>
        <w:t>или</w:t>
      </w:r>
      <w:r w:rsidR="00891431" w:rsidRPr="00891431">
        <w:rPr>
          <w:lang w:val="ru-RU"/>
        </w:rPr>
        <w:t xml:space="preserve"> </w:t>
      </w:r>
      <w:r w:rsidR="00891431">
        <w:rPr>
          <w:lang w:val="ru-RU"/>
        </w:rPr>
        <w:t>учреждение</w:t>
      </w:r>
      <w:r w:rsidR="00891431" w:rsidRPr="00891431">
        <w:rPr>
          <w:lang w:val="ru-RU"/>
        </w:rPr>
        <w:t xml:space="preserve"> </w:t>
      </w:r>
      <w:r w:rsidR="00891431">
        <w:rPr>
          <w:lang w:val="ru-RU"/>
        </w:rPr>
        <w:t>национального</w:t>
      </w:r>
      <w:r w:rsidR="00891431" w:rsidRPr="00891431">
        <w:rPr>
          <w:lang w:val="ru-RU"/>
        </w:rPr>
        <w:t xml:space="preserve"> </w:t>
      </w:r>
      <w:r w:rsidR="00891431">
        <w:rPr>
          <w:lang w:val="ru-RU"/>
        </w:rPr>
        <w:t>уровня</w:t>
      </w:r>
      <w:r w:rsidR="00891431" w:rsidRPr="00891431">
        <w:rPr>
          <w:lang w:val="ru-RU"/>
        </w:rPr>
        <w:t xml:space="preserve">, </w:t>
      </w:r>
      <w:r w:rsidR="00891431">
        <w:rPr>
          <w:lang w:val="ru-RU"/>
        </w:rPr>
        <w:t>влияющие на имплементацию Конвенции</w:t>
      </w:r>
      <w:r w:rsidR="00891431" w:rsidRPr="009B15C8">
        <w:rPr>
          <w:lang w:val="ru-RU"/>
        </w:rPr>
        <w:t xml:space="preserve"> </w:t>
      </w:r>
      <w:r w:rsidR="00891431">
        <w:rPr>
          <w:lang w:val="ru-RU"/>
        </w:rPr>
        <w:t>в</w:t>
      </w:r>
      <w:r w:rsidR="00891431" w:rsidRPr="009B15C8">
        <w:rPr>
          <w:lang w:val="ru-RU"/>
        </w:rPr>
        <w:t xml:space="preserve"> </w:t>
      </w:r>
      <w:r w:rsidR="00891431">
        <w:rPr>
          <w:lang w:val="ru-RU"/>
        </w:rPr>
        <w:t>их</w:t>
      </w:r>
      <w:r w:rsidR="00891431" w:rsidRPr="009B15C8">
        <w:rPr>
          <w:lang w:val="ru-RU"/>
        </w:rPr>
        <w:t xml:space="preserve"> </w:t>
      </w:r>
      <w:r w:rsidR="00891431">
        <w:rPr>
          <w:lang w:val="ru-RU"/>
        </w:rPr>
        <w:t>государств</w:t>
      </w:r>
      <w:proofErr w:type="gramStart"/>
      <w:r w:rsidR="00891431">
        <w:rPr>
          <w:lang w:val="ru-RU"/>
        </w:rPr>
        <w:t>е</w:t>
      </w:r>
      <w:r w:rsidR="00891431" w:rsidRPr="009B15C8">
        <w:rPr>
          <w:lang w:val="ru-RU"/>
        </w:rPr>
        <w:t>(</w:t>
      </w:r>
      <w:proofErr w:type="gramEnd"/>
      <w:r w:rsidR="00891431" w:rsidRPr="009B15C8">
        <w:rPr>
          <w:lang w:val="ru-RU"/>
        </w:rPr>
        <w:t>-</w:t>
      </w:r>
      <w:r w:rsidR="00891431">
        <w:rPr>
          <w:lang w:val="ru-RU"/>
        </w:rPr>
        <w:t>ах</w:t>
      </w:r>
      <w:r w:rsidR="00891431" w:rsidRPr="009B15C8">
        <w:rPr>
          <w:lang w:val="ru-RU"/>
        </w:rPr>
        <w:t>)</w:t>
      </w:r>
      <w:r w:rsidR="008C4DF2" w:rsidRPr="009B15C8">
        <w:rPr>
          <w:lang w:val="ru-RU"/>
        </w:rPr>
        <w:t>.</w:t>
      </w:r>
    </w:p>
    <w:p w14:paraId="3064D58D" w14:textId="4CFF7C15" w:rsidR="008C4DF2" w:rsidRPr="009B15C8" w:rsidRDefault="00891431" w:rsidP="009909DD">
      <w:pPr>
        <w:pStyle w:val="Texte1"/>
        <w:rPr>
          <w:lang w:val="ru-RU"/>
        </w:rPr>
      </w:pPr>
      <w:r>
        <w:rPr>
          <w:lang w:val="ru-RU"/>
        </w:rPr>
        <w:t>Их</w:t>
      </w:r>
      <w:r w:rsidRPr="00F13C9B">
        <w:rPr>
          <w:lang w:val="ru-RU"/>
        </w:rPr>
        <w:t xml:space="preserve"> </w:t>
      </w:r>
      <w:r>
        <w:rPr>
          <w:lang w:val="ru-RU"/>
        </w:rPr>
        <w:t>следует</w:t>
      </w:r>
      <w:r w:rsidRPr="00F13C9B">
        <w:rPr>
          <w:lang w:val="ru-RU"/>
        </w:rPr>
        <w:t xml:space="preserve"> </w:t>
      </w:r>
      <w:r>
        <w:rPr>
          <w:lang w:val="ru-RU"/>
        </w:rPr>
        <w:t>попросить</w:t>
      </w:r>
      <w:r w:rsidRPr="00F13C9B">
        <w:rPr>
          <w:lang w:val="ru-RU"/>
        </w:rPr>
        <w:t xml:space="preserve"> </w:t>
      </w:r>
      <w:r>
        <w:rPr>
          <w:lang w:val="ru-RU"/>
        </w:rPr>
        <w:t>объяснить</w:t>
      </w:r>
      <w:r w:rsidRPr="00F13C9B">
        <w:rPr>
          <w:lang w:val="ru-RU"/>
        </w:rPr>
        <w:t xml:space="preserve">, </w:t>
      </w:r>
      <w:r>
        <w:rPr>
          <w:lang w:val="ru-RU"/>
        </w:rPr>
        <w:t>как</w:t>
      </w:r>
      <w:r w:rsidRPr="00F13C9B">
        <w:rPr>
          <w:lang w:val="ru-RU"/>
        </w:rPr>
        <w:t xml:space="preserve"> </w:t>
      </w:r>
      <w:r>
        <w:rPr>
          <w:lang w:val="ru-RU"/>
        </w:rPr>
        <w:t>эта</w:t>
      </w:r>
      <w:r w:rsidRPr="00F13C9B">
        <w:rPr>
          <w:lang w:val="ru-RU"/>
        </w:rPr>
        <w:t xml:space="preserve"> </w:t>
      </w:r>
      <w:r>
        <w:rPr>
          <w:lang w:val="ru-RU"/>
        </w:rPr>
        <w:t>стратегия</w:t>
      </w:r>
      <w:r w:rsidRPr="00F13C9B">
        <w:rPr>
          <w:lang w:val="ru-RU"/>
        </w:rPr>
        <w:t xml:space="preserve">, </w:t>
      </w:r>
      <w:r>
        <w:rPr>
          <w:lang w:val="ru-RU"/>
        </w:rPr>
        <w:t>п</w:t>
      </w:r>
      <w:r w:rsidR="00F13C9B">
        <w:rPr>
          <w:lang w:val="ru-RU"/>
        </w:rPr>
        <w:t>о</w:t>
      </w:r>
      <w:r>
        <w:rPr>
          <w:lang w:val="ru-RU"/>
        </w:rPr>
        <w:t>ложени</w:t>
      </w:r>
      <w:r w:rsidR="00F13C9B">
        <w:rPr>
          <w:lang w:val="ru-RU"/>
        </w:rPr>
        <w:t>е</w:t>
      </w:r>
      <w:r w:rsidRPr="00F13C9B">
        <w:rPr>
          <w:lang w:val="ru-RU"/>
        </w:rPr>
        <w:t xml:space="preserve"> </w:t>
      </w:r>
      <w:r>
        <w:rPr>
          <w:lang w:val="ru-RU"/>
        </w:rPr>
        <w:t>законодательства</w:t>
      </w:r>
      <w:r w:rsidRPr="00F13C9B">
        <w:rPr>
          <w:lang w:val="ru-RU"/>
        </w:rPr>
        <w:t xml:space="preserve"> </w:t>
      </w:r>
      <w:r>
        <w:rPr>
          <w:lang w:val="ru-RU"/>
        </w:rPr>
        <w:t>или</w:t>
      </w:r>
      <w:r w:rsidRPr="00F13C9B">
        <w:rPr>
          <w:lang w:val="ru-RU"/>
        </w:rPr>
        <w:t xml:space="preserve"> </w:t>
      </w:r>
      <w:r w:rsidR="00F13C9B">
        <w:rPr>
          <w:lang w:val="ru-RU"/>
        </w:rPr>
        <w:t>учреждение влияют на имплементацию Конвенции</w:t>
      </w:r>
      <w:r w:rsidR="00F13C9B" w:rsidRPr="009B15C8">
        <w:rPr>
          <w:lang w:val="ru-RU"/>
        </w:rPr>
        <w:t xml:space="preserve"> </w:t>
      </w:r>
      <w:r w:rsidR="00F13C9B">
        <w:rPr>
          <w:lang w:val="ru-RU"/>
        </w:rPr>
        <w:t>в</w:t>
      </w:r>
      <w:r w:rsidR="00F13C9B" w:rsidRPr="009B15C8">
        <w:rPr>
          <w:lang w:val="ru-RU"/>
        </w:rPr>
        <w:t xml:space="preserve"> </w:t>
      </w:r>
      <w:r w:rsidR="00F13C9B">
        <w:rPr>
          <w:lang w:val="ru-RU"/>
        </w:rPr>
        <w:t>их</w:t>
      </w:r>
      <w:r w:rsidR="00F13C9B" w:rsidRPr="009B15C8">
        <w:rPr>
          <w:lang w:val="ru-RU"/>
        </w:rPr>
        <w:t xml:space="preserve"> </w:t>
      </w:r>
      <w:r w:rsidR="00F13C9B">
        <w:rPr>
          <w:lang w:val="ru-RU"/>
        </w:rPr>
        <w:t>государств</w:t>
      </w:r>
      <w:proofErr w:type="gramStart"/>
      <w:r w:rsidR="00F13C9B">
        <w:rPr>
          <w:lang w:val="ru-RU"/>
        </w:rPr>
        <w:t>е</w:t>
      </w:r>
      <w:r w:rsidR="00F13C9B" w:rsidRPr="009B15C8">
        <w:rPr>
          <w:lang w:val="ru-RU"/>
        </w:rPr>
        <w:t>(</w:t>
      </w:r>
      <w:proofErr w:type="gramEnd"/>
      <w:r w:rsidR="00F13C9B" w:rsidRPr="009B15C8">
        <w:rPr>
          <w:lang w:val="ru-RU"/>
        </w:rPr>
        <w:t>-</w:t>
      </w:r>
      <w:r w:rsidR="00F13C9B">
        <w:rPr>
          <w:lang w:val="ru-RU"/>
        </w:rPr>
        <w:t>ах</w:t>
      </w:r>
      <w:r w:rsidR="00F13C9B" w:rsidRPr="009B15C8">
        <w:rPr>
          <w:lang w:val="ru-RU"/>
        </w:rPr>
        <w:t>).</w:t>
      </w:r>
    </w:p>
    <w:p w14:paraId="27614DC1" w14:textId="4D0A9CBC" w:rsidR="002215E7" w:rsidRPr="00636D12" w:rsidRDefault="00636D12" w:rsidP="004936EF">
      <w:pPr>
        <w:pStyle w:val="Heading6"/>
        <w:rPr>
          <w:lang w:val="ru-RU"/>
        </w:rPr>
      </w:pPr>
      <w:r>
        <w:rPr>
          <w:lang w:val="ru-RU"/>
        </w:rPr>
        <w:t>слайд</w:t>
      </w:r>
      <w:r w:rsidR="008C4DF2" w:rsidRPr="00636D12">
        <w:rPr>
          <w:lang w:val="ru-RU"/>
        </w:rPr>
        <w:t xml:space="preserve"> </w:t>
      </w:r>
      <w:r w:rsidR="00933DEE" w:rsidRPr="00636D12">
        <w:rPr>
          <w:lang w:val="ru-RU"/>
        </w:rPr>
        <w:t>19</w:t>
      </w:r>
      <w:r w:rsidR="002215E7" w:rsidRPr="00636D12">
        <w:rPr>
          <w:lang w:val="ru-RU"/>
        </w:rPr>
        <w:t>.</w:t>
      </w:r>
    </w:p>
    <w:p w14:paraId="5AF09C2F" w14:textId="6D08DF13" w:rsidR="008C4DF2" w:rsidRPr="00636D12" w:rsidRDefault="00636D12" w:rsidP="004936EF">
      <w:pPr>
        <w:pStyle w:val="diapo2"/>
        <w:rPr>
          <w:lang w:val="ru-RU"/>
        </w:rPr>
      </w:pPr>
      <w:r>
        <w:rPr>
          <w:lang w:val="ru-RU"/>
        </w:rPr>
        <w:t>Правовые и административные рамки на международном уровне</w:t>
      </w:r>
      <w:r w:rsidR="00903B36" w:rsidRPr="00636D12">
        <w:rPr>
          <w:lang w:val="ru-RU"/>
        </w:rPr>
        <w:t xml:space="preserve"> (</w:t>
      </w:r>
      <w:r>
        <w:rPr>
          <w:lang w:val="ru-RU"/>
        </w:rPr>
        <w:t>подзаголовок</w:t>
      </w:r>
      <w:r w:rsidR="00903B36" w:rsidRPr="00636D12">
        <w:rPr>
          <w:lang w:val="ru-RU"/>
        </w:rPr>
        <w:t>)</w:t>
      </w:r>
    </w:p>
    <w:p w14:paraId="5BA4A451" w14:textId="01F52582" w:rsidR="002215E7" w:rsidRPr="00EB5AAD" w:rsidRDefault="00636D12" w:rsidP="004936EF">
      <w:pPr>
        <w:pStyle w:val="Heading6"/>
        <w:rPr>
          <w:lang w:val="ru-RU"/>
        </w:rPr>
      </w:pPr>
      <w:r>
        <w:rPr>
          <w:lang w:val="ru-RU"/>
        </w:rPr>
        <w:t>слайд</w:t>
      </w:r>
      <w:r w:rsidR="008C4DF2" w:rsidRPr="00EB5AAD">
        <w:rPr>
          <w:lang w:val="ru-RU"/>
        </w:rPr>
        <w:t xml:space="preserve"> 2</w:t>
      </w:r>
      <w:r w:rsidR="00933DEE" w:rsidRPr="00EB5AAD">
        <w:rPr>
          <w:lang w:val="ru-RU"/>
        </w:rPr>
        <w:t>0</w:t>
      </w:r>
      <w:r w:rsidR="002215E7" w:rsidRPr="00EB5AAD">
        <w:rPr>
          <w:lang w:val="ru-RU"/>
        </w:rPr>
        <w:t>.</w:t>
      </w:r>
    </w:p>
    <w:p w14:paraId="5640B12F" w14:textId="72AA6C32" w:rsidR="008C4DF2" w:rsidRPr="00EB5AAD" w:rsidRDefault="00636D12" w:rsidP="004936EF">
      <w:pPr>
        <w:pStyle w:val="diapo2"/>
        <w:rPr>
          <w:lang w:val="ru-RU"/>
        </w:rPr>
      </w:pPr>
      <w:r>
        <w:rPr>
          <w:lang w:val="ru-RU"/>
        </w:rPr>
        <w:t>Международные рамки</w:t>
      </w:r>
    </w:p>
    <w:p w14:paraId="0ADA3849" w14:textId="036228F7" w:rsidR="008C4DF2" w:rsidRPr="004B3BD5" w:rsidRDefault="00EB5AAD" w:rsidP="009909DD">
      <w:pPr>
        <w:pStyle w:val="Texte1"/>
        <w:rPr>
          <w:lang w:val="ru-RU"/>
        </w:rPr>
      </w:pPr>
      <w:r>
        <w:rPr>
          <w:lang w:val="ru-RU"/>
        </w:rPr>
        <w:t>В разделе</w:t>
      </w:r>
      <w:r w:rsidR="00290574">
        <w:rPr>
          <w:lang w:val="en-GB"/>
        </w:rPr>
        <w:t> </w:t>
      </w:r>
      <w:r w:rsidR="009A5123" w:rsidRPr="00EB5AAD">
        <w:rPr>
          <w:lang w:val="ru-RU"/>
        </w:rPr>
        <w:t>10.</w:t>
      </w:r>
      <w:r w:rsidR="008C4DF2" w:rsidRPr="00EB5AAD">
        <w:rPr>
          <w:lang w:val="ru-RU"/>
        </w:rPr>
        <w:t>7</w:t>
      </w:r>
      <w:r w:rsidR="0082674B" w:rsidRPr="00EB5AAD">
        <w:rPr>
          <w:lang w:val="ru-RU"/>
        </w:rPr>
        <w:t xml:space="preserve"> </w:t>
      </w:r>
      <w:r>
        <w:rPr>
          <w:lang w:val="ru-RU"/>
        </w:rPr>
        <w:t>Текста участников обсуждается ряд различных правовых и административных структур международного уровня, которые могут оказывать влияние на имплементацию Конвенции на национальном уровне</w:t>
      </w:r>
      <w:r w:rsidR="0082674B" w:rsidRPr="004B3BD5">
        <w:rPr>
          <w:lang w:val="ru-RU"/>
        </w:rPr>
        <w:t>.</w:t>
      </w:r>
    </w:p>
    <w:p w14:paraId="70AE04AF" w14:textId="66955EE1" w:rsidR="002215E7" w:rsidRPr="004B3BD5" w:rsidRDefault="00636D12" w:rsidP="004936EF">
      <w:pPr>
        <w:pStyle w:val="Heading6"/>
        <w:rPr>
          <w:lang w:val="ru-RU"/>
        </w:rPr>
      </w:pPr>
      <w:r>
        <w:rPr>
          <w:lang w:val="ru-RU"/>
        </w:rPr>
        <w:t>слайд</w:t>
      </w:r>
      <w:r w:rsidR="008C4DF2" w:rsidRPr="004B3BD5">
        <w:rPr>
          <w:lang w:val="ru-RU"/>
        </w:rPr>
        <w:t xml:space="preserve"> 2</w:t>
      </w:r>
      <w:r w:rsidR="00933DEE" w:rsidRPr="004B3BD5">
        <w:rPr>
          <w:lang w:val="ru-RU"/>
        </w:rPr>
        <w:t>1</w:t>
      </w:r>
      <w:r w:rsidR="002215E7" w:rsidRPr="004B3BD5">
        <w:rPr>
          <w:lang w:val="ru-RU"/>
        </w:rPr>
        <w:t>.</w:t>
      </w:r>
    </w:p>
    <w:p w14:paraId="5EF6A84E" w14:textId="0E518644" w:rsidR="008C4DF2" w:rsidRPr="004B3BD5" w:rsidRDefault="00636D12" w:rsidP="004936EF">
      <w:pPr>
        <w:pStyle w:val="diapo2"/>
        <w:rPr>
          <w:lang w:val="ru-RU"/>
        </w:rPr>
      </w:pPr>
      <w:r>
        <w:rPr>
          <w:lang w:val="ru-RU"/>
        </w:rPr>
        <w:t>Международно</w:t>
      </w:r>
      <w:r w:rsidRPr="004B3BD5">
        <w:rPr>
          <w:lang w:val="ru-RU"/>
        </w:rPr>
        <w:t>-</w:t>
      </w:r>
      <w:r>
        <w:rPr>
          <w:lang w:val="ru-RU"/>
        </w:rPr>
        <w:t>правовые</w:t>
      </w:r>
      <w:r w:rsidRPr="004B3BD5">
        <w:rPr>
          <w:lang w:val="ru-RU"/>
        </w:rPr>
        <w:t xml:space="preserve"> </w:t>
      </w:r>
      <w:r>
        <w:rPr>
          <w:lang w:val="ru-RU"/>
        </w:rPr>
        <w:t>акты</w:t>
      </w:r>
    </w:p>
    <w:p w14:paraId="37A3A68E" w14:textId="617E38CB" w:rsidR="008C4DF2" w:rsidRPr="004B3BD5" w:rsidRDefault="00636D12" w:rsidP="009909DD">
      <w:pPr>
        <w:pStyle w:val="Texte1"/>
        <w:rPr>
          <w:lang w:val="ru-RU"/>
        </w:rPr>
      </w:pPr>
      <w:r>
        <w:rPr>
          <w:lang w:val="ru-RU"/>
        </w:rPr>
        <w:t>См</w:t>
      </w:r>
      <w:r w:rsidRPr="004B3BD5">
        <w:rPr>
          <w:lang w:val="ru-RU"/>
        </w:rPr>
        <w:t xml:space="preserve">. </w:t>
      </w:r>
      <w:r>
        <w:rPr>
          <w:lang w:val="ru-RU"/>
        </w:rPr>
        <w:t>разделы</w:t>
      </w:r>
      <w:r w:rsidR="00290574">
        <w:rPr>
          <w:lang w:val="en-GB"/>
        </w:rPr>
        <w:t> </w:t>
      </w:r>
      <w:r w:rsidR="009A5123" w:rsidRPr="004B3BD5">
        <w:rPr>
          <w:lang w:val="ru-RU"/>
        </w:rPr>
        <w:t>10</w:t>
      </w:r>
      <w:r w:rsidR="008C4DF2" w:rsidRPr="004B3BD5">
        <w:rPr>
          <w:lang w:val="ru-RU"/>
        </w:rPr>
        <w:t>.8</w:t>
      </w:r>
      <w:r w:rsidR="00FA63A5" w:rsidRPr="004B3BD5">
        <w:rPr>
          <w:lang w:val="ru-RU"/>
        </w:rPr>
        <w:t>–</w:t>
      </w:r>
      <w:r w:rsidR="009A5123" w:rsidRPr="004B3BD5">
        <w:rPr>
          <w:lang w:val="ru-RU"/>
        </w:rPr>
        <w:t>10</w:t>
      </w:r>
      <w:r w:rsidR="00FA63A5" w:rsidRPr="004B3BD5">
        <w:rPr>
          <w:lang w:val="ru-RU"/>
        </w:rPr>
        <w:t>.</w:t>
      </w:r>
      <w:r w:rsidR="008C4DF2" w:rsidRPr="004B3BD5">
        <w:rPr>
          <w:lang w:val="ru-RU"/>
        </w:rPr>
        <w:t>10</w:t>
      </w:r>
      <w:r w:rsidRPr="004B3BD5">
        <w:rPr>
          <w:lang w:val="ru-RU"/>
        </w:rPr>
        <w:t xml:space="preserve"> </w:t>
      </w:r>
      <w:r>
        <w:rPr>
          <w:lang w:val="ru-RU"/>
        </w:rPr>
        <w:t>Текста</w:t>
      </w:r>
      <w:r w:rsidRPr="004B3BD5">
        <w:rPr>
          <w:lang w:val="ru-RU"/>
        </w:rPr>
        <w:t xml:space="preserve"> </w:t>
      </w:r>
      <w:r>
        <w:rPr>
          <w:lang w:val="ru-RU"/>
        </w:rPr>
        <w:t>участников</w:t>
      </w:r>
      <w:r w:rsidR="006C696E" w:rsidRPr="004B3BD5">
        <w:rPr>
          <w:lang w:val="ru-RU"/>
        </w:rPr>
        <w:t>.</w:t>
      </w:r>
    </w:p>
    <w:p w14:paraId="1C3976D8" w14:textId="4324D0FF" w:rsidR="0082674B" w:rsidRPr="00543068" w:rsidRDefault="004D1E7D" w:rsidP="009909DD">
      <w:pPr>
        <w:pStyle w:val="Texte1"/>
        <w:rPr>
          <w:lang w:val="ru-RU"/>
        </w:rPr>
      </w:pPr>
      <w:r>
        <w:rPr>
          <w:lang w:val="ru-RU"/>
        </w:rPr>
        <w:t>Международно</w:t>
      </w:r>
      <w:r w:rsidRPr="00543068">
        <w:rPr>
          <w:lang w:val="ru-RU"/>
        </w:rPr>
        <w:t>-</w:t>
      </w:r>
      <w:r>
        <w:rPr>
          <w:lang w:val="ru-RU"/>
        </w:rPr>
        <w:t>правовые</w:t>
      </w:r>
      <w:r w:rsidRPr="00543068">
        <w:rPr>
          <w:lang w:val="ru-RU"/>
        </w:rPr>
        <w:t xml:space="preserve"> </w:t>
      </w:r>
      <w:r>
        <w:rPr>
          <w:lang w:val="ru-RU"/>
        </w:rPr>
        <w:t>акты</w:t>
      </w:r>
      <w:r w:rsidRPr="00543068">
        <w:rPr>
          <w:lang w:val="ru-RU"/>
        </w:rPr>
        <w:t xml:space="preserve">, </w:t>
      </w:r>
      <w:r>
        <w:rPr>
          <w:lang w:val="ru-RU"/>
        </w:rPr>
        <w:t>как</w:t>
      </w:r>
      <w:r w:rsidRPr="00543068">
        <w:rPr>
          <w:lang w:val="ru-RU"/>
        </w:rPr>
        <w:t xml:space="preserve"> </w:t>
      </w:r>
      <w:r>
        <w:rPr>
          <w:lang w:val="ru-RU"/>
        </w:rPr>
        <w:t>упомянутые</w:t>
      </w:r>
      <w:r w:rsidRPr="00543068">
        <w:rPr>
          <w:lang w:val="ru-RU"/>
        </w:rPr>
        <w:t xml:space="preserve">, </w:t>
      </w:r>
      <w:r>
        <w:rPr>
          <w:lang w:val="ru-RU"/>
        </w:rPr>
        <w:t>так</w:t>
      </w:r>
      <w:r w:rsidRPr="00543068">
        <w:rPr>
          <w:lang w:val="ru-RU"/>
        </w:rPr>
        <w:t xml:space="preserve"> </w:t>
      </w:r>
      <w:r>
        <w:rPr>
          <w:lang w:val="ru-RU"/>
        </w:rPr>
        <w:t>и</w:t>
      </w:r>
      <w:r w:rsidRPr="00543068">
        <w:rPr>
          <w:lang w:val="ru-RU"/>
        </w:rPr>
        <w:t xml:space="preserve"> </w:t>
      </w:r>
      <w:r>
        <w:rPr>
          <w:lang w:val="ru-RU"/>
        </w:rPr>
        <w:t>неупомянутые</w:t>
      </w:r>
      <w:r w:rsidRPr="00543068">
        <w:rPr>
          <w:lang w:val="ru-RU"/>
        </w:rPr>
        <w:t xml:space="preserve"> </w:t>
      </w:r>
      <w:r>
        <w:rPr>
          <w:lang w:val="ru-RU"/>
        </w:rPr>
        <w:t>в</w:t>
      </w:r>
      <w:r w:rsidRPr="00543068">
        <w:rPr>
          <w:lang w:val="ru-RU"/>
        </w:rPr>
        <w:t xml:space="preserve"> </w:t>
      </w:r>
      <w:r>
        <w:rPr>
          <w:lang w:val="ru-RU"/>
        </w:rPr>
        <w:t>Конвенции</w:t>
      </w:r>
      <w:r w:rsidRPr="00543068">
        <w:rPr>
          <w:lang w:val="ru-RU"/>
        </w:rPr>
        <w:t xml:space="preserve">, </w:t>
      </w:r>
      <w:r>
        <w:rPr>
          <w:lang w:val="ru-RU"/>
        </w:rPr>
        <w:t>могут</w:t>
      </w:r>
      <w:r w:rsidRPr="00543068">
        <w:rPr>
          <w:lang w:val="ru-RU"/>
        </w:rPr>
        <w:t xml:space="preserve"> </w:t>
      </w:r>
      <w:r>
        <w:rPr>
          <w:lang w:val="ru-RU"/>
        </w:rPr>
        <w:t>влиять</w:t>
      </w:r>
      <w:r w:rsidRPr="00543068">
        <w:rPr>
          <w:lang w:val="ru-RU"/>
        </w:rPr>
        <w:t xml:space="preserve"> </w:t>
      </w:r>
      <w:r w:rsidR="00543068">
        <w:rPr>
          <w:lang w:val="ru-RU"/>
        </w:rPr>
        <w:t>на выбор государствами-участниками определённых способов имплементации Конвенции. Это</w:t>
      </w:r>
      <w:r w:rsidR="00543068" w:rsidRPr="00543068">
        <w:rPr>
          <w:lang w:val="ru-RU"/>
        </w:rPr>
        <w:t xml:space="preserve"> </w:t>
      </w:r>
      <w:r w:rsidR="00543068">
        <w:rPr>
          <w:lang w:val="ru-RU"/>
        </w:rPr>
        <w:t>может</w:t>
      </w:r>
      <w:r w:rsidR="00543068" w:rsidRPr="00543068">
        <w:rPr>
          <w:lang w:val="ru-RU"/>
        </w:rPr>
        <w:t xml:space="preserve"> </w:t>
      </w:r>
      <w:r w:rsidR="00543068">
        <w:rPr>
          <w:lang w:val="ru-RU"/>
        </w:rPr>
        <w:t>стать</w:t>
      </w:r>
      <w:r w:rsidR="00543068" w:rsidRPr="00543068">
        <w:rPr>
          <w:lang w:val="ru-RU"/>
        </w:rPr>
        <w:t xml:space="preserve"> </w:t>
      </w:r>
      <w:r w:rsidR="00543068">
        <w:rPr>
          <w:lang w:val="ru-RU"/>
        </w:rPr>
        <w:t>предметом</w:t>
      </w:r>
      <w:r w:rsidR="00543068" w:rsidRPr="00543068">
        <w:rPr>
          <w:lang w:val="ru-RU"/>
        </w:rPr>
        <w:t xml:space="preserve"> </w:t>
      </w:r>
      <w:r w:rsidR="00543068">
        <w:rPr>
          <w:lang w:val="ru-RU"/>
        </w:rPr>
        <w:t>дискуссии</w:t>
      </w:r>
      <w:r w:rsidR="00543068" w:rsidRPr="00543068">
        <w:rPr>
          <w:lang w:val="ru-RU"/>
        </w:rPr>
        <w:t xml:space="preserve"> </w:t>
      </w:r>
      <w:r w:rsidR="00543068">
        <w:rPr>
          <w:lang w:val="ru-RU"/>
        </w:rPr>
        <w:t>во</w:t>
      </w:r>
      <w:r w:rsidR="00543068" w:rsidRPr="00543068">
        <w:rPr>
          <w:lang w:val="ru-RU"/>
        </w:rPr>
        <w:t xml:space="preserve"> </w:t>
      </w:r>
      <w:r w:rsidR="00543068">
        <w:rPr>
          <w:lang w:val="ru-RU"/>
        </w:rPr>
        <w:t>время</w:t>
      </w:r>
      <w:r w:rsidR="00543068" w:rsidRPr="00543068">
        <w:rPr>
          <w:lang w:val="ru-RU"/>
        </w:rPr>
        <w:t xml:space="preserve"> </w:t>
      </w:r>
      <w:r w:rsidR="00543068">
        <w:rPr>
          <w:lang w:val="ru-RU"/>
        </w:rPr>
        <w:t>сессии</w:t>
      </w:r>
      <w:r w:rsidR="00543068" w:rsidRPr="00543068">
        <w:rPr>
          <w:lang w:val="ru-RU"/>
        </w:rPr>
        <w:t xml:space="preserve">, </w:t>
      </w:r>
      <w:r w:rsidR="00543068">
        <w:rPr>
          <w:lang w:val="ru-RU"/>
        </w:rPr>
        <w:t>особенно</w:t>
      </w:r>
      <w:r w:rsidR="00543068" w:rsidRPr="00543068">
        <w:rPr>
          <w:lang w:val="ru-RU"/>
        </w:rPr>
        <w:t xml:space="preserve"> </w:t>
      </w:r>
      <w:r w:rsidR="00543068">
        <w:rPr>
          <w:lang w:val="ru-RU"/>
        </w:rPr>
        <w:t>если представленные на семинаре государства ратифицировали их.</w:t>
      </w:r>
    </w:p>
    <w:p w14:paraId="63910D77" w14:textId="0C6E2A29" w:rsidR="008C4DF2" w:rsidRPr="002E0D94" w:rsidRDefault="002E0D94" w:rsidP="00FE4E52">
      <w:pPr>
        <w:pStyle w:val="Soustitre"/>
        <w:rPr>
          <w:lang w:val="ru-RU"/>
        </w:rPr>
      </w:pPr>
      <w:bookmarkStart w:id="10" w:name="_Toc238982258"/>
      <w:r>
        <w:rPr>
          <w:lang w:val="ru-RU"/>
        </w:rPr>
        <w:t>Сведения</w:t>
      </w:r>
      <w:r w:rsidRPr="002E0D94">
        <w:rPr>
          <w:lang w:val="ru-RU"/>
        </w:rPr>
        <w:t xml:space="preserve"> </w:t>
      </w:r>
      <w:r>
        <w:rPr>
          <w:lang w:val="ru-RU"/>
        </w:rPr>
        <w:t>о</w:t>
      </w:r>
      <w:r w:rsidRPr="002E0D94">
        <w:rPr>
          <w:lang w:val="ru-RU"/>
        </w:rPr>
        <w:t xml:space="preserve"> </w:t>
      </w:r>
      <w:r>
        <w:rPr>
          <w:lang w:val="ru-RU"/>
        </w:rPr>
        <w:t>Конвенции</w:t>
      </w:r>
      <w:r w:rsidRPr="002E0D94">
        <w:rPr>
          <w:lang w:val="ru-RU"/>
        </w:rPr>
        <w:t xml:space="preserve"> </w:t>
      </w:r>
      <w:r>
        <w:rPr>
          <w:lang w:val="ru-RU"/>
        </w:rPr>
        <w:t>ООН</w:t>
      </w:r>
      <w:r w:rsidRPr="002E0D94">
        <w:rPr>
          <w:lang w:val="ru-RU"/>
        </w:rPr>
        <w:t xml:space="preserve"> </w:t>
      </w:r>
      <w:r>
        <w:rPr>
          <w:lang w:val="ru-RU"/>
        </w:rPr>
        <w:t>о биологическом разнообразии</w:t>
      </w:r>
      <w:r w:rsidR="008C4DF2" w:rsidRPr="002E0D94">
        <w:rPr>
          <w:lang w:val="ru-RU"/>
        </w:rPr>
        <w:t xml:space="preserve"> (</w:t>
      </w:r>
      <w:r>
        <w:rPr>
          <w:lang w:val="ru-RU"/>
        </w:rPr>
        <w:t>КБР</w:t>
      </w:r>
      <w:r w:rsidR="008C4DF2" w:rsidRPr="002E0D94">
        <w:rPr>
          <w:lang w:val="ru-RU"/>
        </w:rPr>
        <w:t>)</w:t>
      </w:r>
      <w:bookmarkEnd w:id="10"/>
    </w:p>
    <w:p w14:paraId="4EBE75A2" w14:textId="30D40FBF" w:rsidR="0082674B" w:rsidRPr="002E0D94" w:rsidRDefault="002E0D94" w:rsidP="009909DD">
      <w:pPr>
        <w:pStyle w:val="Texte1"/>
        <w:rPr>
          <w:lang w:val="ru-RU" w:eastAsia="en-US"/>
        </w:rPr>
      </w:pPr>
      <w:r>
        <w:rPr>
          <w:lang w:val="ru-RU" w:eastAsia="en-US"/>
        </w:rPr>
        <w:t>В разделе</w:t>
      </w:r>
      <w:r w:rsidR="00290574">
        <w:rPr>
          <w:lang w:val="en-GB"/>
        </w:rPr>
        <w:t> </w:t>
      </w:r>
      <w:r w:rsidR="009A5123" w:rsidRPr="002E0D94">
        <w:rPr>
          <w:lang w:val="ru-RU"/>
        </w:rPr>
        <w:t>10.</w:t>
      </w:r>
      <w:r w:rsidR="0082674B" w:rsidRPr="002E0D94">
        <w:rPr>
          <w:lang w:val="ru-RU" w:eastAsia="en-US"/>
        </w:rPr>
        <w:t xml:space="preserve">10 </w:t>
      </w:r>
      <w:r>
        <w:rPr>
          <w:lang w:val="ru-RU" w:eastAsia="en-US"/>
        </w:rPr>
        <w:t>Текста участников обсуждается эта Конвенция</w:t>
      </w:r>
      <w:r w:rsidR="0082674B" w:rsidRPr="002E0D94">
        <w:rPr>
          <w:lang w:val="ru-RU" w:eastAsia="en-US"/>
        </w:rPr>
        <w:t>.</w:t>
      </w:r>
    </w:p>
    <w:p w14:paraId="7BB394CD" w14:textId="6BAF692C" w:rsidR="007F1BE9" w:rsidRPr="006C35F1" w:rsidRDefault="006C35F1" w:rsidP="009909DD">
      <w:pPr>
        <w:pStyle w:val="Texte1"/>
        <w:rPr>
          <w:lang w:val="ru-RU"/>
        </w:rPr>
      </w:pPr>
      <w:r>
        <w:rPr>
          <w:lang w:val="ru-RU"/>
        </w:rPr>
        <w:t>Некоторые</w:t>
      </w:r>
      <w:r w:rsidRPr="006C35F1">
        <w:rPr>
          <w:lang w:val="ru-RU"/>
        </w:rPr>
        <w:t xml:space="preserve"> </w:t>
      </w:r>
      <w:r>
        <w:rPr>
          <w:lang w:val="ru-RU"/>
        </w:rPr>
        <w:t>международно</w:t>
      </w:r>
      <w:r w:rsidRPr="006C35F1">
        <w:rPr>
          <w:lang w:val="ru-RU"/>
        </w:rPr>
        <w:t>-</w:t>
      </w:r>
      <w:r>
        <w:rPr>
          <w:lang w:val="ru-RU"/>
        </w:rPr>
        <w:t>правовые</w:t>
      </w:r>
      <w:r w:rsidRPr="006C35F1">
        <w:rPr>
          <w:lang w:val="ru-RU"/>
        </w:rPr>
        <w:t xml:space="preserve"> </w:t>
      </w:r>
      <w:r>
        <w:rPr>
          <w:lang w:val="ru-RU"/>
        </w:rPr>
        <w:t>акты</w:t>
      </w:r>
      <w:r w:rsidRPr="006C35F1">
        <w:rPr>
          <w:lang w:val="ru-RU"/>
        </w:rPr>
        <w:t xml:space="preserve">, </w:t>
      </w:r>
      <w:r>
        <w:rPr>
          <w:lang w:val="ru-RU"/>
        </w:rPr>
        <w:t>такие</w:t>
      </w:r>
      <w:r w:rsidRPr="006C35F1">
        <w:rPr>
          <w:lang w:val="ru-RU"/>
        </w:rPr>
        <w:t xml:space="preserve"> </w:t>
      </w:r>
      <w:r>
        <w:rPr>
          <w:lang w:val="ru-RU"/>
        </w:rPr>
        <w:t>как</w:t>
      </w:r>
      <w:r w:rsidRPr="006C35F1">
        <w:rPr>
          <w:lang w:val="ru-RU"/>
        </w:rPr>
        <w:t xml:space="preserve"> </w:t>
      </w:r>
      <w:r>
        <w:rPr>
          <w:lang w:val="ru-RU"/>
        </w:rPr>
        <w:t>КБР</w:t>
      </w:r>
      <w:r w:rsidRPr="006C35F1">
        <w:rPr>
          <w:lang w:val="ru-RU"/>
        </w:rPr>
        <w:t xml:space="preserve"> </w:t>
      </w:r>
      <w:r>
        <w:rPr>
          <w:lang w:val="ru-RU"/>
        </w:rPr>
        <w:t>или</w:t>
      </w:r>
      <w:r w:rsidRPr="006C35F1">
        <w:rPr>
          <w:lang w:val="ru-RU"/>
        </w:rPr>
        <w:t xml:space="preserve"> </w:t>
      </w:r>
      <w:r>
        <w:rPr>
          <w:lang w:val="ru-RU"/>
        </w:rPr>
        <w:t>руководства</w:t>
      </w:r>
      <w:r w:rsidRPr="006C35F1">
        <w:rPr>
          <w:lang w:val="ru-RU"/>
        </w:rPr>
        <w:t xml:space="preserve"> </w:t>
      </w:r>
      <w:r>
        <w:rPr>
          <w:lang w:val="ru-RU"/>
        </w:rPr>
        <w:t>по</w:t>
      </w:r>
      <w:r w:rsidRPr="006C35F1">
        <w:rPr>
          <w:lang w:val="ru-RU"/>
        </w:rPr>
        <w:t xml:space="preserve"> </w:t>
      </w:r>
      <w:r>
        <w:rPr>
          <w:lang w:val="ru-RU"/>
        </w:rPr>
        <w:t>интеллектуальной</w:t>
      </w:r>
      <w:r w:rsidRPr="006C35F1">
        <w:rPr>
          <w:lang w:val="ru-RU"/>
        </w:rPr>
        <w:t xml:space="preserve"> </w:t>
      </w:r>
      <w:r>
        <w:rPr>
          <w:lang w:val="ru-RU"/>
        </w:rPr>
        <w:t>собственности</w:t>
      </w:r>
      <w:r w:rsidRPr="006C35F1">
        <w:rPr>
          <w:lang w:val="ru-RU"/>
        </w:rPr>
        <w:t xml:space="preserve">, </w:t>
      </w:r>
      <w:r>
        <w:rPr>
          <w:lang w:val="ru-RU"/>
        </w:rPr>
        <w:t>разработанные</w:t>
      </w:r>
      <w:r w:rsidRPr="006C35F1">
        <w:rPr>
          <w:lang w:val="ru-RU"/>
        </w:rPr>
        <w:t xml:space="preserve"> </w:t>
      </w:r>
      <w:r>
        <w:rPr>
          <w:lang w:val="ru-RU"/>
        </w:rPr>
        <w:t>ВОИС, могут быть полезны в деле охраны НКН в государствах, ратифицировавших обе Конвенции</w:t>
      </w:r>
      <w:r w:rsidR="0082674B" w:rsidRPr="006C35F1">
        <w:rPr>
          <w:lang w:val="ru-RU"/>
        </w:rPr>
        <w:t>.</w:t>
      </w:r>
    </w:p>
    <w:p w14:paraId="33606B38" w14:textId="2A244510" w:rsidR="008C4DF2" w:rsidRPr="006C35F1" w:rsidRDefault="006C35F1" w:rsidP="009909DD">
      <w:pPr>
        <w:pStyle w:val="Texte1"/>
        <w:rPr>
          <w:lang w:val="ru-RU"/>
        </w:rPr>
      </w:pPr>
      <w:r>
        <w:rPr>
          <w:b/>
          <w:lang w:val="ru-RU"/>
        </w:rPr>
        <w:t>КБР</w:t>
      </w:r>
      <w:r w:rsidRPr="006C35F1">
        <w:rPr>
          <w:b/>
          <w:lang w:val="ru-RU"/>
        </w:rPr>
        <w:t>,</w:t>
      </w:r>
      <w:r w:rsidR="008C4DF2" w:rsidRPr="006C35F1">
        <w:rPr>
          <w:b/>
          <w:lang w:val="ru-RU"/>
        </w:rPr>
        <w:t xml:space="preserve"> </w:t>
      </w:r>
      <w:r>
        <w:rPr>
          <w:b/>
          <w:lang w:val="ru-RU"/>
        </w:rPr>
        <w:t>статья</w:t>
      </w:r>
      <w:r w:rsidR="00442E1A" w:rsidRPr="004936EF">
        <w:rPr>
          <w:b/>
          <w:lang w:val="en-US"/>
        </w:rPr>
        <w:t> </w:t>
      </w:r>
      <w:r w:rsidR="008C4DF2" w:rsidRPr="006C35F1">
        <w:rPr>
          <w:b/>
          <w:lang w:val="ru-RU"/>
        </w:rPr>
        <w:t>8(</w:t>
      </w:r>
      <w:r w:rsidR="008C4DF2" w:rsidRPr="004936EF">
        <w:rPr>
          <w:b/>
          <w:lang w:val="en-US"/>
        </w:rPr>
        <w:t>j</w:t>
      </w:r>
      <w:r w:rsidR="008C4DF2" w:rsidRPr="006C35F1">
        <w:rPr>
          <w:b/>
          <w:lang w:val="ru-RU"/>
        </w:rPr>
        <w:t>):</w:t>
      </w:r>
      <w:r w:rsidR="008C4DF2" w:rsidRPr="006C35F1">
        <w:rPr>
          <w:b/>
          <w:bCs/>
          <w:lang w:val="ru-RU"/>
        </w:rPr>
        <w:t xml:space="preserve"> </w:t>
      </w:r>
      <w:proofErr w:type="gramStart"/>
      <w:r w:rsidRPr="006C35F1">
        <w:rPr>
          <w:bCs/>
          <w:lang w:val="ru-RU"/>
        </w:rPr>
        <w:t xml:space="preserve">Каждая Договаривающаяся </w:t>
      </w:r>
      <w:r>
        <w:rPr>
          <w:bCs/>
          <w:lang w:val="ru-RU"/>
        </w:rPr>
        <w:t>С</w:t>
      </w:r>
      <w:r w:rsidRPr="006C35F1">
        <w:rPr>
          <w:bCs/>
          <w:lang w:val="ru-RU"/>
        </w:rPr>
        <w:t>торона «</w:t>
      </w:r>
      <w:r>
        <w:rPr>
          <w:bCs/>
          <w:lang w:val="ru-RU"/>
        </w:rPr>
        <w:t>обеспечивает</w:t>
      </w:r>
      <w:r w:rsidRPr="006C35F1">
        <w:rPr>
          <w:bCs/>
          <w:lang w:val="ru-RU"/>
        </w:rPr>
        <w:t xml:space="preserve"> </w:t>
      </w:r>
      <w:r>
        <w:rPr>
          <w:bCs/>
          <w:lang w:val="ru-RU"/>
        </w:rPr>
        <w:t>уважение</w:t>
      </w:r>
      <w:r w:rsidRPr="006C35F1">
        <w:rPr>
          <w:bCs/>
          <w:lang w:val="ru-RU"/>
        </w:rPr>
        <w:t xml:space="preserve">, </w:t>
      </w:r>
      <w:r>
        <w:rPr>
          <w:bCs/>
          <w:lang w:val="ru-RU"/>
        </w:rPr>
        <w:t>сохранение</w:t>
      </w:r>
      <w:r w:rsidRPr="006C35F1">
        <w:rPr>
          <w:bCs/>
          <w:lang w:val="ru-RU"/>
        </w:rPr>
        <w:t xml:space="preserve"> </w:t>
      </w:r>
      <w:r>
        <w:rPr>
          <w:bCs/>
          <w:lang w:val="ru-RU"/>
        </w:rPr>
        <w:t>и</w:t>
      </w:r>
      <w:r w:rsidRPr="006C35F1">
        <w:rPr>
          <w:bCs/>
          <w:lang w:val="ru-RU"/>
        </w:rPr>
        <w:t xml:space="preserve"> </w:t>
      </w:r>
      <w:r>
        <w:rPr>
          <w:bCs/>
          <w:lang w:val="ru-RU"/>
        </w:rPr>
        <w:t>поддержание</w:t>
      </w:r>
      <w:r w:rsidRPr="006C35F1">
        <w:rPr>
          <w:bCs/>
          <w:lang w:val="ru-RU"/>
        </w:rPr>
        <w:t xml:space="preserve"> </w:t>
      </w:r>
      <w:r>
        <w:rPr>
          <w:bCs/>
          <w:lang w:val="ru-RU"/>
        </w:rPr>
        <w:t>знаний</w:t>
      </w:r>
      <w:r w:rsidRPr="006C35F1">
        <w:rPr>
          <w:bCs/>
          <w:lang w:val="ru-RU"/>
        </w:rPr>
        <w:t xml:space="preserve">, </w:t>
      </w:r>
      <w:r>
        <w:rPr>
          <w:bCs/>
          <w:lang w:val="ru-RU"/>
        </w:rPr>
        <w:t>нововведений</w:t>
      </w:r>
      <w:r w:rsidRPr="006C35F1">
        <w:rPr>
          <w:bCs/>
          <w:lang w:val="ru-RU"/>
        </w:rPr>
        <w:t xml:space="preserve"> </w:t>
      </w:r>
      <w:r>
        <w:rPr>
          <w:bCs/>
          <w:lang w:val="ru-RU"/>
        </w:rPr>
        <w:t>и</w:t>
      </w:r>
      <w:r w:rsidRPr="006C35F1">
        <w:rPr>
          <w:bCs/>
          <w:lang w:val="ru-RU"/>
        </w:rPr>
        <w:t xml:space="preserve"> </w:t>
      </w:r>
      <w:r>
        <w:rPr>
          <w:bCs/>
          <w:lang w:val="ru-RU"/>
        </w:rPr>
        <w:t>практики</w:t>
      </w:r>
      <w:r w:rsidRPr="006C35F1">
        <w:rPr>
          <w:bCs/>
          <w:lang w:val="ru-RU"/>
        </w:rPr>
        <w:t xml:space="preserve"> </w:t>
      </w:r>
      <w:r>
        <w:rPr>
          <w:bCs/>
          <w:lang w:val="ru-RU"/>
        </w:rPr>
        <w:t>коренных</w:t>
      </w:r>
      <w:r w:rsidRPr="006C35F1">
        <w:rPr>
          <w:bCs/>
          <w:lang w:val="ru-RU"/>
        </w:rPr>
        <w:t xml:space="preserve"> </w:t>
      </w:r>
      <w:r>
        <w:rPr>
          <w:bCs/>
          <w:lang w:val="ru-RU"/>
        </w:rPr>
        <w:t>и</w:t>
      </w:r>
      <w:r w:rsidRPr="006C35F1">
        <w:rPr>
          <w:bCs/>
          <w:lang w:val="ru-RU"/>
        </w:rPr>
        <w:t xml:space="preserve"> </w:t>
      </w:r>
      <w:r>
        <w:rPr>
          <w:bCs/>
          <w:lang w:val="ru-RU"/>
        </w:rPr>
        <w:t>местных</w:t>
      </w:r>
      <w:r w:rsidRPr="006C35F1">
        <w:rPr>
          <w:bCs/>
          <w:lang w:val="ru-RU"/>
        </w:rPr>
        <w:t xml:space="preserve"> </w:t>
      </w:r>
      <w:r>
        <w:rPr>
          <w:bCs/>
          <w:lang w:val="ru-RU"/>
        </w:rPr>
        <w:t>общин</w:t>
      </w:r>
      <w:r w:rsidRPr="006C35F1">
        <w:rPr>
          <w:bCs/>
          <w:lang w:val="ru-RU"/>
        </w:rPr>
        <w:t xml:space="preserve">, </w:t>
      </w:r>
      <w:r>
        <w:rPr>
          <w:bCs/>
          <w:lang w:val="ru-RU"/>
        </w:rPr>
        <w:t>отражающих</w:t>
      </w:r>
      <w:r w:rsidRPr="006C35F1">
        <w:rPr>
          <w:bCs/>
          <w:lang w:val="ru-RU"/>
        </w:rPr>
        <w:t xml:space="preserve"> </w:t>
      </w:r>
      <w:r>
        <w:rPr>
          <w:bCs/>
          <w:lang w:val="ru-RU"/>
        </w:rPr>
        <w:t>традиционный</w:t>
      </w:r>
      <w:r w:rsidRPr="006C35F1">
        <w:rPr>
          <w:bCs/>
          <w:lang w:val="ru-RU"/>
        </w:rPr>
        <w:t xml:space="preserve"> </w:t>
      </w:r>
      <w:r>
        <w:rPr>
          <w:bCs/>
          <w:lang w:val="ru-RU"/>
        </w:rPr>
        <w:t>образ</w:t>
      </w:r>
      <w:r w:rsidRPr="006C35F1">
        <w:rPr>
          <w:bCs/>
          <w:lang w:val="ru-RU"/>
        </w:rPr>
        <w:t xml:space="preserve"> </w:t>
      </w:r>
      <w:r>
        <w:rPr>
          <w:bCs/>
          <w:lang w:val="ru-RU"/>
        </w:rPr>
        <w:t>жизни</w:t>
      </w:r>
      <w:r w:rsidRPr="006C35F1">
        <w:rPr>
          <w:bCs/>
          <w:lang w:val="ru-RU"/>
        </w:rPr>
        <w:t xml:space="preserve">, </w:t>
      </w:r>
      <w:r>
        <w:rPr>
          <w:bCs/>
          <w:lang w:val="ru-RU"/>
        </w:rPr>
        <w:t>которые</w:t>
      </w:r>
      <w:r w:rsidRPr="006C35F1">
        <w:rPr>
          <w:bCs/>
          <w:lang w:val="ru-RU"/>
        </w:rPr>
        <w:t xml:space="preserve"> </w:t>
      </w:r>
      <w:r>
        <w:rPr>
          <w:bCs/>
          <w:lang w:val="ru-RU"/>
        </w:rPr>
        <w:t>имеют</w:t>
      </w:r>
      <w:r w:rsidRPr="006C35F1">
        <w:rPr>
          <w:bCs/>
          <w:lang w:val="ru-RU"/>
        </w:rPr>
        <w:t xml:space="preserve"> </w:t>
      </w:r>
      <w:r>
        <w:rPr>
          <w:bCs/>
          <w:lang w:val="ru-RU"/>
        </w:rPr>
        <w:t>значение</w:t>
      </w:r>
      <w:r w:rsidRPr="006C35F1">
        <w:rPr>
          <w:bCs/>
          <w:lang w:val="ru-RU"/>
        </w:rPr>
        <w:t xml:space="preserve"> </w:t>
      </w:r>
      <w:r>
        <w:rPr>
          <w:bCs/>
          <w:lang w:val="ru-RU"/>
        </w:rPr>
        <w:t>для</w:t>
      </w:r>
      <w:r w:rsidRPr="006C35F1">
        <w:rPr>
          <w:bCs/>
          <w:lang w:val="ru-RU"/>
        </w:rPr>
        <w:t xml:space="preserve"> </w:t>
      </w:r>
      <w:r>
        <w:rPr>
          <w:bCs/>
          <w:lang w:val="ru-RU"/>
        </w:rPr>
        <w:t>сохранения</w:t>
      </w:r>
      <w:r w:rsidRPr="006C35F1">
        <w:rPr>
          <w:bCs/>
          <w:lang w:val="ru-RU"/>
        </w:rPr>
        <w:t xml:space="preserve"> </w:t>
      </w:r>
      <w:r>
        <w:rPr>
          <w:bCs/>
          <w:lang w:val="ru-RU"/>
        </w:rPr>
        <w:t>и</w:t>
      </w:r>
      <w:r w:rsidRPr="006C35F1">
        <w:rPr>
          <w:bCs/>
          <w:lang w:val="ru-RU"/>
        </w:rPr>
        <w:t xml:space="preserve"> </w:t>
      </w:r>
      <w:r>
        <w:rPr>
          <w:bCs/>
          <w:lang w:val="ru-RU"/>
        </w:rPr>
        <w:t>устойчивого</w:t>
      </w:r>
      <w:r w:rsidRPr="006C35F1">
        <w:rPr>
          <w:bCs/>
          <w:lang w:val="ru-RU"/>
        </w:rPr>
        <w:t xml:space="preserve"> </w:t>
      </w:r>
      <w:r>
        <w:rPr>
          <w:bCs/>
          <w:lang w:val="ru-RU"/>
        </w:rPr>
        <w:t>использования</w:t>
      </w:r>
      <w:r w:rsidRPr="006C35F1">
        <w:rPr>
          <w:bCs/>
          <w:lang w:val="ru-RU"/>
        </w:rPr>
        <w:t xml:space="preserve"> </w:t>
      </w:r>
      <w:r>
        <w:rPr>
          <w:bCs/>
          <w:lang w:val="ru-RU"/>
        </w:rPr>
        <w:t>биологического</w:t>
      </w:r>
      <w:r w:rsidRPr="006C35F1">
        <w:rPr>
          <w:bCs/>
          <w:lang w:val="ru-RU"/>
        </w:rPr>
        <w:t xml:space="preserve"> </w:t>
      </w:r>
      <w:r>
        <w:rPr>
          <w:bCs/>
          <w:lang w:val="ru-RU"/>
        </w:rPr>
        <w:t>разнообразия</w:t>
      </w:r>
      <w:r w:rsidRPr="006C35F1">
        <w:rPr>
          <w:bCs/>
          <w:lang w:val="ru-RU"/>
        </w:rPr>
        <w:t xml:space="preserve">, </w:t>
      </w:r>
      <w:r>
        <w:rPr>
          <w:bCs/>
          <w:lang w:val="ru-RU"/>
        </w:rPr>
        <w:t>способствует</w:t>
      </w:r>
      <w:r w:rsidRPr="006C35F1">
        <w:rPr>
          <w:bCs/>
          <w:lang w:val="ru-RU"/>
        </w:rPr>
        <w:t xml:space="preserve"> </w:t>
      </w:r>
      <w:r>
        <w:rPr>
          <w:bCs/>
          <w:lang w:val="ru-RU"/>
        </w:rPr>
        <w:t>их</w:t>
      </w:r>
      <w:r w:rsidRPr="006C35F1">
        <w:rPr>
          <w:bCs/>
          <w:lang w:val="ru-RU"/>
        </w:rPr>
        <w:t xml:space="preserve"> </w:t>
      </w:r>
      <w:r>
        <w:rPr>
          <w:bCs/>
          <w:lang w:val="ru-RU"/>
        </w:rPr>
        <w:t>более</w:t>
      </w:r>
      <w:r w:rsidRPr="006C35F1">
        <w:rPr>
          <w:bCs/>
          <w:lang w:val="ru-RU"/>
        </w:rPr>
        <w:t xml:space="preserve"> </w:t>
      </w:r>
      <w:r>
        <w:rPr>
          <w:bCs/>
          <w:lang w:val="ru-RU"/>
        </w:rPr>
        <w:t>широкому</w:t>
      </w:r>
      <w:r w:rsidRPr="006C35F1">
        <w:rPr>
          <w:bCs/>
          <w:lang w:val="ru-RU"/>
        </w:rPr>
        <w:t xml:space="preserve"> </w:t>
      </w:r>
      <w:r>
        <w:rPr>
          <w:bCs/>
          <w:lang w:val="ru-RU"/>
        </w:rPr>
        <w:t>применению</w:t>
      </w:r>
      <w:r w:rsidRPr="006C35F1">
        <w:rPr>
          <w:bCs/>
          <w:lang w:val="ru-RU"/>
        </w:rPr>
        <w:t xml:space="preserve"> </w:t>
      </w:r>
      <w:r>
        <w:rPr>
          <w:bCs/>
          <w:lang w:val="ru-RU"/>
        </w:rPr>
        <w:t>с</w:t>
      </w:r>
      <w:r w:rsidRPr="006C35F1">
        <w:rPr>
          <w:bCs/>
          <w:lang w:val="ru-RU"/>
        </w:rPr>
        <w:t xml:space="preserve"> </w:t>
      </w:r>
      <w:r>
        <w:rPr>
          <w:bCs/>
          <w:lang w:val="ru-RU"/>
        </w:rPr>
        <w:t>одобрения</w:t>
      </w:r>
      <w:r w:rsidRPr="006C35F1">
        <w:rPr>
          <w:bCs/>
          <w:lang w:val="ru-RU"/>
        </w:rPr>
        <w:t xml:space="preserve"> </w:t>
      </w:r>
      <w:r>
        <w:rPr>
          <w:bCs/>
          <w:lang w:val="ru-RU"/>
        </w:rPr>
        <w:t>или</w:t>
      </w:r>
      <w:r w:rsidRPr="006C35F1">
        <w:rPr>
          <w:bCs/>
          <w:lang w:val="ru-RU"/>
        </w:rPr>
        <w:t xml:space="preserve"> </w:t>
      </w:r>
      <w:r>
        <w:rPr>
          <w:bCs/>
          <w:lang w:val="ru-RU"/>
        </w:rPr>
        <w:t>при</w:t>
      </w:r>
      <w:r w:rsidRPr="006C35F1">
        <w:rPr>
          <w:bCs/>
          <w:lang w:val="ru-RU"/>
        </w:rPr>
        <w:t xml:space="preserve"> </w:t>
      </w:r>
      <w:r>
        <w:rPr>
          <w:bCs/>
          <w:lang w:val="ru-RU"/>
        </w:rPr>
        <w:t>участии</w:t>
      </w:r>
      <w:r w:rsidRPr="006C35F1">
        <w:rPr>
          <w:bCs/>
          <w:lang w:val="ru-RU"/>
        </w:rPr>
        <w:t xml:space="preserve"> </w:t>
      </w:r>
      <w:r>
        <w:rPr>
          <w:bCs/>
          <w:lang w:val="ru-RU"/>
        </w:rPr>
        <w:t>носителей</w:t>
      </w:r>
      <w:r w:rsidRPr="006C35F1">
        <w:rPr>
          <w:bCs/>
          <w:lang w:val="ru-RU"/>
        </w:rPr>
        <w:t xml:space="preserve"> </w:t>
      </w:r>
      <w:r>
        <w:rPr>
          <w:bCs/>
          <w:lang w:val="ru-RU"/>
        </w:rPr>
        <w:t>таких</w:t>
      </w:r>
      <w:r w:rsidRPr="006C35F1">
        <w:rPr>
          <w:bCs/>
          <w:lang w:val="ru-RU"/>
        </w:rPr>
        <w:t xml:space="preserve"> </w:t>
      </w:r>
      <w:r>
        <w:rPr>
          <w:bCs/>
          <w:lang w:val="ru-RU"/>
        </w:rPr>
        <w:t>знаний, нововведений и практики, а также поощряет совместное пользование на справедливой основе выгодами, вытекающими из применения таких знаний</w:t>
      </w:r>
      <w:proofErr w:type="gramEnd"/>
      <w:r>
        <w:rPr>
          <w:bCs/>
          <w:lang w:val="ru-RU"/>
        </w:rPr>
        <w:t>, нововведений и практики».</w:t>
      </w:r>
    </w:p>
    <w:p w14:paraId="14FE08CE" w14:textId="619CEA2C" w:rsidR="008C4DF2" w:rsidRPr="00EF18CF" w:rsidRDefault="006C35F1" w:rsidP="009909DD">
      <w:pPr>
        <w:pStyle w:val="Texte1"/>
        <w:rPr>
          <w:lang w:val="ru-RU"/>
        </w:rPr>
      </w:pPr>
      <w:r>
        <w:rPr>
          <w:b/>
          <w:lang w:val="ru-RU"/>
        </w:rPr>
        <w:t>КБР</w:t>
      </w:r>
      <w:r w:rsidRPr="00EF18CF">
        <w:rPr>
          <w:b/>
          <w:lang w:val="ru-RU"/>
        </w:rPr>
        <w:t>,</w:t>
      </w:r>
      <w:r w:rsidR="008C4DF2" w:rsidRPr="00EF18CF">
        <w:rPr>
          <w:b/>
          <w:lang w:val="ru-RU"/>
        </w:rPr>
        <w:t xml:space="preserve"> </w:t>
      </w:r>
      <w:r>
        <w:rPr>
          <w:b/>
          <w:lang w:val="ru-RU"/>
        </w:rPr>
        <w:t>статья</w:t>
      </w:r>
      <w:r w:rsidR="00442E1A" w:rsidRPr="004936EF">
        <w:rPr>
          <w:b/>
          <w:lang w:val="en-US"/>
        </w:rPr>
        <w:t> </w:t>
      </w:r>
      <w:r w:rsidR="008C4DF2" w:rsidRPr="00EF18CF">
        <w:rPr>
          <w:b/>
          <w:lang w:val="ru-RU"/>
        </w:rPr>
        <w:t>18.4:</w:t>
      </w:r>
      <w:r w:rsidR="008C4DF2" w:rsidRPr="00EF18CF">
        <w:rPr>
          <w:lang w:val="ru-RU"/>
        </w:rPr>
        <w:t xml:space="preserve"> </w:t>
      </w:r>
      <w:r>
        <w:rPr>
          <w:lang w:val="ru-RU"/>
        </w:rPr>
        <w:t>Договаривающиеся</w:t>
      </w:r>
      <w:r w:rsidRPr="00EF18CF">
        <w:rPr>
          <w:lang w:val="ru-RU"/>
        </w:rPr>
        <w:t xml:space="preserve"> </w:t>
      </w:r>
      <w:r>
        <w:rPr>
          <w:lang w:val="ru-RU"/>
        </w:rPr>
        <w:t>стороны</w:t>
      </w:r>
      <w:r w:rsidRPr="00EF18CF">
        <w:rPr>
          <w:lang w:val="ru-RU"/>
        </w:rPr>
        <w:t xml:space="preserve"> </w:t>
      </w:r>
      <w:r w:rsidR="00EF18CF">
        <w:rPr>
          <w:lang w:val="ru-RU"/>
        </w:rPr>
        <w:t>в</w:t>
      </w:r>
      <w:r w:rsidR="00EF18CF" w:rsidRPr="00EF18CF">
        <w:rPr>
          <w:lang w:val="ru-RU"/>
        </w:rPr>
        <w:t xml:space="preserve"> </w:t>
      </w:r>
      <w:r w:rsidR="00EF18CF">
        <w:rPr>
          <w:lang w:val="ru-RU"/>
        </w:rPr>
        <w:t>соответствии</w:t>
      </w:r>
      <w:r w:rsidR="00EF18CF" w:rsidRPr="00EF18CF">
        <w:rPr>
          <w:lang w:val="ru-RU"/>
        </w:rPr>
        <w:t xml:space="preserve"> </w:t>
      </w:r>
      <w:r w:rsidR="00EF18CF">
        <w:rPr>
          <w:lang w:val="ru-RU"/>
        </w:rPr>
        <w:t>с</w:t>
      </w:r>
      <w:r w:rsidR="00EF18CF" w:rsidRPr="00EF18CF">
        <w:rPr>
          <w:lang w:val="ru-RU"/>
        </w:rPr>
        <w:t xml:space="preserve"> </w:t>
      </w:r>
      <w:r w:rsidR="00EF18CF">
        <w:rPr>
          <w:lang w:val="ru-RU"/>
        </w:rPr>
        <w:t>национальным</w:t>
      </w:r>
      <w:r w:rsidR="00EF18CF" w:rsidRPr="00EF18CF">
        <w:rPr>
          <w:lang w:val="ru-RU"/>
        </w:rPr>
        <w:t xml:space="preserve"> </w:t>
      </w:r>
      <w:r w:rsidR="00EF18CF">
        <w:rPr>
          <w:lang w:val="ru-RU"/>
        </w:rPr>
        <w:t>законодательством</w:t>
      </w:r>
      <w:r w:rsidR="00EF18CF" w:rsidRPr="00EF18CF">
        <w:rPr>
          <w:lang w:val="ru-RU"/>
        </w:rPr>
        <w:t xml:space="preserve"> </w:t>
      </w:r>
      <w:r w:rsidR="00EF18CF">
        <w:rPr>
          <w:lang w:val="ru-RU"/>
        </w:rPr>
        <w:t>и</w:t>
      </w:r>
      <w:r w:rsidR="00EF18CF" w:rsidRPr="00EF18CF">
        <w:rPr>
          <w:lang w:val="ru-RU"/>
        </w:rPr>
        <w:t xml:space="preserve"> </w:t>
      </w:r>
      <w:r w:rsidR="00EF18CF">
        <w:rPr>
          <w:lang w:val="ru-RU"/>
        </w:rPr>
        <w:t>политикой</w:t>
      </w:r>
      <w:r w:rsidR="00EF18CF" w:rsidRPr="00EF18CF">
        <w:rPr>
          <w:lang w:val="ru-RU"/>
        </w:rPr>
        <w:t xml:space="preserve"> </w:t>
      </w:r>
      <w:r w:rsidR="00EF18CF">
        <w:rPr>
          <w:lang w:val="ru-RU"/>
        </w:rPr>
        <w:t>поощряют</w:t>
      </w:r>
      <w:r w:rsidR="00EF18CF" w:rsidRPr="00EF18CF">
        <w:rPr>
          <w:lang w:val="ru-RU"/>
        </w:rPr>
        <w:t xml:space="preserve"> </w:t>
      </w:r>
      <w:r w:rsidR="00EF18CF">
        <w:rPr>
          <w:lang w:val="ru-RU"/>
        </w:rPr>
        <w:t>и</w:t>
      </w:r>
      <w:r w:rsidR="00EF18CF" w:rsidRPr="00EF18CF">
        <w:rPr>
          <w:lang w:val="ru-RU"/>
        </w:rPr>
        <w:t xml:space="preserve"> </w:t>
      </w:r>
      <w:r w:rsidR="00EF18CF">
        <w:rPr>
          <w:lang w:val="ru-RU"/>
        </w:rPr>
        <w:t>разрабатывают</w:t>
      </w:r>
      <w:r w:rsidR="00EF18CF" w:rsidRPr="00EF18CF">
        <w:rPr>
          <w:lang w:val="ru-RU"/>
        </w:rPr>
        <w:t xml:space="preserve"> </w:t>
      </w:r>
      <w:r w:rsidR="00EF18CF">
        <w:rPr>
          <w:lang w:val="ru-RU"/>
        </w:rPr>
        <w:t>формы</w:t>
      </w:r>
      <w:r w:rsidR="00EF18CF" w:rsidRPr="00EF18CF">
        <w:rPr>
          <w:lang w:val="ru-RU"/>
        </w:rPr>
        <w:t xml:space="preserve"> </w:t>
      </w:r>
      <w:r w:rsidR="00EF18CF">
        <w:rPr>
          <w:lang w:val="ru-RU"/>
        </w:rPr>
        <w:t>сотрудничества в области создания и использования технологий, включая местные и традиционные технологии».</w:t>
      </w:r>
    </w:p>
    <w:p w14:paraId="70A488EC" w14:textId="38989D53" w:rsidR="008C4DF2" w:rsidRPr="00B9755A" w:rsidRDefault="00B9755A" w:rsidP="003424D6">
      <w:pPr>
        <w:pStyle w:val="Soustitre"/>
        <w:rPr>
          <w:lang w:val="ru-RU"/>
        </w:rPr>
      </w:pPr>
      <w:bookmarkStart w:id="11" w:name="_Toc238982259"/>
      <w:r>
        <w:rPr>
          <w:lang w:val="ru-RU"/>
        </w:rPr>
        <w:t>Примеры</w:t>
      </w:r>
      <w:r w:rsidRPr="00B9755A">
        <w:rPr>
          <w:lang w:val="ru-RU"/>
        </w:rPr>
        <w:t xml:space="preserve"> </w:t>
      </w:r>
      <w:r>
        <w:rPr>
          <w:lang w:val="ru-RU"/>
        </w:rPr>
        <w:t>защиты</w:t>
      </w:r>
      <w:r w:rsidRPr="00B9755A">
        <w:rPr>
          <w:lang w:val="ru-RU"/>
        </w:rPr>
        <w:t xml:space="preserve"> </w:t>
      </w:r>
      <w:r>
        <w:rPr>
          <w:lang w:val="ru-RU"/>
        </w:rPr>
        <w:t>ПИС, относящихся к НКН,</w:t>
      </w:r>
      <w:r w:rsidRPr="00B9755A">
        <w:rPr>
          <w:lang w:val="ru-RU"/>
        </w:rPr>
        <w:t xml:space="preserve"> </w:t>
      </w:r>
      <w:r>
        <w:rPr>
          <w:lang w:val="ru-RU"/>
        </w:rPr>
        <w:t>на</w:t>
      </w:r>
      <w:r w:rsidRPr="00B9755A">
        <w:rPr>
          <w:lang w:val="ru-RU"/>
        </w:rPr>
        <w:t xml:space="preserve"> </w:t>
      </w:r>
      <w:r>
        <w:rPr>
          <w:lang w:val="ru-RU"/>
        </w:rPr>
        <w:t>региональном</w:t>
      </w:r>
      <w:r w:rsidRPr="00B9755A">
        <w:rPr>
          <w:lang w:val="ru-RU"/>
        </w:rPr>
        <w:t xml:space="preserve"> </w:t>
      </w:r>
      <w:r>
        <w:rPr>
          <w:lang w:val="ru-RU"/>
        </w:rPr>
        <w:t>уровне</w:t>
      </w:r>
      <w:bookmarkEnd w:id="11"/>
    </w:p>
    <w:p w14:paraId="7325A783" w14:textId="46DBD3B1" w:rsidR="0082674B" w:rsidRPr="00BB718F" w:rsidRDefault="00B9755A" w:rsidP="009909DD">
      <w:pPr>
        <w:pStyle w:val="Texte1"/>
        <w:rPr>
          <w:lang w:val="ru-RU" w:eastAsia="en-US"/>
        </w:rPr>
      </w:pPr>
      <w:r>
        <w:rPr>
          <w:lang w:val="ru-RU" w:eastAsia="en-US"/>
        </w:rPr>
        <w:t>В разделе</w:t>
      </w:r>
      <w:r w:rsidR="00290574">
        <w:rPr>
          <w:lang w:val="en-GB"/>
        </w:rPr>
        <w:t> </w:t>
      </w:r>
      <w:r w:rsidR="009A5123" w:rsidRPr="00BB718F">
        <w:rPr>
          <w:lang w:val="ru-RU"/>
        </w:rPr>
        <w:t>10.</w:t>
      </w:r>
      <w:r w:rsidR="0082674B" w:rsidRPr="00BB718F">
        <w:rPr>
          <w:lang w:val="ru-RU" w:eastAsia="en-US"/>
        </w:rPr>
        <w:t xml:space="preserve">10 </w:t>
      </w:r>
      <w:r>
        <w:rPr>
          <w:lang w:val="ru-RU" w:eastAsia="en-US"/>
        </w:rPr>
        <w:t>Текста участников обсуждается роль ВОИС</w:t>
      </w:r>
      <w:r w:rsidR="004073A9" w:rsidRPr="00BB718F">
        <w:rPr>
          <w:lang w:val="ru-RU" w:eastAsia="en-US"/>
        </w:rPr>
        <w:t>.</w:t>
      </w:r>
    </w:p>
    <w:p w14:paraId="06984E72" w14:textId="5917C3F2" w:rsidR="00287162" w:rsidRPr="004B3BD5" w:rsidRDefault="00BB718F" w:rsidP="009909DD">
      <w:pPr>
        <w:pStyle w:val="Texte1"/>
        <w:rPr>
          <w:lang w:val="ru-RU"/>
        </w:rPr>
      </w:pPr>
      <w:r>
        <w:rPr>
          <w:lang w:val="ru-RU"/>
        </w:rPr>
        <w:t xml:space="preserve">Системы ПИС для НКН и схожих форм самовыражения могут разрабатываться как на региональном, так и на национальном </w:t>
      </w:r>
      <w:proofErr w:type="gramStart"/>
      <w:r>
        <w:rPr>
          <w:lang w:val="ru-RU"/>
        </w:rPr>
        <w:t>уровнях</w:t>
      </w:r>
      <w:proofErr w:type="gramEnd"/>
      <w:r>
        <w:rPr>
          <w:lang w:val="ru-RU"/>
        </w:rPr>
        <w:t>, а ВОИС достаточно далеко подвинулась в попытках реализации этого на международном уровне. В</w:t>
      </w:r>
      <w:r w:rsidRPr="00BB718F">
        <w:rPr>
          <w:lang w:val="ru-RU"/>
        </w:rPr>
        <w:t xml:space="preserve"> </w:t>
      </w:r>
      <w:r>
        <w:rPr>
          <w:lang w:val="ru-RU"/>
        </w:rPr>
        <w:t>декабре</w:t>
      </w:r>
      <w:r w:rsidRPr="00BB718F">
        <w:rPr>
          <w:lang w:val="ru-RU"/>
        </w:rPr>
        <w:t xml:space="preserve"> </w:t>
      </w:r>
      <w:r w:rsidRPr="00924BD6">
        <w:rPr>
          <w:lang w:val="ru-RU"/>
        </w:rPr>
        <w:t>2009</w:t>
      </w:r>
      <w:r w:rsidRPr="00924BD6">
        <w:rPr>
          <w:lang w:val="en-US"/>
        </w:rPr>
        <w:t> </w:t>
      </w:r>
      <w:r w:rsidRPr="00924BD6">
        <w:rPr>
          <w:lang w:val="ru-RU"/>
        </w:rPr>
        <w:t xml:space="preserve">г. Форум </w:t>
      </w:r>
      <w:r w:rsidR="004B3BD5" w:rsidRPr="00924BD6">
        <w:rPr>
          <w:lang w:val="ru-RU"/>
        </w:rPr>
        <w:t xml:space="preserve">тихоокеанских </w:t>
      </w:r>
      <w:r w:rsidRPr="00924BD6">
        <w:rPr>
          <w:lang w:val="ru-RU"/>
        </w:rPr>
        <w:t>островов</w:t>
      </w:r>
      <w:r w:rsidR="00287162" w:rsidRPr="00924BD6">
        <w:rPr>
          <w:lang w:val="ru-RU"/>
        </w:rPr>
        <w:t xml:space="preserve">, </w:t>
      </w:r>
      <w:r w:rsidRPr="00924BD6">
        <w:rPr>
          <w:lang w:val="ru-RU"/>
        </w:rPr>
        <w:t xml:space="preserve">куда </w:t>
      </w:r>
      <w:r>
        <w:rPr>
          <w:lang w:val="ru-RU"/>
        </w:rPr>
        <w:t>входят</w:t>
      </w:r>
      <w:r w:rsidRPr="00BB718F">
        <w:rPr>
          <w:lang w:val="ru-RU"/>
        </w:rPr>
        <w:t xml:space="preserve"> </w:t>
      </w:r>
      <w:r>
        <w:rPr>
          <w:lang w:val="ru-RU"/>
        </w:rPr>
        <w:t>представители</w:t>
      </w:r>
      <w:r w:rsidRPr="00BB718F">
        <w:rPr>
          <w:lang w:val="ru-RU"/>
        </w:rPr>
        <w:t xml:space="preserve"> 16 </w:t>
      </w:r>
      <w:r>
        <w:rPr>
          <w:lang w:val="ru-RU"/>
        </w:rPr>
        <w:t>государств</w:t>
      </w:r>
      <w:r w:rsidRPr="00BB718F">
        <w:rPr>
          <w:lang w:val="ru-RU"/>
        </w:rPr>
        <w:t xml:space="preserve">, </w:t>
      </w:r>
      <w:r>
        <w:rPr>
          <w:lang w:val="ru-RU"/>
        </w:rPr>
        <w:t>принял</w:t>
      </w:r>
      <w:r w:rsidRPr="00BB718F">
        <w:rPr>
          <w:lang w:val="ru-RU"/>
        </w:rPr>
        <w:t xml:space="preserve"> </w:t>
      </w:r>
      <w:r w:rsidRPr="00924BD6">
        <w:rPr>
          <w:i/>
          <w:lang w:val="ru-RU"/>
        </w:rPr>
        <w:t xml:space="preserve">План действий в отношении традиционных знаний </w:t>
      </w:r>
      <w:r>
        <w:rPr>
          <w:lang w:val="ru-RU"/>
        </w:rPr>
        <w:t>для содействия защите интеллектуальной собственности</w:t>
      </w:r>
      <w:r w:rsidR="00B60201">
        <w:rPr>
          <w:lang w:val="ru-RU"/>
        </w:rPr>
        <w:t xml:space="preserve">, связанной с традиционными знаниями. </w:t>
      </w:r>
      <w:r w:rsidR="00921B01">
        <w:rPr>
          <w:lang w:val="ru-RU"/>
        </w:rPr>
        <w:t>План</w:t>
      </w:r>
      <w:r w:rsidR="00921B01" w:rsidRPr="00921B01">
        <w:rPr>
          <w:lang w:val="ru-RU"/>
        </w:rPr>
        <w:t xml:space="preserve"> </w:t>
      </w:r>
      <w:r w:rsidR="00921B01">
        <w:rPr>
          <w:lang w:val="ru-RU"/>
        </w:rPr>
        <w:t>поддерживает</w:t>
      </w:r>
      <w:r w:rsidR="00921B01" w:rsidRPr="00921B01">
        <w:rPr>
          <w:lang w:val="ru-RU"/>
        </w:rPr>
        <w:t xml:space="preserve"> </w:t>
      </w:r>
      <w:r w:rsidR="00921B01">
        <w:rPr>
          <w:lang w:val="ru-RU"/>
        </w:rPr>
        <w:t>усилия</w:t>
      </w:r>
      <w:r w:rsidR="00921B01" w:rsidRPr="00921B01">
        <w:rPr>
          <w:lang w:val="ru-RU"/>
        </w:rPr>
        <w:t xml:space="preserve"> </w:t>
      </w:r>
      <w:r w:rsidR="00921B01">
        <w:rPr>
          <w:lang w:val="ru-RU"/>
        </w:rPr>
        <w:t>по</w:t>
      </w:r>
      <w:r w:rsidR="00921B01" w:rsidRPr="00921B01">
        <w:rPr>
          <w:lang w:val="ru-RU"/>
        </w:rPr>
        <w:t xml:space="preserve"> </w:t>
      </w:r>
      <w:r w:rsidR="00921B01">
        <w:rPr>
          <w:lang w:val="ru-RU"/>
        </w:rPr>
        <w:t>внутригосударственной</w:t>
      </w:r>
      <w:r w:rsidR="00921B01" w:rsidRPr="00921B01">
        <w:rPr>
          <w:lang w:val="ru-RU"/>
        </w:rPr>
        <w:t xml:space="preserve"> </w:t>
      </w:r>
      <w:r w:rsidR="00921B01">
        <w:rPr>
          <w:lang w:val="ru-RU"/>
        </w:rPr>
        <w:t>имплементации</w:t>
      </w:r>
      <w:r w:rsidR="00921B01" w:rsidRPr="00921B01">
        <w:rPr>
          <w:lang w:val="ru-RU"/>
        </w:rPr>
        <w:t xml:space="preserve"> </w:t>
      </w:r>
      <w:r w:rsidR="00921B01">
        <w:rPr>
          <w:lang w:val="ru-RU"/>
        </w:rPr>
        <w:t>наряду с усилиями на региональном уровне по «защите прав собственности, эффективной коммерциализации и экономическому использованию традиционных знаний».</w:t>
      </w:r>
      <w:r w:rsidR="00287162" w:rsidRPr="00921B01">
        <w:rPr>
          <w:lang w:val="ru-RU"/>
        </w:rPr>
        <w:t xml:space="preserve"> </w:t>
      </w:r>
      <w:r w:rsidR="00B802CF">
        <w:rPr>
          <w:lang w:val="ru-RU"/>
        </w:rPr>
        <w:t>Его</w:t>
      </w:r>
      <w:r w:rsidR="00B802CF" w:rsidRPr="004B3BD5">
        <w:rPr>
          <w:lang w:val="ru-RU"/>
        </w:rPr>
        <w:t xml:space="preserve"> </w:t>
      </w:r>
      <w:r w:rsidR="00924BD6">
        <w:rPr>
          <w:lang w:val="ru-RU"/>
        </w:rPr>
        <w:t xml:space="preserve">всеобъемлющей </w:t>
      </w:r>
      <w:r w:rsidR="00B802CF" w:rsidRPr="00924BD6">
        <w:rPr>
          <w:lang w:val="ru-RU"/>
        </w:rPr>
        <w:t xml:space="preserve">целью </w:t>
      </w:r>
      <w:r w:rsidR="00B802CF">
        <w:rPr>
          <w:lang w:val="ru-RU"/>
        </w:rPr>
        <w:t>является</w:t>
      </w:r>
      <w:r w:rsidR="00B802CF" w:rsidRPr="004B3BD5">
        <w:rPr>
          <w:lang w:val="ru-RU"/>
        </w:rPr>
        <w:t xml:space="preserve"> «</w:t>
      </w:r>
      <w:r w:rsidR="007F0B07">
        <w:rPr>
          <w:lang w:val="ru-RU"/>
        </w:rPr>
        <w:t>обеспечить</w:t>
      </w:r>
      <w:r w:rsidR="007F0B07" w:rsidRPr="004B3BD5">
        <w:rPr>
          <w:lang w:val="ru-RU"/>
        </w:rPr>
        <w:t xml:space="preserve"> </w:t>
      </w:r>
      <w:r w:rsidR="0062008E">
        <w:rPr>
          <w:lang w:val="ru-RU"/>
        </w:rPr>
        <w:t>благоприятную</w:t>
      </w:r>
      <w:r w:rsidR="0062008E" w:rsidRPr="004B3BD5">
        <w:rPr>
          <w:lang w:val="ru-RU"/>
        </w:rPr>
        <w:t xml:space="preserve"> </w:t>
      </w:r>
      <w:r w:rsidR="0062008E">
        <w:rPr>
          <w:lang w:val="ru-RU"/>
        </w:rPr>
        <w:t>среду</w:t>
      </w:r>
      <w:r w:rsidR="0062008E" w:rsidRPr="004B3BD5">
        <w:rPr>
          <w:lang w:val="ru-RU"/>
        </w:rPr>
        <w:t xml:space="preserve"> </w:t>
      </w:r>
      <w:r w:rsidR="0062008E">
        <w:rPr>
          <w:lang w:val="ru-RU"/>
        </w:rPr>
        <w:t>для</w:t>
      </w:r>
      <w:r w:rsidR="004B3BD5" w:rsidRPr="004B3BD5">
        <w:rPr>
          <w:lang w:val="ru-RU"/>
        </w:rPr>
        <w:t xml:space="preserve"> </w:t>
      </w:r>
      <w:r w:rsidR="004B3BD5">
        <w:rPr>
          <w:lang w:val="ru-RU"/>
        </w:rPr>
        <w:t>роста</w:t>
      </w:r>
      <w:r w:rsidR="004B3BD5" w:rsidRPr="004B3BD5">
        <w:rPr>
          <w:lang w:val="ru-RU"/>
        </w:rPr>
        <w:t xml:space="preserve"> </w:t>
      </w:r>
      <w:r w:rsidR="0062008E">
        <w:rPr>
          <w:lang w:val="ru-RU"/>
        </w:rPr>
        <w:t>индустри</w:t>
      </w:r>
      <w:r w:rsidR="004B3BD5">
        <w:rPr>
          <w:lang w:val="ru-RU"/>
        </w:rPr>
        <w:t>и</w:t>
      </w:r>
      <w:r w:rsidR="0062008E" w:rsidRPr="004B3BD5">
        <w:rPr>
          <w:lang w:val="ru-RU"/>
        </w:rPr>
        <w:t xml:space="preserve"> </w:t>
      </w:r>
      <w:r w:rsidR="0062008E">
        <w:rPr>
          <w:lang w:val="ru-RU"/>
        </w:rPr>
        <w:t>культуры</w:t>
      </w:r>
      <w:r w:rsidR="004B3BD5" w:rsidRPr="004B3BD5">
        <w:rPr>
          <w:lang w:val="ru-RU"/>
        </w:rPr>
        <w:t xml:space="preserve">, </w:t>
      </w:r>
      <w:r w:rsidR="004B3BD5">
        <w:rPr>
          <w:lang w:val="ru-RU"/>
        </w:rPr>
        <w:t>с</w:t>
      </w:r>
      <w:r w:rsidR="004B3BD5" w:rsidRPr="004B3BD5">
        <w:rPr>
          <w:lang w:val="ru-RU"/>
        </w:rPr>
        <w:t xml:space="preserve"> </w:t>
      </w:r>
      <w:r w:rsidR="004B3BD5">
        <w:rPr>
          <w:lang w:val="ru-RU"/>
        </w:rPr>
        <w:t>тем</w:t>
      </w:r>
      <w:r w:rsidR="004B3BD5" w:rsidRPr="004B3BD5">
        <w:rPr>
          <w:lang w:val="ru-RU"/>
        </w:rPr>
        <w:t xml:space="preserve">, </w:t>
      </w:r>
      <w:r w:rsidR="004B3BD5">
        <w:rPr>
          <w:lang w:val="ru-RU"/>
        </w:rPr>
        <w:t>чтобы</w:t>
      </w:r>
      <w:r w:rsidR="004B3BD5" w:rsidRPr="004B3BD5">
        <w:rPr>
          <w:lang w:val="ru-RU"/>
        </w:rPr>
        <w:t xml:space="preserve"> </w:t>
      </w:r>
      <w:r w:rsidR="004B3BD5">
        <w:rPr>
          <w:lang w:val="ru-RU"/>
        </w:rPr>
        <w:t>она</w:t>
      </w:r>
      <w:r w:rsidR="004B3BD5" w:rsidRPr="004B3BD5">
        <w:rPr>
          <w:lang w:val="ru-RU"/>
        </w:rPr>
        <w:t xml:space="preserve"> </w:t>
      </w:r>
      <w:r w:rsidR="004B3BD5">
        <w:rPr>
          <w:lang w:val="ru-RU"/>
        </w:rPr>
        <w:t>вносила</w:t>
      </w:r>
      <w:r w:rsidR="004B3BD5" w:rsidRPr="004B3BD5">
        <w:rPr>
          <w:lang w:val="ru-RU"/>
        </w:rPr>
        <w:t xml:space="preserve"> </w:t>
      </w:r>
      <w:r w:rsidR="004B3BD5">
        <w:rPr>
          <w:lang w:val="ru-RU"/>
        </w:rPr>
        <w:t>вклад</w:t>
      </w:r>
      <w:r w:rsidR="004B3BD5" w:rsidRPr="004B3BD5">
        <w:rPr>
          <w:lang w:val="ru-RU"/>
        </w:rPr>
        <w:t xml:space="preserve"> </w:t>
      </w:r>
      <w:r w:rsidR="004B3BD5">
        <w:rPr>
          <w:lang w:val="ru-RU"/>
        </w:rPr>
        <w:t>в</w:t>
      </w:r>
      <w:r w:rsidR="004B3BD5" w:rsidRPr="004B3BD5">
        <w:rPr>
          <w:lang w:val="ru-RU"/>
        </w:rPr>
        <w:t xml:space="preserve"> </w:t>
      </w:r>
      <w:r w:rsidR="004B3BD5">
        <w:rPr>
          <w:lang w:val="ru-RU"/>
        </w:rPr>
        <w:t>экономическое</w:t>
      </w:r>
      <w:r w:rsidR="004B3BD5" w:rsidRPr="004B3BD5">
        <w:rPr>
          <w:lang w:val="ru-RU"/>
        </w:rPr>
        <w:t xml:space="preserve"> </w:t>
      </w:r>
      <w:r w:rsidR="004B3BD5">
        <w:rPr>
          <w:lang w:val="ru-RU"/>
        </w:rPr>
        <w:t>развитие</w:t>
      </w:r>
      <w:r w:rsidR="004B3BD5" w:rsidRPr="004B3BD5">
        <w:rPr>
          <w:lang w:val="ru-RU"/>
        </w:rPr>
        <w:t xml:space="preserve"> </w:t>
      </w:r>
      <w:r w:rsidR="004B3BD5">
        <w:rPr>
          <w:lang w:val="ru-RU"/>
        </w:rPr>
        <w:t>и</w:t>
      </w:r>
      <w:r w:rsidR="004B3BD5" w:rsidRPr="004B3BD5">
        <w:rPr>
          <w:lang w:val="ru-RU"/>
        </w:rPr>
        <w:t xml:space="preserve"> </w:t>
      </w:r>
      <w:r w:rsidR="004B3BD5">
        <w:rPr>
          <w:lang w:val="ru-RU"/>
        </w:rPr>
        <w:t>повышение</w:t>
      </w:r>
      <w:r w:rsidR="004B3BD5" w:rsidRPr="004B3BD5">
        <w:rPr>
          <w:lang w:val="ru-RU"/>
        </w:rPr>
        <w:t xml:space="preserve"> </w:t>
      </w:r>
      <w:r w:rsidR="004B3BD5">
        <w:rPr>
          <w:lang w:val="ru-RU"/>
        </w:rPr>
        <w:t>качества</w:t>
      </w:r>
      <w:r w:rsidR="004B3BD5" w:rsidRPr="004B3BD5">
        <w:rPr>
          <w:lang w:val="ru-RU"/>
        </w:rPr>
        <w:t xml:space="preserve"> </w:t>
      </w:r>
      <w:r w:rsidR="004B3BD5">
        <w:rPr>
          <w:lang w:val="ru-RU"/>
        </w:rPr>
        <w:t>жизни</w:t>
      </w:r>
      <w:r w:rsidR="004B3BD5" w:rsidRPr="004B3BD5">
        <w:rPr>
          <w:lang w:val="ru-RU"/>
        </w:rPr>
        <w:t xml:space="preserve"> </w:t>
      </w:r>
      <w:r w:rsidR="004B3BD5">
        <w:rPr>
          <w:lang w:val="ru-RU"/>
        </w:rPr>
        <w:t>во</w:t>
      </w:r>
      <w:r w:rsidR="004B3BD5" w:rsidRPr="004B3BD5">
        <w:rPr>
          <w:lang w:val="ru-RU"/>
        </w:rPr>
        <w:t xml:space="preserve"> </w:t>
      </w:r>
      <w:r w:rsidR="004B3BD5">
        <w:rPr>
          <w:lang w:val="ru-RU"/>
        </w:rPr>
        <w:t>всём</w:t>
      </w:r>
      <w:r w:rsidR="004B3BD5" w:rsidRPr="004B3BD5">
        <w:rPr>
          <w:lang w:val="ru-RU"/>
        </w:rPr>
        <w:t xml:space="preserve"> </w:t>
      </w:r>
      <w:r w:rsidR="004B3BD5">
        <w:rPr>
          <w:lang w:val="ru-RU"/>
        </w:rPr>
        <w:t>регионе</w:t>
      </w:r>
      <w:r w:rsidR="004B3BD5" w:rsidRPr="004B3BD5">
        <w:rPr>
          <w:lang w:val="ru-RU"/>
        </w:rPr>
        <w:t xml:space="preserve"> </w:t>
      </w:r>
      <w:r w:rsidR="004B3BD5">
        <w:rPr>
          <w:lang w:val="ru-RU"/>
        </w:rPr>
        <w:t>и тем самым искоренила бы в нём бедность»</w:t>
      </w:r>
      <w:r w:rsidR="00287162" w:rsidRPr="004B3BD5">
        <w:rPr>
          <w:lang w:val="ru-RU"/>
        </w:rPr>
        <w:t>.</w:t>
      </w:r>
      <w:r w:rsidR="00287162" w:rsidRPr="00141792">
        <w:rPr>
          <w:vertAlign w:val="superscript"/>
        </w:rPr>
        <w:footnoteReference w:id="5"/>
      </w:r>
      <w:r w:rsidR="00287162" w:rsidRPr="004B3BD5">
        <w:rPr>
          <w:lang w:val="ru-RU"/>
        </w:rPr>
        <w:t xml:space="preserve"> </w:t>
      </w:r>
      <w:r w:rsidR="004B3BD5">
        <w:rPr>
          <w:lang w:val="ru-RU"/>
        </w:rPr>
        <w:t>Согласно</w:t>
      </w:r>
      <w:r w:rsidR="004B3BD5" w:rsidRPr="004B3BD5">
        <w:rPr>
          <w:lang w:val="ru-RU"/>
        </w:rPr>
        <w:t xml:space="preserve"> </w:t>
      </w:r>
      <w:r w:rsidR="004B3BD5">
        <w:rPr>
          <w:lang w:val="ru-RU"/>
        </w:rPr>
        <w:t>Плану</w:t>
      </w:r>
      <w:r w:rsidR="004B3BD5" w:rsidRPr="004B3BD5">
        <w:rPr>
          <w:lang w:val="ru-RU"/>
        </w:rPr>
        <w:t xml:space="preserve"> </w:t>
      </w:r>
      <w:r w:rsidR="004B3BD5">
        <w:rPr>
          <w:lang w:val="ru-RU"/>
        </w:rPr>
        <w:t>действий</w:t>
      </w:r>
      <w:r w:rsidR="004B3BD5" w:rsidRPr="004B3BD5">
        <w:rPr>
          <w:lang w:val="ru-RU"/>
        </w:rPr>
        <w:t xml:space="preserve">, </w:t>
      </w:r>
      <w:r w:rsidR="004B3BD5">
        <w:rPr>
          <w:lang w:val="ru-RU"/>
        </w:rPr>
        <w:t>парламенты</w:t>
      </w:r>
      <w:r w:rsidR="004B3BD5" w:rsidRPr="004B3BD5">
        <w:rPr>
          <w:lang w:val="ru-RU"/>
        </w:rPr>
        <w:t xml:space="preserve"> </w:t>
      </w:r>
      <w:r w:rsidR="004B3BD5">
        <w:rPr>
          <w:lang w:val="ru-RU"/>
        </w:rPr>
        <w:t>шести</w:t>
      </w:r>
      <w:r w:rsidR="004B3BD5" w:rsidRPr="004B3BD5">
        <w:rPr>
          <w:lang w:val="ru-RU"/>
        </w:rPr>
        <w:t xml:space="preserve"> </w:t>
      </w:r>
      <w:r w:rsidR="004B3BD5">
        <w:rPr>
          <w:lang w:val="ru-RU"/>
        </w:rPr>
        <w:t>стран</w:t>
      </w:r>
      <w:r w:rsidR="004B3BD5" w:rsidRPr="004B3BD5">
        <w:rPr>
          <w:lang w:val="ru-RU"/>
        </w:rPr>
        <w:t xml:space="preserve"> (</w:t>
      </w:r>
      <w:r w:rsidR="004B3BD5">
        <w:rPr>
          <w:lang w:val="ru-RU"/>
        </w:rPr>
        <w:t>Островов</w:t>
      </w:r>
      <w:r w:rsidR="004B3BD5" w:rsidRPr="004B3BD5">
        <w:rPr>
          <w:lang w:val="ru-RU"/>
        </w:rPr>
        <w:t xml:space="preserve"> </w:t>
      </w:r>
      <w:r w:rsidR="004B3BD5">
        <w:rPr>
          <w:lang w:val="ru-RU"/>
        </w:rPr>
        <w:t>Кука</w:t>
      </w:r>
      <w:r w:rsidR="004B3BD5" w:rsidRPr="004B3BD5">
        <w:rPr>
          <w:lang w:val="ru-RU"/>
        </w:rPr>
        <w:t xml:space="preserve">, </w:t>
      </w:r>
      <w:r w:rsidR="004B3BD5">
        <w:rPr>
          <w:lang w:val="ru-RU"/>
        </w:rPr>
        <w:t>Фиджи</w:t>
      </w:r>
      <w:r w:rsidR="004B3BD5" w:rsidRPr="004B3BD5">
        <w:rPr>
          <w:lang w:val="ru-RU"/>
        </w:rPr>
        <w:t xml:space="preserve">, </w:t>
      </w:r>
      <w:r w:rsidR="004B3BD5">
        <w:rPr>
          <w:lang w:val="ru-RU"/>
        </w:rPr>
        <w:t>Кирибати</w:t>
      </w:r>
      <w:r w:rsidR="004B3BD5" w:rsidRPr="004B3BD5">
        <w:rPr>
          <w:lang w:val="ru-RU"/>
        </w:rPr>
        <w:t xml:space="preserve">, </w:t>
      </w:r>
      <w:r w:rsidR="004B3BD5">
        <w:rPr>
          <w:lang w:val="ru-RU"/>
        </w:rPr>
        <w:t>Папуа</w:t>
      </w:r>
      <w:r w:rsidR="004B3BD5" w:rsidRPr="004B3BD5">
        <w:rPr>
          <w:lang w:val="ru-RU"/>
        </w:rPr>
        <w:t xml:space="preserve"> </w:t>
      </w:r>
      <w:r w:rsidR="004B3BD5">
        <w:rPr>
          <w:lang w:val="ru-RU"/>
        </w:rPr>
        <w:t>Новой</w:t>
      </w:r>
      <w:r w:rsidR="004B3BD5" w:rsidRPr="004B3BD5">
        <w:rPr>
          <w:lang w:val="ru-RU"/>
        </w:rPr>
        <w:t xml:space="preserve"> </w:t>
      </w:r>
      <w:r w:rsidR="004B3BD5">
        <w:rPr>
          <w:lang w:val="ru-RU"/>
        </w:rPr>
        <w:t>Гвинеи</w:t>
      </w:r>
      <w:r w:rsidR="004B3BD5" w:rsidRPr="004B3BD5">
        <w:rPr>
          <w:lang w:val="ru-RU"/>
        </w:rPr>
        <w:t xml:space="preserve">, </w:t>
      </w:r>
      <w:r w:rsidR="004B3BD5">
        <w:rPr>
          <w:lang w:val="ru-RU"/>
        </w:rPr>
        <w:t>Палау</w:t>
      </w:r>
      <w:r w:rsidR="004B3BD5" w:rsidRPr="004B3BD5">
        <w:rPr>
          <w:lang w:val="ru-RU"/>
        </w:rPr>
        <w:t xml:space="preserve"> </w:t>
      </w:r>
      <w:r w:rsidR="004B3BD5">
        <w:rPr>
          <w:lang w:val="ru-RU"/>
        </w:rPr>
        <w:t>и</w:t>
      </w:r>
      <w:r w:rsidR="004B3BD5" w:rsidRPr="004B3BD5">
        <w:rPr>
          <w:lang w:val="ru-RU"/>
        </w:rPr>
        <w:t xml:space="preserve"> </w:t>
      </w:r>
      <w:r w:rsidR="004B3BD5">
        <w:rPr>
          <w:lang w:val="ru-RU"/>
        </w:rPr>
        <w:t>Вануату</w:t>
      </w:r>
      <w:r w:rsidR="004B3BD5" w:rsidRPr="004B3BD5">
        <w:rPr>
          <w:lang w:val="ru-RU"/>
        </w:rPr>
        <w:t xml:space="preserve">) </w:t>
      </w:r>
      <w:r w:rsidR="004B3BD5">
        <w:rPr>
          <w:lang w:val="ru-RU"/>
        </w:rPr>
        <w:t>намерены</w:t>
      </w:r>
      <w:r w:rsidR="004B3BD5" w:rsidRPr="004B3BD5">
        <w:rPr>
          <w:lang w:val="ru-RU"/>
        </w:rPr>
        <w:t xml:space="preserve"> </w:t>
      </w:r>
      <w:r w:rsidR="004B3BD5">
        <w:rPr>
          <w:lang w:val="ru-RU"/>
        </w:rPr>
        <w:t>принять</w:t>
      </w:r>
      <w:r w:rsidR="004B3BD5" w:rsidRPr="004B3BD5">
        <w:rPr>
          <w:lang w:val="ru-RU"/>
        </w:rPr>
        <w:t xml:space="preserve"> </w:t>
      </w:r>
      <w:r w:rsidR="004B3BD5">
        <w:rPr>
          <w:lang w:val="ru-RU"/>
        </w:rPr>
        <w:t>законодательство</w:t>
      </w:r>
      <w:r w:rsidR="004B3BD5" w:rsidRPr="004B3BD5">
        <w:rPr>
          <w:lang w:val="ru-RU"/>
        </w:rPr>
        <w:t xml:space="preserve">, </w:t>
      </w:r>
      <w:r w:rsidR="004B3BD5">
        <w:rPr>
          <w:lang w:val="ru-RU"/>
        </w:rPr>
        <w:t>основанное</w:t>
      </w:r>
      <w:r w:rsidR="004B3BD5" w:rsidRPr="004B3BD5">
        <w:rPr>
          <w:lang w:val="ru-RU"/>
        </w:rPr>
        <w:t xml:space="preserve"> </w:t>
      </w:r>
      <w:r w:rsidR="004B3BD5">
        <w:rPr>
          <w:lang w:val="ru-RU"/>
        </w:rPr>
        <w:t>на</w:t>
      </w:r>
      <w:r w:rsidR="004B3BD5" w:rsidRPr="004B3BD5">
        <w:rPr>
          <w:lang w:val="ru-RU"/>
        </w:rPr>
        <w:t xml:space="preserve"> </w:t>
      </w:r>
      <w:r w:rsidR="004B3BD5" w:rsidRPr="00924BD6">
        <w:rPr>
          <w:i/>
          <w:lang w:val="ru-RU"/>
        </w:rPr>
        <w:t>Модельном законе о защите традиционных знаний и форм выражения культуры</w:t>
      </w:r>
      <w:r w:rsidR="004B3BD5" w:rsidRPr="00924BD6">
        <w:rPr>
          <w:lang w:val="ru-RU"/>
        </w:rPr>
        <w:t>,</w:t>
      </w:r>
      <w:r w:rsidR="004B3BD5" w:rsidRPr="004B3BD5">
        <w:rPr>
          <w:lang w:val="ru-RU"/>
        </w:rPr>
        <w:t xml:space="preserve"> </w:t>
      </w:r>
      <w:r w:rsidR="004B3BD5">
        <w:rPr>
          <w:lang w:val="ru-RU"/>
        </w:rPr>
        <w:t>разработанном</w:t>
      </w:r>
      <w:r w:rsidR="004B3BD5" w:rsidRPr="004B3BD5">
        <w:rPr>
          <w:lang w:val="ru-RU"/>
        </w:rPr>
        <w:t xml:space="preserve"> </w:t>
      </w:r>
      <w:r w:rsidR="004B3BD5">
        <w:rPr>
          <w:lang w:val="ru-RU"/>
        </w:rPr>
        <w:t>в</w:t>
      </w:r>
      <w:r w:rsidR="004B3BD5" w:rsidRPr="004B3BD5">
        <w:rPr>
          <w:lang w:val="ru-RU"/>
        </w:rPr>
        <w:t xml:space="preserve"> 2002</w:t>
      </w:r>
      <w:r w:rsidR="004B3BD5" w:rsidRPr="004B3BD5">
        <w:rPr>
          <w:lang w:val="en-US"/>
        </w:rPr>
        <w:t> </w:t>
      </w:r>
      <w:r w:rsidR="004B3BD5">
        <w:rPr>
          <w:lang w:val="ru-RU"/>
        </w:rPr>
        <w:t>г</w:t>
      </w:r>
      <w:r w:rsidR="004B3BD5" w:rsidRPr="004B3BD5">
        <w:rPr>
          <w:lang w:val="ru-RU"/>
        </w:rPr>
        <w:t xml:space="preserve">. </w:t>
      </w:r>
      <w:r w:rsidR="00BD5DD6">
        <w:rPr>
          <w:lang w:val="ru-RU"/>
        </w:rPr>
        <w:t>согласно</w:t>
      </w:r>
      <w:r w:rsidR="004B3BD5" w:rsidRPr="004B3BD5">
        <w:rPr>
          <w:lang w:val="ru-RU"/>
        </w:rPr>
        <w:t xml:space="preserve"> </w:t>
      </w:r>
      <w:r w:rsidR="004B3BD5" w:rsidRPr="00BD5DD6">
        <w:rPr>
          <w:i/>
          <w:lang w:val="ru-RU"/>
        </w:rPr>
        <w:t>Рамочном</w:t>
      </w:r>
      <w:r w:rsidR="00BD5DD6" w:rsidRPr="00BD5DD6">
        <w:rPr>
          <w:i/>
          <w:lang w:val="ru-RU"/>
        </w:rPr>
        <w:t>у</w:t>
      </w:r>
      <w:r w:rsidR="004B3BD5" w:rsidRPr="00BD5DD6">
        <w:rPr>
          <w:i/>
          <w:lang w:val="ru-RU"/>
        </w:rPr>
        <w:t xml:space="preserve"> соглашени</w:t>
      </w:r>
      <w:r w:rsidR="00BD5DD6" w:rsidRPr="00BD5DD6">
        <w:rPr>
          <w:i/>
          <w:lang w:val="ru-RU"/>
        </w:rPr>
        <w:t>ю</w:t>
      </w:r>
      <w:r w:rsidR="004B3BD5" w:rsidRPr="00BD5DD6">
        <w:rPr>
          <w:i/>
          <w:lang w:val="ru-RU"/>
        </w:rPr>
        <w:t xml:space="preserve"> </w:t>
      </w:r>
      <w:r w:rsidR="004B3BD5" w:rsidRPr="00924BD6">
        <w:rPr>
          <w:i/>
          <w:lang w:val="ru-RU"/>
        </w:rPr>
        <w:t>Регионального форума тихоокеанских островов</w:t>
      </w:r>
      <w:r w:rsidR="00BD5DD6" w:rsidRPr="00924BD6">
        <w:rPr>
          <w:i/>
          <w:lang w:val="ru-RU"/>
        </w:rPr>
        <w:t xml:space="preserve"> о защите традиционных знаний и форм выражения культуры.</w:t>
      </w:r>
      <w:r w:rsidR="00BD5DD6" w:rsidRPr="00924BD6">
        <w:rPr>
          <w:lang w:val="ru-RU"/>
        </w:rPr>
        <w:t xml:space="preserve"> </w:t>
      </w:r>
      <w:r w:rsidR="004B3BD5">
        <w:rPr>
          <w:lang w:val="ru-RU"/>
        </w:rPr>
        <w:t>План</w:t>
      </w:r>
      <w:r w:rsidR="004B3BD5" w:rsidRPr="004B3BD5">
        <w:rPr>
          <w:lang w:val="ru-RU"/>
        </w:rPr>
        <w:t xml:space="preserve"> </w:t>
      </w:r>
      <w:r w:rsidR="004B3BD5">
        <w:rPr>
          <w:lang w:val="ru-RU"/>
        </w:rPr>
        <w:t>действий</w:t>
      </w:r>
      <w:r w:rsidR="004B3BD5" w:rsidRPr="004B3BD5">
        <w:rPr>
          <w:lang w:val="ru-RU"/>
        </w:rPr>
        <w:t xml:space="preserve"> </w:t>
      </w:r>
      <w:r w:rsidR="004B3BD5">
        <w:rPr>
          <w:lang w:val="ru-RU"/>
        </w:rPr>
        <w:t>предусматривает</w:t>
      </w:r>
      <w:r w:rsidR="004B3BD5" w:rsidRPr="004B3BD5">
        <w:rPr>
          <w:lang w:val="ru-RU"/>
        </w:rPr>
        <w:t xml:space="preserve"> </w:t>
      </w:r>
      <w:r w:rsidR="004B3BD5">
        <w:rPr>
          <w:lang w:val="ru-RU"/>
        </w:rPr>
        <w:t>также</w:t>
      </w:r>
      <w:r w:rsidR="004B3BD5" w:rsidRPr="004B3BD5">
        <w:rPr>
          <w:lang w:val="ru-RU"/>
        </w:rPr>
        <w:t xml:space="preserve">, </w:t>
      </w:r>
      <w:r w:rsidR="004B3BD5">
        <w:rPr>
          <w:lang w:val="ru-RU"/>
        </w:rPr>
        <w:t>что</w:t>
      </w:r>
      <w:r w:rsidR="004B3BD5" w:rsidRPr="004B3BD5">
        <w:rPr>
          <w:lang w:val="ru-RU"/>
        </w:rPr>
        <w:t xml:space="preserve"> </w:t>
      </w:r>
      <w:r w:rsidR="004B3BD5">
        <w:rPr>
          <w:lang w:val="ru-RU"/>
        </w:rPr>
        <w:t>в</w:t>
      </w:r>
      <w:r w:rsidR="004B3BD5" w:rsidRPr="004B3BD5">
        <w:rPr>
          <w:lang w:val="ru-RU"/>
        </w:rPr>
        <w:t xml:space="preserve"> </w:t>
      </w:r>
      <w:r w:rsidR="004B3BD5">
        <w:rPr>
          <w:lang w:val="ru-RU"/>
        </w:rPr>
        <w:t>течение</w:t>
      </w:r>
      <w:r w:rsidR="004B3BD5" w:rsidRPr="004B3BD5">
        <w:rPr>
          <w:lang w:val="ru-RU"/>
        </w:rPr>
        <w:t xml:space="preserve"> </w:t>
      </w:r>
      <w:r w:rsidR="004B3BD5">
        <w:rPr>
          <w:lang w:val="ru-RU"/>
        </w:rPr>
        <w:t>двух</w:t>
      </w:r>
      <w:r w:rsidR="004B3BD5" w:rsidRPr="004B3BD5">
        <w:rPr>
          <w:lang w:val="ru-RU"/>
        </w:rPr>
        <w:t xml:space="preserve"> </w:t>
      </w:r>
      <w:r w:rsidR="004B3BD5">
        <w:rPr>
          <w:lang w:val="ru-RU"/>
        </w:rPr>
        <w:t>лет</w:t>
      </w:r>
      <w:r w:rsidR="004B3BD5" w:rsidRPr="004B3BD5">
        <w:rPr>
          <w:lang w:val="ru-RU"/>
        </w:rPr>
        <w:t xml:space="preserve"> </w:t>
      </w:r>
      <w:r w:rsidR="004B3BD5">
        <w:rPr>
          <w:lang w:val="ru-RU"/>
        </w:rPr>
        <w:t>будет</w:t>
      </w:r>
      <w:r w:rsidR="004B3BD5" w:rsidRPr="004B3BD5">
        <w:rPr>
          <w:lang w:val="ru-RU"/>
        </w:rPr>
        <w:t xml:space="preserve"> </w:t>
      </w:r>
      <w:r w:rsidR="004B3BD5">
        <w:rPr>
          <w:lang w:val="ru-RU"/>
        </w:rPr>
        <w:t>составлен</w:t>
      </w:r>
      <w:r w:rsidR="004B3BD5" w:rsidRPr="004B3BD5">
        <w:rPr>
          <w:lang w:val="ru-RU"/>
        </w:rPr>
        <w:t xml:space="preserve"> </w:t>
      </w:r>
      <w:r w:rsidR="004B3BD5">
        <w:rPr>
          <w:lang w:val="ru-RU"/>
        </w:rPr>
        <w:t>предварительный</w:t>
      </w:r>
      <w:r w:rsidR="004B3BD5" w:rsidRPr="004B3BD5">
        <w:rPr>
          <w:lang w:val="ru-RU"/>
        </w:rPr>
        <w:t xml:space="preserve"> </w:t>
      </w:r>
      <w:r w:rsidR="004B3BD5">
        <w:rPr>
          <w:lang w:val="ru-RU"/>
        </w:rPr>
        <w:t>вариант</w:t>
      </w:r>
      <w:r w:rsidR="004B3BD5" w:rsidRPr="004B3BD5">
        <w:rPr>
          <w:lang w:val="ru-RU"/>
        </w:rPr>
        <w:t xml:space="preserve"> </w:t>
      </w:r>
      <w:r w:rsidR="004B3BD5">
        <w:rPr>
          <w:lang w:val="ru-RU"/>
        </w:rPr>
        <w:t>регионального соглашения</w:t>
      </w:r>
      <w:r w:rsidR="00287162" w:rsidRPr="004B3BD5">
        <w:rPr>
          <w:lang w:val="ru-RU"/>
        </w:rPr>
        <w:t>.</w:t>
      </w:r>
      <w:r w:rsidR="00287162" w:rsidRPr="00141792">
        <w:rPr>
          <w:rStyle w:val="FootnoteReference"/>
          <w:lang w:val="en-GB"/>
        </w:rPr>
        <w:footnoteReference w:id="6"/>
      </w:r>
    </w:p>
    <w:p w14:paraId="1C0616A6" w14:textId="4EC2ECD3" w:rsidR="008C4DF2" w:rsidRPr="00044C98" w:rsidRDefault="00BD5DD6" w:rsidP="009909DD">
      <w:pPr>
        <w:pStyle w:val="Texte1"/>
        <w:rPr>
          <w:lang w:val="ru-RU"/>
        </w:rPr>
      </w:pPr>
      <w:r>
        <w:rPr>
          <w:lang w:val="ru-RU"/>
        </w:rPr>
        <w:t>Африканская</w:t>
      </w:r>
      <w:r w:rsidRPr="007A3337">
        <w:rPr>
          <w:lang w:val="ru-RU"/>
        </w:rPr>
        <w:t xml:space="preserve"> </w:t>
      </w:r>
      <w:r>
        <w:rPr>
          <w:lang w:val="ru-RU"/>
        </w:rPr>
        <w:t>региональная</w:t>
      </w:r>
      <w:r w:rsidRPr="007A3337">
        <w:rPr>
          <w:lang w:val="ru-RU"/>
        </w:rPr>
        <w:t xml:space="preserve"> </w:t>
      </w:r>
      <w:r>
        <w:rPr>
          <w:lang w:val="ru-RU"/>
        </w:rPr>
        <w:t>организация</w:t>
      </w:r>
      <w:r w:rsidRPr="007A3337">
        <w:rPr>
          <w:lang w:val="ru-RU"/>
        </w:rPr>
        <w:t xml:space="preserve"> </w:t>
      </w:r>
      <w:r>
        <w:rPr>
          <w:lang w:val="ru-RU"/>
        </w:rPr>
        <w:t>интеллектуальной</w:t>
      </w:r>
      <w:r w:rsidRPr="007A3337">
        <w:rPr>
          <w:lang w:val="ru-RU"/>
        </w:rPr>
        <w:t xml:space="preserve"> </w:t>
      </w:r>
      <w:r>
        <w:rPr>
          <w:lang w:val="ru-RU"/>
        </w:rPr>
        <w:t>собственности</w:t>
      </w:r>
      <w:r w:rsidRPr="007A3337">
        <w:rPr>
          <w:lang w:val="ru-RU"/>
        </w:rPr>
        <w:t xml:space="preserve"> </w:t>
      </w:r>
      <w:r w:rsidR="007A3337" w:rsidRPr="007A3337">
        <w:rPr>
          <w:lang w:val="ru-RU"/>
        </w:rPr>
        <w:t>(</w:t>
      </w:r>
      <w:proofErr w:type="gramStart"/>
      <w:r w:rsidR="008C4DF2" w:rsidRPr="004936EF">
        <w:rPr>
          <w:lang w:val="en-US"/>
        </w:rPr>
        <w:t>A</w:t>
      </w:r>
      <w:proofErr w:type="gramEnd"/>
      <w:r w:rsidR="00044C98">
        <w:rPr>
          <w:lang w:val="ru-RU"/>
        </w:rPr>
        <w:t>РОИС</w:t>
      </w:r>
      <w:r w:rsidR="008C4DF2" w:rsidRPr="007A3337">
        <w:rPr>
          <w:lang w:val="ru-RU"/>
        </w:rPr>
        <w:t xml:space="preserve">) </w:t>
      </w:r>
      <w:r w:rsidR="007A3337">
        <w:rPr>
          <w:lang w:val="ru-RU"/>
        </w:rPr>
        <w:t>недавно</w:t>
      </w:r>
      <w:r w:rsidR="007A3337" w:rsidRPr="007A3337">
        <w:rPr>
          <w:lang w:val="ru-RU"/>
        </w:rPr>
        <w:t xml:space="preserve"> </w:t>
      </w:r>
      <w:r w:rsidR="007A3337">
        <w:rPr>
          <w:lang w:val="ru-RU"/>
        </w:rPr>
        <w:t>разработала</w:t>
      </w:r>
      <w:r w:rsidR="007A3337" w:rsidRPr="007A3337">
        <w:rPr>
          <w:lang w:val="ru-RU"/>
        </w:rPr>
        <w:t xml:space="preserve"> </w:t>
      </w:r>
      <w:r w:rsidR="007A3337">
        <w:rPr>
          <w:lang w:val="ru-RU"/>
        </w:rPr>
        <w:t>Правовой</w:t>
      </w:r>
      <w:r w:rsidR="007A3337" w:rsidRPr="007A3337">
        <w:rPr>
          <w:lang w:val="ru-RU"/>
        </w:rPr>
        <w:t xml:space="preserve"> </w:t>
      </w:r>
      <w:r w:rsidR="007A3337">
        <w:rPr>
          <w:lang w:val="ru-RU"/>
        </w:rPr>
        <w:t>акт</w:t>
      </w:r>
      <w:r w:rsidR="007A3337" w:rsidRPr="007A3337">
        <w:rPr>
          <w:lang w:val="ru-RU"/>
        </w:rPr>
        <w:t xml:space="preserve"> </w:t>
      </w:r>
      <w:r w:rsidR="007A3337">
        <w:rPr>
          <w:lang w:val="ru-RU"/>
        </w:rPr>
        <w:t>о</w:t>
      </w:r>
      <w:r w:rsidR="007A3337" w:rsidRPr="007A3337">
        <w:rPr>
          <w:lang w:val="ru-RU"/>
        </w:rPr>
        <w:t xml:space="preserve"> </w:t>
      </w:r>
      <w:r w:rsidR="007A3337">
        <w:rPr>
          <w:lang w:val="ru-RU"/>
        </w:rPr>
        <w:t>защите</w:t>
      </w:r>
      <w:r w:rsidR="007A3337" w:rsidRPr="007A3337">
        <w:rPr>
          <w:lang w:val="ru-RU"/>
        </w:rPr>
        <w:t xml:space="preserve"> </w:t>
      </w:r>
      <w:r w:rsidR="007A3337">
        <w:rPr>
          <w:lang w:val="ru-RU"/>
        </w:rPr>
        <w:t xml:space="preserve">традиционных знаний и проявлений фольклора </w:t>
      </w:r>
      <w:r w:rsidR="008C4DF2" w:rsidRPr="007A3337">
        <w:rPr>
          <w:lang w:val="ru-RU"/>
        </w:rPr>
        <w:t>(2007</w:t>
      </w:r>
      <w:r w:rsidR="007A3337">
        <w:rPr>
          <w:lang w:val="ru-RU"/>
        </w:rPr>
        <w:t> г.</w:t>
      </w:r>
      <w:r w:rsidR="008C4DF2" w:rsidRPr="007A3337">
        <w:rPr>
          <w:lang w:val="ru-RU"/>
        </w:rPr>
        <w:t xml:space="preserve">) </w:t>
      </w:r>
      <w:r w:rsidR="007A3337">
        <w:rPr>
          <w:lang w:val="ru-RU"/>
        </w:rPr>
        <w:t xml:space="preserve">и </w:t>
      </w:r>
      <w:proofErr w:type="spellStart"/>
      <w:r w:rsidR="007A3337" w:rsidRPr="00924BD6">
        <w:rPr>
          <w:lang w:val="ru-RU"/>
        </w:rPr>
        <w:t>Свакопмундский</w:t>
      </w:r>
      <w:proofErr w:type="spellEnd"/>
      <w:r w:rsidR="007A3337" w:rsidRPr="00924BD6">
        <w:rPr>
          <w:lang w:val="ru-RU"/>
        </w:rPr>
        <w:t xml:space="preserve"> протокол о</w:t>
      </w:r>
      <w:r w:rsidR="00924BD6" w:rsidRPr="00924BD6">
        <w:rPr>
          <w:lang w:val="ru-RU"/>
        </w:rPr>
        <w:t>б охране</w:t>
      </w:r>
      <w:r w:rsidR="007A3337" w:rsidRPr="00924BD6">
        <w:rPr>
          <w:lang w:val="ru-RU"/>
        </w:rPr>
        <w:t xml:space="preserve"> традиционных знаний и проявлений фольклора</w:t>
      </w:r>
      <w:r w:rsidR="008C4DF2" w:rsidRPr="00924BD6">
        <w:rPr>
          <w:lang w:val="ru-RU"/>
        </w:rPr>
        <w:t xml:space="preserve"> </w:t>
      </w:r>
      <w:r w:rsidR="00214AD7" w:rsidRPr="007A3337">
        <w:rPr>
          <w:lang w:val="ru-RU"/>
        </w:rPr>
        <w:t>(</w:t>
      </w:r>
      <w:r w:rsidR="008C4DF2" w:rsidRPr="007A3337">
        <w:rPr>
          <w:lang w:val="ru-RU"/>
        </w:rPr>
        <w:t>2010</w:t>
      </w:r>
      <w:r w:rsidR="007A3337">
        <w:rPr>
          <w:lang w:val="ru-RU"/>
        </w:rPr>
        <w:t> г.</w:t>
      </w:r>
      <w:r w:rsidR="008C4DF2" w:rsidRPr="007A3337">
        <w:rPr>
          <w:lang w:val="ru-RU"/>
        </w:rPr>
        <w:t xml:space="preserve">). </w:t>
      </w:r>
      <w:r w:rsidR="00044C98">
        <w:rPr>
          <w:lang w:val="ru-RU"/>
        </w:rPr>
        <w:t>Протокол</w:t>
      </w:r>
      <w:r w:rsidR="00044C98" w:rsidRPr="00044C98">
        <w:rPr>
          <w:lang w:val="ru-RU"/>
        </w:rPr>
        <w:t xml:space="preserve"> </w:t>
      </w:r>
      <w:r w:rsidR="00044C98">
        <w:rPr>
          <w:lang w:val="ru-RU"/>
        </w:rPr>
        <w:t>вступит</w:t>
      </w:r>
      <w:r w:rsidR="00044C98" w:rsidRPr="00044C98">
        <w:rPr>
          <w:lang w:val="ru-RU"/>
        </w:rPr>
        <w:t xml:space="preserve"> </w:t>
      </w:r>
      <w:r w:rsidR="00044C98">
        <w:rPr>
          <w:lang w:val="ru-RU"/>
        </w:rPr>
        <w:t>в</w:t>
      </w:r>
      <w:r w:rsidR="00044C98" w:rsidRPr="00044C98">
        <w:rPr>
          <w:lang w:val="ru-RU"/>
        </w:rPr>
        <w:t xml:space="preserve"> </w:t>
      </w:r>
      <w:r w:rsidR="00044C98">
        <w:rPr>
          <w:lang w:val="ru-RU"/>
        </w:rPr>
        <w:t>силу</w:t>
      </w:r>
      <w:r w:rsidR="00044C98" w:rsidRPr="00044C98">
        <w:rPr>
          <w:lang w:val="ru-RU"/>
        </w:rPr>
        <w:t xml:space="preserve"> </w:t>
      </w:r>
      <w:r w:rsidR="00044C98">
        <w:rPr>
          <w:lang w:val="ru-RU"/>
        </w:rPr>
        <w:t>после</w:t>
      </w:r>
      <w:r w:rsidR="00044C98" w:rsidRPr="00044C98">
        <w:rPr>
          <w:lang w:val="ru-RU"/>
        </w:rPr>
        <w:t xml:space="preserve"> </w:t>
      </w:r>
      <w:r w:rsidR="00044C98">
        <w:rPr>
          <w:lang w:val="ru-RU"/>
        </w:rPr>
        <w:t>его</w:t>
      </w:r>
      <w:r w:rsidR="00044C98" w:rsidRPr="00044C98">
        <w:rPr>
          <w:lang w:val="ru-RU"/>
        </w:rPr>
        <w:t xml:space="preserve"> </w:t>
      </w:r>
      <w:r w:rsidR="00044C98">
        <w:rPr>
          <w:lang w:val="ru-RU"/>
        </w:rPr>
        <w:t>ратификации</w:t>
      </w:r>
      <w:r w:rsidR="00044C98" w:rsidRPr="00044C98">
        <w:rPr>
          <w:lang w:val="ru-RU"/>
        </w:rPr>
        <w:t xml:space="preserve"> </w:t>
      </w:r>
      <w:r w:rsidR="00044C98">
        <w:rPr>
          <w:lang w:val="ru-RU"/>
        </w:rPr>
        <w:t>шестью</w:t>
      </w:r>
      <w:r w:rsidR="00044C98" w:rsidRPr="00044C98">
        <w:rPr>
          <w:lang w:val="ru-RU"/>
        </w:rPr>
        <w:t xml:space="preserve"> </w:t>
      </w:r>
      <w:r w:rsidR="00044C98">
        <w:rPr>
          <w:lang w:val="ru-RU"/>
        </w:rPr>
        <w:t>государствами</w:t>
      </w:r>
      <w:r w:rsidR="00044C98" w:rsidRPr="00044C98">
        <w:rPr>
          <w:lang w:val="ru-RU"/>
        </w:rPr>
        <w:t>-</w:t>
      </w:r>
      <w:r w:rsidR="00044C98">
        <w:rPr>
          <w:lang w:val="ru-RU"/>
        </w:rPr>
        <w:t>членами</w:t>
      </w:r>
      <w:r w:rsidR="00044C98" w:rsidRPr="00044C98">
        <w:rPr>
          <w:lang w:val="ru-RU"/>
        </w:rPr>
        <w:t xml:space="preserve"> </w:t>
      </w:r>
      <w:proofErr w:type="gramStart"/>
      <w:r w:rsidR="008C4DF2" w:rsidRPr="004936EF">
        <w:rPr>
          <w:lang w:val="en-US"/>
        </w:rPr>
        <w:t>A</w:t>
      </w:r>
      <w:proofErr w:type="gramEnd"/>
      <w:r w:rsidR="00044C98">
        <w:rPr>
          <w:lang w:val="ru-RU"/>
        </w:rPr>
        <w:t>РОИС</w:t>
      </w:r>
      <w:r w:rsidR="008C4DF2" w:rsidRPr="00044C98">
        <w:rPr>
          <w:lang w:val="ru-RU"/>
        </w:rPr>
        <w:t xml:space="preserve">. </w:t>
      </w:r>
      <w:r w:rsidR="00044C98">
        <w:rPr>
          <w:lang w:val="ru-RU"/>
        </w:rPr>
        <w:t xml:space="preserve">Его целью </w:t>
      </w:r>
      <w:r w:rsidR="008C4DF2" w:rsidRPr="00044C98">
        <w:rPr>
          <w:lang w:val="ru-RU"/>
        </w:rPr>
        <w:t>(</w:t>
      </w:r>
      <w:r w:rsidR="00044C98">
        <w:rPr>
          <w:lang w:val="ru-RU"/>
        </w:rPr>
        <w:t>статья</w:t>
      </w:r>
      <w:r w:rsidR="00442E1A" w:rsidRPr="004936EF">
        <w:rPr>
          <w:lang w:val="en-US"/>
        </w:rPr>
        <w:t> </w:t>
      </w:r>
      <w:r w:rsidR="008C4DF2" w:rsidRPr="00044C98">
        <w:rPr>
          <w:lang w:val="ru-RU"/>
        </w:rPr>
        <w:t>1.1)</w:t>
      </w:r>
      <w:r w:rsidR="00044C98">
        <w:rPr>
          <w:lang w:val="ru-RU"/>
        </w:rPr>
        <w:t xml:space="preserve"> является</w:t>
      </w:r>
      <w:r w:rsidR="008C4DF2" w:rsidRPr="00044C98">
        <w:rPr>
          <w:lang w:val="ru-RU"/>
        </w:rPr>
        <w:t>:</w:t>
      </w:r>
    </w:p>
    <w:p w14:paraId="309FB0BA" w14:textId="77E4D285" w:rsidR="008C4DF2" w:rsidRPr="00E42E18" w:rsidRDefault="008C4DF2" w:rsidP="004936EF">
      <w:pPr>
        <w:pStyle w:val="numrationa"/>
        <w:rPr>
          <w:lang w:val="ru-RU"/>
        </w:rPr>
      </w:pPr>
      <w:r w:rsidRPr="00E42E18">
        <w:rPr>
          <w:lang w:val="ru-RU"/>
        </w:rPr>
        <w:t>(</w:t>
      </w:r>
      <w:r w:rsidRPr="004936EF">
        <w:rPr>
          <w:lang w:val="en-US"/>
        </w:rPr>
        <w:t>a</w:t>
      </w:r>
      <w:r w:rsidRPr="00E42E18">
        <w:rPr>
          <w:lang w:val="ru-RU"/>
        </w:rPr>
        <w:t>)</w:t>
      </w:r>
      <w:r w:rsidR="002215E7" w:rsidRPr="00E42E18">
        <w:rPr>
          <w:lang w:val="ru-RU"/>
        </w:rPr>
        <w:tab/>
      </w:r>
      <w:r w:rsidR="00E42E18">
        <w:rPr>
          <w:lang w:val="ru-RU"/>
        </w:rPr>
        <w:t>защита</w:t>
      </w:r>
      <w:r w:rsidR="00E42E18" w:rsidRPr="00E42E18">
        <w:rPr>
          <w:lang w:val="ru-RU"/>
        </w:rPr>
        <w:t xml:space="preserve"> </w:t>
      </w:r>
      <w:r w:rsidR="00E42E18">
        <w:rPr>
          <w:lang w:val="ru-RU"/>
        </w:rPr>
        <w:t>обладателей</w:t>
      </w:r>
      <w:r w:rsidR="00E42E18" w:rsidRPr="00E42E18">
        <w:rPr>
          <w:lang w:val="ru-RU"/>
        </w:rPr>
        <w:t xml:space="preserve"> </w:t>
      </w:r>
      <w:r w:rsidR="00E42E18">
        <w:rPr>
          <w:lang w:val="ru-RU"/>
        </w:rPr>
        <w:t>традиционных</w:t>
      </w:r>
      <w:r w:rsidR="00E42E18" w:rsidRPr="00E42E18">
        <w:rPr>
          <w:lang w:val="ru-RU"/>
        </w:rPr>
        <w:t xml:space="preserve"> </w:t>
      </w:r>
      <w:r w:rsidR="00E42E18">
        <w:rPr>
          <w:lang w:val="ru-RU"/>
        </w:rPr>
        <w:t>знаний</w:t>
      </w:r>
      <w:r w:rsidR="00E42E18" w:rsidRPr="00E42E18">
        <w:rPr>
          <w:lang w:val="ru-RU"/>
        </w:rPr>
        <w:t xml:space="preserve"> </w:t>
      </w:r>
      <w:r w:rsidR="00E42E18">
        <w:rPr>
          <w:lang w:val="ru-RU"/>
        </w:rPr>
        <w:t>от</w:t>
      </w:r>
      <w:r w:rsidR="00E42E18" w:rsidRPr="00E42E18">
        <w:rPr>
          <w:lang w:val="ru-RU"/>
        </w:rPr>
        <w:t xml:space="preserve"> </w:t>
      </w:r>
      <w:r w:rsidR="00E42E18">
        <w:rPr>
          <w:lang w:val="ru-RU"/>
        </w:rPr>
        <w:t>любых</w:t>
      </w:r>
      <w:r w:rsidR="00E42E18" w:rsidRPr="00E42E18">
        <w:rPr>
          <w:lang w:val="ru-RU"/>
        </w:rPr>
        <w:t xml:space="preserve"> </w:t>
      </w:r>
      <w:r w:rsidR="00E42E18">
        <w:rPr>
          <w:lang w:val="ru-RU"/>
        </w:rPr>
        <w:t>посягательств</w:t>
      </w:r>
      <w:r w:rsidR="00E42E18" w:rsidRPr="00E42E18">
        <w:rPr>
          <w:lang w:val="ru-RU"/>
        </w:rPr>
        <w:t xml:space="preserve"> </w:t>
      </w:r>
      <w:r w:rsidR="00E42E18">
        <w:rPr>
          <w:lang w:val="ru-RU"/>
        </w:rPr>
        <w:t>на</w:t>
      </w:r>
      <w:r w:rsidR="00E42E18" w:rsidRPr="00E42E18">
        <w:rPr>
          <w:lang w:val="ru-RU"/>
        </w:rPr>
        <w:t xml:space="preserve"> </w:t>
      </w:r>
      <w:r w:rsidR="00E42E18">
        <w:rPr>
          <w:lang w:val="ru-RU"/>
        </w:rPr>
        <w:t>их</w:t>
      </w:r>
      <w:r w:rsidR="00E42E18" w:rsidRPr="00E42E18">
        <w:rPr>
          <w:lang w:val="ru-RU"/>
        </w:rPr>
        <w:t xml:space="preserve"> </w:t>
      </w:r>
      <w:r w:rsidR="00E42E18">
        <w:rPr>
          <w:lang w:val="ru-RU"/>
        </w:rPr>
        <w:t>права</w:t>
      </w:r>
      <w:r w:rsidR="00E42E18" w:rsidRPr="00E42E18">
        <w:rPr>
          <w:lang w:val="ru-RU"/>
        </w:rPr>
        <w:t xml:space="preserve">, </w:t>
      </w:r>
      <w:r w:rsidR="00E42E18">
        <w:rPr>
          <w:lang w:val="ru-RU"/>
        </w:rPr>
        <w:t>признанные настоящим Протоколом</w:t>
      </w:r>
      <w:r w:rsidR="00E42E18" w:rsidRPr="00E42E18">
        <w:rPr>
          <w:lang w:val="ru-RU"/>
        </w:rPr>
        <w:t>;</w:t>
      </w:r>
    </w:p>
    <w:p w14:paraId="794BA1EA" w14:textId="56EF0048" w:rsidR="008C4DF2" w:rsidRPr="00E42E18" w:rsidRDefault="008C4DF2" w:rsidP="004936EF">
      <w:pPr>
        <w:pStyle w:val="numrationa"/>
        <w:rPr>
          <w:lang w:val="ru-RU"/>
        </w:rPr>
      </w:pPr>
      <w:r w:rsidRPr="00E42E18">
        <w:rPr>
          <w:lang w:val="ru-RU"/>
        </w:rPr>
        <w:t>(</w:t>
      </w:r>
      <w:r w:rsidRPr="004936EF">
        <w:rPr>
          <w:lang w:val="en-US"/>
        </w:rPr>
        <w:t>b</w:t>
      </w:r>
      <w:r w:rsidRPr="00E42E18">
        <w:rPr>
          <w:lang w:val="ru-RU"/>
        </w:rPr>
        <w:t>)</w:t>
      </w:r>
      <w:r w:rsidR="002215E7" w:rsidRPr="00E42E18">
        <w:rPr>
          <w:lang w:val="ru-RU"/>
        </w:rPr>
        <w:tab/>
      </w:r>
      <w:r w:rsidR="00E42E18">
        <w:rPr>
          <w:lang w:val="ru-RU"/>
        </w:rPr>
        <w:t>защита</w:t>
      </w:r>
      <w:r w:rsidR="00E42E18" w:rsidRPr="00E42E18">
        <w:rPr>
          <w:lang w:val="ru-RU"/>
        </w:rPr>
        <w:t xml:space="preserve"> </w:t>
      </w:r>
      <w:r w:rsidR="00E42E18">
        <w:rPr>
          <w:lang w:val="ru-RU"/>
        </w:rPr>
        <w:t>проявлений</w:t>
      </w:r>
      <w:r w:rsidR="00E42E18" w:rsidRPr="00E42E18">
        <w:rPr>
          <w:lang w:val="ru-RU"/>
        </w:rPr>
        <w:t xml:space="preserve"> </w:t>
      </w:r>
      <w:r w:rsidR="00E42E18">
        <w:rPr>
          <w:lang w:val="ru-RU"/>
        </w:rPr>
        <w:t>фольклора</w:t>
      </w:r>
      <w:r w:rsidR="00E42E18" w:rsidRPr="00E42E18">
        <w:rPr>
          <w:lang w:val="ru-RU"/>
        </w:rPr>
        <w:t xml:space="preserve"> </w:t>
      </w:r>
      <w:r w:rsidR="00E42E18">
        <w:rPr>
          <w:lang w:val="ru-RU"/>
        </w:rPr>
        <w:t>от</w:t>
      </w:r>
      <w:r w:rsidR="00E42E18" w:rsidRPr="00E42E18">
        <w:rPr>
          <w:lang w:val="ru-RU"/>
        </w:rPr>
        <w:t xml:space="preserve"> </w:t>
      </w:r>
      <w:r w:rsidR="00E42E18">
        <w:rPr>
          <w:lang w:val="ru-RU"/>
        </w:rPr>
        <w:t xml:space="preserve">искажения смысла незаконного присвоения, неправильного использования и </w:t>
      </w:r>
      <w:r w:rsidR="0024731E">
        <w:rPr>
          <w:lang w:val="ru-RU"/>
        </w:rPr>
        <w:t>противоправной эксплуатации вне его традиционного контекста</w:t>
      </w:r>
      <w:r w:rsidRPr="00E42E18">
        <w:rPr>
          <w:lang w:val="ru-RU"/>
        </w:rPr>
        <w:t>.</w:t>
      </w:r>
    </w:p>
    <w:p w14:paraId="658F7FBF" w14:textId="63C966ED" w:rsidR="008C4DF2" w:rsidRPr="00B15C6A" w:rsidRDefault="003E021E" w:rsidP="009909DD">
      <w:pPr>
        <w:pStyle w:val="Texte1"/>
        <w:rPr>
          <w:lang w:val="ru-RU"/>
        </w:rPr>
      </w:pPr>
      <w:r>
        <w:rPr>
          <w:lang w:val="ru-RU"/>
        </w:rPr>
        <w:t>Протокол</w:t>
      </w:r>
      <w:r w:rsidRPr="00B15C6A">
        <w:rPr>
          <w:lang w:val="ru-RU"/>
        </w:rPr>
        <w:t xml:space="preserve"> </w:t>
      </w:r>
      <w:r>
        <w:rPr>
          <w:lang w:val="ru-RU"/>
        </w:rPr>
        <w:t>направлен</w:t>
      </w:r>
      <w:r w:rsidRPr="00B15C6A">
        <w:rPr>
          <w:lang w:val="ru-RU"/>
        </w:rPr>
        <w:t xml:space="preserve"> </w:t>
      </w:r>
      <w:r>
        <w:rPr>
          <w:lang w:val="ru-RU"/>
        </w:rPr>
        <w:t>на</w:t>
      </w:r>
      <w:r w:rsidRPr="00B15C6A">
        <w:rPr>
          <w:lang w:val="ru-RU"/>
        </w:rPr>
        <w:t xml:space="preserve"> </w:t>
      </w:r>
      <w:r>
        <w:rPr>
          <w:lang w:val="ru-RU"/>
        </w:rPr>
        <w:t>то</w:t>
      </w:r>
      <w:r w:rsidRPr="00B15C6A">
        <w:rPr>
          <w:lang w:val="ru-RU"/>
        </w:rPr>
        <w:t xml:space="preserve">, </w:t>
      </w:r>
      <w:r>
        <w:rPr>
          <w:lang w:val="ru-RU"/>
        </w:rPr>
        <w:t>чтобы</w:t>
      </w:r>
      <w:r w:rsidRPr="00B15C6A">
        <w:rPr>
          <w:lang w:val="ru-RU"/>
        </w:rPr>
        <w:t xml:space="preserve"> </w:t>
      </w:r>
      <w:r>
        <w:rPr>
          <w:lang w:val="ru-RU"/>
        </w:rPr>
        <w:t>дать</w:t>
      </w:r>
      <w:r w:rsidRPr="00B15C6A">
        <w:rPr>
          <w:lang w:val="ru-RU"/>
        </w:rPr>
        <w:t xml:space="preserve"> </w:t>
      </w:r>
      <w:r>
        <w:rPr>
          <w:lang w:val="ru-RU"/>
        </w:rPr>
        <w:t>возможность</w:t>
      </w:r>
      <w:r w:rsidRPr="00B15C6A">
        <w:rPr>
          <w:lang w:val="ru-RU"/>
        </w:rPr>
        <w:t xml:space="preserve"> </w:t>
      </w:r>
      <w:r>
        <w:rPr>
          <w:lang w:val="ru-RU"/>
        </w:rPr>
        <w:t>хранителям</w:t>
      </w:r>
      <w:r w:rsidRPr="00B15C6A">
        <w:rPr>
          <w:lang w:val="ru-RU"/>
        </w:rPr>
        <w:t xml:space="preserve"> </w:t>
      </w:r>
      <w:r w:rsidR="00B15C6A">
        <w:rPr>
          <w:lang w:val="ru-RU"/>
        </w:rPr>
        <w:t>и</w:t>
      </w:r>
      <w:r w:rsidR="00B15C6A" w:rsidRPr="00B15C6A">
        <w:rPr>
          <w:lang w:val="ru-RU"/>
        </w:rPr>
        <w:t xml:space="preserve"> </w:t>
      </w:r>
      <w:r w:rsidR="00B15C6A">
        <w:rPr>
          <w:lang w:val="ru-RU"/>
        </w:rPr>
        <w:t>обладателям</w:t>
      </w:r>
      <w:r w:rsidR="00B15C6A" w:rsidRPr="00B15C6A">
        <w:rPr>
          <w:lang w:val="ru-RU"/>
        </w:rPr>
        <w:t xml:space="preserve"> </w:t>
      </w:r>
      <w:r w:rsidR="00B15C6A">
        <w:rPr>
          <w:lang w:val="ru-RU"/>
        </w:rPr>
        <w:t>традиционных</w:t>
      </w:r>
      <w:r w:rsidR="00B15C6A" w:rsidRPr="00B15C6A">
        <w:rPr>
          <w:lang w:val="ru-RU"/>
        </w:rPr>
        <w:t xml:space="preserve"> </w:t>
      </w:r>
      <w:r w:rsidR="00B15C6A">
        <w:rPr>
          <w:lang w:val="ru-RU"/>
        </w:rPr>
        <w:t>знаний</w:t>
      </w:r>
      <w:r w:rsidR="00B15C6A" w:rsidRPr="00B15C6A">
        <w:rPr>
          <w:lang w:val="ru-RU"/>
        </w:rPr>
        <w:t xml:space="preserve"> </w:t>
      </w:r>
      <w:r w:rsidR="00B15C6A">
        <w:rPr>
          <w:lang w:val="ru-RU"/>
        </w:rPr>
        <w:t>и</w:t>
      </w:r>
      <w:r w:rsidR="00B15C6A" w:rsidRPr="00B15C6A">
        <w:rPr>
          <w:lang w:val="ru-RU"/>
        </w:rPr>
        <w:t xml:space="preserve"> </w:t>
      </w:r>
      <w:r w:rsidR="00B15C6A">
        <w:rPr>
          <w:lang w:val="ru-RU"/>
        </w:rPr>
        <w:t>проявлений</w:t>
      </w:r>
      <w:r w:rsidR="00B15C6A" w:rsidRPr="00B15C6A">
        <w:rPr>
          <w:lang w:val="ru-RU"/>
        </w:rPr>
        <w:t xml:space="preserve"> </w:t>
      </w:r>
      <w:r w:rsidR="00B15C6A">
        <w:rPr>
          <w:lang w:val="ru-RU"/>
        </w:rPr>
        <w:t>фольклора</w:t>
      </w:r>
      <w:r w:rsidR="00B15C6A" w:rsidRPr="00B15C6A">
        <w:rPr>
          <w:lang w:val="ru-RU"/>
        </w:rPr>
        <w:t xml:space="preserve"> </w:t>
      </w:r>
      <w:r w:rsidR="00B15C6A">
        <w:rPr>
          <w:lang w:val="ru-RU"/>
        </w:rPr>
        <w:t>использовать</w:t>
      </w:r>
      <w:r w:rsidR="00B15C6A" w:rsidRPr="00B15C6A">
        <w:rPr>
          <w:lang w:val="ru-RU"/>
        </w:rPr>
        <w:t xml:space="preserve"> </w:t>
      </w:r>
      <w:r w:rsidR="00B15C6A">
        <w:rPr>
          <w:lang w:val="ru-RU"/>
        </w:rPr>
        <w:t>свои</w:t>
      </w:r>
      <w:r w:rsidR="00B15C6A" w:rsidRPr="00B15C6A">
        <w:rPr>
          <w:lang w:val="ru-RU"/>
        </w:rPr>
        <w:t xml:space="preserve"> </w:t>
      </w:r>
      <w:r w:rsidR="00B15C6A">
        <w:rPr>
          <w:lang w:val="ru-RU"/>
        </w:rPr>
        <w:t>знания</w:t>
      </w:r>
      <w:r w:rsidR="00B15C6A" w:rsidRPr="00B15C6A">
        <w:rPr>
          <w:lang w:val="ru-RU"/>
        </w:rPr>
        <w:t xml:space="preserve"> </w:t>
      </w:r>
      <w:r w:rsidR="00B15C6A">
        <w:rPr>
          <w:lang w:val="ru-RU"/>
        </w:rPr>
        <w:t>для</w:t>
      </w:r>
      <w:r w:rsidR="00B15C6A" w:rsidRPr="00B15C6A">
        <w:rPr>
          <w:lang w:val="ru-RU"/>
        </w:rPr>
        <w:t xml:space="preserve"> </w:t>
      </w:r>
      <w:r w:rsidR="00B15C6A">
        <w:rPr>
          <w:lang w:val="ru-RU"/>
        </w:rPr>
        <w:t>социально</w:t>
      </w:r>
      <w:r w:rsidR="00B15C6A" w:rsidRPr="00B15C6A">
        <w:rPr>
          <w:lang w:val="ru-RU"/>
        </w:rPr>
        <w:t>-</w:t>
      </w:r>
      <w:r w:rsidR="00B15C6A">
        <w:rPr>
          <w:lang w:val="ru-RU"/>
        </w:rPr>
        <w:t>экономического</w:t>
      </w:r>
      <w:r w:rsidR="00B15C6A" w:rsidRPr="00B15C6A">
        <w:rPr>
          <w:lang w:val="ru-RU"/>
        </w:rPr>
        <w:t xml:space="preserve"> </w:t>
      </w:r>
      <w:r w:rsidR="00B15C6A">
        <w:rPr>
          <w:lang w:val="ru-RU"/>
        </w:rPr>
        <w:t>развития</w:t>
      </w:r>
      <w:r w:rsidR="00B15C6A" w:rsidRPr="00B15C6A">
        <w:rPr>
          <w:lang w:val="ru-RU"/>
        </w:rPr>
        <w:t xml:space="preserve"> </w:t>
      </w:r>
      <w:r w:rsidR="00B15C6A">
        <w:rPr>
          <w:lang w:val="ru-RU"/>
        </w:rPr>
        <w:t>и</w:t>
      </w:r>
      <w:r w:rsidR="00B15C6A" w:rsidRPr="00B15C6A">
        <w:rPr>
          <w:lang w:val="ru-RU"/>
        </w:rPr>
        <w:t xml:space="preserve"> </w:t>
      </w:r>
      <w:r w:rsidR="00B15C6A">
        <w:rPr>
          <w:lang w:val="ru-RU"/>
        </w:rPr>
        <w:t>повышения</w:t>
      </w:r>
      <w:r w:rsidR="00B15C6A" w:rsidRPr="00B15C6A">
        <w:rPr>
          <w:lang w:val="ru-RU"/>
        </w:rPr>
        <w:t xml:space="preserve"> </w:t>
      </w:r>
      <w:r w:rsidR="00B15C6A">
        <w:rPr>
          <w:lang w:val="ru-RU"/>
        </w:rPr>
        <w:t>благосостояния</w:t>
      </w:r>
      <w:r w:rsidR="00B15C6A" w:rsidRPr="00B15C6A">
        <w:rPr>
          <w:lang w:val="ru-RU"/>
        </w:rPr>
        <w:t xml:space="preserve">; </w:t>
      </w:r>
      <w:r w:rsidR="003D41BA">
        <w:rPr>
          <w:lang w:val="ru-RU"/>
        </w:rPr>
        <w:t xml:space="preserve">сократить масштабы </w:t>
      </w:r>
      <w:proofErr w:type="spellStart"/>
      <w:r w:rsidR="003D41BA">
        <w:rPr>
          <w:lang w:val="ru-RU"/>
        </w:rPr>
        <w:t>биопиратства</w:t>
      </w:r>
      <w:proofErr w:type="spellEnd"/>
      <w:r w:rsidR="008C4DF2" w:rsidRPr="00B15C6A">
        <w:rPr>
          <w:lang w:val="ru-RU"/>
        </w:rPr>
        <w:t xml:space="preserve">; </w:t>
      </w:r>
      <w:r w:rsidR="003D41BA">
        <w:rPr>
          <w:lang w:val="ru-RU"/>
        </w:rPr>
        <w:t xml:space="preserve">дать возможность офису АРОИС регистрировать традиционные знания и проявления фольклора, являющиеся трансграничными и </w:t>
      </w:r>
      <w:proofErr w:type="spellStart"/>
      <w:r w:rsidR="003D41BA">
        <w:rPr>
          <w:lang w:val="ru-RU"/>
        </w:rPr>
        <w:t>мультикультурными</w:t>
      </w:r>
      <w:proofErr w:type="spellEnd"/>
      <w:r w:rsidR="003D41BA">
        <w:rPr>
          <w:lang w:val="ru-RU"/>
        </w:rPr>
        <w:t xml:space="preserve"> по своей природе</w:t>
      </w:r>
      <w:r w:rsidR="008C4DF2" w:rsidRPr="00B15C6A">
        <w:rPr>
          <w:lang w:val="ru-RU"/>
        </w:rPr>
        <w:t>.</w:t>
      </w:r>
      <w:r w:rsidR="008C4DF2" w:rsidRPr="00141792">
        <w:rPr>
          <w:vertAlign w:val="superscript"/>
        </w:rPr>
        <w:footnoteReference w:id="7"/>
      </w:r>
    </w:p>
    <w:p w14:paraId="4D24B866" w14:textId="39EE85E8" w:rsidR="00EA0C41" w:rsidRPr="000E2A20" w:rsidRDefault="00D500F1" w:rsidP="009909DD">
      <w:pPr>
        <w:pStyle w:val="Texte1"/>
        <w:rPr>
          <w:lang w:val="ru-RU"/>
        </w:rPr>
      </w:pPr>
      <w:r>
        <w:rPr>
          <w:lang w:val="ru-RU"/>
        </w:rPr>
        <w:t>В</w:t>
      </w:r>
      <w:r w:rsidRPr="00D500F1">
        <w:rPr>
          <w:lang w:val="ru-RU"/>
        </w:rPr>
        <w:t xml:space="preserve"> </w:t>
      </w:r>
      <w:r>
        <w:rPr>
          <w:lang w:val="ru-RU"/>
        </w:rPr>
        <w:t>других</w:t>
      </w:r>
      <w:r w:rsidRPr="00D500F1">
        <w:rPr>
          <w:lang w:val="ru-RU"/>
        </w:rPr>
        <w:t xml:space="preserve"> </w:t>
      </w:r>
      <w:r>
        <w:rPr>
          <w:lang w:val="ru-RU"/>
        </w:rPr>
        <w:t>регионах также предпринимались попытки защитить права сообществ на своё НКН. В</w:t>
      </w:r>
      <w:r w:rsidRPr="000E2A20">
        <w:rPr>
          <w:lang w:val="ru-RU"/>
        </w:rPr>
        <w:t xml:space="preserve"> </w:t>
      </w:r>
      <w:r w:rsidR="008C4DF2" w:rsidRPr="000E2A20">
        <w:rPr>
          <w:lang w:val="ru-RU"/>
        </w:rPr>
        <w:t>2000</w:t>
      </w:r>
      <w:r w:rsidRPr="00D500F1">
        <w:rPr>
          <w:lang w:val="en-US"/>
        </w:rPr>
        <w:t> </w:t>
      </w:r>
      <w:r>
        <w:rPr>
          <w:lang w:val="ru-RU"/>
        </w:rPr>
        <w:t>г</w:t>
      </w:r>
      <w:r w:rsidRPr="000E2A20">
        <w:rPr>
          <w:lang w:val="ru-RU"/>
        </w:rPr>
        <w:t xml:space="preserve">. </w:t>
      </w:r>
      <w:r>
        <w:rPr>
          <w:lang w:val="ru-RU"/>
        </w:rPr>
        <w:t>Государства</w:t>
      </w:r>
      <w:r w:rsidRPr="000E2A20">
        <w:rPr>
          <w:lang w:val="ru-RU"/>
        </w:rPr>
        <w:t>-</w:t>
      </w:r>
      <w:r>
        <w:rPr>
          <w:lang w:val="ru-RU"/>
        </w:rPr>
        <w:t>члены</w:t>
      </w:r>
      <w:r w:rsidRPr="000E2A20">
        <w:rPr>
          <w:lang w:val="ru-RU"/>
        </w:rPr>
        <w:t xml:space="preserve"> </w:t>
      </w:r>
      <w:r w:rsidR="001C5ABD">
        <w:rPr>
          <w:lang w:val="ru-RU"/>
        </w:rPr>
        <w:t xml:space="preserve">Андского Сообщества и </w:t>
      </w:r>
      <w:r w:rsidR="005027BC">
        <w:rPr>
          <w:lang w:val="ru-RU"/>
        </w:rPr>
        <w:t xml:space="preserve">государства островов Тихого океана </w:t>
      </w:r>
      <w:r w:rsidRPr="00D500F1">
        <w:rPr>
          <w:lang w:val="ru-RU"/>
        </w:rPr>
        <w:t>приняли</w:t>
      </w:r>
      <w:r w:rsidRPr="000E2A20">
        <w:rPr>
          <w:lang w:val="ru-RU"/>
        </w:rPr>
        <w:t xml:space="preserve"> </w:t>
      </w:r>
      <w:r w:rsidRPr="00D500F1">
        <w:rPr>
          <w:lang w:val="ru-RU"/>
        </w:rPr>
        <w:t>решение</w:t>
      </w:r>
      <w:r w:rsidRPr="000E2A20">
        <w:rPr>
          <w:lang w:val="ru-RU"/>
        </w:rPr>
        <w:t xml:space="preserve">, </w:t>
      </w:r>
      <w:r w:rsidRPr="00D500F1">
        <w:rPr>
          <w:lang w:val="ru-RU"/>
        </w:rPr>
        <w:t>что</w:t>
      </w:r>
      <w:r w:rsidR="00214AD7" w:rsidRPr="000E2A20">
        <w:rPr>
          <w:lang w:val="ru-RU"/>
        </w:rPr>
        <w:t>:</w:t>
      </w:r>
    </w:p>
    <w:p w14:paraId="14C2FE1E" w14:textId="7658025D" w:rsidR="00EA0C41" w:rsidRPr="00FE1F11" w:rsidRDefault="00D500F1" w:rsidP="009909DD">
      <w:pPr>
        <w:pStyle w:val="Texte1"/>
        <w:rPr>
          <w:b/>
          <w:lang w:val="ru-RU"/>
        </w:rPr>
      </w:pPr>
      <w:proofErr w:type="gramStart"/>
      <w:r>
        <w:rPr>
          <w:lang w:val="ru-RU"/>
        </w:rPr>
        <w:t>знаки</w:t>
      </w:r>
      <w:r w:rsidRPr="00FE1F11">
        <w:rPr>
          <w:lang w:val="ru-RU"/>
        </w:rPr>
        <w:t xml:space="preserve">, </w:t>
      </w:r>
      <w:r>
        <w:rPr>
          <w:lang w:val="ru-RU"/>
        </w:rPr>
        <w:t>использование</w:t>
      </w:r>
      <w:r w:rsidRPr="00FE1F11">
        <w:rPr>
          <w:lang w:val="ru-RU"/>
        </w:rPr>
        <w:t xml:space="preserve"> </w:t>
      </w:r>
      <w:r>
        <w:rPr>
          <w:lang w:val="ru-RU"/>
        </w:rPr>
        <w:t>которых</w:t>
      </w:r>
      <w:r w:rsidRPr="00FE1F11">
        <w:rPr>
          <w:lang w:val="ru-RU"/>
        </w:rPr>
        <w:t xml:space="preserve"> </w:t>
      </w:r>
      <w:r>
        <w:rPr>
          <w:lang w:val="ru-RU"/>
        </w:rPr>
        <w:t>в</w:t>
      </w:r>
      <w:r w:rsidRPr="00FE1F11">
        <w:rPr>
          <w:lang w:val="ru-RU"/>
        </w:rPr>
        <w:t xml:space="preserve"> </w:t>
      </w:r>
      <w:r>
        <w:rPr>
          <w:lang w:val="ru-RU"/>
        </w:rPr>
        <w:t>торговле</w:t>
      </w:r>
      <w:r w:rsidRPr="00FE1F11">
        <w:rPr>
          <w:lang w:val="ru-RU"/>
        </w:rPr>
        <w:t xml:space="preserve"> </w:t>
      </w:r>
      <w:r>
        <w:rPr>
          <w:lang w:val="ru-RU"/>
        </w:rPr>
        <w:t>способно</w:t>
      </w:r>
      <w:r w:rsidRPr="00FE1F11">
        <w:rPr>
          <w:lang w:val="ru-RU"/>
        </w:rPr>
        <w:t xml:space="preserve"> </w:t>
      </w:r>
      <w:r>
        <w:rPr>
          <w:lang w:val="ru-RU"/>
        </w:rPr>
        <w:t>незаконно</w:t>
      </w:r>
      <w:r w:rsidRPr="00FE1F11">
        <w:rPr>
          <w:lang w:val="ru-RU"/>
        </w:rPr>
        <w:t xml:space="preserve"> </w:t>
      </w:r>
      <w:r>
        <w:rPr>
          <w:lang w:val="ru-RU"/>
        </w:rPr>
        <w:t>затрагивать</w:t>
      </w:r>
      <w:r w:rsidRPr="00FE1F11">
        <w:rPr>
          <w:lang w:val="ru-RU"/>
        </w:rPr>
        <w:t xml:space="preserve"> </w:t>
      </w:r>
      <w:r>
        <w:rPr>
          <w:lang w:val="ru-RU"/>
        </w:rPr>
        <w:t>права</w:t>
      </w:r>
      <w:r w:rsidRPr="00FE1F11">
        <w:rPr>
          <w:lang w:val="ru-RU"/>
        </w:rPr>
        <w:t xml:space="preserve"> </w:t>
      </w:r>
      <w:r>
        <w:rPr>
          <w:lang w:val="ru-RU"/>
        </w:rPr>
        <w:t>третьей</w:t>
      </w:r>
      <w:r w:rsidRPr="00FE1F11">
        <w:rPr>
          <w:lang w:val="ru-RU"/>
        </w:rPr>
        <w:t xml:space="preserve"> </w:t>
      </w:r>
      <w:r>
        <w:rPr>
          <w:lang w:val="ru-RU"/>
        </w:rPr>
        <w:t>стороны</w:t>
      </w:r>
      <w:r w:rsidRPr="00FE1F11">
        <w:rPr>
          <w:lang w:val="ru-RU"/>
        </w:rPr>
        <w:t xml:space="preserve">, </w:t>
      </w:r>
      <w:r>
        <w:rPr>
          <w:lang w:val="ru-RU"/>
        </w:rPr>
        <w:t>не</w:t>
      </w:r>
      <w:r w:rsidRPr="00FE1F11">
        <w:rPr>
          <w:lang w:val="ru-RU"/>
        </w:rPr>
        <w:t xml:space="preserve"> </w:t>
      </w:r>
      <w:r>
        <w:rPr>
          <w:lang w:val="ru-RU"/>
        </w:rPr>
        <w:t>могут</w:t>
      </w:r>
      <w:r w:rsidRPr="00FE1F11">
        <w:rPr>
          <w:lang w:val="ru-RU"/>
        </w:rPr>
        <w:t xml:space="preserve"> </w:t>
      </w:r>
      <w:r>
        <w:rPr>
          <w:lang w:val="ru-RU"/>
        </w:rPr>
        <w:t>быть</w:t>
      </w:r>
      <w:r w:rsidRPr="00FE1F11">
        <w:rPr>
          <w:lang w:val="ru-RU"/>
        </w:rPr>
        <w:t xml:space="preserve"> </w:t>
      </w:r>
      <w:r>
        <w:rPr>
          <w:lang w:val="ru-RU"/>
        </w:rPr>
        <w:t>зарегистрированы</w:t>
      </w:r>
      <w:r w:rsidRPr="00FE1F11">
        <w:rPr>
          <w:lang w:val="ru-RU"/>
        </w:rPr>
        <w:t xml:space="preserve">, </w:t>
      </w:r>
      <w:r>
        <w:rPr>
          <w:lang w:val="ru-RU"/>
        </w:rPr>
        <w:t>особенно</w:t>
      </w:r>
      <w:r w:rsidRPr="00FE1F11">
        <w:rPr>
          <w:lang w:val="ru-RU"/>
        </w:rPr>
        <w:t xml:space="preserve"> </w:t>
      </w:r>
      <w:r>
        <w:rPr>
          <w:lang w:val="ru-RU"/>
        </w:rPr>
        <w:t>если</w:t>
      </w:r>
      <w:r w:rsidRPr="00FE1F11">
        <w:rPr>
          <w:lang w:val="ru-RU"/>
        </w:rPr>
        <w:t xml:space="preserve"> </w:t>
      </w:r>
      <w:r>
        <w:rPr>
          <w:lang w:val="ru-RU"/>
        </w:rPr>
        <w:t>они</w:t>
      </w:r>
      <w:r w:rsidRPr="00FE1F11">
        <w:rPr>
          <w:lang w:val="ru-RU"/>
        </w:rPr>
        <w:t xml:space="preserve"> </w:t>
      </w:r>
      <w:r>
        <w:rPr>
          <w:lang w:val="ru-RU"/>
        </w:rPr>
        <w:t>состоят</w:t>
      </w:r>
      <w:r w:rsidRPr="00FE1F11">
        <w:rPr>
          <w:lang w:val="ru-RU"/>
        </w:rPr>
        <w:t xml:space="preserve"> </w:t>
      </w:r>
      <w:r>
        <w:rPr>
          <w:lang w:val="ru-RU"/>
        </w:rPr>
        <w:t>из</w:t>
      </w:r>
      <w:r w:rsidRPr="00FE1F11">
        <w:rPr>
          <w:lang w:val="ru-RU"/>
        </w:rPr>
        <w:t xml:space="preserve"> </w:t>
      </w:r>
      <w:r>
        <w:rPr>
          <w:lang w:val="ru-RU"/>
        </w:rPr>
        <w:t>названий</w:t>
      </w:r>
      <w:r w:rsidRPr="00FE1F11">
        <w:rPr>
          <w:lang w:val="ru-RU"/>
        </w:rPr>
        <w:t xml:space="preserve"> </w:t>
      </w:r>
      <w:r>
        <w:rPr>
          <w:lang w:val="ru-RU"/>
        </w:rPr>
        <w:t>коренных</w:t>
      </w:r>
      <w:r w:rsidRPr="00FE1F11">
        <w:rPr>
          <w:lang w:val="ru-RU"/>
        </w:rPr>
        <w:t xml:space="preserve"> </w:t>
      </w:r>
      <w:r>
        <w:rPr>
          <w:lang w:val="ru-RU"/>
        </w:rPr>
        <w:t>афро</w:t>
      </w:r>
      <w:r w:rsidRPr="00FE1F11">
        <w:rPr>
          <w:lang w:val="ru-RU"/>
        </w:rPr>
        <w:t>-</w:t>
      </w:r>
      <w:r>
        <w:rPr>
          <w:lang w:val="ru-RU"/>
        </w:rPr>
        <w:t>американских</w:t>
      </w:r>
      <w:r w:rsidRPr="00FE1F11">
        <w:rPr>
          <w:lang w:val="ru-RU"/>
        </w:rPr>
        <w:t xml:space="preserve"> </w:t>
      </w:r>
      <w:r>
        <w:rPr>
          <w:lang w:val="ru-RU"/>
        </w:rPr>
        <w:t>или</w:t>
      </w:r>
      <w:r w:rsidRPr="00FE1F11">
        <w:rPr>
          <w:lang w:val="ru-RU"/>
        </w:rPr>
        <w:t xml:space="preserve"> </w:t>
      </w:r>
      <w:r>
        <w:rPr>
          <w:lang w:val="ru-RU"/>
        </w:rPr>
        <w:t>местных</w:t>
      </w:r>
      <w:r w:rsidRPr="00FE1F11">
        <w:rPr>
          <w:lang w:val="ru-RU"/>
        </w:rPr>
        <w:t xml:space="preserve"> </w:t>
      </w:r>
      <w:r>
        <w:rPr>
          <w:lang w:val="ru-RU"/>
        </w:rPr>
        <w:t>сообществ</w:t>
      </w:r>
      <w:r w:rsidRPr="00FE1F11">
        <w:rPr>
          <w:lang w:val="ru-RU"/>
        </w:rPr>
        <w:t xml:space="preserve">, </w:t>
      </w:r>
      <w:r>
        <w:rPr>
          <w:lang w:val="ru-RU"/>
        </w:rPr>
        <w:t>деноминаций</w:t>
      </w:r>
      <w:r w:rsidRPr="00FE1F11">
        <w:rPr>
          <w:lang w:val="ru-RU"/>
        </w:rPr>
        <w:t xml:space="preserve">, </w:t>
      </w:r>
      <w:r>
        <w:rPr>
          <w:lang w:val="ru-RU"/>
        </w:rPr>
        <w:t>слов</w:t>
      </w:r>
      <w:r w:rsidRPr="00FE1F11">
        <w:rPr>
          <w:lang w:val="ru-RU"/>
        </w:rPr>
        <w:t xml:space="preserve">, </w:t>
      </w:r>
      <w:r>
        <w:rPr>
          <w:lang w:val="ru-RU"/>
        </w:rPr>
        <w:t>букв</w:t>
      </w:r>
      <w:r w:rsidRPr="00FE1F11">
        <w:rPr>
          <w:lang w:val="ru-RU"/>
        </w:rPr>
        <w:t xml:space="preserve">, </w:t>
      </w:r>
      <w:r>
        <w:rPr>
          <w:lang w:val="ru-RU"/>
        </w:rPr>
        <w:t>иероглифов</w:t>
      </w:r>
      <w:r w:rsidR="00FE1F11" w:rsidRPr="00FE1F11">
        <w:rPr>
          <w:lang w:val="ru-RU"/>
        </w:rPr>
        <w:t>;</w:t>
      </w:r>
      <w:r w:rsidRPr="00FE1F11">
        <w:rPr>
          <w:lang w:val="ru-RU"/>
        </w:rPr>
        <w:t xml:space="preserve"> </w:t>
      </w:r>
      <w:r>
        <w:rPr>
          <w:lang w:val="ru-RU"/>
        </w:rPr>
        <w:t>отличительных</w:t>
      </w:r>
      <w:r w:rsidRPr="00FE1F11">
        <w:rPr>
          <w:lang w:val="ru-RU"/>
        </w:rPr>
        <w:t xml:space="preserve"> </w:t>
      </w:r>
      <w:r>
        <w:rPr>
          <w:lang w:val="ru-RU"/>
        </w:rPr>
        <w:t>знаков</w:t>
      </w:r>
      <w:r w:rsidRPr="00FE1F11">
        <w:rPr>
          <w:lang w:val="ru-RU"/>
        </w:rPr>
        <w:t xml:space="preserve"> </w:t>
      </w:r>
      <w:r>
        <w:rPr>
          <w:lang w:val="ru-RU"/>
        </w:rPr>
        <w:t>их</w:t>
      </w:r>
      <w:r w:rsidRPr="00FE1F11">
        <w:rPr>
          <w:lang w:val="ru-RU"/>
        </w:rPr>
        <w:t xml:space="preserve"> </w:t>
      </w:r>
      <w:r>
        <w:rPr>
          <w:lang w:val="ru-RU"/>
        </w:rPr>
        <w:t>изделий</w:t>
      </w:r>
      <w:r w:rsidR="00FE1F11" w:rsidRPr="00FE1F11">
        <w:rPr>
          <w:lang w:val="ru-RU"/>
        </w:rPr>
        <w:t xml:space="preserve">, </w:t>
      </w:r>
      <w:r w:rsidR="00FE1F11">
        <w:rPr>
          <w:lang w:val="ru-RU"/>
        </w:rPr>
        <w:t>услуг</w:t>
      </w:r>
      <w:r w:rsidR="00FE1F11" w:rsidRPr="00FE1F11">
        <w:rPr>
          <w:lang w:val="ru-RU"/>
        </w:rPr>
        <w:t xml:space="preserve"> </w:t>
      </w:r>
      <w:r w:rsidR="00FE1F11">
        <w:rPr>
          <w:lang w:val="ru-RU"/>
        </w:rPr>
        <w:t>или</w:t>
      </w:r>
      <w:r w:rsidR="00FE1F11" w:rsidRPr="00FE1F11">
        <w:rPr>
          <w:lang w:val="ru-RU"/>
        </w:rPr>
        <w:t xml:space="preserve"> </w:t>
      </w:r>
      <w:r w:rsidR="00FE1F11">
        <w:rPr>
          <w:lang w:val="ru-RU"/>
        </w:rPr>
        <w:t>способов их изготовления</w:t>
      </w:r>
      <w:r w:rsidR="00B14462">
        <w:rPr>
          <w:lang w:val="ru-RU"/>
        </w:rPr>
        <w:t>; знаков,</w:t>
      </w:r>
      <w:r w:rsidR="00FE1F11">
        <w:rPr>
          <w:lang w:val="ru-RU"/>
        </w:rPr>
        <w:t xml:space="preserve"> </w:t>
      </w:r>
      <w:r w:rsidR="00B14462">
        <w:rPr>
          <w:lang w:val="ru-RU"/>
        </w:rPr>
        <w:t>являющихся</w:t>
      </w:r>
      <w:r w:rsidR="00FE1F11">
        <w:rPr>
          <w:lang w:val="ru-RU"/>
        </w:rPr>
        <w:t xml:space="preserve"> выражение</w:t>
      </w:r>
      <w:r w:rsidR="00B14462">
        <w:rPr>
          <w:lang w:val="ru-RU"/>
        </w:rPr>
        <w:t>м</w:t>
      </w:r>
      <w:r w:rsidR="00FE1F11">
        <w:rPr>
          <w:lang w:val="ru-RU"/>
        </w:rPr>
        <w:t xml:space="preserve"> их культуры или практики, за исключением случаев, когда заявка подаётся самими сообществами или с их выраженного согласия</w:t>
      </w:r>
      <w:r w:rsidR="007D21B7" w:rsidRPr="00FE1F11">
        <w:rPr>
          <w:lang w:val="ru-RU"/>
        </w:rPr>
        <w:t>.</w:t>
      </w:r>
      <w:proofErr w:type="gramEnd"/>
    </w:p>
    <w:p w14:paraId="179B8F4E" w14:textId="591F1CEA" w:rsidR="008C4DF2" w:rsidRPr="00A84582" w:rsidRDefault="00A84582" w:rsidP="009909DD">
      <w:pPr>
        <w:pStyle w:val="Texte1"/>
        <w:rPr>
          <w:lang w:val="ru-RU"/>
        </w:rPr>
      </w:pPr>
      <w:r>
        <w:rPr>
          <w:lang w:val="ru-RU"/>
        </w:rPr>
        <w:t>В</w:t>
      </w:r>
      <w:r w:rsidRPr="00A84582">
        <w:rPr>
          <w:lang w:val="ru-RU"/>
        </w:rPr>
        <w:t xml:space="preserve"> </w:t>
      </w:r>
      <w:r>
        <w:rPr>
          <w:lang w:val="ru-RU"/>
        </w:rPr>
        <w:t>одном</w:t>
      </w:r>
      <w:r w:rsidRPr="00A84582">
        <w:rPr>
          <w:lang w:val="ru-RU"/>
        </w:rPr>
        <w:t xml:space="preserve"> </w:t>
      </w:r>
      <w:r>
        <w:rPr>
          <w:lang w:val="ru-RU"/>
        </w:rPr>
        <w:t>случае</w:t>
      </w:r>
      <w:r w:rsidRPr="00A84582">
        <w:rPr>
          <w:lang w:val="ru-RU"/>
        </w:rPr>
        <w:t xml:space="preserve"> </w:t>
      </w:r>
      <w:r>
        <w:rPr>
          <w:lang w:val="ru-RU"/>
        </w:rPr>
        <w:t>данное</w:t>
      </w:r>
      <w:r w:rsidRPr="00A84582">
        <w:rPr>
          <w:lang w:val="ru-RU"/>
        </w:rPr>
        <w:t xml:space="preserve"> </w:t>
      </w:r>
      <w:r>
        <w:rPr>
          <w:lang w:val="ru-RU"/>
        </w:rPr>
        <w:t>решение</w:t>
      </w:r>
      <w:r w:rsidRPr="00A84582">
        <w:rPr>
          <w:lang w:val="ru-RU"/>
        </w:rPr>
        <w:t xml:space="preserve"> </w:t>
      </w:r>
      <w:r>
        <w:rPr>
          <w:lang w:val="ru-RU"/>
        </w:rPr>
        <w:t>было</w:t>
      </w:r>
      <w:r w:rsidRPr="00A84582">
        <w:rPr>
          <w:lang w:val="ru-RU"/>
        </w:rPr>
        <w:t xml:space="preserve"> </w:t>
      </w:r>
      <w:r>
        <w:rPr>
          <w:lang w:val="ru-RU"/>
        </w:rPr>
        <w:t>приведено</w:t>
      </w:r>
      <w:r w:rsidRPr="00A84582">
        <w:rPr>
          <w:lang w:val="ru-RU"/>
        </w:rPr>
        <w:t xml:space="preserve"> </w:t>
      </w:r>
      <w:r>
        <w:rPr>
          <w:lang w:val="ru-RU"/>
        </w:rPr>
        <w:t>в</w:t>
      </w:r>
      <w:r w:rsidRPr="00A84582">
        <w:rPr>
          <w:lang w:val="ru-RU"/>
        </w:rPr>
        <w:t xml:space="preserve"> </w:t>
      </w:r>
      <w:r>
        <w:rPr>
          <w:lang w:val="ru-RU"/>
        </w:rPr>
        <w:t>исполнение</w:t>
      </w:r>
      <w:r w:rsidRPr="00A84582">
        <w:rPr>
          <w:lang w:val="ru-RU"/>
        </w:rPr>
        <w:t xml:space="preserve"> </w:t>
      </w:r>
      <w:r>
        <w:rPr>
          <w:lang w:val="ru-RU"/>
        </w:rPr>
        <w:t>правительством</w:t>
      </w:r>
      <w:r w:rsidRPr="00A84582">
        <w:rPr>
          <w:lang w:val="ru-RU"/>
        </w:rPr>
        <w:t xml:space="preserve"> </w:t>
      </w:r>
      <w:r>
        <w:rPr>
          <w:lang w:val="ru-RU"/>
        </w:rPr>
        <w:t>Колумбии</w:t>
      </w:r>
      <w:r w:rsidRPr="00A84582">
        <w:rPr>
          <w:lang w:val="ru-RU"/>
        </w:rPr>
        <w:t xml:space="preserve">, </w:t>
      </w:r>
      <w:r>
        <w:rPr>
          <w:lang w:val="ru-RU"/>
        </w:rPr>
        <w:t>хотя заинтересованное сообщество не выдвигало возражений.</w:t>
      </w:r>
      <w:r w:rsidR="008C4DF2" w:rsidRPr="00141792">
        <w:rPr>
          <w:vertAlign w:val="superscript"/>
        </w:rPr>
        <w:footnoteReference w:id="8"/>
      </w:r>
    </w:p>
    <w:p w14:paraId="45D564F9" w14:textId="117FE95F" w:rsidR="002215E7" w:rsidRPr="004B3BD5" w:rsidRDefault="00EB5AAD" w:rsidP="004936EF">
      <w:pPr>
        <w:pStyle w:val="Heading6"/>
        <w:rPr>
          <w:lang w:val="ru-RU"/>
        </w:rPr>
      </w:pPr>
      <w:r>
        <w:rPr>
          <w:lang w:val="ru-RU"/>
        </w:rPr>
        <w:t>слайд</w:t>
      </w:r>
      <w:r w:rsidR="008C4DF2" w:rsidRPr="004B3BD5">
        <w:rPr>
          <w:lang w:val="ru-RU"/>
        </w:rPr>
        <w:t xml:space="preserve"> 2</w:t>
      </w:r>
      <w:r w:rsidR="00933DEE" w:rsidRPr="004B3BD5">
        <w:rPr>
          <w:lang w:val="ru-RU"/>
        </w:rPr>
        <w:t>2</w:t>
      </w:r>
      <w:r w:rsidR="002215E7" w:rsidRPr="004B3BD5">
        <w:rPr>
          <w:lang w:val="ru-RU"/>
        </w:rPr>
        <w:t>.</w:t>
      </w:r>
    </w:p>
    <w:p w14:paraId="268F82CB" w14:textId="4ABA905B" w:rsidR="008C4DF2" w:rsidRPr="004B3BD5" w:rsidRDefault="00EB5AAD" w:rsidP="004936EF">
      <w:pPr>
        <w:pStyle w:val="diapo2"/>
        <w:rPr>
          <w:lang w:val="ru-RU"/>
        </w:rPr>
      </w:pPr>
      <w:r>
        <w:rPr>
          <w:lang w:val="ru-RU"/>
        </w:rPr>
        <w:t>Руководства</w:t>
      </w:r>
      <w:r w:rsidRPr="004B3BD5">
        <w:rPr>
          <w:lang w:val="ru-RU"/>
        </w:rPr>
        <w:t xml:space="preserve"> </w:t>
      </w:r>
      <w:r>
        <w:rPr>
          <w:lang w:val="ru-RU"/>
        </w:rPr>
        <w:t>и</w:t>
      </w:r>
      <w:r w:rsidRPr="004B3BD5">
        <w:rPr>
          <w:lang w:val="ru-RU"/>
        </w:rPr>
        <w:t xml:space="preserve"> </w:t>
      </w:r>
      <w:r>
        <w:rPr>
          <w:lang w:val="ru-RU"/>
        </w:rPr>
        <w:t>кодексы</w:t>
      </w:r>
      <w:r w:rsidRPr="004B3BD5">
        <w:rPr>
          <w:lang w:val="ru-RU"/>
        </w:rPr>
        <w:t xml:space="preserve"> </w:t>
      </w:r>
      <w:r>
        <w:rPr>
          <w:lang w:val="ru-RU"/>
        </w:rPr>
        <w:t>этики</w:t>
      </w:r>
    </w:p>
    <w:p w14:paraId="6A997385" w14:textId="1C7C417B" w:rsidR="008C4DF2" w:rsidRPr="004B3BD5" w:rsidRDefault="00EB5AAD" w:rsidP="009909DD">
      <w:pPr>
        <w:pStyle w:val="Texte1"/>
        <w:rPr>
          <w:lang w:val="ru-RU"/>
        </w:rPr>
      </w:pPr>
      <w:r>
        <w:rPr>
          <w:lang w:val="ru-RU"/>
        </w:rPr>
        <w:t>См</w:t>
      </w:r>
      <w:r w:rsidRPr="004B3BD5">
        <w:rPr>
          <w:lang w:val="ru-RU"/>
        </w:rPr>
        <w:t xml:space="preserve">. </w:t>
      </w:r>
      <w:r>
        <w:rPr>
          <w:lang w:val="ru-RU"/>
        </w:rPr>
        <w:t>раздел</w:t>
      </w:r>
      <w:r w:rsidR="00290574">
        <w:rPr>
          <w:lang w:val="en-GB"/>
        </w:rPr>
        <w:t> </w:t>
      </w:r>
      <w:r w:rsidR="009A5123" w:rsidRPr="004B3BD5">
        <w:rPr>
          <w:lang w:val="ru-RU"/>
        </w:rPr>
        <w:t>10.</w:t>
      </w:r>
      <w:r w:rsidR="008C4DF2" w:rsidRPr="004B3BD5">
        <w:rPr>
          <w:lang w:val="ru-RU"/>
        </w:rPr>
        <w:t>11</w:t>
      </w:r>
      <w:r>
        <w:rPr>
          <w:lang w:val="ru-RU"/>
        </w:rPr>
        <w:t xml:space="preserve"> Текста участников</w:t>
      </w:r>
      <w:r w:rsidR="00646051" w:rsidRPr="004B3BD5">
        <w:rPr>
          <w:lang w:val="ru-RU"/>
        </w:rPr>
        <w:t>.</w:t>
      </w:r>
    </w:p>
    <w:p w14:paraId="1BF1A3FD" w14:textId="3D6CB62A" w:rsidR="002215E7" w:rsidRPr="00C14F86" w:rsidRDefault="000172D8" w:rsidP="009909DD">
      <w:pPr>
        <w:pStyle w:val="Texte1"/>
        <w:rPr>
          <w:lang w:val="ru-RU"/>
        </w:rPr>
      </w:pPr>
      <w:r>
        <w:rPr>
          <w:lang w:val="ru-RU"/>
        </w:rPr>
        <w:t>На</w:t>
      </w:r>
      <w:r w:rsidRPr="000172D8">
        <w:rPr>
          <w:lang w:val="ru-RU"/>
        </w:rPr>
        <w:t xml:space="preserve"> </w:t>
      </w:r>
      <w:r>
        <w:rPr>
          <w:lang w:val="ru-RU"/>
        </w:rPr>
        <w:t>слайде</w:t>
      </w:r>
      <w:r w:rsidRPr="000172D8">
        <w:rPr>
          <w:lang w:val="ru-RU"/>
        </w:rPr>
        <w:t xml:space="preserve"> </w:t>
      </w:r>
      <w:r>
        <w:rPr>
          <w:lang w:val="ru-RU"/>
        </w:rPr>
        <w:t>показан</w:t>
      </w:r>
      <w:r w:rsidRPr="000172D8">
        <w:rPr>
          <w:lang w:val="ru-RU"/>
        </w:rPr>
        <w:t xml:space="preserve"> </w:t>
      </w:r>
      <w:r>
        <w:rPr>
          <w:lang w:val="ru-RU"/>
        </w:rPr>
        <w:t>пример</w:t>
      </w:r>
      <w:r w:rsidRPr="000172D8">
        <w:rPr>
          <w:lang w:val="ru-RU"/>
        </w:rPr>
        <w:t xml:space="preserve"> </w:t>
      </w:r>
      <w:r>
        <w:rPr>
          <w:lang w:val="ru-RU"/>
        </w:rPr>
        <w:t>руководства</w:t>
      </w:r>
      <w:r w:rsidRPr="000172D8">
        <w:rPr>
          <w:lang w:val="ru-RU"/>
        </w:rPr>
        <w:t xml:space="preserve"> </w:t>
      </w:r>
      <w:r>
        <w:rPr>
          <w:lang w:val="ru-RU"/>
        </w:rPr>
        <w:t>по</w:t>
      </w:r>
      <w:r w:rsidRPr="000172D8">
        <w:rPr>
          <w:lang w:val="ru-RU"/>
        </w:rPr>
        <w:t xml:space="preserve"> </w:t>
      </w:r>
      <w:r>
        <w:rPr>
          <w:lang w:val="ru-RU"/>
        </w:rPr>
        <w:t>исследованию в области НКН, под названием «Сначала спроси: руководство по уважению мест и ценностей</w:t>
      </w:r>
      <w:r w:rsidR="003E13AE">
        <w:rPr>
          <w:lang w:val="ru-RU"/>
        </w:rPr>
        <w:t>, связанных с</w:t>
      </w:r>
      <w:r>
        <w:rPr>
          <w:lang w:val="ru-RU"/>
        </w:rPr>
        <w:t xml:space="preserve"> наследи</w:t>
      </w:r>
      <w:r w:rsidR="003E13AE">
        <w:rPr>
          <w:lang w:val="ru-RU"/>
        </w:rPr>
        <w:t>ем</w:t>
      </w:r>
      <w:r>
        <w:rPr>
          <w:lang w:val="ru-RU"/>
        </w:rPr>
        <w:t xml:space="preserve"> коренного населения Австралии» </w:t>
      </w:r>
      <w:r w:rsidR="004073A9" w:rsidRPr="000172D8">
        <w:rPr>
          <w:lang w:val="ru-RU"/>
        </w:rPr>
        <w:t>(</w:t>
      </w:r>
      <w:r>
        <w:rPr>
          <w:lang w:val="ru-RU"/>
        </w:rPr>
        <w:t>Австралийская комиссия по наследию</w:t>
      </w:r>
      <w:r w:rsidR="004073A9" w:rsidRPr="000172D8">
        <w:rPr>
          <w:lang w:val="ru-RU"/>
        </w:rPr>
        <w:t>, 2002</w:t>
      </w:r>
      <w:r>
        <w:rPr>
          <w:lang w:val="ru-RU"/>
        </w:rPr>
        <w:t> г.</w:t>
      </w:r>
      <w:r w:rsidR="004073A9" w:rsidRPr="000172D8">
        <w:rPr>
          <w:lang w:val="ru-RU"/>
        </w:rPr>
        <w:t xml:space="preserve">). </w:t>
      </w:r>
      <w:r w:rsidR="00565B11">
        <w:rPr>
          <w:lang w:val="ru-RU"/>
        </w:rPr>
        <w:t>В</w:t>
      </w:r>
      <w:r w:rsidR="00565B11" w:rsidRPr="00565B11">
        <w:rPr>
          <w:lang w:val="ru-RU"/>
        </w:rPr>
        <w:t xml:space="preserve"> </w:t>
      </w:r>
      <w:r w:rsidR="00565B11">
        <w:rPr>
          <w:lang w:val="ru-RU"/>
        </w:rPr>
        <w:t>нём</w:t>
      </w:r>
      <w:r w:rsidR="00565B11" w:rsidRPr="00565B11">
        <w:rPr>
          <w:lang w:val="ru-RU"/>
        </w:rPr>
        <w:t xml:space="preserve"> </w:t>
      </w:r>
      <w:r w:rsidR="00565B11">
        <w:rPr>
          <w:lang w:val="ru-RU"/>
        </w:rPr>
        <w:t>представлены</w:t>
      </w:r>
      <w:r w:rsidR="00565B11" w:rsidRPr="00565B11">
        <w:rPr>
          <w:lang w:val="ru-RU"/>
        </w:rPr>
        <w:t xml:space="preserve"> </w:t>
      </w:r>
      <w:r w:rsidR="00565B11">
        <w:rPr>
          <w:lang w:val="ru-RU"/>
        </w:rPr>
        <w:t>руководящие</w:t>
      </w:r>
      <w:r w:rsidR="00565B11" w:rsidRPr="00565B11">
        <w:rPr>
          <w:lang w:val="ru-RU"/>
        </w:rPr>
        <w:t xml:space="preserve"> </w:t>
      </w:r>
      <w:r w:rsidR="00565B11">
        <w:rPr>
          <w:lang w:val="ru-RU"/>
        </w:rPr>
        <w:t>принципы</w:t>
      </w:r>
      <w:r w:rsidR="00565B11" w:rsidRPr="00565B11">
        <w:rPr>
          <w:lang w:val="ru-RU"/>
        </w:rPr>
        <w:t xml:space="preserve"> </w:t>
      </w:r>
      <w:r w:rsidR="00565B11">
        <w:rPr>
          <w:lang w:val="ru-RU"/>
        </w:rPr>
        <w:t>по</w:t>
      </w:r>
      <w:r w:rsidR="00565B11" w:rsidRPr="00565B11">
        <w:rPr>
          <w:lang w:val="ru-RU"/>
        </w:rPr>
        <w:t xml:space="preserve"> </w:t>
      </w:r>
      <w:r w:rsidR="00565B11">
        <w:rPr>
          <w:lang w:val="ru-RU"/>
        </w:rPr>
        <w:t>идентификации соответствующих сообществ коренного населения и их привлечению к решению вопросов, касающихся мест и ценностей</w:t>
      </w:r>
      <w:r w:rsidR="00C14F86">
        <w:rPr>
          <w:lang w:val="ru-RU"/>
        </w:rPr>
        <w:t xml:space="preserve">, связанных с их </w:t>
      </w:r>
      <w:r w:rsidR="00565B11">
        <w:rPr>
          <w:lang w:val="ru-RU"/>
        </w:rPr>
        <w:t>наследи</w:t>
      </w:r>
      <w:r w:rsidR="00C14F86">
        <w:rPr>
          <w:lang w:val="ru-RU"/>
        </w:rPr>
        <w:t>ем</w:t>
      </w:r>
      <w:r w:rsidR="00565B11">
        <w:rPr>
          <w:lang w:val="ru-RU"/>
        </w:rPr>
        <w:t>.</w:t>
      </w:r>
    </w:p>
    <w:p w14:paraId="0C935FC1" w14:textId="270E9583" w:rsidR="008C4DF2" w:rsidRPr="00EB5AAD" w:rsidRDefault="00EB5AAD" w:rsidP="003424D6">
      <w:pPr>
        <w:pStyle w:val="Soustitre"/>
        <w:rPr>
          <w:lang w:val="ru-RU"/>
        </w:rPr>
      </w:pPr>
      <w:bookmarkStart w:id="12" w:name="_Toc238982260"/>
      <w:r>
        <w:rPr>
          <w:lang w:val="ru-RU"/>
        </w:rPr>
        <w:t>Пример</w:t>
      </w:r>
      <w:r w:rsidR="008C4DF2" w:rsidRPr="00EB5AAD">
        <w:rPr>
          <w:lang w:val="ru-RU"/>
        </w:rPr>
        <w:t xml:space="preserve">: </w:t>
      </w:r>
      <w:r>
        <w:rPr>
          <w:lang w:val="ru-RU"/>
        </w:rPr>
        <w:t>исследовательская этика в Бразилии</w:t>
      </w:r>
      <w:bookmarkEnd w:id="12"/>
    </w:p>
    <w:p w14:paraId="0CCD2717" w14:textId="54A708EF" w:rsidR="008C4DF2" w:rsidRPr="00EB5AAD" w:rsidRDefault="00EB5AAD" w:rsidP="009909DD">
      <w:pPr>
        <w:pStyle w:val="Texte1"/>
        <w:rPr>
          <w:lang w:val="ru-RU" w:eastAsia="en-US"/>
        </w:rPr>
      </w:pPr>
      <w:r>
        <w:rPr>
          <w:lang w:val="ru-RU" w:eastAsia="en-US"/>
        </w:rPr>
        <w:t>В</w:t>
      </w:r>
      <w:r w:rsidRPr="00EB5AAD">
        <w:rPr>
          <w:lang w:val="ru-RU" w:eastAsia="en-US"/>
        </w:rPr>
        <w:t xml:space="preserve"> </w:t>
      </w:r>
      <w:r>
        <w:rPr>
          <w:lang w:val="ru-RU" w:eastAsia="en-US"/>
        </w:rPr>
        <w:t>примере</w:t>
      </w:r>
      <w:r w:rsidR="00442E1A">
        <w:rPr>
          <w:lang w:val="en-GB" w:eastAsia="en-US"/>
        </w:rPr>
        <w:t> </w:t>
      </w:r>
      <w:r w:rsidR="005B06C4" w:rsidRPr="00EB5AAD">
        <w:rPr>
          <w:lang w:val="ru-RU" w:eastAsia="en-US"/>
        </w:rPr>
        <w:t>31</w:t>
      </w:r>
      <w:r w:rsidRPr="00EB5AAD">
        <w:rPr>
          <w:lang w:val="ru-RU" w:eastAsia="en-US"/>
        </w:rPr>
        <w:t xml:space="preserve"> </w:t>
      </w:r>
      <w:r>
        <w:rPr>
          <w:lang w:val="ru-RU" w:eastAsia="en-US"/>
        </w:rPr>
        <w:t>обсуждается организация системы получения разрешения на проведение исследований среди групп коренного наследия Бразилии.</w:t>
      </w:r>
    </w:p>
    <w:p w14:paraId="356144C5" w14:textId="4F76DDEA" w:rsidR="008C4DF2" w:rsidRPr="00B415BE" w:rsidRDefault="005707C3" w:rsidP="003424D6">
      <w:pPr>
        <w:pStyle w:val="Soustitre"/>
        <w:rPr>
          <w:lang w:val="ru-RU"/>
        </w:rPr>
      </w:pPr>
      <w:bookmarkStart w:id="13" w:name="_Toc238982261"/>
      <w:r>
        <w:rPr>
          <w:lang w:val="ru-RU"/>
        </w:rPr>
        <w:t>Пример</w:t>
      </w:r>
      <w:r w:rsidR="008C4DF2" w:rsidRPr="00B415BE">
        <w:rPr>
          <w:lang w:val="ru-RU"/>
        </w:rPr>
        <w:t xml:space="preserve">: </w:t>
      </w:r>
      <w:r w:rsidR="00B415BE">
        <w:rPr>
          <w:lang w:val="ru-RU"/>
        </w:rPr>
        <w:t>Руководство</w:t>
      </w:r>
      <w:r w:rsidR="00B415BE" w:rsidRPr="00B415BE">
        <w:rPr>
          <w:lang w:val="ru-RU"/>
        </w:rPr>
        <w:t xml:space="preserve"> </w:t>
      </w:r>
      <w:r w:rsidR="00B415BE">
        <w:rPr>
          <w:lang w:val="ru-RU"/>
        </w:rPr>
        <w:t>по</w:t>
      </w:r>
      <w:r w:rsidR="00B415BE" w:rsidRPr="00B415BE">
        <w:rPr>
          <w:lang w:val="ru-RU"/>
        </w:rPr>
        <w:t xml:space="preserve"> </w:t>
      </w:r>
      <w:r w:rsidR="00B415BE">
        <w:rPr>
          <w:lang w:val="ru-RU"/>
        </w:rPr>
        <w:t>исследованию, публикациям и записям хопи</w:t>
      </w:r>
      <w:bookmarkEnd w:id="13"/>
    </w:p>
    <w:p w14:paraId="6F9801DF" w14:textId="6CD89F9E" w:rsidR="008C4DF2" w:rsidRPr="00B415BE" w:rsidRDefault="00B415BE" w:rsidP="009909DD">
      <w:pPr>
        <w:pStyle w:val="Texte1"/>
        <w:rPr>
          <w:lang w:val="ru-RU" w:eastAsia="en-US"/>
        </w:rPr>
      </w:pPr>
      <w:r>
        <w:rPr>
          <w:lang w:val="ru-RU" w:eastAsia="en-US"/>
        </w:rPr>
        <w:t>В</w:t>
      </w:r>
      <w:r w:rsidRPr="00B415BE">
        <w:rPr>
          <w:lang w:val="ru-RU" w:eastAsia="en-US"/>
        </w:rPr>
        <w:t xml:space="preserve"> </w:t>
      </w:r>
      <w:r>
        <w:rPr>
          <w:lang w:val="ru-RU" w:eastAsia="en-US"/>
        </w:rPr>
        <w:t>примере</w:t>
      </w:r>
      <w:r w:rsidR="00442E1A">
        <w:rPr>
          <w:lang w:val="en-GB" w:eastAsia="en-US"/>
        </w:rPr>
        <w:t> </w:t>
      </w:r>
      <w:r w:rsidR="005B06C4" w:rsidRPr="00B415BE">
        <w:rPr>
          <w:lang w:val="ru-RU" w:eastAsia="en-US"/>
        </w:rPr>
        <w:t>32</w:t>
      </w:r>
      <w:r w:rsidRPr="00B415BE">
        <w:rPr>
          <w:lang w:val="ru-RU" w:eastAsia="en-US"/>
        </w:rPr>
        <w:t xml:space="preserve"> </w:t>
      </w:r>
      <w:r>
        <w:rPr>
          <w:lang w:val="ru-RU" w:eastAsia="en-US"/>
        </w:rPr>
        <w:t>описывается</w:t>
      </w:r>
      <w:r w:rsidRPr="00B415BE">
        <w:rPr>
          <w:lang w:val="ru-RU" w:eastAsia="en-US"/>
        </w:rPr>
        <w:t xml:space="preserve"> </w:t>
      </w:r>
      <w:r>
        <w:rPr>
          <w:lang w:val="ru-RU" w:eastAsia="en-US"/>
        </w:rPr>
        <w:t>Руководство</w:t>
      </w:r>
      <w:r w:rsidRPr="00B415BE">
        <w:rPr>
          <w:lang w:val="ru-RU" w:eastAsia="en-US"/>
        </w:rPr>
        <w:t xml:space="preserve"> </w:t>
      </w:r>
      <w:r>
        <w:rPr>
          <w:lang w:val="ru-RU" w:eastAsia="en-US"/>
        </w:rPr>
        <w:t>по</w:t>
      </w:r>
      <w:r w:rsidRPr="00B415BE">
        <w:rPr>
          <w:lang w:val="ru-RU" w:eastAsia="en-US"/>
        </w:rPr>
        <w:t xml:space="preserve"> </w:t>
      </w:r>
      <w:r>
        <w:rPr>
          <w:lang w:val="ru-RU" w:eastAsia="en-US"/>
        </w:rPr>
        <w:t>исследованию</w:t>
      </w:r>
      <w:r w:rsidRPr="00B415BE">
        <w:rPr>
          <w:lang w:val="ru-RU" w:eastAsia="en-US"/>
        </w:rPr>
        <w:t xml:space="preserve"> </w:t>
      </w:r>
      <w:r>
        <w:rPr>
          <w:lang w:val="ru-RU" w:eastAsia="en-US"/>
        </w:rPr>
        <w:t>хопи</w:t>
      </w:r>
      <w:r w:rsidRPr="00B415BE">
        <w:rPr>
          <w:lang w:val="ru-RU" w:eastAsia="en-US"/>
        </w:rPr>
        <w:t xml:space="preserve">, </w:t>
      </w:r>
      <w:r>
        <w:rPr>
          <w:lang w:val="ru-RU" w:eastAsia="en-US"/>
        </w:rPr>
        <w:t>где</w:t>
      </w:r>
      <w:r w:rsidRPr="00B415BE">
        <w:rPr>
          <w:lang w:val="ru-RU" w:eastAsia="en-US"/>
        </w:rPr>
        <w:t xml:space="preserve"> </w:t>
      </w:r>
      <w:r>
        <w:rPr>
          <w:lang w:val="ru-RU" w:eastAsia="en-US"/>
        </w:rPr>
        <w:t>сформулированы пожелания народа хопи относительно того как другие могут использовать его интеллектуальные ресурсы и традиционные культурные формы самовыражения.</w:t>
      </w:r>
    </w:p>
    <w:p w14:paraId="358CACB7" w14:textId="054E3029" w:rsidR="008C4DF2" w:rsidRPr="00C14F86" w:rsidRDefault="00BF1925" w:rsidP="004936EF">
      <w:pPr>
        <w:pStyle w:val="diapo2"/>
        <w:rPr>
          <w:lang w:val="ru-RU"/>
        </w:rPr>
      </w:pPr>
      <w:r>
        <w:rPr>
          <w:lang w:val="ru-RU"/>
        </w:rPr>
        <w:t>Упражнение</w:t>
      </w:r>
      <w:r w:rsidR="008C4DF2" w:rsidRPr="00C14F86">
        <w:rPr>
          <w:lang w:val="ru-RU"/>
        </w:rPr>
        <w:t xml:space="preserve"> (10 </w:t>
      </w:r>
      <w:r>
        <w:rPr>
          <w:lang w:val="ru-RU"/>
        </w:rPr>
        <w:t>мин</w:t>
      </w:r>
      <w:r w:rsidRPr="00C14F86">
        <w:rPr>
          <w:lang w:val="ru-RU"/>
        </w:rPr>
        <w:t>.</w:t>
      </w:r>
      <w:r w:rsidR="008C4DF2" w:rsidRPr="00C14F86">
        <w:rPr>
          <w:lang w:val="ru-RU"/>
        </w:rPr>
        <w:t xml:space="preserve">): </w:t>
      </w:r>
      <w:r w:rsidR="00C14F86">
        <w:rPr>
          <w:lang w:val="ru-RU"/>
        </w:rPr>
        <w:t>как международная политика/учреждения влияют на имплементацию</w:t>
      </w:r>
    </w:p>
    <w:p w14:paraId="70CAC71D" w14:textId="0CC12466" w:rsidR="008C4DF2" w:rsidRPr="007214AF" w:rsidRDefault="00897F4C" w:rsidP="009909DD">
      <w:pPr>
        <w:pStyle w:val="Texte1"/>
        <w:rPr>
          <w:lang w:val="ru-RU"/>
        </w:rPr>
      </w:pPr>
      <w:r>
        <w:rPr>
          <w:noProof/>
          <w:kern w:val="28"/>
          <w:lang w:val="es-ES_tradnl" w:eastAsia="es-ES_tradnl"/>
        </w:rPr>
        <w:drawing>
          <wp:anchor distT="0" distB="0" distL="114300" distR="114300" simplePos="0" relativeHeight="251681792" behindDoc="0" locked="0" layoutInCell="1" allowOverlap="1" wp14:anchorId="4A57E1DF" wp14:editId="26BC4B35">
            <wp:simplePos x="0" y="0"/>
            <wp:positionH relativeFrom="margin">
              <wp:align>left</wp:align>
            </wp:positionH>
            <wp:positionV relativeFrom="paragraph">
              <wp:posOffset>104140</wp:posOffset>
            </wp:positionV>
            <wp:extent cx="294715" cy="347662"/>
            <wp:effectExtent l="0" t="0" r="0" b="0"/>
            <wp:wrapNone/>
            <wp:docPr id="3" name="Picture 3"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715" cy="347662"/>
                    </a:xfrm>
                    <a:prstGeom prst="rect">
                      <a:avLst/>
                    </a:prstGeom>
                    <a:noFill/>
                    <a:ln>
                      <a:noFill/>
                    </a:ln>
                  </pic:spPr>
                </pic:pic>
              </a:graphicData>
            </a:graphic>
            <wp14:sizeRelH relativeFrom="page">
              <wp14:pctWidth>0</wp14:pctWidth>
            </wp14:sizeRelH>
            <wp14:sizeRelV relativeFrom="page">
              <wp14:pctHeight>0</wp14:pctHeight>
            </wp14:sizeRelV>
          </wp:anchor>
        </w:drawing>
      </w:r>
      <w:r w:rsidR="007214AF">
        <w:rPr>
          <w:lang w:val="ru-RU"/>
        </w:rPr>
        <w:t>Участников</w:t>
      </w:r>
      <w:r w:rsidR="007214AF" w:rsidRPr="007214AF">
        <w:rPr>
          <w:lang w:val="ru-RU"/>
        </w:rPr>
        <w:t xml:space="preserve"> </w:t>
      </w:r>
      <w:r w:rsidR="007214AF">
        <w:rPr>
          <w:lang w:val="ru-RU"/>
        </w:rPr>
        <w:t>следует</w:t>
      </w:r>
      <w:r w:rsidR="007214AF" w:rsidRPr="007214AF">
        <w:rPr>
          <w:lang w:val="ru-RU"/>
        </w:rPr>
        <w:t xml:space="preserve"> </w:t>
      </w:r>
      <w:r w:rsidR="007214AF">
        <w:rPr>
          <w:lang w:val="ru-RU"/>
        </w:rPr>
        <w:t>попросить</w:t>
      </w:r>
      <w:r w:rsidR="007214AF" w:rsidRPr="007214AF">
        <w:rPr>
          <w:lang w:val="ru-RU"/>
        </w:rPr>
        <w:t xml:space="preserve"> </w:t>
      </w:r>
      <w:r w:rsidR="007214AF">
        <w:rPr>
          <w:lang w:val="ru-RU"/>
        </w:rPr>
        <w:t>назвать</w:t>
      </w:r>
      <w:r w:rsidR="007214AF" w:rsidRPr="007214AF">
        <w:rPr>
          <w:lang w:val="ru-RU"/>
        </w:rPr>
        <w:t xml:space="preserve"> </w:t>
      </w:r>
      <w:r w:rsidR="007214AF">
        <w:rPr>
          <w:lang w:val="ru-RU"/>
        </w:rPr>
        <w:t>правовой</w:t>
      </w:r>
      <w:r w:rsidR="007214AF" w:rsidRPr="007214AF">
        <w:rPr>
          <w:lang w:val="ru-RU"/>
        </w:rPr>
        <w:t xml:space="preserve"> </w:t>
      </w:r>
      <w:r w:rsidR="007214AF">
        <w:rPr>
          <w:lang w:val="ru-RU"/>
        </w:rPr>
        <w:t>акт</w:t>
      </w:r>
      <w:r w:rsidR="007214AF" w:rsidRPr="007214AF">
        <w:rPr>
          <w:lang w:val="ru-RU"/>
        </w:rPr>
        <w:t>,</w:t>
      </w:r>
      <w:r w:rsidR="004E1DAF">
        <w:rPr>
          <w:lang w:val="ru-RU"/>
        </w:rPr>
        <w:t xml:space="preserve"> общую стратегию </w:t>
      </w:r>
      <w:r w:rsidR="007214AF">
        <w:rPr>
          <w:lang w:val="ru-RU"/>
        </w:rPr>
        <w:t>или учреждение международного или регионального уровня, которые затрагивают (или могли бы затрагивать) имплементацию Конвенции</w:t>
      </w:r>
      <w:r w:rsidR="007214AF" w:rsidRPr="007214AF">
        <w:rPr>
          <w:lang w:val="ru-RU"/>
        </w:rPr>
        <w:t xml:space="preserve"> </w:t>
      </w:r>
      <w:r w:rsidR="007214AF">
        <w:rPr>
          <w:lang w:val="ru-RU"/>
        </w:rPr>
        <w:t>в</w:t>
      </w:r>
      <w:r w:rsidR="007214AF" w:rsidRPr="007214AF">
        <w:rPr>
          <w:lang w:val="ru-RU"/>
        </w:rPr>
        <w:t xml:space="preserve"> </w:t>
      </w:r>
      <w:r w:rsidR="007214AF">
        <w:rPr>
          <w:lang w:val="ru-RU"/>
        </w:rPr>
        <w:t>их</w:t>
      </w:r>
      <w:r w:rsidR="007214AF" w:rsidRPr="007214AF">
        <w:rPr>
          <w:lang w:val="ru-RU"/>
        </w:rPr>
        <w:t xml:space="preserve"> </w:t>
      </w:r>
      <w:r w:rsidR="007214AF">
        <w:rPr>
          <w:lang w:val="ru-RU"/>
        </w:rPr>
        <w:t>государств</w:t>
      </w:r>
      <w:proofErr w:type="gramStart"/>
      <w:r w:rsidR="007214AF">
        <w:rPr>
          <w:lang w:val="ru-RU"/>
        </w:rPr>
        <w:t>е</w:t>
      </w:r>
      <w:r w:rsidR="007214AF" w:rsidRPr="007214AF">
        <w:rPr>
          <w:lang w:val="ru-RU"/>
        </w:rPr>
        <w:t>(</w:t>
      </w:r>
      <w:proofErr w:type="gramEnd"/>
      <w:r w:rsidR="007214AF" w:rsidRPr="007214AF">
        <w:rPr>
          <w:lang w:val="ru-RU"/>
        </w:rPr>
        <w:t>-</w:t>
      </w:r>
      <w:r w:rsidR="007214AF">
        <w:rPr>
          <w:lang w:val="ru-RU"/>
        </w:rPr>
        <w:t>ах)</w:t>
      </w:r>
      <w:r w:rsidR="007214AF" w:rsidRPr="007214AF">
        <w:rPr>
          <w:lang w:val="ru-RU"/>
        </w:rPr>
        <w:t>.</w:t>
      </w:r>
    </w:p>
    <w:p w14:paraId="36E35342" w14:textId="4027E91A" w:rsidR="00832A32" w:rsidRPr="007214AF" w:rsidRDefault="007214AF">
      <w:pPr>
        <w:pStyle w:val="Texte1"/>
        <w:rPr>
          <w:lang w:val="ru-RU"/>
        </w:rPr>
      </w:pPr>
      <w:r>
        <w:rPr>
          <w:lang w:val="ru-RU"/>
        </w:rPr>
        <w:t>Их следует попросить рассказать, как имплементация Конвенции в их государств</w:t>
      </w:r>
      <w:proofErr w:type="gramStart"/>
      <w:r>
        <w:rPr>
          <w:lang w:val="ru-RU"/>
        </w:rPr>
        <w:t>е(</w:t>
      </w:r>
      <w:proofErr w:type="gramEnd"/>
      <w:r>
        <w:rPr>
          <w:lang w:val="ru-RU"/>
        </w:rPr>
        <w:t>-ах) затрагивается (или может затрагиваться) такой политикой, правовым актом или учреждением международного или регионального уровня.</w:t>
      </w:r>
    </w:p>
    <w:sectPr w:rsidR="00832A32" w:rsidRPr="007214AF" w:rsidSect="009B3A9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BCC9A" w14:textId="77777777" w:rsidR="00141CDB" w:rsidRDefault="00141CDB" w:rsidP="000A699C">
      <w:pPr>
        <w:spacing w:before="0" w:after="0"/>
      </w:pPr>
      <w:r>
        <w:separator/>
      </w:r>
    </w:p>
  </w:endnote>
  <w:endnote w:type="continuationSeparator" w:id="0">
    <w:p w14:paraId="0B891EE1" w14:textId="77777777" w:rsidR="00141CDB" w:rsidRDefault="00141CDB"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55D74" w14:textId="6AA58414" w:rsidR="002E0D94" w:rsidRDefault="007F01FE" w:rsidP="007F01FE">
    <w:pPr>
      <w:pStyle w:val="Footer"/>
    </w:pPr>
    <w:r>
      <w:rPr>
        <w:noProof/>
        <w:lang w:val="es-ES_tradnl" w:eastAsia="es-ES_tradnl"/>
      </w:rPr>
      <w:drawing>
        <wp:anchor distT="0" distB="0" distL="114300" distR="114300" simplePos="0" relativeHeight="251778048" behindDoc="0" locked="0" layoutInCell="1" allowOverlap="1" wp14:anchorId="6AC8D2F2" wp14:editId="1483C98C">
          <wp:simplePos x="0" y="0"/>
          <wp:positionH relativeFrom="margin">
            <wp:align>left</wp:align>
          </wp:positionH>
          <wp:positionV relativeFrom="paragraph">
            <wp:posOffset>-153670</wp:posOffset>
          </wp:positionV>
          <wp:extent cx="914400" cy="5638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rsidR="002E0D94">
      <w:tab/>
      <w:t xml:space="preserve">© </w:t>
    </w:r>
    <w:r w:rsidR="002E0D94">
      <w:rPr>
        <w:lang w:val="ru-RU"/>
      </w:rPr>
      <w:t>ЮНЕСКО</w:t>
    </w:r>
    <w:r w:rsidR="002E0D94">
      <w:t xml:space="preserve"> • </w:t>
    </w:r>
    <w:r w:rsidR="002E0D94">
      <w:rPr>
        <w:lang w:val="ru-RU"/>
      </w:rPr>
      <w:t>Копирование без разрешения запрещено</w:t>
    </w:r>
    <w:r w:rsidR="002E0D94">
      <w:tab/>
    </w:r>
    <w:r w:rsidR="002E0D94" w:rsidRPr="00A83452">
      <w:t xml:space="preserve"> </w:t>
    </w:r>
    <w:r>
      <w:t>U010-v1.</w:t>
    </w:r>
    <w:proofErr w:type="gramStart"/>
    <w:r>
      <w:t>0</w:t>
    </w:r>
    <w:r w:rsidR="002E0D94">
      <w:t>-FN-RU</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670DE9DA" w:rsidR="002E0D94" w:rsidRPr="007D60D5" w:rsidRDefault="007F01FE">
    <w:pPr>
      <w:pStyle w:val="Footer"/>
    </w:pPr>
    <w:r>
      <w:rPr>
        <w:noProof/>
        <w:lang w:val="es-ES_tradnl" w:eastAsia="es-ES_tradnl"/>
      </w:rPr>
      <w:drawing>
        <wp:anchor distT="0" distB="0" distL="114300" distR="114300" simplePos="0" relativeHeight="251780096" behindDoc="0" locked="0" layoutInCell="1" allowOverlap="1" wp14:anchorId="52FB05A0" wp14:editId="042228FB">
          <wp:simplePos x="0" y="0"/>
          <wp:positionH relativeFrom="margin">
            <wp:posOffset>5002530</wp:posOffset>
          </wp:positionH>
          <wp:positionV relativeFrom="paragraph">
            <wp:posOffset>-305435</wp:posOffset>
          </wp:positionV>
          <wp:extent cx="914400" cy="563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t>U010-v1.0</w:t>
    </w:r>
    <w:bookmarkStart w:id="14" w:name="_GoBack"/>
    <w:bookmarkEnd w:id="14"/>
    <w:r w:rsidR="002E0D94">
      <w:t>-FN-RU</w:t>
    </w:r>
    <w:r w:rsidR="002E0D94">
      <w:tab/>
      <w:t xml:space="preserve">© </w:t>
    </w:r>
    <w:r w:rsidR="002E0D94">
      <w:rPr>
        <w:lang w:val="ru-RU"/>
      </w:rPr>
      <w:t>ЮНЕСКО</w:t>
    </w:r>
    <w:r w:rsidR="002E0D94">
      <w:t xml:space="preserve"> • </w:t>
    </w:r>
    <w:r w:rsidR="002E0D94">
      <w:rPr>
        <w:lang w:val="ru-RU"/>
      </w:rPr>
      <w:t>Копирование без разрешения запрещено</w:t>
    </w:r>
    <w:r w:rsidR="002E0D94">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E02F" w14:textId="72EFC8E6" w:rsidR="002E0D94" w:rsidRPr="00832A32" w:rsidRDefault="007F01FE" w:rsidP="00832A32">
    <w:pPr>
      <w:pStyle w:val="Footer"/>
    </w:pPr>
    <w:r>
      <w:rPr>
        <w:noProof/>
        <w:lang w:val="es-ES_tradnl" w:eastAsia="es-ES_tradnl"/>
      </w:rPr>
      <w:drawing>
        <wp:anchor distT="0" distB="0" distL="114300" distR="114300" simplePos="0" relativeHeight="251776000" behindDoc="0" locked="0" layoutInCell="1" allowOverlap="1" wp14:anchorId="7F407368" wp14:editId="73FB10EB">
          <wp:simplePos x="0" y="0"/>
          <wp:positionH relativeFrom="margin">
            <wp:posOffset>5002530</wp:posOffset>
          </wp:positionH>
          <wp:positionV relativeFrom="paragraph">
            <wp:posOffset>-305435</wp:posOffset>
          </wp:positionV>
          <wp:extent cx="914400" cy="5638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ru.png"/>
                  <pic:cNvPicPr/>
                </pic:nvPicPr>
                <pic:blipFill>
                  <a:blip r:embed="rId1">
                    <a:extLst>
                      <a:ext uri="{28A0092B-C50C-407E-A947-70E740481C1C}">
                        <a14:useLocalDpi xmlns:a14="http://schemas.microsoft.com/office/drawing/2010/main" val="0"/>
                      </a:ext>
                    </a:extLst>
                  </a:blip>
                  <a:stretch>
                    <a:fillRect/>
                  </a:stretch>
                </pic:blipFill>
                <pic:spPr>
                  <a:xfrm>
                    <a:off x="0" y="0"/>
                    <a:ext cx="914400" cy="563880"/>
                  </a:xfrm>
                  <a:prstGeom prst="rect">
                    <a:avLst/>
                  </a:prstGeom>
                </pic:spPr>
              </pic:pic>
            </a:graphicData>
          </a:graphic>
          <wp14:sizeRelH relativeFrom="page">
            <wp14:pctWidth>0</wp14:pctWidth>
          </wp14:sizeRelH>
          <wp14:sizeRelV relativeFrom="page">
            <wp14:pctHeight>0</wp14:pctHeight>
          </wp14:sizeRelV>
        </wp:anchor>
      </w:drawing>
    </w:r>
    <w:r>
      <w:t>U010-v1.</w:t>
    </w:r>
    <w:proofErr w:type="gramStart"/>
    <w:r>
      <w:t>0</w:t>
    </w:r>
    <w:r w:rsidR="002E0D94">
      <w:t>-FN-RU</w:t>
    </w:r>
    <w:proofErr w:type="gramEnd"/>
    <w:r w:rsidR="002E0D94">
      <w:tab/>
      <w:t xml:space="preserve">© </w:t>
    </w:r>
    <w:r w:rsidR="002E0D94">
      <w:rPr>
        <w:lang w:val="ru-RU"/>
      </w:rPr>
      <w:t>ЮНЕСКО</w:t>
    </w:r>
    <w:r w:rsidR="002E0D94">
      <w:t xml:space="preserve"> • </w:t>
    </w:r>
    <w:r w:rsidR="002E0D94">
      <w:rPr>
        <w:lang w:val="ru-RU"/>
      </w:rPr>
      <w:t>Копирование без разрешения запрещено</w:t>
    </w:r>
    <w:r w:rsidR="002E0D9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3ED4B" w14:textId="77777777" w:rsidR="00141CDB" w:rsidRDefault="00141CDB" w:rsidP="000A699C">
      <w:pPr>
        <w:spacing w:before="0" w:after="0"/>
      </w:pPr>
      <w:r>
        <w:separator/>
      </w:r>
    </w:p>
  </w:footnote>
  <w:footnote w:type="continuationSeparator" w:id="0">
    <w:p w14:paraId="427B01B6" w14:textId="77777777" w:rsidR="00141CDB" w:rsidRDefault="00141CDB" w:rsidP="000A699C">
      <w:pPr>
        <w:spacing w:before="0" w:after="0"/>
      </w:pPr>
      <w:r>
        <w:continuationSeparator/>
      </w:r>
    </w:p>
  </w:footnote>
  <w:footnote w:id="1">
    <w:p w14:paraId="47BE2C47" w14:textId="20E645FA" w:rsidR="002E0D94" w:rsidRPr="00DF386B" w:rsidRDefault="002E0D94" w:rsidP="00F14302">
      <w:pPr>
        <w:pStyle w:val="FootnoteText"/>
        <w:rPr>
          <w:lang w:val="ru-RU"/>
        </w:rPr>
      </w:pPr>
      <w:r w:rsidRPr="00F14302">
        <w:rPr>
          <w:rStyle w:val="FootnoteReference"/>
          <w:vertAlign w:val="baseline"/>
        </w:rPr>
        <w:footnoteRef/>
      </w:r>
      <w:r w:rsidRPr="006908C7">
        <w:rPr>
          <w:lang w:val="ru-RU"/>
        </w:rPr>
        <w:t>.</w:t>
      </w:r>
      <w:r w:rsidRPr="006908C7">
        <w:rPr>
          <w:lang w:val="ru-RU"/>
        </w:rPr>
        <w:tab/>
      </w:r>
      <w:r>
        <w:rPr>
          <w:lang w:val="ru-RU"/>
        </w:rPr>
        <w:t>Часто</w:t>
      </w:r>
      <w:r w:rsidRPr="00DF386B">
        <w:rPr>
          <w:lang w:val="ru-RU"/>
        </w:rPr>
        <w:t xml:space="preserve"> </w:t>
      </w:r>
      <w:r>
        <w:rPr>
          <w:lang w:val="ru-RU"/>
        </w:rPr>
        <w:t>используется</w:t>
      </w:r>
      <w:r w:rsidRPr="00DF386B">
        <w:rPr>
          <w:lang w:val="ru-RU"/>
        </w:rPr>
        <w:t xml:space="preserve"> </w:t>
      </w:r>
      <w:r>
        <w:rPr>
          <w:lang w:val="ru-RU"/>
        </w:rPr>
        <w:t>также</w:t>
      </w:r>
      <w:r w:rsidRPr="00DF386B">
        <w:rPr>
          <w:lang w:val="ru-RU"/>
        </w:rPr>
        <w:t xml:space="preserve"> «</w:t>
      </w:r>
      <w:r>
        <w:rPr>
          <w:lang w:val="ru-RU"/>
        </w:rPr>
        <w:t>Конвенция</w:t>
      </w:r>
      <w:r w:rsidRPr="00DF386B">
        <w:rPr>
          <w:lang w:val="ru-RU"/>
        </w:rPr>
        <w:t xml:space="preserve"> </w:t>
      </w:r>
      <w:r>
        <w:rPr>
          <w:lang w:val="ru-RU"/>
        </w:rPr>
        <w:t>нематериального</w:t>
      </w:r>
      <w:r w:rsidRPr="00DF386B">
        <w:rPr>
          <w:lang w:val="ru-RU"/>
        </w:rPr>
        <w:t xml:space="preserve"> </w:t>
      </w:r>
      <w:r>
        <w:rPr>
          <w:lang w:val="ru-RU"/>
        </w:rPr>
        <w:t>культурного</w:t>
      </w:r>
      <w:r w:rsidRPr="00DF386B">
        <w:rPr>
          <w:lang w:val="ru-RU"/>
        </w:rPr>
        <w:t xml:space="preserve"> </w:t>
      </w:r>
      <w:r>
        <w:rPr>
          <w:lang w:val="ru-RU"/>
        </w:rPr>
        <w:t>наследия</w:t>
      </w:r>
      <w:r w:rsidRPr="00DF386B">
        <w:rPr>
          <w:lang w:val="ru-RU"/>
        </w:rPr>
        <w:t>», «</w:t>
      </w:r>
      <w:r>
        <w:rPr>
          <w:lang w:val="ru-RU"/>
        </w:rPr>
        <w:t>Конвенция</w:t>
      </w:r>
      <w:r w:rsidRPr="00DF386B">
        <w:rPr>
          <w:lang w:val="ru-RU"/>
        </w:rPr>
        <w:t xml:space="preserve"> 2003</w:t>
      </w:r>
      <w:r w:rsidRPr="00DF386B">
        <w:t> </w:t>
      </w:r>
      <w:r>
        <w:rPr>
          <w:lang w:val="ru-RU"/>
        </w:rPr>
        <w:t>г</w:t>
      </w:r>
      <w:r w:rsidRPr="00DF386B">
        <w:rPr>
          <w:lang w:val="ru-RU"/>
        </w:rPr>
        <w:t>.»</w:t>
      </w:r>
      <w:r>
        <w:rPr>
          <w:lang w:val="ru-RU"/>
        </w:rPr>
        <w:t xml:space="preserve"> и, для целей данного раздела, просто «Конвенция».</w:t>
      </w:r>
    </w:p>
  </w:footnote>
  <w:footnote w:id="2">
    <w:p w14:paraId="438C252D" w14:textId="0048C675" w:rsidR="002E0D94" w:rsidRPr="006908C7" w:rsidRDefault="002E0D94" w:rsidP="00F14302">
      <w:pPr>
        <w:pStyle w:val="FootnoteText"/>
      </w:pPr>
      <w:r w:rsidRPr="00F14302">
        <w:rPr>
          <w:rStyle w:val="FootnoteReference"/>
          <w:vertAlign w:val="baseline"/>
        </w:rPr>
        <w:footnoteRef/>
      </w:r>
      <w:r>
        <w:t>.</w:t>
      </w:r>
      <w:r>
        <w:tab/>
      </w:r>
      <w:proofErr w:type="gramStart"/>
      <w:r w:rsidRPr="00A73D26">
        <w:t>UNESCO</w:t>
      </w:r>
      <w:r>
        <w:t>.</w:t>
      </w:r>
      <w:proofErr w:type="gramEnd"/>
      <w:r w:rsidRPr="00A73D26">
        <w:t xml:space="preserve"> </w:t>
      </w:r>
      <w:proofErr w:type="gramStart"/>
      <w:r w:rsidRPr="00FB172C">
        <w:rPr>
          <w:i/>
        </w:rPr>
        <w:t>Basic Texts of the 2003 Convention for the Safeguarding of the Intangible Cultural Heritage</w:t>
      </w:r>
      <w:r w:rsidRPr="00A73D26">
        <w:t xml:space="preserve"> (</w:t>
      </w:r>
      <w:r>
        <w:rPr>
          <w:lang w:val="ru-RU"/>
        </w:rPr>
        <w:t>далее</w:t>
      </w:r>
      <w:r w:rsidRPr="00237AF6">
        <w:t xml:space="preserve"> </w:t>
      </w:r>
      <w:r>
        <w:rPr>
          <w:lang w:val="ru-RU"/>
        </w:rPr>
        <w:t>Основные</w:t>
      </w:r>
      <w:r w:rsidRPr="00237AF6">
        <w:t xml:space="preserve"> </w:t>
      </w:r>
      <w:r>
        <w:rPr>
          <w:lang w:val="ru-RU"/>
        </w:rPr>
        <w:t>тексты</w:t>
      </w:r>
      <w:r w:rsidRPr="00A73D26">
        <w:t>)</w:t>
      </w:r>
      <w:r>
        <w:t>.</w:t>
      </w:r>
      <w:proofErr w:type="gramEnd"/>
      <w:r w:rsidRPr="00A73D26">
        <w:t xml:space="preserve"> Paris,</w:t>
      </w:r>
      <w:r>
        <w:t xml:space="preserve"> UNESCO</w:t>
      </w:r>
      <w:r w:rsidRPr="00A73D26">
        <w:t xml:space="preserve">. </w:t>
      </w:r>
      <w:r>
        <w:rPr>
          <w:lang w:val="ru-RU"/>
        </w:rPr>
        <w:t>Доступ</w:t>
      </w:r>
      <w:r w:rsidRPr="006908C7">
        <w:t xml:space="preserve">: </w:t>
      </w:r>
      <w:hyperlink r:id="rId1" w:history="1">
        <w:r w:rsidRPr="00FB172C">
          <w:rPr>
            <w:rStyle w:val="Hyperlink"/>
            <w:color w:val="auto"/>
            <w:u w:val="none"/>
          </w:rPr>
          <w:t>http</w:t>
        </w:r>
        <w:r w:rsidRPr="006908C7">
          <w:rPr>
            <w:rStyle w:val="Hyperlink"/>
            <w:color w:val="auto"/>
            <w:u w:val="none"/>
          </w:rPr>
          <w:t>://</w:t>
        </w:r>
        <w:r w:rsidRPr="00FB172C">
          <w:rPr>
            <w:rStyle w:val="Hyperlink"/>
            <w:color w:val="auto"/>
            <w:u w:val="none"/>
          </w:rPr>
          <w:t>www</w:t>
        </w:r>
        <w:r w:rsidRPr="006908C7">
          <w:rPr>
            <w:rStyle w:val="Hyperlink"/>
            <w:color w:val="auto"/>
            <w:u w:val="none"/>
          </w:rPr>
          <w:t>.</w:t>
        </w:r>
        <w:r w:rsidRPr="00FB172C">
          <w:rPr>
            <w:rStyle w:val="Hyperlink"/>
            <w:color w:val="auto"/>
            <w:u w:val="none"/>
          </w:rPr>
          <w:t>unesco</w:t>
        </w:r>
        <w:r w:rsidRPr="006908C7">
          <w:rPr>
            <w:rStyle w:val="Hyperlink"/>
            <w:color w:val="auto"/>
            <w:u w:val="none"/>
          </w:rPr>
          <w:t>.</w:t>
        </w:r>
        <w:r w:rsidRPr="00FB172C">
          <w:rPr>
            <w:rStyle w:val="Hyperlink"/>
            <w:color w:val="auto"/>
            <w:u w:val="none"/>
          </w:rPr>
          <w:t>org</w:t>
        </w:r>
        <w:r w:rsidRPr="006908C7">
          <w:rPr>
            <w:rStyle w:val="Hyperlink"/>
            <w:color w:val="auto"/>
            <w:u w:val="none"/>
          </w:rPr>
          <w:t>/</w:t>
        </w:r>
        <w:r w:rsidRPr="00FB172C">
          <w:rPr>
            <w:rStyle w:val="Hyperlink"/>
            <w:color w:val="auto"/>
            <w:u w:val="none"/>
          </w:rPr>
          <w:t>culture</w:t>
        </w:r>
        <w:r w:rsidRPr="006908C7">
          <w:rPr>
            <w:rStyle w:val="Hyperlink"/>
            <w:color w:val="auto"/>
            <w:u w:val="none"/>
          </w:rPr>
          <w:t>/</w:t>
        </w:r>
        <w:r w:rsidRPr="00FB172C">
          <w:rPr>
            <w:rStyle w:val="Hyperlink"/>
            <w:color w:val="auto"/>
            <w:u w:val="none"/>
          </w:rPr>
          <w:t>ich</w:t>
        </w:r>
        <w:r w:rsidRPr="006908C7">
          <w:rPr>
            <w:rStyle w:val="Hyperlink"/>
            <w:color w:val="auto"/>
            <w:u w:val="none"/>
          </w:rPr>
          <w:t>/</w:t>
        </w:r>
        <w:r w:rsidRPr="00FB172C">
          <w:rPr>
            <w:rStyle w:val="Hyperlink"/>
            <w:color w:val="auto"/>
            <w:u w:val="none"/>
          </w:rPr>
          <w:t>index</w:t>
        </w:r>
        <w:r w:rsidRPr="006908C7">
          <w:rPr>
            <w:rStyle w:val="Hyperlink"/>
            <w:color w:val="auto"/>
            <w:u w:val="none"/>
          </w:rPr>
          <w:t>.</w:t>
        </w:r>
        <w:r w:rsidRPr="00FB172C">
          <w:rPr>
            <w:rStyle w:val="Hyperlink"/>
            <w:color w:val="auto"/>
            <w:u w:val="none"/>
          </w:rPr>
          <w:t>php</w:t>
        </w:r>
        <w:r w:rsidRPr="006908C7">
          <w:rPr>
            <w:rStyle w:val="Hyperlink"/>
            <w:color w:val="auto"/>
            <w:u w:val="none"/>
          </w:rPr>
          <w:t>?</w:t>
        </w:r>
        <w:r w:rsidRPr="00FB172C">
          <w:rPr>
            <w:rStyle w:val="Hyperlink"/>
            <w:color w:val="auto"/>
            <w:u w:val="none"/>
          </w:rPr>
          <w:t>lg</w:t>
        </w:r>
        <w:r w:rsidRPr="006908C7">
          <w:rPr>
            <w:rStyle w:val="Hyperlink"/>
            <w:color w:val="auto"/>
            <w:u w:val="none"/>
          </w:rPr>
          <w:t>=</w:t>
        </w:r>
        <w:r w:rsidRPr="00FB172C">
          <w:rPr>
            <w:rStyle w:val="Hyperlink"/>
            <w:color w:val="auto"/>
            <w:u w:val="none"/>
          </w:rPr>
          <w:t>en</w:t>
        </w:r>
        <w:r w:rsidRPr="006908C7">
          <w:rPr>
            <w:rStyle w:val="Hyperlink"/>
            <w:color w:val="auto"/>
            <w:u w:val="none"/>
          </w:rPr>
          <w:t>&amp;</w:t>
        </w:r>
        <w:r w:rsidRPr="00FB172C">
          <w:rPr>
            <w:rStyle w:val="Hyperlink"/>
            <w:color w:val="auto"/>
            <w:u w:val="none"/>
          </w:rPr>
          <w:t>pg</w:t>
        </w:r>
        <w:r w:rsidRPr="006908C7">
          <w:rPr>
            <w:rStyle w:val="Hyperlink"/>
            <w:color w:val="auto"/>
            <w:u w:val="none"/>
          </w:rPr>
          <w:t>=00026</w:t>
        </w:r>
      </w:hyperlink>
      <w:r w:rsidRPr="006908C7">
        <w:t>.</w:t>
      </w:r>
    </w:p>
  </w:footnote>
  <w:footnote w:id="3">
    <w:p w14:paraId="00D19793" w14:textId="32D5A5E3" w:rsidR="002E0D94" w:rsidRPr="00F14302" w:rsidRDefault="002E0D94" w:rsidP="00F14302">
      <w:pPr>
        <w:pStyle w:val="FootnoteText"/>
      </w:pPr>
      <w:r w:rsidRPr="00F14302">
        <w:rPr>
          <w:rStyle w:val="FootnoteReference"/>
          <w:vertAlign w:val="baseline"/>
        </w:rPr>
        <w:footnoteRef/>
      </w:r>
      <w:r w:rsidRPr="00F14302">
        <w:t>.</w:t>
      </w:r>
      <w:r w:rsidRPr="00F14302">
        <w:tab/>
        <w:t xml:space="preserve">L. </w:t>
      </w:r>
      <w:proofErr w:type="spellStart"/>
      <w:r w:rsidRPr="00F14302">
        <w:t>Lowthorp</w:t>
      </w:r>
      <w:proofErr w:type="spellEnd"/>
      <w:r w:rsidRPr="00F14302">
        <w:t>, 2010, ‘National Intangible Cultural Heritage (ICH) Legislation and Initiatives’, UNESCO-New Delhi Field Office, pp. 23–24.</w:t>
      </w:r>
    </w:p>
  </w:footnote>
  <w:footnote w:id="4">
    <w:p w14:paraId="054F471E" w14:textId="24620FEF" w:rsidR="002E0D94" w:rsidRPr="00F14302" w:rsidRDefault="002E0D94" w:rsidP="00F14302">
      <w:pPr>
        <w:pStyle w:val="FootnoteText"/>
      </w:pPr>
      <w:r w:rsidRPr="00F14302">
        <w:rPr>
          <w:rStyle w:val="FootnoteReference"/>
          <w:vertAlign w:val="baseline"/>
        </w:rPr>
        <w:footnoteRef/>
      </w:r>
      <w:r w:rsidRPr="00F14302">
        <w:t>.</w:t>
      </w:r>
      <w:r w:rsidRPr="00F14302">
        <w:tab/>
        <w:t xml:space="preserve">W. B. </w:t>
      </w:r>
      <w:proofErr w:type="spellStart"/>
      <w:r w:rsidRPr="00F14302">
        <w:t>Wendland</w:t>
      </w:r>
      <w:proofErr w:type="spellEnd"/>
      <w:r w:rsidRPr="00F14302">
        <w:t xml:space="preserve">, 2006, ‘Intellectual Property and the Protection of Traditional Knowledge and Cultural Expressions’, in B. T. Hoffman (ed.), Art and Cultural Heritage: Law, Policy, and </w:t>
      </w:r>
      <w:proofErr w:type="spellStart"/>
      <w:r w:rsidRPr="00F14302">
        <w:t>Practice</w:t>
      </w:r>
      <w:proofErr w:type="gramStart"/>
      <w:r w:rsidRPr="00F14302">
        <w:t>,</w:t>
      </w:r>
      <w:r w:rsidRPr="00F14302">
        <w:rPr>
          <w:rStyle w:val="st1"/>
        </w:rPr>
        <w:t>Cambridge</w:t>
      </w:r>
      <w:proofErr w:type="spellEnd"/>
      <w:proofErr w:type="gramEnd"/>
      <w:r w:rsidRPr="00F14302">
        <w:rPr>
          <w:rStyle w:val="st1"/>
        </w:rPr>
        <w:t>, Cambridge University,</w:t>
      </w:r>
      <w:r w:rsidRPr="00F14302">
        <w:t xml:space="preserve"> p. 333.</w:t>
      </w:r>
    </w:p>
  </w:footnote>
  <w:footnote w:id="5">
    <w:p w14:paraId="4D67FA00" w14:textId="35D9992E" w:rsidR="002E0D94" w:rsidRPr="00F14302" w:rsidRDefault="002E0D94" w:rsidP="00F14302">
      <w:pPr>
        <w:pStyle w:val="FootnoteText"/>
      </w:pPr>
      <w:r w:rsidRPr="00F14302">
        <w:rPr>
          <w:rStyle w:val="FootnoteReference"/>
          <w:vertAlign w:val="baseline"/>
        </w:rPr>
        <w:footnoteRef/>
      </w:r>
      <w:r w:rsidRPr="00F14302">
        <w:t>.</w:t>
      </w:r>
      <w:r w:rsidRPr="00F14302">
        <w:tab/>
        <w:t xml:space="preserve">L. </w:t>
      </w:r>
      <w:proofErr w:type="spellStart"/>
      <w:r w:rsidRPr="00F14302">
        <w:t>Lowthorp</w:t>
      </w:r>
      <w:proofErr w:type="spellEnd"/>
      <w:r w:rsidRPr="00F14302">
        <w:t>, 2010, ‘National Intangible Cultural Heritage (ICH) Legislation and Initiatives’, UNESCO-New Delhi Field Office, p. 11.</w:t>
      </w:r>
    </w:p>
  </w:footnote>
  <w:footnote w:id="6">
    <w:p w14:paraId="28EEC35E" w14:textId="57D3264F" w:rsidR="002E0D94" w:rsidRPr="00F14302" w:rsidRDefault="002E0D94" w:rsidP="00F14302">
      <w:pPr>
        <w:pStyle w:val="FootnoteText"/>
      </w:pPr>
      <w:r w:rsidRPr="00F14302">
        <w:rPr>
          <w:rStyle w:val="FootnoteReference"/>
          <w:vertAlign w:val="baseline"/>
        </w:rPr>
        <w:footnoteRef/>
      </w:r>
      <w:r w:rsidRPr="00F14302">
        <w:t>.</w:t>
      </w:r>
      <w:r w:rsidRPr="00F14302">
        <w:tab/>
        <w:t>R. Burchill, ‘Pacific Islands Forum (PIF)’, Reports on international organizations, American Society of International Law.</w:t>
      </w:r>
    </w:p>
  </w:footnote>
  <w:footnote w:id="7">
    <w:p w14:paraId="6AC9C02B" w14:textId="5A718009" w:rsidR="002E0D94" w:rsidRPr="00F14302" w:rsidRDefault="002E0D94" w:rsidP="00F14302">
      <w:pPr>
        <w:pStyle w:val="FootnoteText"/>
      </w:pPr>
      <w:r w:rsidRPr="00F14302">
        <w:rPr>
          <w:rStyle w:val="FootnoteReference"/>
          <w:vertAlign w:val="baseline"/>
        </w:rPr>
        <w:footnoteRef/>
      </w:r>
      <w:r w:rsidRPr="00F14302">
        <w:t>.</w:t>
      </w:r>
      <w:r w:rsidRPr="00F14302">
        <w:tab/>
        <w:t>‘</w:t>
      </w:r>
      <w:proofErr w:type="spellStart"/>
      <w:r w:rsidRPr="00F14302">
        <w:t>Swakopmund</w:t>
      </w:r>
      <w:proofErr w:type="spellEnd"/>
      <w:r w:rsidRPr="00F14302">
        <w:t xml:space="preserve"> Protocol on TK available online’, TK Bulletin: http://tkbulletin.wordpress.com/2010/09/15/this-week-in-review-%E2%80%A6-swakopmund-protocol-on-tk-available-online/</w:t>
      </w:r>
    </w:p>
  </w:footnote>
  <w:footnote w:id="8">
    <w:p w14:paraId="58DE1559" w14:textId="4F49C338" w:rsidR="002E0D94" w:rsidRPr="004936EF" w:rsidRDefault="002E0D94" w:rsidP="00F14302">
      <w:pPr>
        <w:pStyle w:val="FootnoteText"/>
        <w:rPr>
          <w:lang w:val="en-GB"/>
        </w:rPr>
      </w:pPr>
      <w:r w:rsidRPr="00F14302">
        <w:rPr>
          <w:rStyle w:val="FootnoteReference"/>
          <w:vertAlign w:val="baseline"/>
        </w:rPr>
        <w:footnoteRef/>
      </w:r>
      <w:r w:rsidRPr="00F14302">
        <w:t>.</w:t>
      </w:r>
      <w:r w:rsidRPr="00F14302">
        <w:tab/>
        <w:t>Article 136(g) of Decision 486 of the Commission of the Andean Community (2000) in WIPO, 2003, Intergovernmental Committee on Intellectual Property and Genetic Resources, Traditional Knowledge and Folklore, Fifth Session, Geneva, 7–15 July 2003: ‘Information on national experiences with the intellectual property protection of traditional knowledge’, pp.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31CBEC3B" w:rsidR="002E0D94" w:rsidRPr="00A83452" w:rsidRDefault="002E0D94" w:rsidP="00A83452">
    <w:pPr>
      <w:pStyle w:val="Header"/>
    </w:pPr>
    <w:r>
      <w:rPr>
        <w:rStyle w:val="PageNumber"/>
      </w:rPr>
      <w:fldChar w:fldCharType="begin"/>
    </w:r>
    <w:r>
      <w:rPr>
        <w:rStyle w:val="PageNumber"/>
      </w:rPr>
      <w:instrText xml:space="preserve">PAGE  </w:instrText>
    </w:r>
    <w:r>
      <w:rPr>
        <w:rStyle w:val="PageNumber"/>
      </w:rPr>
      <w:fldChar w:fldCharType="separate"/>
    </w:r>
    <w:r w:rsidR="007F01FE">
      <w:rPr>
        <w:rStyle w:val="PageNumber"/>
        <w:noProof/>
      </w:rPr>
      <w:t>12</w:t>
    </w:r>
    <w:r>
      <w:rPr>
        <w:rStyle w:val="PageNumber"/>
      </w:rPr>
      <w:fldChar w:fldCharType="end"/>
    </w:r>
    <w:r>
      <w:rPr>
        <w:rStyle w:val="PageNumber"/>
      </w:rPr>
      <w:tab/>
    </w:r>
    <w:r>
      <w:rPr>
        <w:rStyle w:val="PageNumber"/>
        <w:lang w:val="ru-RU"/>
      </w:rPr>
      <w:t>Раздел</w:t>
    </w:r>
    <w:r>
      <w:t xml:space="preserve"> 10: </w:t>
    </w:r>
    <w:r>
      <w:rPr>
        <w:lang w:val="ru-RU"/>
      </w:rPr>
      <w:t>Политика и учреждения в сфере НКН</w:t>
    </w:r>
    <w:r>
      <w:rPr>
        <w:rStyle w:val="PageNumber"/>
      </w:rPr>
      <w:tab/>
    </w:r>
    <w:r>
      <w:rPr>
        <w:rStyle w:val="PageNumber"/>
        <w:lang w:val="ru-RU"/>
      </w:rPr>
      <w:t xml:space="preserve">Заметки </w:t>
    </w:r>
    <w:proofErr w:type="spellStart"/>
    <w:r>
      <w:rPr>
        <w:rStyle w:val="PageNumber"/>
        <w:lang w:val="ru-RU"/>
      </w:rPr>
      <w:t>фасилитатора</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7B06AB80" w:rsidR="002E0D94" w:rsidRPr="00A83452" w:rsidRDefault="002E0D94" w:rsidP="00A83452">
    <w:pPr>
      <w:pStyle w:val="Header"/>
    </w:pPr>
    <w:r>
      <w:rPr>
        <w:lang w:val="ru-RU"/>
      </w:rPr>
      <w:t>Заметки</w:t>
    </w:r>
    <w:r w:rsidRPr="0076221E">
      <w:rPr>
        <w:lang w:val="ru-RU"/>
      </w:rPr>
      <w:t xml:space="preserve"> </w:t>
    </w:r>
    <w:proofErr w:type="spellStart"/>
    <w:r>
      <w:rPr>
        <w:lang w:val="ru-RU"/>
      </w:rPr>
      <w:t>фасилитатора</w:t>
    </w:r>
    <w:proofErr w:type="spellEnd"/>
    <w:r>
      <w:tab/>
    </w:r>
    <w:r>
      <w:rPr>
        <w:lang w:val="ru-RU"/>
      </w:rPr>
      <w:t>Раздел</w:t>
    </w:r>
    <w:r>
      <w:t xml:space="preserve"> 10: </w:t>
    </w:r>
    <w:r>
      <w:rPr>
        <w:lang w:val="ru-RU"/>
      </w:rPr>
      <w:t>Политика и учреждения в сфере НКН</w:t>
    </w:r>
    <w:r>
      <w:tab/>
    </w:r>
    <w:r>
      <w:rPr>
        <w:rStyle w:val="PageNumber"/>
      </w:rPr>
      <w:fldChar w:fldCharType="begin"/>
    </w:r>
    <w:r>
      <w:rPr>
        <w:rStyle w:val="PageNumber"/>
      </w:rPr>
      <w:instrText xml:space="preserve"> PAGE </w:instrText>
    </w:r>
    <w:r>
      <w:rPr>
        <w:rStyle w:val="PageNumber"/>
      </w:rPr>
      <w:fldChar w:fldCharType="separate"/>
    </w:r>
    <w:r w:rsidR="007F01FE">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4B1A94EB" w:rsidR="002E0D94" w:rsidRPr="00832A32" w:rsidRDefault="002E0D94" w:rsidP="00832A32">
    <w:pPr>
      <w:pStyle w:val="Header"/>
    </w:pPr>
    <w:r>
      <w:tab/>
    </w:r>
    <w:r>
      <w:rPr>
        <w:lang w:val="ru-RU"/>
      </w:rPr>
      <w:t xml:space="preserve">Заметки </w:t>
    </w:r>
    <w:proofErr w:type="spellStart"/>
    <w:r>
      <w:rPr>
        <w:lang w:val="ru-RU"/>
      </w:rPr>
      <w:t>фасилитатора</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2D8"/>
    <w:rsid w:val="0001754D"/>
    <w:rsid w:val="000175A9"/>
    <w:rsid w:val="00017CAE"/>
    <w:rsid w:val="000200F7"/>
    <w:rsid w:val="00020331"/>
    <w:rsid w:val="00020398"/>
    <w:rsid w:val="000206DE"/>
    <w:rsid w:val="00020747"/>
    <w:rsid w:val="000208B5"/>
    <w:rsid w:val="000209E7"/>
    <w:rsid w:val="00020D60"/>
    <w:rsid w:val="00020E89"/>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27D93"/>
    <w:rsid w:val="0003027D"/>
    <w:rsid w:val="0003041E"/>
    <w:rsid w:val="000304E0"/>
    <w:rsid w:val="000306AD"/>
    <w:rsid w:val="000308AF"/>
    <w:rsid w:val="0003090D"/>
    <w:rsid w:val="00030E24"/>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4C98"/>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6FE4"/>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C53"/>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377F"/>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A20"/>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615"/>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BCD"/>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CDA"/>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1CDB"/>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24"/>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46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166"/>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38"/>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6A"/>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5ABD"/>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1F4"/>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08BD"/>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D7"/>
    <w:rsid w:val="00236FFE"/>
    <w:rsid w:val="0023753A"/>
    <w:rsid w:val="002376BB"/>
    <w:rsid w:val="00237914"/>
    <w:rsid w:val="00237AF6"/>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1E"/>
    <w:rsid w:val="0024732B"/>
    <w:rsid w:val="002476F1"/>
    <w:rsid w:val="002479AC"/>
    <w:rsid w:val="00247B2A"/>
    <w:rsid w:val="00247DA7"/>
    <w:rsid w:val="00250149"/>
    <w:rsid w:val="00250B20"/>
    <w:rsid w:val="00250B86"/>
    <w:rsid w:val="00250DEB"/>
    <w:rsid w:val="00251028"/>
    <w:rsid w:val="0025141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CB7"/>
    <w:rsid w:val="00261E4D"/>
    <w:rsid w:val="00262059"/>
    <w:rsid w:val="0026243A"/>
    <w:rsid w:val="002626F3"/>
    <w:rsid w:val="002627B6"/>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18FA"/>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574"/>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9F6"/>
    <w:rsid w:val="002A7ACB"/>
    <w:rsid w:val="002A7B02"/>
    <w:rsid w:val="002B00A2"/>
    <w:rsid w:val="002B05BB"/>
    <w:rsid w:val="002B0A56"/>
    <w:rsid w:val="002B0D90"/>
    <w:rsid w:val="002B2341"/>
    <w:rsid w:val="002B26A4"/>
    <w:rsid w:val="002B3167"/>
    <w:rsid w:val="002B31C6"/>
    <w:rsid w:val="002B31F4"/>
    <w:rsid w:val="002B3348"/>
    <w:rsid w:val="002B3D1E"/>
    <w:rsid w:val="002B3D5C"/>
    <w:rsid w:val="002B3E5A"/>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88"/>
    <w:rsid w:val="002D5596"/>
    <w:rsid w:val="002D5615"/>
    <w:rsid w:val="002D6241"/>
    <w:rsid w:val="002D7077"/>
    <w:rsid w:val="002D75D4"/>
    <w:rsid w:val="002D7661"/>
    <w:rsid w:val="002D7A10"/>
    <w:rsid w:val="002E037B"/>
    <w:rsid w:val="002E0875"/>
    <w:rsid w:val="002E0D94"/>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31A"/>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372"/>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1C6"/>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4D6"/>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088"/>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8D1"/>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869"/>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399"/>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732"/>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C75"/>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1BA"/>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21E"/>
    <w:rsid w:val="003E05C9"/>
    <w:rsid w:val="003E0C22"/>
    <w:rsid w:val="003E1115"/>
    <w:rsid w:val="003E13AE"/>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D23"/>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55C3"/>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1AF"/>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03B"/>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1F5"/>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BD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1E7D"/>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1DAF"/>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C0"/>
    <w:rsid w:val="004F21D0"/>
    <w:rsid w:val="004F21D5"/>
    <w:rsid w:val="004F24E3"/>
    <w:rsid w:val="004F29E3"/>
    <w:rsid w:val="004F3336"/>
    <w:rsid w:val="004F365C"/>
    <w:rsid w:val="004F3C39"/>
    <w:rsid w:val="004F4542"/>
    <w:rsid w:val="004F4943"/>
    <w:rsid w:val="004F4AF3"/>
    <w:rsid w:val="004F4DA6"/>
    <w:rsid w:val="004F4F60"/>
    <w:rsid w:val="004F50B4"/>
    <w:rsid w:val="004F56E2"/>
    <w:rsid w:val="004F5813"/>
    <w:rsid w:val="004F5D20"/>
    <w:rsid w:val="004F5D6C"/>
    <w:rsid w:val="004F5FE6"/>
    <w:rsid w:val="004F616F"/>
    <w:rsid w:val="004F63F9"/>
    <w:rsid w:val="004F65C8"/>
    <w:rsid w:val="004F66BE"/>
    <w:rsid w:val="004F6801"/>
    <w:rsid w:val="004F6E69"/>
    <w:rsid w:val="004F6E9E"/>
    <w:rsid w:val="004F7673"/>
    <w:rsid w:val="004F7B39"/>
    <w:rsid w:val="004F7BD1"/>
    <w:rsid w:val="0050074B"/>
    <w:rsid w:val="00500CED"/>
    <w:rsid w:val="00500F6D"/>
    <w:rsid w:val="005015B1"/>
    <w:rsid w:val="00501B76"/>
    <w:rsid w:val="00502658"/>
    <w:rsid w:val="005027AC"/>
    <w:rsid w:val="005027B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0F98"/>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7E5"/>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5D8C"/>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068"/>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AF6"/>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B11"/>
    <w:rsid w:val="00565FDE"/>
    <w:rsid w:val="00566127"/>
    <w:rsid w:val="00566F17"/>
    <w:rsid w:val="00567397"/>
    <w:rsid w:val="00567773"/>
    <w:rsid w:val="00567A74"/>
    <w:rsid w:val="00567CD4"/>
    <w:rsid w:val="0057074A"/>
    <w:rsid w:val="005707C3"/>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BE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B6C"/>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74"/>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04B"/>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08E"/>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5F3A"/>
    <w:rsid w:val="00626589"/>
    <w:rsid w:val="0062699D"/>
    <w:rsid w:val="006270AB"/>
    <w:rsid w:val="00627198"/>
    <w:rsid w:val="006276C0"/>
    <w:rsid w:val="00627BCA"/>
    <w:rsid w:val="00630672"/>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44FF"/>
    <w:rsid w:val="00635003"/>
    <w:rsid w:val="00635542"/>
    <w:rsid w:val="00635A31"/>
    <w:rsid w:val="0063619C"/>
    <w:rsid w:val="0063628C"/>
    <w:rsid w:val="0063677A"/>
    <w:rsid w:val="00636A0C"/>
    <w:rsid w:val="00636A18"/>
    <w:rsid w:val="00636D12"/>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39D2"/>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45C"/>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7ED"/>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8C7"/>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5DE6"/>
    <w:rsid w:val="006B6609"/>
    <w:rsid w:val="006B75C2"/>
    <w:rsid w:val="006B760A"/>
    <w:rsid w:val="006B7CD2"/>
    <w:rsid w:val="006B7F4F"/>
    <w:rsid w:val="006C022E"/>
    <w:rsid w:val="006C05A6"/>
    <w:rsid w:val="006C0737"/>
    <w:rsid w:val="006C12AC"/>
    <w:rsid w:val="006C1B5B"/>
    <w:rsid w:val="006C1E7B"/>
    <w:rsid w:val="006C216B"/>
    <w:rsid w:val="006C22D4"/>
    <w:rsid w:val="006C2F3A"/>
    <w:rsid w:val="006C3110"/>
    <w:rsid w:val="006C3132"/>
    <w:rsid w:val="006C324B"/>
    <w:rsid w:val="006C35F1"/>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3E7"/>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AF"/>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5FD"/>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4A3"/>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1C49"/>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1E"/>
    <w:rsid w:val="007622A4"/>
    <w:rsid w:val="00762E3D"/>
    <w:rsid w:val="00763079"/>
    <w:rsid w:val="00763134"/>
    <w:rsid w:val="00763D21"/>
    <w:rsid w:val="007640DB"/>
    <w:rsid w:val="00764154"/>
    <w:rsid w:val="007643BB"/>
    <w:rsid w:val="0076489A"/>
    <w:rsid w:val="00764F05"/>
    <w:rsid w:val="0076507D"/>
    <w:rsid w:val="0076523D"/>
    <w:rsid w:val="007660FB"/>
    <w:rsid w:val="007665C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807"/>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24"/>
    <w:rsid w:val="007957ED"/>
    <w:rsid w:val="007957FC"/>
    <w:rsid w:val="00795B17"/>
    <w:rsid w:val="00795B24"/>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337"/>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952"/>
    <w:rsid w:val="007B3DDD"/>
    <w:rsid w:val="007B4084"/>
    <w:rsid w:val="007B431C"/>
    <w:rsid w:val="007B470A"/>
    <w:rsid w:val="007B4865"/>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7D"/>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1FE"/>
    <w:rsid w:val="007F02B2"/>
    <w:rsid w:val="007F045B"/>
    <w:rsid w:val="007F048E"/>
    <w:rsid w:val="007F05C7"/>
    <w:rsid w:val="007F0751"/>
    <w:rsid w:val="007F0B07"/>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32"/>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2B"/>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4F2E"/>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769"/>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43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4C"/>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3EA"/>
    <w:rsid w:val="008A5413"/>
    <w:rsid w:val="008A56B0"/>
    <w:rsid w:val="008A5D74"/>
    <w:rsid w:val="008A5F4E"/>
    <w:rsid w:val="008A6279"/>
    <w:rsid w:val="008A6321"/>
    <w:rsid w:val="008A6343"/>
    <w:rsid w:val="008A67F5"/>
    <w:rsid w:val="008A7B12"/>
    <w:rsid w:val="008A7B8C"/>
    <w:rsid w:val="008B000F"/>
    <w:rsid w:val="008B00AD"/>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5F28"/>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63F"/>
    <w:rsid w:val="008E0743"/>
    <w:rsid w:val="008E0A0D"/>
    <w:rsid w:val="008E0AD4"/>
    <w:rsid w:val="008E0D9B"/>
    <w:rsid w:val="008E1381"/>
    <w:rsid w:val="008E1389"/>
    <w:rsid w:val="008E1E46"/>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805"/>
    <w:rsid w:val="00901B82"/>
    <w:rsid w:val="00901C5C"/>
    <w:rsid w:val="009025CB"/>
    <w:rsid w:val="00902B32"/>
    <w:rsid w:val="00903027"/>
    <w:rsid w:val="009033AB"/>
    <w:rsid w:val="00903642"/>
    <w:rsid w:val="00903B27"/>
    <w:rsid w:val="00903B36"/>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B01"/>
    <w:rsid w:val="00921E99"/>
    <w:rsid w:val="00921F9F"/>
    <w:rsid w:val="0092206E"/>
    <w:rsid w:val="00922131"/>
    <w:rsid w:val="0092253B"/>
    <w:rsid w:val="009227ED"/>
    <w:rsid w:val="00922B63"/>
    <w:rsid w:val="009234AE"/>
    <w:rsid w:val="00923C26"/>
    <w:rsid w:val="00923D9A"/>
    <w:rsid w:val="00923E53"/>
    <w:rsid w:val="00924B6E"/>
    <w:rsid w:val="00924BD6"/>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CC8"/>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AB3"/>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A68"/>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3F"/>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5C8"/>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8CA"/>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561"/>
    <w:rsid w:val="009E5D5D"/>
    <w:rsid w:val="009E600A"/>
    <w:rsid w:val="009E63DD"/>
    <w:rsid w:val="009E6503"/>
    <w:rsid w:val="009E6846"/>
    <w:rsid w:val="009E6A5D"/>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6F85"/>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37900"/>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46A3"/>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452"/>
    <w:rsid w:val="00A83833"/>
    <w:rsid w:val="00A84582"/>
    <w:rsid w:val="00A84D28"/>
    <w:rsid w:val="00A85135"/>
    <w:rsid w:val="00A857F2"/>
    <w:rsid w:val="00A86E95"/>
    <w:rsid w:val="00A86F2C"/>
    <w:rsid w:val="00A86FB2"/>
    <w:rsid w:val="00A87037"/>
    <w:rsid w:val="00A872FD"/>
    <w:rsid w:val="00A87AAA"/>
    <w:rsid w:val="00A87C5B"/>
    <w:rsid w:val="00A87E73"/>
    <w:rsid w:val="00A902D9"/>
    <w:rsid w:val="00A90416"/>
    <w:rsid w:val="00A90636"/>
    <w:rsid w:val="00A909D6"/>
    <w:rsid w:val="00A90C49"/>
    <w:rsid w:val="00A90E02"/>
    <w:rsid w:val="00A91538"/>
    <w:rsid w:val="00A91AB9"/>
    <w:rsid w:val="00A92C2B"/>
    <w:rsid w:val="00A92CD4"/>
    <w:rsid w:val="00A9336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714"/>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37"/>
    <w:rsid w:val="00AC1DF1"/>
    <w:rsid w:val="00AC2013"/>
    <w:rsid w:val="00AC2964"/>
    <w:rsid w:val="00AC2966"/>
    <w:rsid w:val="00AC2CCD"/>
    <w:rsid w:val="00AC2E40"/>
    <w:rsid w:val="00AC2F27"/>
    <w:rsid w:val="00AC314F"/>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8D"/>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62"/>
    <w:rsid w:val="00B144E3"/>
    <w:rsid w:val="00B14588"/>
    <w:rsid w:val="00B14680"/>
    <w:rsid w:val="00B1543C"/>
    <w:rsid w:val="00B155BD"/>
    <w:rsid w:val="00B15B87"/>
    <w:rsid w:val="00B15C6A"/>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261"/>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5BE"/>
    <w:rsid w:val="00B41D06"/>
    <w:rsid w:val="00B41D3B"/>
    <w:rsid w:val="00B42711"/>
    <w:rsid w:val="00B42806"/>
    <w:rsid w:val="00B4295B"/>
    <w:rsid w:val="00B42B9A"/>
    <w:rsid w:val="00B42CC0"/>
    <w:rsid w:val="00B42E9D"/>
    <w:rsid w:val="00B439F5"/>
    <w:rsid w:val="00B43D05"/>
    <w:rsid w:val="00B44997"/>
    <w:rsid w:val="00B44A7C"/>
    <w:rsid w:val="00B44B6D"/>
    <w:rsid w:val="00B44C00"/>
    <w:rsid w:val="00B45127"/>
    <w:rsid w:val="00B451E1"/>
    <w:rsid w:val="00B45391"/>
    <w:rsid w:val="00B45459"/>
    <w:rsid w:val="00B4574C"/>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0A3"/>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0201"/>
    <w:rsid w:val="00B610B9"/>
    <w:rsid w:val="00B61434"/>
    <w:rsid w:val="00B62249"/>
    <w:rsid w:val="00B62524"/>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3D3"/>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2C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55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4EB1"/>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18F"/>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A5F"/>
    <w:rsid w:val="00BD2B8B"/>
    <w:rsid w:val="00BD2E01"/>
    <w:rsid w:val="00BD4752"/>
    <w:rsid w:val="00BD493C"/>
    <w:rsid w:val="00BD4950"/>
    <w:rsid w:val="00BD5223"/>
    <w:rsid w:val="00BD58E5"/>
    <w:rsid w:val="00BD59CF"/>
    <w:rsid w:val="00BD5DD6"/>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6E55"/>
    <w:rsid w:val="00BE7A40"/>
    <w:rsid w:val="00BE7E90"/>
    <w:rsid w:val="00BF01A6"/>
    <w:rsid w:val="00BF0A28"/>
    <w:rsid w:val="00BF146C"/>
    <w:rsid w:val="00BF1470"/>
    <w:rsid w:val="00BF1925"/>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2C1F"/>
    <w:rsid w:val="00C13299"/>
    <w:rsid w:val="00C134F6"/>
    <w:rsid w:val="00C13AC0"/>
    <w:rsid w:val="00C13C9A"/>
    <w:rsid w:val="00C13FF7"/>
    <w:rsid w:val="00C1423F"/>
    <w:rsid w:val="00C142BD"/>
    <w:rsid w:val="00C147F6"/>
    <w:rsid w:val="00C148F6"/>
    <w:rsid w:val="00C14B88"/>
    <w:rsid w:val="00C14F86"/>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B1C"/>
    <w:rsid w:val="00C26F78"/>
    <w:rsid w:val="00C27528"/>
    <w:rsid w:val="00C27569"/>
    <w:rsid w:val="00C27666"/>
    <w:rsid w:val="00C277E0"/>
    <w:rsid w:val="00C27C1B"/>
    <w:rsid w:val="00C30207"/>
    <w:rsid w:val="00C30461"/>
    <w:rsid w:val="00C3080F"/>
    <w:rsid w:val="00C3095A"/>
    <w:rsid w:val="00C3132D"/>
    <w:rsid w:val="00C31743"/>
    <w:rsid w:val="00C321C7"/>
    <w:rsid w:val="00C3239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37F"/>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CD8"/>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628"/>
    <w:rsid w:val="00C73DF7"/>
    <w:rsid w:val="00C73FA9"/>
    <w:rsid w:val="00C7413B"/>
    <w:rsid w:val="00C7421C"/>
    <w:rsid w:val="00C74278"/>
    <w:rsid w:val="00C742EB"/>
    <w:rsid w:val="00C74679"/>
    <w:rsid w:val="00C74EBD"/>
    <w:rsid w:val="00C75194"/>
    <w:rsid w:val="00C756DD"/>
    <w:rsid w:val="00C75A6D"/>
    <w:rsid w:val="00C75AE2"/>
    <w:rsid w:val="00C760AB"/>
    <w:rsid w:val="00C760B6"/>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6C32"/>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611"/>
    <w:rsid w:val="00CC19BE"/>
    <w:rsid w:val="00CC22E7"/>
    <w:rsid w:val="00CC25C7"/>
    <w:rsid w:val="00CC25EB"/>
    <w:rsid w:val="00CC264F"/>
    <w:rsid w:val="00CC286D"/>
    <w:rsid w:val="00CC2BE5"/>
    <w:rsid w:val="00CC3174"/>
    <w:rsid w:val="00CC3502"/>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E7650"/>
    <w:rsid w:val="00CF074D"/>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166"/>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0A5"/>
    <w:rsid w:val="00D20466"/>
    <w:rsid w:val="00D2047B"/>
    <w:rsid w:val="00D20715"/>
    <w:rsid w:val="00D20752"/>
    <w:rsid w:val="00D20AC1"/>
    <w:rsid w:val="00D20B14"/>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0F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AE6"/>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405A"/>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822"/>
    <w:rsid w:val="00DC2BA0"/>
    <w:rsid w:val="00DC2DA8"/>
    <w:rsid w:val="00DC2E19"/>
    <w:rsid w:val="00DC2FC4"/>
    <w:rsid w:val="00DC314B"/>
    <w:rsid w:val="00DC31CD"/>
    <w:rsid w:val="00DC3524"/>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31F"/>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86B"/>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11"/>
    <w:rsid w:val="00E01489"/>
    <w:rsid w:val="00E018B7"/>
    <w:rsid w:val="00E02372"/>
    <w:rsid w:val="00E02548"/>
    <w:rsid w:val="00E02D04"/>
    <w:rsid w:val="00E02F74"/>
    <w:rsid w:val="00E03C3E"/>
    <w:rsid w:val="00E03DDE"/>
    <w:rsid w:val="00E04473"/>
    <w:rsid w:val="00E04817"/>
    <w:rsid w:val="00E04A85"/>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0F"/>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18"/>
    <w:rsid w:val="00E42EEF"/>
    <w:rsid w:val="00E43202"/>
    <w:rsid w:val="00E4353C"/>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1D3"/>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D3D"/>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84B"/>
    <w:rsid w:val="00EA389D"/>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246"/>
    <w:rsid w:val="00EA73A8"/>
    <w:rsid w:val="00EA7B4F"/>
    <w:rsid w:val="00EA7F26"/>
    <w:rsid w:val="00EB0265"/>
    <w:rsid w:val="00EB0634"/>
    <w:rsid w:val="00EB0667"/>
    <w:rsid w:val="00EB08DC"/>
    <w:rsid w:val="00EB0CA5"/>
    <w:rsid w:val="00EB1648"/>
    <w:rsid w:val="00EB1683"/>
    <w:rsid w:val="00EB16B6"/>
    <w:rsid w:val="00EB1BFE"/>
    <w:rsid w:val="00EB1C4A"/>
    <w:rsid w:val="00EB1FCC"/>
    <w:rsid w:val="00EB2722"/>
    <w:rsid w:val="00EB31E1"/>
    <w:rsid w:val="00EB399B"/>
    <w:rsid w:val="00EB3E28"/>
    <w:rsid w:val="00EB3F85"/>
    <w:rsid w:val="00EB424C"/>
    <w:rsid w:val="00EB4924"/>
    <w:rsid w:val="00EB4A9F"/>
    <w:rsid w:val="00EB5261"/>
    <w:rsid w:val="00EB535D"/>
    <w:rsid w:val="00EB565A"/>
    <w:rsid w:val="00EB5AAD"/>
    <w:rsid w:val="00EB5B69"/>
    <w:rsid w:val="00EB5ECE"/>
    <w:rsid w:val="00EB5EEB"/>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85E"/>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0CCD"/>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18CF"/>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5B4"/>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7"/>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C9B"/>
    <w:rsid w:val="00F13D41"/>
    <w:rsid w:val="00F14302"/>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7EF"/>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1F11"/>
    <w:rsid w:val="00FE2123"/>
    <w:rsid w:val="00FE2621"/>
    <w:rsid w:val="00FE2751"/>
    <w:rsid w:val="00FE346A"/>
    <w:rsid w:val="00FE3ADB"/>
    <w:rsid w:val="00FE4234"/>
    <w:rsid w:val="00FE4339"/>
    <w:rsid w:val="00FE462B"/>
    <w:rsid w:val="00FE4938"/>
    <w:rsid w:val="00FE4989"/>
    <w:rsid w:val="00FE4E52"/>
    <w:rsid w:val="00FE5D24"/>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www.wipo.int/freepublications/en/tk/913/wipo_pub_91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026"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0D8AF-298F-4E7E-8062-78D249657F03}">
  <ds:schemaRefs>
    <ds:schemaRef ds:uri="http://schemas.openxmlformats.org/officeDocument/2006/bibliography"/>
  </ds:schemaRefs>
</ds:datastoreItem>
</file>

<file path=customXml/itemProps2.xml><?xml version="1.0" encoding="utf-8"?>
<ds:datastoreItem xmlns:ds="http://schemas.openxmlformats.org/officeDocument/2006/customXml" ds:itemID="{91B53F82-B2A8-4F52-BA20-12ABE1BD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4252</Words>
  <Characters>23390</Characters>
  <Application>Microsoft Office Word</Application>
  <DocSecurity>0</DocSecurity>
  <Lines>194</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27587</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2015-07-23T13:07:00Z</dcterms:created>
  <dcterms:modified xsi:type="dcterms:W3CDTF">2015-09-28T11:30:00Z</dcterms:modified>
</cp:coreProperties>
</file>