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EE058" w14:textId="3D611993" w:rsidR="000D3CA4" w:rsidRPr="004936EF" w:rsidRDefault="00C4640B" w:rsidP="004936EF">
      <w:pPr>
        <w:pStyle w:val="Chapitre"/>
        <w:rPr>
          <w:kern w:val="0"/>
          <w:lang w:val="en-US"/>
        </w:rPr>
      </w:pPr>
      <w:bookmarkStart w:id="0" w:name="_Toc241644729"/>
      <w:bookmarkStart w:id="1" w:name="_Toc302374692"/>
      <w:bookmarkStart w:id="2" w:name="_GoBack"/>
      <w:bookmarkEnd w:id="2"/>
      <w:r w:rsidRPr="000241E4">
        <w:rPr>
          <w:kern w:val="0"/>
          <w:lang w:val="en-US"/>
        </w:rPr>
        <w:t xml:space="preserve">Unit </w:t>
      </w:r>
      <w:r w:rsidR="008C4DF2" w:rsidRPr="004936EF">
        <w:rPr>
          <w:kern w:val="0"/>
          <w:lang w:val="en-US"/>
        </w:rPr>
        <w:t>10</w:t>
      </w:r>
      <w:bookmarkEnd w:id="0"/>
      <w:r w:rsidR="000241E4" w:rsidRPr="004936EF">
        <w:rPr>
          <w:b w:val="0"/>
          <w:caps w:val="0"/>
          <w:sz w:val="20"/>
          <w:szCs w:val="20"/>
          <w:lang w:val="fr-FR" w:eastAsia="fr-FR"/>
        </w:rPr>
        <w:drawing>
          <wp:anchor distT="0" distB="0" distL="114300" distR="114300" simplePos="0" relativeHeight="251675648" behindDoc="1" locked="1" layoutInCell="1" allowOverlap="0" wp14:anchorId="3064BDB9" wp14:editId="6F5270C0">
            <wp:simplePos x="0" y="0"/>
            <wp:positionH relativeFrom="margin">
              <wp:posOffset>431800</wp:posOffset>
            </wp:positionH>
            <wp:positionV relativeFrom="margin">
              <wp:posOffset>1980565</wp:posOffset>
            </wp:positionV>
            <wp:extent cx="4870411" cy="4498145"/>
            <wp:effectExtent l="0" t="0" r="6985" b="0"/>
            <wp:wrapNone/>
            <wp:docPr id="385" name="Imag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63A8C131" w14:textId="511EEF92" w:rsidR="000241E4" w:rsidRDefault="000241E4" w:rsidP="004936EF">
      <w:pPr>
        <w:pStyle w:val="UPlan"/>
      </w:pPr>
      <w:bookmarkStart w:id="3" w:name="_Toc241644730"/>
      <w:r w:rsidRPr="00B048E4">
        <w:t>L</w:t>
      </w:r>
      <w:r w:rsidRPr="00503B0A">
        <w:t>esson plan</w:t>
      </w:r>
    </w:p>
    <w:p w14:paraId="12215727" w14:textId="6E43CA5D" w:rsidR="008C4DF2" w:rsidRPr="004936EF" w:rsidRDefault="002162D4" w:rsidP="000241E4">
      <w:pPr>
        <w:pStyle w:val="Titcoul"/>
        <w:rPr>
          <w:kern w:val="0"/>
          <w:szCs w:val="70"/>
          <w:lang w:val="en-US"/>
        </w:rPr>
      </w:pPr>
      <w:r>
        <w:rPr>
          <w:kern w:val="0"/>
          <w:szCs w:val="70"/>
          <w:lang w:val="en-US"/>
        </w:rPr>
        <w:t>ICH</w:t>
      </w:r>
      <w:r w:rsidR="00D87144">
        <w:rPr>
          <w:rStyle w:val="FootnoteReference"/>
          <w:kern w:val="0"/>
          <w:szCs w:val="70"/>
          <w:lang w:val="en-US"/>
        </w:rPr>
        <w:footnoteReference w:id="1"/>
      </w:r>
      <w:r w:rsidR="008C4DF2" w:rsidRPr="004936EF">
        <w:rPr>
          <w:kern w:val="0"/>
          <w:szCs w:val="70"/>
          <w:lang w:val="en-US"/>
        </w:rPr>
        <w:t xml:space="preserve"> policies and </w:t>
      </w:r>
      <w:bookmarkEnd w:id="1"/>
      <w:r w:rsidR="00BB4B0A" w:rsidRPr="004936EF">
        <w:rPr>
          <w:kern w:val="0"/>
          <w:szCs w:val="70"/>
          <w:lang w:val="en-US"/>
        </w:rPr>
        <w:t>institutions</w:t>
      </w:r>
      <w:bookmarkEnd w:id="3"/>
    </w:p>
    <w:p w14:paraId="24193C13" w14:textId="77777777" w:rsidR="000D3CA4" w:rsidRDefault="000D3CA4" w:rsidP="004936EF">
      <w:pPr>
        <w:pStyle w:val="UTit4"/>
      </w:pPr>
      <w:r w:rsidRPr="00141792">
        <w:t xml:space="preserve">Duration: </w:t>
      </w:r>
    </w:p>
    <w:p w14:paraId="7722749F" w14:textId="77777777" w:rsidR="000D3CA4" w:rsidRPr="00147624" w:rsidRDefault="000D3CA4" w:rsidP="000241E4">
      <w:pPr>
        <w:pStyle w:val="UTxt"/>
        <w:rPr>
          <w:i w:val="0"/>
          <w:lang w:val="en-US" w:eastAsia="en-US"/>
        </w:rPr>
      </w:pPr>
      <w:r w:rsidRPr="00147624">
        <w:rPr>
          <w:i w:val="0"/>
          <w:lang w:val="en-US" w:eastAsia="en-US"/>
        </w:rPr>
        <w:t>2 hours</w:t>
      </w:r>
    </w:p>
    <w:p w14:paraId="7FE10227" w14:textId="77777777" w:rsidR="000D3CA4" w:rsidRPr="00141792" w:rsidRDefault="000D3CA4" w:rsidP="004936EF">
      <w:pPr>
        <w:pStyle w:val="UTit4"/>
      </w:pPr>
      <w:r w:rsidRPr="000241E4">
        <w:t xml:space="preserve">Objective(s): </w:t>
      </w:r>
    </w:p>
    <w:p w14:paraId="242B2480" w14:textId="43FA3B5C" w:rsidR="000D3CA4" w:rsidRPr="00147624" w:rsidRDefault="000D3CA4" w:rsidP="00D87144">
      <w:pPr>
        <w:pStyle w:val="UTxt"/>
        <w:rPr>
          <w:i w:val="0"/>
          <w:lang w:val="en-US"/>
        </w:rPr>
      </w:pPr>
      <w:r w:rsidRPr="00147624">
        <w:rPr>
          <w:i w:val="0"/>
          <w:lang w:val="en-US" w:eastAsia="en-US"/>
        </w:rPr>
        <w:t xml:space="preserve">Establish an understanding of the recommendations to States Parties in the Convention </w:t>
      </w:r>
      <w:r w:rsidR="00F848F4" w:rsidRPr="00147624">
        <w:rPr>
          <w:i w:val="0"/>
          <w:lang w:val="en-US" w:eastAsia="en-US"/>
        </w:rPr>
        <w:t>for the Safeguarding of the Intangible Cultural Heritage</w:t>
      </w:r>
      <w:r w:rsidR="002162D4" w:rsidRPr="00147624">
        <w:rPr>
          <w:rStyle w:val="FootnoteReference"/>
          <w:i w:val="0"/>
          <w:lang w:val="en-US" w:eastAsia="en-US"/>
        </w:rPr>
        <w:footnoteReference w:id="2"/>
      </w:r>
      <w:r w:rsidR="00F848F4" w:rsidRPr="00147624">
        <w:rPr>
          <w:i w:val="0"/>
          <w:lang w:val="en-US" w:eastAsia="en-US"/>
        </w:rPr>
        <w:t xml:space="preserve"> </w:t>
      </w:r>
      <w:r w:rsidRPr="00147624">
        <w:rPr>
          <w:i w:val="0"/>
          <w:lang w:val="en-US" w:eastAsia="en-US"/>
        </w:rPr>
        <w:t xml:space="preserve">and the </w:t>
      </w:r>
      <w:r w:rsidR="004F21C0" w:rsidRPr="00147624">
        <w:rPr>
          <w:i w:val="0"/>
          <w:lang w:val="en-US" w:eastAsia="en-US"/>
        </w:rPr>
        <w:t>Operational Directives (</w:t>
      </w:r>
      <w:r w:rsidRPr="00147624">
        <w:rPr>
          <w:i w:val="0"/>
          <w:lang w:val="en-US" w:eastAsia="en-US"/>
        </w:rPr>
        <w:t>ODs</w:t>
      </w:r>
      <w:r w:rsidR="004F21C0" w:rsidRPr="00147624">
        <w:rPr>
          <w:i w:val="0"/>
          <w:lang w:val="en-US" w:eastAsia="en-US"/>
        </w:rPr>
        <w:t>)</w:t>
      </w:r>
      <w:r w:rsidRPr="00147624">
        <w:rPr>
          <w:i w:val="0"/>
          <w:lang w:val="en-US" w:eastAsia="en-US"/>
        </w:rPr>
        <w:t xml:space="preserve"> concerning</w:t>
      </w:r>
      <w:r w:rsidR="00720F3F" w:rsidRPr="00147624">
        <w:rPr>
          <w:i w:val="0"/>
          <w:lang w:val="en-US"/>
        </w:rPr>
        <w:t xml:space="preserve"> </w:t>
      </w:r>
      <w:r w:rsidRPr="00147624">
        <w:rPr>
          <w:i w:val="0"/>
          <w:lang w:val="en-US"/>
        </w:rPr>
        <w:t>the adoption (or reinforcement) of policies and legislation;</w:t>
      </w:r>
      <w:r w:rsidR="00720F3F" w:rsidRPr="00147624">
        <w:rPr>
          <w:i w:val="0"/>
          <w:lang w:val="en-US"/>
        </w:rPr>
        <w:t xml:space="preserve"> </w:t>
      </w:r>
      <w:r w:rsidRPr="00147624">
        <w:rPr>
          <w:i w:val="0"/>
          <w:lang w:val="en-US"/>
        </w:rPr>
        <w:t xml:space="preserve">the establishment (or reinforcement) of administrative frameworks and institutions for safeguarding the </w:t>
      </w:r>
      <w:r w:rsidR="0097038A" w:rsidRPr="00147624">
        <w:rPr>
          <w:i w:val="0"/>
          <w:lang w:val="en-US"/>
        </w:rPr>
        <w:t>intangible cultural heritage (ICH)</w:t>
      </w:r>
      <w:r w:rsidRPr="00147624">
        <w:rPr>
          <w:i w:val="0"/>
          <w:lang w:val="en-US"/>
        </w:rPr>
        <w:t>; and</w:t>
      </w:r>
      <w:r w:rsidR="00720F3F" w:rsidRPr="00147624">
        <w:rPr>
          <w:i w:val="0"/>
          <w:lang w:val="en-US"/>
        </w:rPr>
        <w:t xml:space="preserve"> </w:t>
      </w:r>
      <w:r w:rsidRPr="00147624">
        <w:rPr>
          <w:i w:val="0"/>
          <w:lang w:val="en-US"/>
        </w:rPr>
        <w:t>the creation or designation of several kinds of networks and organizations at the institutional level, with responsibility for activities such as inventory-making, training in managing and safeguarding ICH, and academic studies and research.</w:t>
      </w:r>
    </w:p>
    <w:p w14:paraId="2624056A" w14:textId="77777777" w:rsidR="000D3CA4" w:rsidRPr="00141792" w:rsidRDefault="000D3CA4" w:rsidP="004936EF">
      <w:pPr>
        <w:pStyle w:val="UTit4"/>
      </w:pPr>
      <w:r w:rsidRPr="000241E4">
        <w:t xml:space="preserve">Description: </w:t>
      </w:r>
    </w:p>
    <w:p w14:paraId="10FB669B" w14:textId="48F95FA5" w:rsidR="00A67C93" w:rsidRPr="00147624" w:rsidRDefault="00A67C93" w:rsidP="00A67C93">
      <w:pPr>
        <w:pStyle w:val="UTxt"/>
        <w:rPr>
          <w:i w:val="0"/>
          <w:lang w:val="en-US" w:eastAsia="en-US"/>
        </w:rPr>
      </w:pPr>
      <w:r w:rsidRPr="00147624">
        <w:rPr>
          <w:i w:val="0"/>
          <w:lang w:val="en-US" w:eastAsia="en-US"/>
        </w:rPr>
        <w:t>This unit is about how the Convention and the ODs suggest that legal, technical, administrative and financial measures at the local, national and international levels can help to facilitate the implementation of the Convention on the national level. The topics covered include: what the Convention recommends, local and national policies and measures, institutional frameworks</w:t>
      </w:r>
      <w:r w:rsidR="00720F3F" w:rsidRPr="00147624">
        <w:rPr>
          <w:i w:val="0"/>
          <w:lang w:val="en-US" w:eastAsia="en-US"/>
        </w:rPr>
        <w:t>, and codes of ethics</w:t>
      </w:r>
      <w:r w:rsidRPr="00147624">
        <w:rPr>
          <w:i w:val="0"/>
          <w:lang w:val="en-US" w:eastAsia="en-US"/>
        </w:rPr>
        <w:t>.</w:t>
      </w:r>
    </w:p>
    <w:p w14:paraId="4EF06EDA" w14:textId="607A02EA" w:rsidR="000D3CA4" w:rsidRPr="009C7479" w:rsidRDefault="00A67C93" w:rsidP="000241E4">
      <w:pPr>
        <w:pStyle w:val="UTxt"/>
        <w:rPr>
          <w:lang w:val="en-US" w:eastAsia="en-US"/>
        </w:rPr>
      </w:pPr>
      <w:r w:rsidRPr="009C7479">
        <w:rPr>
          <w:lang w:val="en-US" w:eastAsia="en-US"/>
        </w:rPr>
        <w:t>Proposed sequence:</w:t>
      </w:r>
    </w:p>
    <w:p w14:paraId="78D975A3" w14:textId="77777777" w:rsidR="000D3CA4" w:rsidRPr="00AB0A71" w:rsidRDefault="000D3CA4" w:rsidP="004936EF">
      <w:pPr>
        <w:pStyle w:val="Upuce"/>
        <w:rPr>
          <w:lang w:val="en-US"/>
        </w:rPr>
      </w:pPr>
      <w:r w:rsidRPr="00AB0A71">
        <w:rPr>
          <w:lang w:val="en-US"/>
        </w:rPr>
        <w:t>What are legal and institutional frameworks for?</w:t>
      </w:r>
    </w:p>
    <w:p w14:paraId="4982E341" w14:textId="77777777" w:rsidR="000D3CA4" w:rsidRPr="00AB0A71" w:rsidRDefault="000D3CA4" w:rsidP="004936EF">
      <w:pPr>
        <w:pStyle w:val="Upuce"/>
        <w:rPr>
          <w:lang w:val="en-US"/>
        </w:rPr>
      </w:pPr>
      <w:r w:rsidRPr="00AB0A71">
        <w:rPr>
          <w:lang w:val="en-US"/>
        </w:rPr>
        <w:t>The frameworks supporting safeguarding of the Yamahoko float ceremony (Japan)</w:t>
      </w:r>
    </w:p>
    <w:p w14:paraId="3D5503F6" w14:textId="77777777" w:rsidR="000D3CA4" w:rsidRPr="00141792" w:rsidRDefault="000D3CA4" w:rsidP="004936EF">
      <w:pPr>
        <w:pStyle w:val="Upuce"/>
      </w:pPr>
      <w:r w:rsidRPr="00141792">
        <w:t>Local frameworks (with examples)</w:t>
      </w:r>
    </w:p>
    <w:p w14:paraId="0185DBEC" w14:textId="77777777" w:rsidR="000D3CA4" w:rsidRPr="00141792" w:rsidRDefault="000D3CA4" w:rsidP="004936EF">
      <w:pPr>
        <w:pStyle w:val="Upuce"/>
      </w:pPr>
      <w:r w:rsidRPr="00141792">
        <w:t>National frameworks (with examples)</w:t>
      </w:r>
    </w:p>
    <w:p w14:paraId="0752A143" w14:textId="77777777" w:rsidR="000D3CA4" w:rsidRPr="00141792" w:rsidRDefault="000D3CA4" w:rsidP="004936EF">
      <w:pPr>
        <w:pStyle w:val="Upuce"/>
      </w:pPr>
      <w:r w:rsidRPr="00141792">
        <w:t>International frameworks (with examples)</w:t>
      </w:r>
    </w:p>
    <w:p w14:paraId="0801477C" w14:textId="77777777" w:rsidR="000D3CA4" w:rsidRPr="00141792" w:rsidRDefault="000D3CA4" w:rsidP="004936EF">
      <w:pPr>
        <w:pStyle w:val="Upuce"/>
      </w:pPr>
      <w:r w:rsidRPr="00141792">
        <w:t>Guidelines and codes of ethics</w:t>
      </w:r>
    </w:p>
    <w:p w14:paraId="1C4F6906" w14:textId="77777777" w:rsidR="000D3CA4" w:rsidRPr="00141792" w:rsidRDefault="000D3CA4" w:rsidP="004936EF">
      <w:pPr>
        <w:pStyle w:val="UTit4"/>
      </w:pPr>
      <w:r w:rsidRPr="000241E4">
        <w:lastRenderedPageBreak/>
        <w:t xml:space="preserve">Supporting documents: </w:t>
      </w:r>
    </w:p>
    <w:p w14:paraId="2D7CCE3E" w14:textId="039D607F" w:rsidR="000D3CA4" w:rsidRPr="004936EF" w:rsidRDefault="004F21C0" w:rsidP="004936EF">
      <w:pPr>
        <w:pStyle w:val="Upuce"/>
      </w:pPr>
      <w:r>
        <w:t xml:space="preserve">Unit 10 </w:t>
      </w:r>
      <w:r w:rsidR="000D3CA4" w:rsidRPr="00B048E4">
        <w:t>PowerPoint presentation plus facilitator’s notes</w:t>
      </w:r>
    </w:p>
    <w:p w14:paraId="2800E9CE" w14:textId="21D72671" w:rsidR="000D3CA4" w:rsidRPr="004936EF" w:rsidRDefault="00F02D08" w:rsidP="004936EF">
      <w:pPr>
        <w:pStyle w:val="Upuce"/>
      </w:pPr>
      <w:r>
        <w:t>Participant’s</w:t>
      </w:r>
      <w:r w:rsidR="002A3923">
        <w:t xml:space="preserve"> text </w:t>
      </w:r>
      <w:r w:rsidR="009A5123">
        <w:t>Unit 10</w:t>
      </w:r>
    </w:p>
    <w:p w14:paraId="4616500A" w14:textId="55EA8D4C" w:rsidR="000D3CA4" w:rsidRPr="00AB0A71" w:rsidRDefault="00F02D08" w:rsidP="004936EF">
      <w:pPr>
        <w:pStyle w:val="Upuce"/>
        <w:rPr>
          <w:lang w:val="en-US"/>
        </w:rPr>
      </w:pPr>
      <w:r>
        <w:rPr>
          <w:lang w:val="en-US"/>
        </w:rPr>
        <w:t>Participant’s</w:t>
      </w:r>
      <w:r w:rsidR="002A3923" w:rsidRPr="00AB0A71">
        <w:rPr>
          <w:lang w:val="en-US"/>
        </w:rPr>
        <w:t xml:space="preserve"> text </w:t>
      </w:r>
      <w:r w:rsidR="009A5123" w:rsidRPr="00AB0A71">
        <w:rPr>
          <w:lang w:val="en-US"/>
        </w:rPr>
        <w:t>Unit 3</w:t>
      </w:r>
      <w:r w:rsidR="000D3CA4" w:rsidRPr="00AB0A71">
        <w:rPr>
          <w:lang w:val="en-US"/>
        </w:rPr>
        <w:t>: ‘Intellectual property’ and ‘International, regional, subregional, local’</w:t>
      </w:r>
    </w:p>
    <w:p w14:paraId="61095F0E" w14:textId="2BDEE42A" w:rsidR="000D3CA4" w:rsidRPr="00141792" w:rsidRDefault="009A5123" w:rsidP="004936EF">
      <w:pPr>
        <w:pStyle w:val="Upuce"/>
      </w:pPr>
      <w:r>
        <w:t>C</w:t>
      </w:r>
      <w:r w:rsidR="000D3CA4" w:rsidRPr="00141792">
        <w:t>ase studies 1 and 28–32</w:t>
      </w:r>
    </w:p>
    <w:p w14:paraId="49257AF0" w14:textId="77777777" w:rsidR="008C4DF2" w:rsidRPr="00141792" w:rsidRDefault="008C4DF2" w:rsidP="004936EF">
      <w:pPr>
        <w:pStyle w:val="Soustitre"/>
      </w:pPr>
      <w:bookmarkStart w:id="4" w:name="_Toc238982254"/>
      <w:r w:rsidRPr="00141792">
        <w:t>Notes and suggestions</w:t>
      </w:r>
      <w:bookmarkEnd w:id="4"/>
    </w:p>
    <w:p w14:paraId="3DEA2F64" w14:textId="223B8B0E" w:rsidR="008C4DF2" w:rsidRPr="004936EF" w:rsidRDefault="00AC4A6D" w:rsidP="009909DD">
      <w:pPr>
        <w:pStyle w:val="Texte1"/>
        <w:rPr>
          <w:lang w:val="en-US"/>
        </w:rPr>
      </w:pPr>
      <w:r w:rsidRPr="00141792">
        <w:rPr>
          <w:lang w:val="en-GB"/>
        </w:rPr>
        <w:t xml:space="preserve">This </w:t>
      </w:r>
      <w:r w:rsidR="005223DA">
        <w:rPr>
          <w:lang w:val="en-GB"/>
        </w:rPr>
        <w:t xml:space="preserve">Unit </w:t>
      </w:r>
      <w:r w:rsidRPr="00141792">
        <w:rPr>
          <w:lang w:val="en-GB"/>
        </w:rPr>
        <w:t xml:space="preserve">is intended to illustrate how policies and institutions </w:t>
      </w:r>
      <w:r w:rsidR="005F2C5C" w:rsidRPr="00141792">
        <w:rPr>
          <w:lang w:val="en-GB"/>
        </w:rPr>
        <w:t xml:space="preserve">at various levels </w:t>
      </w:r>
      <w:r w:rsidRPr="00141792">
        <w:rPr>
          <w:lang w:val="en-GB"/>
        </w:rPr>
        <w:t>can support the implementation of the Convention</w:t>
      </w:r>
      <w:r w:rsidR="008C4DF2" w:rsidRPr="00141792">
        <w:rPr>
          <w:lang w:val="en-GB"/>
        </w:rPr>
        <w:t>.</w:t>
      </w:r>
    </w:p>
    <w:p w14:paraId="5C28DFE0" w14:textId="478B9B03" w:rsidR="008C4DF2" w:rsidRPr="004936EF" w:rsidRDefault="008C4DF2" w:rsidP="009909DD">
      <w:pPr>
        <w:pStyle w:val="Texte1"/>
        <w:rPr>
          <w:lang w:val="en-US"/>
        </w:rPr>
      </w:pPr>
      <w:r w:rsidRPr="004936EF">
        <w:rPr>
          <w:lang w:val="en-US"/>
        </w:rPr>
        <w:t xml:space="preserve">Building on its use in </w:t>
      </w:r>
      <w:r w:rsidR="00E01074">
        <w:rPr>
          <w:lang w:val="en-US"/>
        </w:rPr>
        <w:t>Unit</w:t>
      </w:r>
      <w:r w:rsidR="005C22E4" w:rsidRPr="004936EF">
        <w:rPr>
          <w:lang w:val="en-US"/>
        </w:rPr>
        <w:t> </w:t>
      </w:r>
      <w:r w:rsidR="00CC22E7" w:rsidRPr="004936EF">
        <w:rPr>
          <w:lang w:val="en-US"/>
        </w:rPr>
        <w:t>4</w:t>
      </w:r>
      <w:r w:rsidRPr="004936EF">
        <w:rPr>
          <w:lang w:val="en-US"/>
        </w:rPr>
        <w:t xml:space="preserve">, the role of international, regional and local policies and institutions in supporting the safeguarding of the Yamahoko float </w:t>
      </w:r>
      <w:r w:rsidR="00951445" w:rsidRPr="004936EF">
        <w:rPr>
          <w:lang w:val="en-US"/>
        </w:rPr>
        <w:t xml:space="preserve">ceremony </w:t>
      </w:r>
      <w:r w:rsidRPr="004936EF">
        <w:rPr>
          <w:lang w:val="en-US"/>
        </w:rPr>
        <w:t>is used as an anchor case study. Alternative case studies may be used, as long as there is sufficient detail available on these levels of support for safeguarding. Additional case studies are provided for each of the local, regional and international levels, and these may also be replaced or supplemented by other examples.</w:t>
      </w:r>
    </w:p>
    <w:p w14:paraId="615A0DF9" w14:textId="6E2FA20E" w:rsidR="009A5123" w:rsidRPr="00AB0A71" w:rsidRDefault="008C4DF2" w:rsidP="009909DD">
      <w:pPr>
        <w:pStyle w:val="Texte1"/>
        <w:rPr>
          <w:lang w:val="en-US"/>
        </w:rPr>
      </w:pPr>
      <w:r w:rsidRPr="004936EF">
        <w:rPr>
          <w:lang w:val="en-US"/>
        </w:rPr>
        <w:t>The exercises at slides 11, 1</w:t>
      </w:r>
      <w:r w:rsidR="00933DEE" w:rsidRPr="004936EF">
        <w:rPr>
          <w:lang w:val="en-US"/>
        </w:rPr>
        <w:t>8</w:t>
      </w:r>
      <w:r w:rsidRPr="004936EF">
        <w:rPr>
          <w:lang w:val="en-US"/>
        </w:rPr>
        <w:t xml:space="preserve"> and 2</w:t>
      </w:r>
      <w:r w:rsidR="00933DEE" w:rsidRPr="004936EF">
        <w:rPr>
          <w:lang w:val="en-US"/>
        </w:rPr>
        <w:t>2</w:t>
      </w:r>
      <w:r w:rsidRPr="004936EF">
        <w:rPr>
          <w:lang w:val="en-US"/>
        </w:rPr>
        <w:t xml:space="preserve"> (10 </w:t>
      </w:r>
      <w:r w:rsidR="00933B93" w:rsidRPr="004936EF">
        <w:rPr>
          <w:lang w:val="en-US"/>
        </w:rPr>
        <w:t>mins</w:t>
      </w:r>
      <w:r w:rsidRPr="004936EF">
        <w:rPr>
          <w:lang w:val="en-US"/>
        </w:rPr>
        <w:t xml:space="preserve"> each) on ‘How policies</w:t>
      </w:r>
      <w:r w:rsidR="00BF6DA7" w:rsidRPr="004936EF">
        <w:rPr>
          <w:lang w:val="en-US"/>
        </w:rPr>
        <w:t>/</w:t>
      </w:r>
      <w:r w:rsidRPr="004936EF">
        <w:rPr>
          <w:lang w:val="en-US"/>
        </w:rPr>
        <w:t xml:space="preserve">institutions affect implementation’ allow participants to explore how local, national and international policies and institutions might affect implementation in their own context. This may help participants to apply the ideas introduced in the </w:t>
      </w:r>
      <w:r w:rsidR="005223DA">
        <w:rPr>
          <w:lang w:val="en-US"/>
        </w:rPr>
        <w:t>Unit</w:t>
      </w:r>
      <w:r w:rsidR="005223DA" w:rsidRPr="004936EF">
        <w:rPr>
          <w:lang w:val="en-US"/>
        </w:rPr>
        <w:t xml:space="preserve"> </w:t>
      </w:r>
      <w:r w:rsidRPr="004936EF">
        <w:rPr>
          <w:lang w:val="en-US"/>
        </w:rPr>
        <w:t xml:space="preserve">to their own situation. If some participants are unfamiliar with the relevant legislation, policies and institutions, the facilitator may use these exercises to introduce some of them. The time allocated for these exercises </w:t>
      </w:r>
      <w:r w:rsidR="001520E1" w:rsidRPr="004936EF">
        <w:rPr>
          <w:lang w:val="en-US"/>
        </w:rPr>
        <w:t xml:space="preserve">largely </w:t>
      </w:r>
      <w:r w:rsidRPr="004936EF">
        <w:rPr>
          <w:lang w:val="en-US"/>
        </w:rPr>
        <w:t>depend</w:t>
      </w:r>
      <w:r w:rsidR="001520E1" w:rsidRPr="004936EF">
        <w:rPr>
          <w:lang w:val="en-US"/>
        </w:rPr>
        <w:t>s</w:t>
      </w:r>
      <w:r w:rsidRPr="004936EF">
        <w:rPr>
          <w:lang w:val="en-US"/>
        </w:rPr>
        <w:t xml:space="preserve"> on the needs and interests of the participants. In </w:t>
      </w:r>
      <w:r w:rsidR="001520E1" w:rsidRPr="004936EF">
        <w:rPr>
          <w:lang w:val="en-US"/>
        </w:rPr>
        <w:t xml:space="preserve">States </w:t>
      </w:r>
      <w:r w:rsidRPr="004936EF">
        <w:rPr>
          <w:lang w:val="en-US"/>
        </w:rPr>
        <w:t xml:space="preserve">where there is little existing policy, legislation or institutional support for ICH, consideration might be given to discussing which of the examples provided in the </w:t>
      </w:r>
      <w:r w:rsidR="005223DA">
        <w:rPr>
          <w:lang w:val="en-US"/>
        </w:rPr>
        <w:t>Unit</w:t>
      </w:r>
      <w:r w:rsidR="005223DA" w:rsidRPr="004936EF">
        <w:rPr>
          <w:lang w:val="en-US"/>
        </w:rPr>
        <w:t xml:space="preserve"> </w:t>
      </w:r>
      <w:r w:rsidRPr="004936EF">
        <w:rPr>
          <w:lang w:val="en-US"/>
        </w:rPr>
        <w:t>from other contexts might be most suitable for the</w:t>
      </w:r>
      <w:r w:rsidR="001204D9" w:rsidRPr="004936EF">
        <w:rPr>
          <w:lang w:val="en-US"/>
        </w:rPr>
        <w:t xml:space="preserve"> participants’</w:t>
      </w:r>
      <w:r w:rsidRPr="004936EF">
        <w:rPr>
          <w:lang w:val="en-US"/>
        </w:rPr>
        <w:t xml:space="preserve"> own context. </w:t>
      </w:r>
      <w:r w:rsidR="001204D9" w:rsidRPr="00AB0A71">
        <w:rPr>
          <w:lang w:val="en-US"/>
        </w:rPr>
        <w:t>T</w:t>
      </w:r>
      <w:r w:rsidRPr="00AB0A71">
        <w:rPr>
          <w:lang w:val="en-US"/>
        </w:rPr>
        <w:t xml:space="preserve">his issue </w:t>
      </w:r>
      <w:r w:rsidR="001204D9" w:rsidRPr="00AB0A71">
        <w:rPr>
          <w:lang w:val="en-US"/>
        </w:rPr>
        <w:t>can be explored further</w:t>
      </w:r>
      <w:r w:rsidR="002F4AF8" w:rsidRPr="00AB0A71">
        <w:rPr>
          <w:lang w:val="en-US"/>
        </w:rPr>
        <w:t xml:space="preserve"> in </w:t>
      </w:r>
      <w:r w:rsidR="00E01074" w:rsidRPr="00AB0A71">
        <w:rPr>
          <w:lang w:val="en-US"/>
        </w:rPr>
        <w:t>Unit</w:t>
      </w:r>
      <w:r w:rsidR="005C22E4" w:rsidRPr="00AB0A71">
        <w:rPr>
          <w:lang w:val="en-US"/>
        </w:rPr>
        <w:t> </w:t>
      </w:r>
      <w:r w:rsidR="00DA5C84">
        <w:rPr>
          <w:lang w:val="en-US"/>
        </w:rPr>
        <w:t>14</w:t>
      </w:r>
      <w:r w:rsidRPr="00AB0A71">
        <w:rPr>
          <w:lang w:val="en-US"/>
        </w:rPr>
        <w:t>.</w:t>
      </w:r>
    </w:p>
    <w:p w14:paraId="56D6F281" w14:textId="10D0A07D" w:rsidR="00F36F5D" w:rsidRDefault="00F36F5D">
      <w:pPr>
        <w:tabs>
          <w:tab w:val="clear" w:pos="567"/>
        </w:tabs>
        <w:snapToGrid/>
        <w:spacing w:before="0" w:after="0"/>
        <w:jc w:val="left"/>
        <w:rPr>
          <w:snapToGrid/>
          <w:sz w:val="20"/>
        </w:rPr>
      </w:pPr>
      <w:r>
        <w:br w:type="page"/>
      </w:r>
    </w:p>
    <w:p w14:paraId="329D884C" w14:textId="3E2AE4C7" w:rsidR="003C1F6D" w:rsidRPr="004936EF" w:rsidRDefault="00C4640B" w:rsidP="004936EF">
      <w:pPr>
        <w:pStyle w:val="Chapitre"/>
        <w:rPr>
          <w:kern w:val="0"/>
          <w:lang w:val="en-US"/>
        </w:rPr>
      </w:pPr>
      <w:bookmarkStart w:id="5" w:name="_Toc241644731"/>
      <w:bookmarkStart w:id="6" w:name="_Toc302374693"/>
      <w:r w:rsidRPr="00EF6A3C">
        <w:rPr>
          <w:kern w:val="0"/>
          <w:lang w:val="en-US"/>
        </w:rPr>
        <w:t xml:space="preserve">Unit </w:t>
      </w:r>
      <w:r w:rsidR="008C4DF2" w:rsidRPr="004936EF">
        <w:rPr>
          <w:kern w:val="0"/>
          <w:lang w:val="en-US"/>
        </w:rPr>
        <w:t>10</w:t>
      </w:r>
      <w:bookmarkEnd w:id="5"/>
    </w:p>
    <w:p w14:paraId="6082A60C" w14:textId="651DF743" w:rsidR="008C4DF2" w:rsidRPr="004936EF" w:rsidRDefault="002162D4" w:rsidP="004936EF">
      <w:pPr>
        <w:pStyle w:val="Titcoul"/>
        <w:rPr>
          <w:kern w:val="0"/>
          <w:szCs w:val="70"/>
          <w:lang w:val="en-US"/>
        </w:rPr>
      </w:pPr>
      <w:bookmarkStart w:id="7" w:name="_Toc241644732"/>
      <w:r>
        <w:rPr>
          <w:kern w:val="0"/>
          <w:szCs w:val="70"/>
          <w:lang w:val="en-US"/>
        </w:rPr>
        <w:t xml:space="preserve">ICH </w:t>
      </w:r>
      <w:r w:rsidR="008C4DF2" w:rsidRPr="004936EF">
        <w:rPr>
          <w:kern w:val="0"/>
          <w:szCs w:val="70"/>
          <w:lang w:val="en-US"/>
        </w:rPr>
        <w:t>policies and institutions</w:t>
      </w:r>
      <w:bookmarkEnd w:id="6"/>
      <w:bookmarkEnd w:id="7"/>
    </w:p>
    <w:p w14:paraId="0F28FD6B" w14:textId="02FB4C00" w:rsidR="003C1F6D" w:rsidRDefault="008C4DF2" w:rsidP="004936EF">
      <w:pPr>
        <w:pStyle w:val="Heading6"/>
        <w:rPr>
          <w:lang w:val="en-GB"/>
        </w:rPr>
      </w:pPr>
      <w:r w:rsidRPr="00141792">
        <w:rPr>
          <w:lang w:val="en-GB"/>
        </w:rPr>
        <w:t>Slide 1</w:t>
      </w:r>
      <w:r w:rsidR="003C1F6D" w:rsidRPr="00141792">
        <w:rPr>
          <w:lang w:val="en-GB"/>
        </w:rPr>
        <w:t>.</w:t>
      </w:r>
    </w:p>
    <w:p w14:paraId="328EAA4B" w14:textId="77777777" w:rsidR="008C4DF2" w:rsidRPr="00141792" w:rsidRDefault="004F1859" w:rsidP="004936EF">
      <w:pPr>
        <w:pStyle w:val="diapo2"/>
        <w:rPr>
          <w:lang w:val="en-GB"/>
        </w:rPr>
      </w:pPr>
      <w:r w:rsidRPr="00141792">
        <w:rPr>
          <w:lang w:val="en-GB"/>
        </w:rPr>
        <w:t>Intangible heritage policies and institutions</w:t>
      </w:r>
    </w:p>
    <w:p w14:paraId="2627D078" w14:textId="7D9F608E" w:rsidR="003C1F6D" w:rsidRDefault="008C4DF2" w:rsidP="004936EF">
      <w:pPr>
        <w:pStyle w:val="Heading6"/>
        <w:rPr>
          <w:lang w:val="en-GB"/>
        </w:rPr>
      </w:pPr>
      <w:r w:rsidRPr="00141792">
        <w:rPr>
          <w:lang w:val="en-GB"/>
        </w:rPr>
        <w:t>Slide 2</w:t>
      </w:r>
      <w:r w:rsidR="003C1F6D" w:rsidRPr="00141792">
        <w:rPr>
          <w:lang w:val="en-GB"/>
        </w:rPr>
        <w:t>.</w:t>
      </w:r>
    </w:p>
    <w:p w14:paraId="60756189" w14:textId="77777777" w:rsidR="008C4DF2" w:rsidRPr="00141792" w:rsidRDefault="008C4DF2" w:rsidP="004936EF">
      <w:pPr>
        <w:pStyle w:val="diapo2"/>
        <w:rPr>
          <w:lang w:val="en-GB"/>
        </w:rPr>
      </w:pPr>
      <w:r w:rsidRPr="00141792">
        <w:rPr>
          <w:lang w:val="en-GB"/>
        </w:rPr>
        <w:t>In this presentation …</w:t>
      </w:r>
    </w:p>
    <w:p w14:paraId="122BABB9" w14:textId="66482F82" w:rsidR="003C1F6D" w:rsidRDefault="008C4DF2" w:rsidP="004936EF">
      <w:pPr>
        <w:pStyle w:val="Heading6"/>
        <w:rPr>
          <w:lang w:val="en-GB"/>
        </w:rPr>
      </w:pPr>
      <w:r w:rsidRPr="00141792">
        <w:rPr>
          <w:lang w:val="en-GB"/>
        </w:rPr>
        <w:t>Slide 3</w:t>
      </w:r>
      <w:r w:rsidR="003C1F6D" w:rsidRPr="00141792">
        <w:rPr>
          <w:lang w:val="en-GB"/>
        </w:rPr>
        <w:t>.</w:t>
      </w:r>
    </w:p>
    <w:p w14:paraId="3067A1B7" w14:textId="77777777" w:rsidR="008C4DF2" w:rsidRPr="00141792" w:rsidRDefault="008C4DF2" w:rsidP="004936EF">
      <w:pPr>
        <w:pStyle w:val="diapo2"/>
        <w:rPr>
          <w:lang w:val="en-GB"/>
        </w:rPr>
      </w:pPr>
      <w:r w:rsidRPr="00141792">
        <w:rPr>
          <w:lang w:val="en-GB"/>
        </w:rPr>
        <w:t>Legal and administrative frameworks</w:t>
      </w:r>
    </w:p>
    <w:p w14:paraId="12B3A43A" w14:textId="35912333" w:rsidR="008C4DF2" w:rsidRPr="004936EF" w:rsidRDefault="00F02D08" w:rsidP="009909DD">
      <w:pPr>
        <w:pStyle w:val="Texte1"/>
        <w:rPr>
          <w:lang w:val="en-US"/>
        </w:rPr>
      </w:pPr>
      <w:r>
        <w:rPr>
          <w:lang w:val="en-GB"/>
        </w:rPr>
        <w:t>Participant’s</w:t>
      </w:r>
      <w:r w:rsidR="002A3923">
        <w:rPr>
          <w:lang w:val="en-GB"/>
        </w:rPr>
        <w:t xml:space="preserve"> text </w:t>
      </w:r>
      <w:r w:rsidR="009A5123" w:rsidRPr="004936EF">
        <w:rPr>
          <w:lang w:val="en-US"/>
        </w:rPr>
        <w:t>Unit 10</w:t>
      </w:r>
      <w:r w:rsidR="00274271" w:rsidRPr="00141792">
        <w:rPr>
          <w:lang w:val="en-GB"/>
        </w:rPr>
        <w:t>.1 outlines what the Convention and its ODs say about legal and administrative measures for ICH safeguarding.</w:t>
      </w:r>
    </w:p>
    <w:p w14:paraId="10B00822" w14:textId="1C00300D" w:rsidR="00DF6A37" w:rsidRPr="004936EF" w:rsidRDefault="00F02D08" w:rsidP="009909DD">
      <w:pPr>
        <w:pStyle w:val="Texte1"/>
        <w:rPr>
          <w:lang w:val="en-US"/>
        </w:rPr>
      </w:pPr>
      <w:r>
        <w:rPr>
          <w:lang w:val="en-US"/>
        </w:rPr>
        <w:t>Participant’s</w:t>
      </w:r>
      <w:r w:rsidR="002A3923">
        <w:rPr>
          <w:lang w:val="en-US"/>
        </w:rPr>
        <w:t xml:space="preserve"> text </w:t>
      </w:r>
      <w:r w:rsidR="009A5123" w:rsidRPr="004936EF">
        <w:rPr>
          <w:lang w:val="en-US"/>
        </w:rPr>
        <w:t>Unit 10</w:t>
      </w:r>
      <w:r w:rsidR="00DF6A37" w:rsidRPr="004936EF">
        <w:rPr>
          <w:lang w:val="en-US"/>
        </w:rPr>
        <w:t xml:space="preserve">.2 </w:t>
      </w:r>
      <w:r w:rsidR="00424963" w:rsidRPr="004936EF">
        <w:rPr>
          <w:lang w:val="en-US"/>
        </w:rPr>
        <w:t>discusses</w:t>
      </w:r>
      <w:r w:rsidR="00DF6A37" w:rsidRPr="004936EF">
        <w:rPr>
          <w:lang w:val="en-US"/>
        </w:rPr>
        <w:t xml:space="preserve"> legal and administrative measures at local, national and international levels. </w:t>
      </w:r>
    </w:p>
    <w:p w14:paraId="4C34C9A2" w14:textId="77777777" w:rsidR="008C4DF2" w:rsidRPr="004936EF" w:rsidRDefault="00DF6A37" w:rsidP="009909DD">
      <w:pPr>
        <w:pStyle w:val="Texte1"/>
        <w:rPr>
          <w:lang w:val="en-US"/>
        </w:rPr>
      </w:pPr>
      <w:r w:rsidRPr="004936EF">
        <w:rPr>
          <w:lang w:val="en-US"/>
        </w:rPr>
        <w:t>The slide shows how provisions, regulations and institutions active at these different levels may work together for the implementation of the Convention. Ideally, t</w:t>
      </w:r>
      <w:r w:rsidR="008C4DF2" w:rsidRPr="004936EF">
        <w:rPr>
          <w:lang w:val="en-US"/>
        </w:rPr>
        <w:t xml:space="preserve">he relationship between these different levels could be represented as a relationship between cogs in a machine. National frameworks intersect with various international conventions, agreements and organizations, especially where States are signatories to these Conventions and agreements. National frameworks also determine, to a large extent, the organization and possible activities of safeguarding programmes at a local level. In </w:t>
      </w:r>
      <w:r w:rsidR="005F64F7" w:rsidRPr="004936EF">
        <w:rPr>
          <w:lang w:val="en-US"/>
        </w:rPr>
        <w:t>the</w:t>
      </w:r>
      <w:r w:rsidR="008C4DF2" w:rsidRPr="004936EF">
        <w:rPr>
          <w:lang w:val="en-US"/>
        </w:rPr>
        <w:t xml:space="preserve"> diagram </w:t>
      </w:r>
      <w:r w:rsidR="005F64F7" w:rsidRPr="004936EF">
        <w:rPr>
          <w:lang w:val="en-US"/>
        </w:rPr>
        <w:t>on the slide</w:t>
      </w:r>
      <w:r w:rsidR="00D75FDC" w:rsidRPr="004936EF">
        <w:rPr>
          <w:lang w:val="en-US"/>
        </w:rPr>
        <w:t>,</w:t>
      </w:r>
      <w:r w:rsidR="005F64F7" w:rsidRPr="004936EF">
        <w:rPr>
          <w:lang w:val="en-US"/>
        </w:rPr>
        <w:t xml:space="preserve"> </w:t>
      </w:r>
      <w:r w:rsidR="008C4DF2" w:rsidRPr="004936EF">
        <w:rPr>
          <w:lang w:val="en-US"/>
        </w:rPr>
        <w:t xml:space="preserve">local legal and administrative frameworks </w:t>
      </w:r>
      <w:r w:rsidR="00D75FDC" w:rsidRPr="004936EF">
        <w:rPr>
          <w:lang w:val="en-US"/>
        </w:rPr>
        <w:t xml:space="preserve">are placed </w:t>
      </w:r>
      <w:r w:rsidR="008C4DF2" w:rsidRPr="004936EF">
        <w:rPr>
          <w:lang w:val="en-US"/>
        </w:rPr>
        <w:t>centre stage, since they are crucial for the implementation of the Convention at the national level, and often somewhat neglected. Although the role of national governments on the one hand</w:t>
      </w:r>
      <w:r w:rsidR="00D75FDC" w:rsidRPr="004936EF">
        <w:rPr>
          <w:lang w:val="en-US"/>
        </w:rPr>
        <w:t>,</w:t>
      </w:r>
      <w:r w:rsidR="008C4DF2" w:rsidRPr="004936EF">
        <w:rPr>
          <w:lang w:val="en-US"/>
        </w:rPr>
        <w:t xml:space="preserve"> and communities on the other</w:t>
      </w:r>
      <w:r w:rsidR="00D75FDC" w:rsidRPr="004936EF">
        <w:rPr>
          <w:lang w:val="en-US"/>
        </w:rPr>
        <w:t>,</w:t>
      </w:r>
      <w:r w:rsidR="008C4DF2" w:rsidRPr="004936EF">
        <w:rPr>
          <w:lang w:val="en-US"/>
        </w:rPr>
        <w:t xml:space="preserve"> tend to receive more attention in discussions of ICH safeguarding, local legal and administrative frameworks have an important enabling role to play in this process.</w:t>
      </w:r>
    </w:p>
    <w:p w14:paraId="2028180E" w14:textId="77777777" w:rsidR="003C1F6D" w:rsidRPr="004936EF" w:rsidRDefault="003C1F6D" w:rsidP="009909DD">
      <w:pPr>
        <w:pStyle w:val="Texte1"/>
        <w:rPr>
          <w:lang w:val="en-US"/>
        </w:rPr>
      </w:pPr>
      <w:r>
        <w:rPr>
          <w:b/>
          <w:szCs w:val="22"/>
          <w:lang w:val="en-GB"/>
        </w:rPr>
        <w:t>Article </w:t>
      </w:r>
      <w:r w:rsidRPr="00141792">
        <w:rPr>
          <w:b/>
          <w:szCs w:val="22"/>
          <w:lang w:val="en-GB"/>
        </w:rPr>
        <w:t>13</w:t>
      </w:r>
      <w:r>
        <w:rPr>
          <w:b/>
          <w:szCs w:val="22"/>
          <w:lang w:val="en-GB"/>
        </w:rPr>
        <w:t xml:space="preserve"> – </w:t>
      </w:r>
      <w:r w:rsidRPr="00141792">
        <w:rPr>
          <w:b/>
          <w:szCs w:val="22"/>
          <w:lang w:val="en-GB"/>
        </w:rPr>
        <w:t>Other measures for safeguarding</w:t>
      </w:r>
    </w:p>
    <w:p w14:paraId="3D2FA083" w14:textId="77777777" w:rsidR="003C1F6D" w:rsidRPr="004936EF" w:rsidRDefault="003C1F6D" w:rsidP="009909DD">
      <w:pPr>
        <w:pStyle w:val="Texte1"/>
        <w:rPr>
          <w:lang w:val="en-US"/>
        </w:rPr>
      </w:pPr>
      <w:r w:rsidRPr="00141792">
        <w:rPr>
          <w:szCs w:val="22"/>
          <w:lang w:val="en-GB"/>
        </w:rPr>
        <w:t xml:space="preserve">To ensure the safeguarding, development and promotion of the intangible cultural heritage present in its territory, each State Party shall endeavour to: </w:t>
      </w:r>
    </w:p>
    <w:p w14:paraId="672D89BE" w14:textId="77777777" w:rsidR="003C1F6D" w:rsidRPr="004936EF" w:rsidRDefault="003C1F6D" w:rsidP="004936EF">
      <w:pPr>
        <w:pStyle w:val="numrationa"/>
        <w:rPr>
          <w:lang w:val="en-US"/>
        </w:rPr>
      </w:pPr>
      <w:r w:rsidRPr="004936EF">
        <w:rPr>
          <w:lang w:val="en-US"/>
        </w:rPr>
        <w:t>(a)</w:t>
      </w:r>
      <w:r w:rsidRPr="004936EF">
        <w:rPr>
          <w:lang w:val="en-US"/>
        </w:rPr>
        <w:tab/>
        <w:t xml:space="preserve">adopt a general policy aimed at promoting the function of the intangible cultural heritage in society, and at integrating the safeguarding of such heritage into planning programmes; </w:t>
      </w:r>
    </w:p>
    <w:p w14:paraId="590A3B27" w14:textId="77777777" w:rsidR="003C1F6D" w:rsidRPr="004936EF" w:rsidRDefault="003C1F6D" w:rsidP="004936EF">
      <w:pPr>
        <w:pStyle w:val="numrationa"/>
        <w:rPr>
          <w:lang w:val="en-US"/>
        </w:rPr>
      </w:pPr>
      <w:r w:rsidRPr="004936EF">
        <w:rPr>
          <w:lang w:val="en-US"/>
        </w:rPr>
        <w:t>(b)</w:t>
      </w:r>
      <w:r w:rsidRPr="004936EF">
        <w:rPr>
          <w:lang w:val="en-US"/>
        </w:rPr>
        <w:tab/>
        <w:t xml:space="preserve">designate or establish one or more competent bodies for the safeguarding of the intangible cultural heritage present in its territory; </w:t>
      </w:r>
    </w:p>
    <w:p w14:paraId="788C2E0B" w14:textId="77777777" w:rsidR="003C1F6D" w:rsidRPr="004936EF" w:rsidRDefault="003C1F6D" w:rsidP="004936EF">
      <w:pPr>
        <w:pStyle w:val="numrationa"/>
        <w:rPr>
          <w:lang w:val="en-US"/>
        </w:rPr>
      </w:pPr>
      <w:r w:rsidRPr="004936EF">
        <w:rPr>
          <w:lang w:val="en-US"/>
        </w:rPr>
        <w:t>…</w:t>
      </w:r>
    </w:p>
    <w:p w14:paraId="34CF44E6" w14:textId="77777777" w:rsidR="003C1F6D" w:rsidRPr="004936EF" w:rsidRDefault="003C1F6D" w:rsidP="004936EF">
      <w:pPr>
        <w:pStyle w:val="numrationa"/>
        <w:rPr>
          <w:lang w:val="en-US"/>
        </w:rPr>
      </w:pPr>
      <w:r w:rsidRPr="004936EF">
        <w:rPr>
          <w:lang w:val="en-US"/>
        </w:rPr>
        <w:t>(d)</w:t>
      </w:r>
      <w:r w:rsidRPr="004936EF">
        <w:rPr>
          <w:lang w:val="en-US"/>
        </w:rPr>
        <w:tab/>
        <w:t xml:space="preserve">adopt appropriate legal, technical, administrative and financial measures aimed at: </w:t>
      </w:r>
    </w:p>
    <w:p w14:paraId="0E92EA6C" w14:textId="77777777" w:rsidR="003C1F6D" w:rsidRPr="004936EF" w:rsidRDefault="003C1F6D" w:rsidP="004936EF">
      <w:pPr>
        <w:pStyle w:val="enui"/>
        <w:rPr>
          <w:lang w:val="en-US"/>
        </w:rPr>
      </w:pPr>
      <w:r w:rsidRPr="004936EF">
        <w:rPr>
          <w:lang w:val="en-US"/>
        </w:rPr>
        <w:t>(i)</w:t>
      </w:r>
      <w:r w:rsidRPr="004936EF">
        <w:rPr>
          <w:lang w:val="en-US"/>
        </w:rPr>
        <w:tab/>
        <w:t xml:space="preserve">fostering the creation or strengthening of institutions for training in the management of the intangible cultural heritage …; </w:t>
      </w:r>
    </w:p>
    <w:p w14:paraId="3537F3EC" w14:textId="77777777" w:rsidR="003C1F6D" w:rsidRPr="004936EF" w:rsidRDefault="003C1F6D" w:rsidP="004936EF">
      <w:pPr>
        <w:pStyle w:val="enui"/>
        <w:rPr>
          <w:lang w:val="en-US"/>
        </w:rPr>
      </w:pPr>
      <w:r w:rsidRPr="004936EF">
        <w:rPr>
          <w:lang w:val="en-US"/>
        </w:rPr>
        <w:t>...</w:t>
      </w:r>
    </w:p>
    <w:p w14:paraId="3E957189" w14:textId="77777777" w:rsidR="003C1F6D" w:rsidRPr="004936EF" w:rsidRDefault="003C1F6D" w:rsidP="004936EF">
      <w:pPr>
        <w:pStyle w:val="enui"/>
        <w:rPr>
          <w:lang w:val="en-US"/>
        </w:rPr>
      </w:pPr>
      <w:r w:rsidRPr="004936EF">
        <w:rPr>
          <w:lang w:val="en-US"/>
        </w:rPr>
        <w:t>(iii)</w:t>
      </w:r>
      <w:r w:rsidRPr="004936EF">
        <w:rPr>
          <w:lang w:val="en-US"/>
        </w:rPr>
        <w:tab/>
        <w:t xml:space="preserve">establishing documentation institutions for the intangible cultural heritage and facilitating access to them. </w:t>
      </w:r>
    </w:p>
    <w:p w14:paraId="11FE54F8" w14:textId="7AFB43DE" w:rsidR="008C4DF2" w:rsidRPr="004936EF" w:rsidRDefault="008C4DF2" w:rsidP="009909DD">
      <w:pPr>
        <w:pStyle w:val="Texte1"/>
        <w:rPr>
          <w:lang w:val="en-US"/>
        </w:rPr>
      </w:pPr>
      <w:r w:rsidRPr="00141792">
        <w:rPr>
          <w:lang w:val="en-GB"/>
        </w:rPr>
        <w:t xml:space="preserve">In </w:t>
      </w:r>
      <w:r w:rsidR="00442E1A">
        <w:rPr>
          <w:lang w:val="en-GB"/>
        </w:rPr>
        <w:t>Article </w:t>
      </w:r>
      <w:r w:rsidRPr="00141792">
        <w:rPr>
          <w:lang w:val="en-GB"/>
        </w:rPr>
        <w:t xml:space="preserve">35, the Convention recognizes that federal States may be in a different position from other </w:t>
      </w:r>
      <w:r w:rsidR="00E94843" w:rsidRPr="00141792">
        <w:rPr>
          <w:lang w:val="en-GB"/>
        </w:rPr>
        <w:t>States</w:t>
      </w:r>
      <w:r w:rsidRPr="00141792">
        <w:rPr>
          <w:lang w:val="en-GB"/>
        </w:rPr>
        <w:t xml:space="preserve">. Where some powers are devolved to individual constituent States, </w:t>
      </w:r>
      <w:r w:rsidR="00DF54ED" w:rsidRPr="00141792">
        <w:rPr>
          <w:lang w:val="en-GB"/>
        </w:rPr>
        <w:t>count</w:t>
      </w:r>
      <w:r w:rsidRPr="00141792">
        <w:rPr>
          <w:lang w:val="en-GB"/>
        </w:rPr>
        <w:t>ies, provinces or cantons, it may be difficult to develop federal policies.</w:t>
      </w:r>
      <w:r w:rsidRPr="00141792">
        <w:rPr>
          <w:rFonts w:eastAsia="Calibri" w:cs="Times New Roman"/>
          <w:szCs w:val="22"/>
          <w:lang w:val="en-GB" w:eastAsia="en-US"/>
        </w:rPr>
        <w:t xml:space="preserve"> </w:t>
      </w:r>
      <w:r w:rsidRPr="00141792">
        <w:rPr>
          <w:lang w:val="en-GB"/>
        </w:rPr>
        <w:t xml:space="preserve">In that case, the central government is supposed to encourage the governments of the constituent States to implement the Convention on their level. The central government may encourage or organize cooperation between the constituent States; it remains responsible for compiling the </w:t>
      </w:r>
      <w:r w:rsidR="00E94843" w:rsidRPr="00141792">
        <w:rPr>
          <w:lang w:val="en-GB"/>
        </w:rPr>
        <w:t>six</w:t>
      </w:r>
      <w:r w:rsidRPr="00141792">
        <w:rPr>
          <w:lang w:val="en-GB"/>
        </w:rPr>
        <w:t xml:space="preserve">-year reports to the Committee about the implementation of the Convention in the </w:t>
      </w:r>
      <w:r w:rsidR="002A162D" w:rsidRPr="00141792">
        <w:rPr>
          <w:lang w:val="en-GB"/>
        </w:rPr>
        <w:t xml:space="preserve">State </w:t>
      </w:r>
      <w:r w:rsidRPr="00141792">
        <w:rPr>
          <w:lang w:val="en-GB"/>
        </w:rPr>
        <w:t>as a whole.</w:t>
      </w:r>
    </w:p>
    <w:p w14:paraId="650E6F6E" w14:textId="766819F9" w:rsidR="008C4DF2" w:rsidRPr="004936EF" w:rsidRDefault="00442E1A" w:rsidP="009909DD">
      <w:pPr>
        <w:pStyle w:val="Texte1"/>
        <w:rPr>
          <w:b/>
          <w:lang w:val="en-US"/>
        </w:rPr>
      </w:pPr>
      <w:r w:rsidRPr="004936EF">
        <w:rPr>
          <w:b/>
          <w:lang w:val="en-US"/>
        </w:rPr>
        <w:t>Article </w:t>
      </w:r>
      <w:r w:rsidR="003C1F6D" w:rsidRPr="004936EF">
        <w:rPr>
          <w:b/>
          <w:lang w:val="en-US"/>
        </w:rPr>
        <w:t xml:space="preserve">35 – </w:t>
      </w:r>
      <w:r w:rsidR="008C4DF2" w:rsidRPr="004936EF">
        <w:rPr>
          <w:b/>
          <w:lang w:val="en-US"/>
        </w:rPr>
        <w:t>Federal or non-unitary constitutional systems</w:t>
      </w:r>
    </w:p>
    <w:p w14:paraId="75D5B7C8" w14:textId="77777777" w:rsidR="008C4DF2" w:rsidRPr="004936EF" w:rsidRDefault="008C4DF2" w:rsidP="009909DD">
      <w:pPr>
        <w:pStyle w:val="Texte1"/>
        <w:rPr>
          <w:lang w:val="en-US"/>
        </w:rPr>
      </w:pPr>
      <w:r w:rsidRPr="004936EF">
        <w:rPr>
          <w:lang w:val="en-US"/>
        </w:rPr>
        <w:t xml:space="preserve">The following provisions shall apply to States Parties which have a federal or non-unitary constitutional system: </w:t>
      </w:r>
    </w:p>
    <w:p w14:paraId="22F87848" w14:textId="12B95507" w:rsidR="008C4DF2" w:rsidRPr="004936EF" w:rsidRDefault="008C4DF2" w:rsidP="004936EF">
      <w:pPr>
        <w:pStyle w:val="numrationa"/>
        <w:rPr>
          <w:lang w:val="en-US"/>
        </w:rPr>
      </w:pPr>
      <w:r w:rsidRPr="004936EF">
        <w:rPr>
          <w:lang w:val="en-US"/>
        </w:rPr>
        <w:t>(a</w:t>
      </w:r>
      <w:r w:rsidR="003C1F6D" w:rsidRPr="004936EF">
        <w:rPr>
          <w:lang w:val="en-US"/>
        </w:rPr>
        <w:t>)</w:t>
      </w:r>
      <w:r w:rsidR="003C1F6D" w:rsidRPr="004936EF">
        <w:rPr>
          <w:lang w:val="en-US"/>
        </w:rPr>
        <w:tab/>
      </w:r>
      <w:r w:rsidRPr="004936EF">
        <w:rPr>
          <w:lang w:val="en-US"/>
        </w:rPr>
        <w:t xml:space="preserve">with regard to the provisions of this Convention, the implementation of which comes under the legal jurisdiction of the federal or central legislative power, the obligations of the federal or central government shall be the same as for those States Parties which are not federal States; </w:t>
      </w:r>
    </w:p>
    <w:p w14:paraId="312B291D" w14:textId="6AFFB2D9" w:rsidR="008C4DF2" w:rsidRPr="004936EF" w:rsidRDefault="008C4DF2" w:rsidP="004936EF">
      <w:pPr>
        <w:pStyle w:val="numrationa"/>
        <w:rPr>
          <w:lang w:val="en-US"/>
        </w:rPr>
      </w:pPr>
      <w:r w:rsidRPr="004936EF">
        <w:rPr>
          <w:lang w:val="en-US"/>
        </w:rPr>
        <w:t>(b</w:t>
      </w:r>
      <w:r w:rsidR="003C1F6D" w:rsidRPr="004936EF">
        <w:rPr>
          <w:lang w:val="en-US"/>
        </w:rPr>
        <w:t>)</w:t>
      </w:r>
      <w:r w:rsidR="003C1F6D" w:rsidRPr="004936EF">
        <w:rPr>
          <w:lang w:val="en-US"/>
        </w:rPr>
        <w:tab/>
      </w:r>
      <w:r w:rsidRPr="004936EF">
        <w:rPr>
          <w:lang w:val="en-US"/>
        </w:rPr>
        <w:t xml:space="preserve">with regard to the provisions of this Convention, the implementation of which comes under the jurisdiction of individual constituent States, countries, provinces or cantons which are not obliged by the constitutional system of the federation to take legislative measures, the federal government shall inform the competent authorities of such States, countries, provinces or cantons of the said provisions, with its recommendation for their adoption. </w:t>
      </w:r>
    </w:p>
    <w:p w14:paraId="5FD517E6" w14:textId="6E7D2FB5" w:rsidR="003C1F6D" w:rsidRDefault="008C4DF2" w:rsidP="004936EF">
      <w:pPr>
        <w:pStyle w:val="Heading6"/>
        <w:rPr>
          <w:lang w:val="en-GB"/>
        </w:rPr>
      </w:pPr>
      <w:r w:rsidRPr="00141792">
        <w:rPr>
          <w:lang w:val="en-GB"/>
        </w:rPr>
        <w:t>Slide 4</w:t>
      </w:r>
      <w:r w:rsidR="003C1F6D" w:rsidRPr="00141792">
        <w:rPr>
          <w:lang w:val="en-GB"/>
        </w:rPr>
        <w:t>.</w:t>
      </w:r>
    </w:p>
    <w:p w14:paraId="0D02AEA5" w14:textId="77777777" w:rsidR="008C4DF2" w:rsidRPr="00141792" w:rsidRDefault="008C4DF2" w:rsidP="004936EF">
      <w:pPr>
        <w:pStyle w:val="diapo2"/>
        <w:rPr>
          <w:lang w:val="en-GB"/>
        </w:rPr>
      </w:pPr>
      <w:r w:rsidRPr="00141792">
        <w:rPr>
          <w:lang w:val="en-GB"/>
        </w:rPr>
        <w:t xml:space="preserve">Frameworks: what for? </w:t>
      </w:r>
    </w:p>
    <w:p w14:paraId="3AF2AC7C" w14:textId="1A046486" w:rsidR="008C4DF2" w:rsidRPr="004936EF" w:rsidRDefault="00F02D08" w:rsidP="009909DD">
      <w:pPr>
        <w:pStyle w:val="Texte1"/>
        <w:rPr>
          <w:lang w:val="en-US"/>
        </w:rPr>
      </w:pPr>
      <w:r>
        <w:rPr>
          <w:lang w:val="en-GB"/>
        </w:rPr>
        <w:t>Participant’s</w:t>
      </w:r>
      <w:r w:rsidR="002A3923">
        <w:rPr>
          <w:lang w:val="en-GB"/>
        </w:rPr>
        <w:t xml:space="preserve"> text </w:t>
      </w:r>
      <w:r w:rsidR="009A5123" w:rsidRPr="004936EF">
        <w:rPr>
          <w:lang w:val="en-US"/>
        </w:rPr>
        <w:t>Unit 10</w:t>
      </w:r>
      <w:r w:rsidR="008C4DF2" w:rsidRPr="00141792">
        <w:rPr>
          <w:lang w:val="en-GB"/>
        </w:rPr>
        <w:t>.1</w:t>
      </w:r>
      <w:r w:rsidR="001C6DE7" w:rsidRPr="00141792">
        <w:rPr>
          <w:lang w:val="en-GB"/>
        </w:rPr>
        <w:t xml:space="preserve"> outlines some of the tasks </w:t>
      </w:r>
      <w:r w:rsidR="002A162D" w:rsidRPr="00141792">
        <w:rPr>
          <w:lang w:val="en-GB"/>
        </w:rPr>
        <w:t xml:space="preserve">that </w:t>
      </w:r>
      <w:r w:rsidR="001C6DE7" w:rsidRPr="00141792">
        <w:rPr>
          <w:lang w:val="en-GB"/>
        </w:rPr>
        <w:t>legal and administrative frameworks might facilitate, coordinate or perform.</w:t>
      </w:r>
    </w:p>
    <w:p w14:paraId="0ACFE1E6" w14:textId="242DE097" w:rsidR="001C6DE7" w:rsidRPr="004936EF" w:rsidRDefault="001C6DE7" w:rsidP="004936EF">
      <w:pPr>
        <w:pStyle w:val="Soustitre"/>
        <w:rPr>
          <w:caps/>
          <w:lang w:val="en-GB"/>
        </w:rPr>
      </w:pPr>
      <w:bookmarkStart w:id="8" w:name="_Toc238982255"/>
      <w:r w:rsidRPr="004936EF">
        <w:rPr>
          <w:lang w:val="en-US"/>
        </w:rPr>
        <w:t xml:space="preserve">Note on </w:t>
      </w:r>
      <w:r w:rsidR="007D3351" w:rsidRPr="004936EF">
        <w:rPr>
          <w:lang w:val="en-US"/>
        </w:rPr>
        <w:t xml:space="preserve">developing </w:t>
      </w:r>
      <w:r w:rsidRPr="004936EF">
        <w:rPr>
          <w:lang w:val="en-US"/>
        </w:rPr>
        <w:t xml:space="preserve">legal and administrative frameworks </w:t>
      </w:r>
      <w:r w:rsidR="00FE4E52">
        <w:rPr>
          <w:lang w:val="en-US"/>
        </w:rPr>
        <w:br/>
      </w:r>
      <w:r w:rsidRPr="004936EF">
        <w:rPr>
          <w:lang w:val="en-US"/>
        </w:rPr>
        <w:t>that could assist in ICH safeguarding</w:t>
      </w:r>
      <w:bookmarkEnd w:id="8"/>
    </w:p>
    <w:p w14:paraId="6419E7A7" w14:textId="77777777" w:rsidR="008C4DF2" w:rsidRPr="004936EF" w:rsidRDefault="008C4DF2" w:rsidP="009909DD">
      <w:pPr>
        <w:pStyle w:val="Texte1"/>
        <w:rPr>
          <w:lang w:val="en-US"/>
        </w:rPr>
      </w:pPr>
      <w:r w:rsidRPr="00141792">
        <w:rPr>
          <w:lang w:val="en-GB"/>
        </w:rPr>
        <w:t xml:space="preserve">Some </w:t>
      </w:r>
      <w:r w:rsidR="007A316C" w:rsidRPr="00141792">
        <w:rPr>
          <w:lang w:val="en-GB"/>
        </w:rPr>
        <w:t>States</w:t>
      </w:r>
      <w:r w:rsidRPr="00141792">
        <w:rPr>
          <w:lang w:val="en-GB"/>
        </w:rPr>
        <w:t xml:space="preserve">, now States Parties to the Convention, have already been paying considerable attention to ICH in their heritage legislation, policies and planning. Other States Parties will </w:t>
      </w:r>
      <w:r w:rsidR="007A316C" w:rsidRPr="00141792">
        <w:rPr>
          <w:lang w:val="en-GB"/>
        </w:rPr>
        <w:t xml:space="preserve">need </w:t>
      </w:r>
      <w:r w:rsidRPr="00141792">
        <w:rPr>
          <w:lang w:val="en-GB"/>
        </w:rPr>
        <w:t xml:space="preserve">to rethink their heritage policies and other frameworks in order to give due consideration to ICH safeguarding. This may mean revising the mandates of ministries and publicly funded institutions, creating new institutions and revising budget allocations, among other things. If such interventions are not possible initially, States Parties may, at the very least, include </w:t>
      </w:r>
      <w:r w:rsidR="00B14680" w:rsidRPr="00141792">
        <w:rPr>
          <w:lang w:val="en-GB"/>
        </w:rPr>
        <w:t>capacity building</w:t>
      </w:r>
      <w:r w:rsidRPr="00141792">
        <w:rPr>
          <w:lang w:val="en-GB"/>
        </w:rPr>
        <w:t xml:space="preserve"> for government officials in existing (tangible) heritage departments, </w:t>
      </w:r>
      <w:r w:rsidR="002A162D" w:rsidRPr="00141792">
        <w:rPr>
          <w:lang w:val="en-GB"/>
        </w:rPr>
        <w:t xml:space="preserve">which </w:t>
      </w:r>
      <w:r w:rsidRPr="00141792">
        <w:rPr>
          <w:lang w:val="en-GB"/>
        </w:rPr>
        <w:t>will increasingly have to turn their attention to the safeguarding of ICH.</w:t>
      </w:r>
    </w:p>
    <w:p w14:paraId="50D8ED39" w14:textId="1A025042" w:rsidR="003C1F6D" w:rsidRDefault="008C4DF2" w:rsidP="004936EF">
      <w:pPr>
        <w:pStyle w:val="Heading6"/>
        <w:rPr>
          <w:lang w:val="en-GB"/>
        </w:rPr>
      </w:pPr>
      <w:r w:rsidRPr="00141792">
        <w:rPr>
          <w:lang w:val="en-GB"/>
        </w:rPr>
        <w:t>Slide 5</w:t>
      </w:r>
      <w:r w:rsidR="003C1F6D" w:rsidRPr="00141792">
        <w:rPr>
          <w:lang w:val="en-GB"/>
        </w:rPr>
        <w:t>.</w:t>
      </w:r>
    </w:p>
    <w:p w14:paraId="2D1191B4" w14:textId="77777777" w:rsidR="008C4DF2" w:rsidRPr="00141792" w:rsidRDefault="008C4DF2" w:rsidP="004936EF">
      <w:pPr>
        <w:pStyle w:val="diapo2"/>
        <w:rPr>
          <w:lang w:val="en-GB"/>
        </w:rPr>
      </w:pPr>
      <w:r w:rsidRPr="00141792">
        <w:rPr>
          <w:lang w:val="en-GB"/>
        </w:rPr>
        <w:t xml:space="preserve">Yamahoko float ceremony, Kyoto Gion festival </w:t>
      </w:r>
      <w:r w:rsidR="00F170CD" w:rsidRPr="00141792">
        <w:rPr>
          <w:lang w:val="en-GB"/>
        </w:rPr>
        <w:t>(</w:t>
      </w:r>
      <w:r w:rsidRPr="00141792">
        <w:rPr>
          <w:lang w:val="en-GB"/>
        </w:rPr>
        <w:t>Japan</w:t>
      </w:r>
      <w:r w:rsidR="00F170CD" w:rsidRPr="00141792">
        <w:rPr>
          <w:lang w:val="en-GB"/>
        </w:rPr>
        <w:t>)</w:t>
      </w:r>
    </w:p>
    <w:p w14:paraId="160F72BF" w14:textId="77777777" w:rsidR="008C4DF2" w:rsidRPr="004936EF" w:rsidRDefault="008C4DF2" w:rsidP="009909DD">
      <w:pPr>
        <w:pStyle w:val="Texte1"/>
        <w:rPr>
          <w:lang w:val="en-US"/>
        </w:rPr>
      </w:pPr>
      <w:r w:rsidRPr="00141792">
        <w:rPr>
          <w:lang w:val="en-GB"/>
        </w:rPr>
        <w:t xml:space="preserve">States Parties </w:t>
      </w:r>
      <w:r w:rsidR="002A162D" w:rsidRPr="00141792">
        <w:rPr>
          <w:lang w:val="en-GB"/>
        </w:rPr>
        <w:t>must</w:t>
      </w:r>
      <w:r w:rsidRPr="00141792">
        <w:rPr>
          <w:lang w:val="en-GB"/>
        </w:rPr>
        <w:t xml:space="preserve"> ensure that different levels o</w:t>
      </w:r>
      <w:r w:rsidR="007D3351" w:rsidRPr="00141792">
        <w:rPr>
          <w:lang w:val="en-GB"/>
        </w:rPr>
        <w:t xml:space="preserve">f the legal and administrative </w:t>
      </w:r>
      <w:r w:rsidRPr="00141792">
        <w:rPr>
          <w:lang w:val="en-GB"/>
        </w:rPr>
        <w:t xml:space="preserve">frameworks work together, as in the case of the Yamahoko float ceremony of the Gion festival in Kyoto, Japan. </w:t>
      </w:r>
    </w:p>
    <w:p w14:paraId="69B1C062" w14:textId="57270740" w:rsidR="007D3351" w:rsidRPr="004936EF" w:rsidRDefault="001A6B05" w:rsidP="009909DD">
      <w:pPr>
        <w:pStyle w:val="Texte1"/>
        <w:rPr>
          <w:lang w:val="en-US"/>
        </w:rPr>
      </w:pPr>
      <w:r w:rsidRPr="004936EF">
        <w:rPr>
          <w:rFonts w:eastAsia="Calibri"/>
          <w:szCs w:val="22"/>
          <w:lang w:val="en-US" w:eastAsia="en-US"/>
        </w:rPr>
        <w:t xml:space="preserve">See </w:t>
      </w:r>
      <w:r w:rsidR="009A5123" w:rsidRPr="004936EF">
        <w:rPr>
          <w:rFonts w:eastAsia="Calibri"/>
          <w:szCs w:val="22"/>
          <w:lang w:val="en-US" w:eastAsia="en-US"/>
        </w:rPr>
        <w:t>C</w:t>
      </w:r>
      <w:r w:rsidR="00442E1A" w:rsidRPr="004936EF">
        <w:rPr>
          <w:lang w:val="en-US"/>
        </w:rPr>
        <w:t>ase study </w:t>
      </w:r>
      <w:r w:rsidR="007D3351" w:rsidRPr="004936EF">
        <w:rPr>
          <w:lang w:val="en-US"/>
        </w:rPr>
        <w:t>1.</w:t>
      </w:r>
    </w:p>
    <w:p w14:paraId="632E55E0" w14:textId="0F4E0CE0" w:rsidR="003C1F6D" w:rsidRDefault="008C4DF2" w:rsidP="004936EF">
      <w:pPr>
        <w:pStyle w:val="Heading6"/>
        <w:rPr>
          <w:lang w:val="en-GB"/>
        </w:rPr>
      </w:pPr>
      <w:r w:rsidRPr="00141792">
        <w:rPr>
          <w:lang w:val="en-GB"/>
        </w:rPr>
        <w:t>Slide 6</w:t>
      </w:r>
      <w:r w:rsidR="003C1F6D" w:rsidRPr="00141792">
        <w:rPr>
          <w:lang w:val="en-GB"/>
        </w:rPr>
        <w:t>.</w:t>
      </w:r>
    </w:p>
    <w:p w14:paraId="03A17042" w14:textId="77777777" w:rsidR="008C4DF2" w:rsidRPr="00141792" w:rsidRDefault="008C4DF2" w:rsidP="004936EF">
      <w:pPr>
        <w:pStyle w:val="diapo2"/>
        <w:rPr>
          <w:lang w:val="en-GB"/>
        </w:rPr>
      </w:pPr>
      <w:r w:rsidRPr="00141792">
        <w:rPr>
          <w:lang w:val="en-GB"/>
        </w:rPr>
        <w:t>Yamahoko-related frameworks</w:t>
      </w:r>
    </w:p>
    <w:p w14:paraId="635C4D72" w14:textId="77777777" w:rsidR="008C4DF2" w:rsidRPr="004936EF" w:rsidRDefault="008C4DF2" w:rsidP="009909DD">
      <w:pPr>
        <w:pStyle w:val="Texte1"/>
        <w:rPr>
          <w:lang w:val="en-US"/>
        </w:rPr>
      </w:pPr>
      <w:r w:rsidRPr="00141792">
        <w:rPr>
          <w:lang w:val="en-GB"/>
        </w:rPr>
        <w:t>This slide shows how the various frameworks, at local, national and international level</w:t>
      </w:r>
      <w:r w:rsidR="002A162D" w:rsidRPr="00141792">
        <w:rPr>
          <w:lang w:val="en-GB"/>
        </w:rPr>
        <w:t>s</w:t>
      </w:r>
      <w:r w:rsidRPr="00141792">
        <w:rPr>
          <w:lang w:val="en-GB"/>
        </w:rPr>
        <w:t xml:space="preserve">, work together to </w:t>
      </w:r>
      <w:r w:rsidR="00DF6A37" w:rsidRPr="00141792">
        <w:rPr>
          <w:lang w:val="en-GB"/>
        </w:rPr>
        <w:t xml:space="preserve">assist the local population in continuing to enact and transmit </w:t>
      </w:r>
      <w:r w:rsidRPr="00141792">
        <w:rPr>
          <w:lang w:val="en-GB"/>
        </w:rPr>
        <w:t>the Yamahoko float procession.</w:t>
      </w:r>
    </w:p>
    <w:p w14:paraId="6713F477" w14:textId="77777777" w:rsidR="008C4DF2" w:rsidRPr="004936EF" w:rsidRDefault="008C4DF2" w:rsidP="009909DD">
      <w:pPr>
        <w:pStyle w:val="Texte1"/>
        <w:rPr>
          <w:lang w:val="en-US"/>
        </w:rPr>
      </w:pPr>
      <w:r w:rsidRPr="004936EF">
        <w:rPr>
          <w:lang w:val="en-US"/>
        </w:rPr>
        <w:t>Starting with the smallest cog</w:t>
      </w:r>
      <w:r w:rsidR="00C2415F" w:rsidRPr="004936EF">
        <w:rPr>
          <w:lang w:val="en-US"/>
        </w:rPr>
        <w:t xml:space="preserve"> –</w:t>
      </w:r>
      <w:r w:rsidRPr="004936EF">
        <w:rPr>
          <w:lang w:val="en-US"/>
        </w:rPr>
        <w:t xml:space="preserve"> the one on the international level</w:t>
      </w:r>
      <w:r w:rsidR="00C2415F" w:rsidRPr="004936EF">
        <w:rPr>
          <w:lang w:val="en-US"/>
        </w:rPr>
        <w:t xml:space="preserve"> –</w:t>
      </w:r>
      <w:r w:rsidRPr="004936EF">
        <w:rPr>
          <w:lang w:val="en-US"/>
        </w:rPr>
        <w:t xml:space="preserve"> the element is on the </w:t>
      </w:r>
      <w:r w:rsidR="00693C9E" w:rsidRPr="004936EF">
        <w:rPr>
          <w:lang w:val="en-US"/>
        </w:rPr>
        <w:t>RL</w:t>
      </w:r>
      <w:r w:rsidRPr="004936EF">
        <w:rPr>
          <w:lang w:val="en-US"/>
        </w:rPr>
        <w:t xml:space="preserve"> of the Intangible Heritage Convention. Japan </w:t>
      </w:r>
      <w:r w:rsidR="002A162D" w:rsidRPr="004936EF">
        <w:rPr>
          <w:lang w:val="en-US"/>
        </w:rPr>
        <w:t xml:space="preserve">has </w:t>
      </w:r>
      <w:r w:rsidRPr="004936EF">
        <w:rPr>
          <w:lang w:val="en-US"/>
        </w:rPr>
        <w:t xml:space="preserve">ratified the Convention and has thus undertaken to safeguard the ICH in its territory; it bears special responsibility for safeguarding elements inscribed on the Convention’s Lists, such as the Yamahoko float procession. </w:t>
      </w:r>
    </w:p>
    <w:p w14:paraId="03966236" w14:textId="77777777" w:rsidR="008C4DF2" w:rsidRPr="004936EF" w:rsidRDefault="008C4DF2" w:rsidP="009909DD">
      <w:pPr>
        <w:pStyle w:val="Texte1"/>
        <w:rPr>
          <w:lang w:val="en-US"/>
        </w:rPr>
      </w:pPr>
      <w:r w:rsidRPr="004936EF">
        <w:rPr>
          <w:lang w:val="en-US"/>
        </w:rPr>
        <w:t xml:space="preserve">Thus, Japan’s obligations under the Convention </w:t>
      </w:r>
      <w:r w:rsidR="002A162D" w:rsidRPr="004936EF">
        <w:rPr>
          <w:lang w:val="en-US"/>
        </w:rPr>
        <w:t xml:space="preserve">are </w:t>
      </w:r>
      <w:r w:rsidRPr="004936EF">
        <w:rPr>
          <w:lang w:val="en-US"/>
        </w:rPr>
        <w:t>link</w:t>
      </w:r>
      <w:r w:rsidR="002A162D" w:rsidRPr="004936EF">
        <w:rPr>
          <w:lang w:val="en-US"/>
        </w:rPr>
        <w:t>ed</w:t>
      </w:r>
      <w:r w:rsidRPr="004936EF">
        <w:rPr>
          <w:lang w:val="en-US"/>
        </w:rPr>
        <w:t xml:space="preserve"> to national efforts for safeguarding (the second cog)</w:t>
      </w:r>
      <w:r w:rsidR="00DF3A8C" w:rsidRPr="004936EF">
        <w:rPr>
          <w:lang w:val="en-US"/>
        </w:rPr>
        <w:t>; they</w:t>
      </w:r>
      <w:r w:rsidRPr="004936EF">
        <w:rPr>
          <w:lang w:val="en-US"/>
        </w:rPr>
        <w:t xml:space="preserve"> require</w:t>
      </w:r>
      <w:r w:rsidR="002A162D" w:rsidRPr="004936EF">
        <w:rPr>
          <w:lang w:val="en-US"/>
        </w:rPr>
        <w:t>,</w:t>
      </w:r>
      <w:r w:rsidRPr="004936EF">
        <w:rPr>
          <w:lang w:val="en-US"/>
        </w:rPr>
        <w:t xml:space="preserve"> for </w:t>
      </w:r>
      <w:r w:rsidR="002A162D" w:rsidRPr="004936EF">
        <w:rPr>
          <w:lang w:val="en-US"/>
        </w:rPr>
        <w:t xml:space="preserve">example, </w:t>
      </w:r>
      <w:r w:rsidRPr="004936EF">
        <w:rPr>
          <w:lang w:val="en-US"/>
        </w:rPr>
        <w:t xml:space="preserve">that the Japanese </w:t>
      </w:r>
      <w:r w:rsidR="002A162D" w:rsidRPr="004936EF">
        <w:rPr>
          <w:lang w:val="en-US"/>
        </w:rPr>
        <w:t>G</w:t>
      </w:r>
      <w:r w:rsidRPr="004936EF">
        <w:rPr>
          <w:lang w:val="en-US"/>
        </w:rPr>
        <w:t xml:space="preserve">overnment report about the element </w:t>
      </w:r>
      <w:r w:rsidR="00DF3A8C" w:rsidRPr="004936EF">
        <w:rPr>
          <w:lang w:val="en-US"/>
        </w:rPr>
        <w:t>(since</w:t>
      </w:r>
      <w:r w:rsidRPr="004936EF">
        <w:rPr>
          <w:lang w:val="en-US"/>
        </w:rPr>
        <w:t xml:space="preserve"> it is inscribed on the </w:t>
      </w:r>
      <w:r w:rsidR="00693C9E" w:rsidRPr="004936EF">
        <w:rPr>
          <w:lang w:val="en-US"/>
        </w:rPr>
        <w:t>RL</w:t>
      </w:r>
      <w:r w:rsidR="00DF3A8C" w:rsidRPr="004936EF">
        <w:rPr>
          <w:lang w:val="en-US"/>
        </w:rPr>
        <w:t>)</w:t>
      </w:r>
      <w:r w:rsidRPr="004936EF">
        <w:rPr>
          <w:lang w:val="en-US"/>
        </w:rPr>
        <w:t xml:space="preserve"> every six years (OD 15</w:t>
      </w:r>
      <w:r w:rsidR="00BE20C4" w:rsidRPr="004936EF">
        <w:rPr>
          <w:lang w:val="en-US"/>
        </w:rPr>
        <w:t>2</w:t>
      </w:r>
      <w:r w:rsidRPr="004936EF">
        <w:rPr>
          <w:lang w:val="en-US"/>
        </w:rPr>
        <w:t>). Under the Law for the Protection of Cultural Properties (1950), a national inventory was created</w:t>
      </w:r>
      <w:r w:rsidR="00331F9B" w:rsidRPr="004936EF">
        <w:rPr>
          <w:lang w:val="en-US"/>
        </w:rPr>
        <w:t>:</w:t>
      </w:r>
      <w:r w:rsidRPr="004936EF">
        <w:rPr>
          <w:lang w:val="en-US"/>
        </w:rPr>
        <w:t xml:space="preserve"> the Yamahoko </w:t>
      </w:r>
      <w:r w:rsidR="00C2415F" w:rsidRPr="004936EF">
        <w:rPr>
          <w:lang w:val="en-US"/>
        </w:rPr>
        <w:t xml:space="preserve">float </w:t>
      </w:r>
      <w:r w:rsidRPr="004936EF">
        <w:rPr>
          <w:lang w:val="en-US"/>
        </w:rPr>
        <w:t xml:space="preserve">procession was included </w:t>
      </w:r>
      <w:r w:rsidR="00331F9B" w:rsidRPr="004936EF">
        <w:rPr>
          <w:lang w:val="en-US"/>
        </w:rPr>
        <w:t xml:space="preserve">on it </w:t>
      </w:r>
      <w:r w:rsidRPr="004936EF">
        <w:rPr>
          <w:lang w:val="en-US"/>
        </w:rPr>
        <w:t xml:space="preserve">as an Important Intangible Folk Cultural Property in 1979. Being included in an inventory was a criterion for listing the element on the </w:t>
      </w:r>
      <w:r w:rsidR="00693C9E" w:rsidRPr="004936EF">
        <w:rPr>
          <w:lang w:val="en-US"/>
        </w:rPr>
        <w:t>RL</w:t>
      </w:r>
      <w:r w:rsidRPr="004936EF">
        <w:rPr>
          <w:lang w:val="en-US"/>
        </w:rPr>
        <w:t xml:space="preserve">, another link between the national and international frameworks. Universities and institutes such as the National Research Institute for Cultural Properties in Tokyo, an independent research institute, conduct research on ICH </w:t>
      </w:r>
      <w:r w:rsidR="00331F9B" w:rsidRPr="004936EF">
        <w:rPr>
          <w:lang w:val="en-US"/>
        </w:rPr>
        <w:t xml:space="preserve">such as </w:t>
      </w:r>
      <w:r w:rsidRPr="004936EF">
        <w:rPr>
          <w:lang w:val="en-US"/>
        </w:rPr>
        <w:t xml:space="preserve">the Yamahoko </w:t>
      </w:r>
      <w:r w:rsidR="00C2415F" w:rsidRPr="004936EF">
        <w:rPr>
          <w:lang w:val="en-US"/>
        </w:rPr>
        <w:t xml:space="preserve">float </w:t>
      </w:r>
      <w:r w:rsidRPr="004936EF">
        <w:rPr>
          <w:lang w:val="en-US"/>
        </w:rPr>
        <w:t xml:space="preserve">procession. </w:t>
      </w:r>
    </w:p>
    <w:p w14:paraId="3B425116" w14:textId="77777777" w:rsidR="008C4DF2" w:rsidRPr="004936EF" w:rsidRDefault="008C4DF2" w:rsidP="009909DD">
      <w:pPr>
        <w:pStyle w:val="Texte1"/>
        <w:rPr>
          <w:lang w:val="en-US"/>
        </w:rPr>
      </w:pPr>
      <w:r w:rsidRPr="004936EF">
        <w:rPr>
          <w:lang w:val="en-US"/>
        </w:rPr>
        <w:t xml:space="preserve">Finally, the third and most important cog: at a local level, the procession features on provincial and municipal inventories of ICH in Kyoto Prefecture and Kyoto City. A Kyoto </w:t>
      </w:r>
      <w:r w:rsidR="00331F9B" w:rsidRPr="004936EF">
        <w:rPr>
          <w:lang w:val="en-US"/>
        </w:rPr>
        <w:t>P</w:t>
      </w:r>
      <w:r w:rsidRPr="004936EF">
        <w:rPr>
          <w:lang w:val="en-US"/>
        </w:rPr>
        <w:t>refectural (provincial) ordinance (the Prefectural Ordinance for the Promotion of the Revitalization of Kyoto Based on Cultural Power) provides a broader rationale for municipal and provincial investment in the event. Within this legislative framework</w:t>
      </w:r>
      <w:r w:rsidR="00331F9B" w:rsidRPr="004936EF">
        <w:rPr>
          <w:lang w:val="en-US"/>
        </w:rPr>
        <w:t>,</w:t>
      </w:r>
      <w:r w:rsidRPr="004936EF">
        <w:rPr>
          <w:lang w:val="en-US"/>
        </w:rPr>
        <w:t xml:space="preserve"> national, provincial and municipal governments all provide funds for the maintenance of floats, research and training. The Kyoto municipal government regulates the procession’s route through the city, ensuring for instance that overhead cables do not prevent the passage of the floats. </w:t>
      </w:r>
    </w:p>
    <w:p w14:paraId="7A2D9DEB" w14:textId="77777777" w:rsidR="008C4DF2" w:rsidRPr="004936EF" w:rsidRDefault="008C4DF2" w:rsidP="009909DD">
      <w:pPr>
        <w:pStyle w:val="Texte1"/>
        <w:rPr>
          <w:lang w:val="en-US"/>
        </w:rPr>
      </w:pPr>
      <w:r w:rsidRPr="004936EF">
        <w:rPr>
          <w:lang w:val="en-US"/>
        </w:rPr>
        <w:t xml:space="preserve">The Foundation for Gion Festival Preservation Associations (a community organization) coordinates training for participants and support workers, coordinates the community groups involved in the procession and ensures maintenance and storage of the floats and their decorations. It also undertakes research, with the help of research institutes and universities. </w:t>
      </w:r>
    </w:p>
    <w:p w14:paraId="431033E9" w14:textId="77777777" w:rsidR="008C4DF2" w:rsidRPr="004936EF" w:rsidRDefault="00331F9B" w:rsidP="009909DD">
      <w:pPr>
        <w:pStyle w:val="Texte1"/>
        <w:rPr>
          <w:lang w:val="en-US"/>
        </w:rPr>
      </w:pPr>
      <w:r w:rsidRPr="004936EF">
        <w:rPr>
          <w:lang w:val="en-US"/>
        </w:rPr>
        <w:t>Almost all t</w:t>
      </w:r>
      <w:r w:rsidR="008C4DF2" w:rsidRPr="004936EF">
        <w:rPr>
          <w:lang w:val="en-US"/>
        </w:rPr>
        <w:t xml:space="preserve">hese legislative and institutional infrastructures </w:t>
      </w:r>
      <w:r w:rsidR="0096605A" w:rsidRPr="004936EF">
        <w:rPr>
          <w:lang w:val="en-US"/>
        </w:rPr>
        <w:t>predate the Convention itself, but in safeguarding the element they work to support the implementation of the Convention at local, national and international levels.</w:t>
      </w:r>
    </w:p>
    <w:p w14:paraId="5FA44F14" w14:textId="4050B30F" w:rsidR="003C1F6D" w:rsidRDefault="008C4DF2" w:rsidP="004936EF">
      <w:pPr>
        <w:pStyle w:val="Heading6"/>
      </w:pPr>
      <w:r w:rsidRPr="00141792">
        <w:t>Slide 7</w:t>
      </w:r>
      <w:r w:rsidR="003C1F6D" w:rsidRPr="00141792">
        <w:t>.</w:t>
      </w:r>
    </w:p>
    <w:p w14:paraId="3D7A9F83" w14:textId="77777777" w:rsidR="008C4DF2" w:rsidRPr="00141792" w:rsidRDefault="008C4DF2" w:rsidP="004936EF">
      <w:pPr>
        <w:pStyle w:val="diapo2"/>
        <w:rPr>
          <w:lang w:val="en-GB"/>
        </w:rPr>
      </w:pPr>
      <w:r w:rsidRPr="00141792">
        <w:rPr>
          <w:lang w:val="en-GB"/>
        </w:rPr>
        <w:t>Local frameworks</w:t>
      </w:r>
    </w:p>
    <w:p w14:paraId="244637FD" w14:textId="51ACE1C1" w:rsidR="008C4DF2" w:rsidRPr="004936EF" w:rsidRDefault="00F02D08" w:rsidP="009909DD">
      <w:pPr>
        <w:pStyle w:val="Texte1"/>
        <w:rPr>
          <w:lang w:val="en-US"/>
        </w:rPr>
      </w:pPr>
      <w:r>
        <w:rPr>
          <w:lang w:val="en-GB"/>
        </w:rPr>
        <w:t>Participant’s</w:t>
      </w:r>
      <w:r w:rsidR="002A3923">
        <w:rPr>
          <w:lang w:val="en-GB"/>
        </w:rPr>
        <w:t xml:space="preserve"> text </w:t>
      </w:r>
      <w:r w:rsidR="009A5123" w:rsidRPr="004936EF">
        <w:rPr>
          <w:lang w:val="en-US"/>
        </w:rPr>
        <w:t>Unit 10</w:t>
      </w:r>
      <w:r w:rsidR="00AD441F" w:rsidRPr="00141792">
        <w:rPr>
          <w:lang w:val="en-GB"/>
        </w:rPr>
        <w:t>.3 discusses the importance of local (subnational) policies and measures for the implementation of the Convention. Various examples can be given.</w:t>
      </w:r>
    </w:p>
    <w:p w14:paraId="34DE9EC1" w14:textId="55CBC557" w:rsidR="003C1F6D" w:rsidRDefault="008C4DF2" w:rsidP="004936EF">
      <w:pPr>
        <w:pStyle w:val="Heading6"/>
      </w:pPr>
      <w:r w:rsidRPr="00141792">
        <w:t>Slide 8</w:t>
      </w:r>
      <w:r w:rsidR="003C1F6D" w:rsidRPr="00141792">
        <w:t>.</w:t>
      </w:r>
    </w:p>
    <w:p w14:paraId="5B7D34A5" w14:textId="77777777" w:rsidR="00AD441F" w:rsidRPr="00141792" w:rsidRDefault="008C4DF2" w:rsidP="004936EF">
      <w:pPr>
        <w:pStyle w:val="diapo2"/>
        <w:rPr>
          <w:lang w:val="en-GB"/>
        </w:rPr>
      </w:pPr>
      <w:r w:rsidRPr="00141792">
        <w:rPr>
          <w:lang w:val="en-GB"/>
        </w:rPr>
        <w:t xml:space="preserve">Example: </w:t>
      </w:r>
      <w:r w:rsidR="00F17773" w:rsidRPr="00141792">
        <w:rPr>
          <w:lang w:val="en-GB"/>
        </w:rPr>
        <w:t>i</w:t>
      </w:r>
      <w:r w:rsidRPr="00141792">
        <w:rPr>
          <w:lang w:val="en-GB"/>
        </w:rPr>
        <w:t xml:space="preserve">rrigators’ </w:t>
      </w:r>
      <w:r w:rsidR="00F17773" w:rsidRPr="00141792">
        <w:rPr>
          <w:lang w:val="en-GB"/>
        </w:rPr>
        <w:t>t</w:t>
      </w:r>
      <w:r w:rsidRPr="00141792">
        <w:rPr>
          <w:lang w:val="en-GB"/>
        </w:rPr>
        <w:t>ribunals (Spain)</w:t>
      </w:r>
    </w:p>
    <w:p w14:paraId="6D59724F" w14:textId="77777777" w:rsidR="008C4DF2" w:rsidRPr="004936EF" w:rsidRDefault="00AD441F" w:rsidP="009909DD">
      <w:pPr>
        <w:pStyle w:val="Texte1"/>
        <w:rPr>
          <w:lang w:val="en-US"/>
        </w:rPr>
      </w:pPr>
      <w:r w:rsidRPr="00141792">
        <w:rPr>
          <w:lang w:val="en-GB"/>
        </w:rPr>
        <w:t>This element was</w:t>
      </w:r>
      <w:r w:rsidR="008C4DF2" w:rsidRPr="00141792">
        <w:rPr>
          <w:lang w:val="en-GB"/>
        </w:rPr>
        <w:t xml:space="preserve"> inscribed on the RL in 2009</w:t>
      </w:r>
      <w:r w:rsidRPr="00141792">
        <w:rPr>
          <w:lang w:val="en-GB"/>
        </w:rPr>
        <w:t>.</w:t>
      </w:r>
    </w:p>
    <w:p w14:paraId="1B832EC5" w14:textId="77777777" w:rsidR="008C4DF2" w:rsidRPr="004936EF" w:rsidRDefault="008C4DF2" w:rsidP="009909DD">
      <w:pPr>
        <w:pStyle w:val="Texte1"/>
        <w:rPr>
          <w:lang w:val="en-US"/>
        </w:rPr>
      </w:pPr>
      <w:r w:rsidRPr="004936EF">
        <w:rPr>
          <w:lang w:val="en-US"/>
        </w:rPr>
        <w:t xml:space="preserve">In Spain, the Council of Wise Men of the plain of Murcia and the Water Tribunal of the plain of Valencia are traditional courts that resolve disputes between farmers over the use of irrigation water from the Segura and Turia rivers, according to customary law passed down orally through the generations. The town authorities of Murcia support the Council of Good Men of Murcia’s Watered Land. It meets </w:t>
      </w:r>
      <w:r w:rsidR="008B6500" w:rsidRPr="004936EF">
        <w:rPr>
          <w:lang w:val="en-US"/>
        </w:rPr>
        <w:t xml:space="preserve">once a </w:t>
      </w:r>
      <w:r w:rsidRPr="004936EF">
        <w:rPr>
          <w:lang w:val="en-US"/>
        </w:rPr>
        <w:t xml:space="preserve">week in Murcia City Hall </w:t>
      </w:r>
      <w:r w:rsidR="00871659" w:rsidRPr="004936EF">
        <w:rPr>
          <w:lang w:val="en-US"/>
        </w:rPr>
        <w:t xml:space="preserve">(and is </w:t>
      </w:r>
      <w:r w:rsidRPr="004936EF">
        <w:rPr>
          <w:lang w:val="en-US"/>
        </w:rPr>
        <w:t>the only institution other than the City Council to have the privilege of using it</w:t>
      </w:r>
      <w:r w:rsidR="00871659" w:rsidRPr="004936EF">
        <w:rPr>
          <w:lang w:val="en-US"/>
        </w:rPr>
        <w:t>)</w:t>
      </w:r>
      <w:r w:rsidRPr="004936EF">
        <w:rPr>
          <w:lang w:val="en-US"/>
        </w:rPr>
        <w:t>.</w:t>
      </w:r>
      <w:r w:rsidRPr="004936EF">
        <w:rPr>
          <w:rFonts w:eastAsia="Times New Roman" w:cs="Times New Roman"/>
          <w:szCs w:val="22"/>
          <w:lang w:val="en-US" w:eastAsia="fr-FR"/>
        </w:rPr>
        <w:t xml:space="preserve"> </w:t>
      </w:r>
      <w:r w:rsidRPr="004936EF">
        <w:rPr>
          <w:lang w:val="en-US"/>
        </w:rPr>
        <w:t xml:space="preserve">The Tribunal of Waters of Valencia’s Watered Land meets </w:t>
      </w:r>
      <w:r w:rsidR="008B6500" w:rsidRPr="004936EF">
        <w:rPr>
          <w:lang w:val="en-US"/>
        </w:rPr>
        <w:t xml:space="preserve">every </w:t>
      </w:r>
      <w:r w:rsidRPr="004936EF">
        <w:rPr>
          <w:lang w:val="en-US"/>
        </w:rPr>
        <w:t xml:space="preserve">week at the Apostles’ Gate of Valencia Cathedral. The Segura River Basin Authority helps to maintain the flow of water into the Murcia Watered Land irrigation system. The Statutes of Autonomy of the Murcian and Valencian Communities (regional authorities within Spain) formally recognize and support the water courts. </w:t>
      </w:r>
    </w:p>
    <w:p w14:paraId="12A60EF7" w14:textId="77777777" w:rsidR="008C4DF2" w:rsidRPr="004936EF" w:rsidRDefault="00C47C62" w:rsidP="009909DD">
      <w:pPr>
        <w:pStyle w:val="Texte1"/>
        <w:rPr>
          <w:lang w:val="en-US"/>
        </w:rPr>
      </w:pPr>
      <w:r w:rsidRPr="004936EF">
        <w:rPr>
          <w:lang w:val="en-US"/>
        </w:rPr>
        <w:t>L</w:t>
      </w:r>
      <w:r w:rsidR="008C4DF2" w:rsidRPr="004936EF">
        <w:rPr>
          <w:lang w:val="en-US"/>
        </w:rPr>
        <w:t>ocal recognition of the courts and their procedures for managing the irrigation system has been echoed at national and international level</w:t>
      </w:r>
      <w:r w:rsidRPr="004936EF">
        <w:rPr>
          <w:lang w:val="en-US"/>
        </w:rPr>
        <w:t>s</w:t>
      </w:r>
      <w:r w:rsidR="008C4DF2" w:rsidRPr="004936EF">
        <w:rPr>
          <w:lang w:val="en-US"/>
        </w:rPr>
        <w:t xml:space="preserve">. Both courts were declared </w:t>
      </w:r>
      <w:r w:rsidR="0096605A" w:rsidRPr="004936EF">
        <w:rPr>
          <w:lang w:val="en-US"/>
        </w:rPr>
        <w:t>‘</w:t>
      </w:r>
      <w:r w:rsidR="008C4DF2" w:rsidRPr="004936EF">
        <w:rPr>
          <w:lang w:val="en-US"/>
        </w:rPr>
        <w:t>Intangible Goods of Cultural Interest</w:t>
      </w:r>
      <w:r w:rsidR="0096605A" w:rsidRPr="004936EF">
        <w:rPr>
          <w:lang w:val="en-US"/>
        </w:rPr>
        <w:t>’</w:t>
      </w:r>
      <w:r w:rsidR="008C4DF2" w:rsidRPr="004936EF">
        <w:rPr>
          <w:lang w:val="en-US"/>
        </w:rPr>
        <w:t>, providing the highest protection for cultural heritage under Spanish law. The people passing judg</w:t>
      </w:r>
      <w:r w:rsidR="00871659" w:rsidRPr="004936EF">
        <w:rPr>
          <w:lang w:val="en-US"/>
        </w:rPr>
        <w:t>e</w:t>
      </w:r>
      <w:r w:rsidR="008C4DF2" w:rsidRPr="004936EF">
        <w:rPr>
          <w:lang w:val="en-US"/>
        </w:rPr>
        <w:t xml:space="preserve">ment in the courts are local farmers rather than professional lawyers, but their decisions are formally recognized in Spain’s judicial system. Cultural heritage and town planning legislation helps to protect the weirs, waterwheels and other immovable heritage supporting the irrigation system and to control suburban development in the irrigated lands. The courts have also been inscribed on the </w:t>
      </w:r>
      <w:r w:rsidR="00693C9E" w:rsidRPr="004936EF">
        <w:rPr>
          <w:lang w:val="en-US"/>
        </w:rPr>
        <w:t>RL</w:t>
      </w:r>
      <w:r w:rsidR="008C4DF2" w:rsidRPr="004936EF">
        <w:rPr>
          <w:lang w:val="en-US"/>
        </w:rPr>
        <w:t xml:space="preserve"> of the Convention (</w:t>
      </w:r>
      <w:r w:rsidRPr="004936EF">
        <w:rPr>
          <w:lang w:val="en-US"/>
        </w:rPr>
        <w:t xml:space="preserve">in </w:t>
      </w:r>
      <w:r w:rsidR="008C4DF2" w:rsidRPr="004936EF">
        <w:rPr>
          <w:lang w:val="en-US"/>
        </w:rPr>
        <w:t>2009).</w:t>
      </w:r>
    </w:p>
    <w:p w14:paraId="0798D394" w14:textId="055E7919" w:rsidR="003C1F6D" w:rsidRDefault="008C4DF2" w:rsidP="004936EF">
      <w:pPr>
        <w:pStyle w:val="Heading6"/>
        <w:rPr>
          <w:lang w:val="en-GB"/>
        </w:rPr>
      </w:pPr>
      <w:r w:rsidRPr="00141792">
        <w:rPr>
          <w:lang w:val="en-GB"/>
        </w:rPr>
        <w:t>Slide 9</w:t>
      </w:r>
      <w:r w:rsidR="003C1F6D" w:rsidRPr="00141792">
        <w:rPr>
          <w:lang w:val="en-GB"/>
        </w:rPr>
        <w:t>.</w:t>
      </w:r>
    </w:p>
    <w:p w14:paraId="0CF990F0" w14:textId="77777777" w:rsidR="008C4DF2" w:rsidRPr="00141792" w:rsidRDefault="008C4DF2" w:rsidP="004936EF">
      <w:pPr>
        <w:pStyle w:val="diapo2"/>
        <w:rPr>
          <w:lang w:val="en-GB"/>
        </w:rPr>
      </w:pPr>
      <w:r w:rsidRPr="00141792">
        <w:rPr>
          <w:lang w:val="en-GB"/>
        </w:rPr>
        <w:t>Example: Village Development Committees (Nepal)</w:t>
      </w:r>
    </w:p>
    <w:p w14:paraId="5D39F531" w14:textId="705D8665" w:rsidR="008C4DF2" w:rsidRPr="004936EF" w:rsidRDefault="00C47C62"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9A5123" w:rsidRPr="004936EF">
        <w:rPr>
          <w:lang w:val="en-US"/>
        </w:rPr>
        <w:t>Unit 10</w:t>
      </w:r>
      <w:r w:rsidR="005D6B63" w:rsidRPr="00141792">
        <w:rPr>
          <w:lang w:val="en-GB"/>
        </w:rPr>
        <w:t>.3</w:t>
      </w:r>
      <w:r w:rsidRPr="00141792">
        <w:rPr>
          <w:lang w:val="en-GB"/>
        </w:rPr>
        <w:t>.</w:t>
      </w:r>
    </w:p>
    <w:p w14:paraId="138046E0" w14:textId="77777777" w:rsidR="008C4DF2" w:rsidRPr="004936EF" w:rsidRDefault="008C4DF2" w:rsidP="002215E7">
      <w:pPr>
        <w:pStyle w:val="Texte1"/>
        <w:rPr>
          <w:lang w:val="en-US"/>
        </w:rPr>
      </w:pPr>
      <w:r w:rsidRPr="004936EF">
        <w:rPr>
          <w:lang w:val="en-US"/>
        </w:rPr>
        <w:t>In Nepal, municipalities and Village Development Committees (VDCs) play an important role in coordinat</w:t>
      </w:r>
      <w:r w:rsidR="001A29F3" w:rsidRPr="004936EF">
        <w:rPr>
          <w:lang w:val="en-US"/>
        </w:rPr>
        <w:t>ing the</w:t>
      </w:r>
      <w:r w:rsidRPr="004936EF">
        <w:rPr>
          <w:lang w:val="en-US"/>
        </w:rPr>
        <w:t xml:space="preserve"> different actors </w:t>
      </w:r>
      <w:r w:rsidR="001A29F3" w:rsidRPr="004936EF">
        <w:rPr>
          <w:lang w:val="en-US"/>
        </w:rPr>
        <w:t xml:space="preserve">involved </w:t>
      </w:r>
      <w:r w:rsidRPr="004936EF">
        <w:rPr>
          <w:lang w:val="en-US"/>
        </w:rPr>
        <w:t>in ICH safeguarding. The slide shows a Facebook page developed by one of the VDCs.</w:t>
      </w:r>
    </w:p>
    <w:p w14:paraId="157F121F" w14:textId="0A0394E6" w:rsidR="00BE7A40" w:rsidRDefault="008C4DF2" w:rsidP="004936EF">
      <w:pPr>
        <w:pStyle w:val="Heading6"/>
        <w:rPr>
          <w:lang w:val="en-GB"/>
        </w:rPr>
      </w:pPr>
      <w:r w:rsidRPr="00141792">
        <w:rPr>
          <w:lang w:val="en-GB"/>
        </w:rPr>
        <w:t>Slide 10</w:t>
      </w:r>
      <w:r w:rsidR="00BE7A40" w:rsidRPr="00141792">
        <w:rPr>
          <w:lang w:val="en-GB"/>
        </w:rPr>
        <w:t>.</w:t>
      </w:r>
    </w:p>
    <w:p w14:paraId="46E6EF8D" w14:textId="77777777" w:rsidR="008C4DF2" w:rsidRPr="00141792" w:rsidRDefault="008C4DF2" w:rsidP="004936EF">
      <w:pPr>
        <w:pStyle w:val="diapo2"/>
        <w:rPr>
          <w:lang w:val="en-GB"/>
        </w:rPr>
      </w:pPr>
      <w:r w:rsidRPr="00141792">
        <w:rPr>
          <w:lang w:val="en-GB"/>
        </w:rPr>
        <w:t>Example: Heemkunde Vlaanderen and FARO (Flanders, Belgium)</w:t>
      </w:r>
    </w:p>
    <w:p w14:paraId="2480C838" w14:textId="34A036FB" w:rsidR="008C4DF2" w:rsidRPr="004936EF" w:rsidRDefault="009A5123" w:rsidP="009909DD">
      <w:pPr>
        <w:pStyle w:val="Texte1"/>
        <w:rPr>
          <w:lang w:val="en-US"/>
        </w:rPr>
      </w:pPr>
      <w:r>
        <w:rPr>
          <w:lang w:val="en-GB"/>
        </w:rPr>
        <w:t>C</w:t>
      </w:r>
      <w:r w:rsidR="00442E1A">
        <w:rPr>
          <w:lang w:val="en-GB"/>
        </w:rPr>
        <w:t>ase study </w:t>
      </w:r>
      <w:r w:rsidR="005B06C4" w:rsidRPr="00141792">
        <w:rPr>
          <w:lang w:val="en-GB"/>
        </w:rPr>
        <w:t>28</w:t>
      </w:r>
      <w:r w:rsidR="00D3317B" w:rsidRPr="00141792">
        <w:rPr>
          <w:lang w:val="en-GB"/>
        </w:rPr>
        <w:t>,</w:t>
      </w:r>
      <w:r w:rsidR="005D6B63" w:rsidRPr="00141792">
        <w:rPr>
          <w:lang w:val="en-GB"/>
        </w:rPr>
        <w:t xml:space="preserve"> on Heemkunde Vlaanderen and FARO (Flanders, Belgium) illustrates the importance of institutions at the </w:t>
      </w:r>
      <w:r w:rsidR="00871659" w:rsidRPr="00141792">
        <w:rPr>
          <w:lang w:val="en-GB"/>
        </w:rPr>
        <w:t>subnational</w:t>
      </w:r>
      <w:r w:rsidR="005D6B63" w:rsidRPr="00141792">
        <w:rPr>
          <w:lang w:val="en-GB"/>
        </w:rPr>
        <w:t xml:space="preserve"> level in helping to implement the Convention.</w:t>
      </w:r>
    </w:p>
    <w:p w14:paraId="7B8DD792" w14:textId="77777777" w:rsidR="008C4DF2" w:rsidRPr="00141792" w:rsidRDefault="008C4DF2" w:rsidP="004936EF">
      <w:pPr>
        <w:pStyle w:val="diapo2"/>
        <w:rPr>
          <w:lang w:val="en-GB"/>
        </w:rPr>
      </w:pPr>
      <w:r w:rsidRPr="00141792">
        <w:rPr>
          <w:lang w:val="en-GB"/>
        </w:rPr>
        <w:t>Example: Aboriginal Sacred Sites Act (Australia’s Northern Territory)</w:t>
      </w:r>
    </w:p>
    <w:p w14:paraId="0B93E3F8" w14:textId="4EF9D65D" w:rsidR="008C4DF2" w:rsidRPr="004936EF" w:rsidRDefault="00D3317B"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9A5123" w:rsidRPr="004936EF">
        <w:rPr>
          <w:lang w:val="en-US"/>
        </w:rPr>
        <w:t>Unit 10</w:t>
      </w:r>
      <w:r w:rsidR="008669F0" w:rsidRPr="00141792">
        <w:rPr>
          <w:lang w:val="en-GB"/>
        </w:rPr>
        <w:t>.3</w:t>
      </w:r>
      <w:r w:rsidRPr="00141792">
        <w:rPr>
          <w:lang w:val="en-GB"/>
        </w:rPr>
        <w:t>.</w:t>
      </w:r>
    </w:p>
    <w:p w14:paraId="439D522C" w14:textId="77777777" w:rsidR="008C4DF2" w:rsidRPr="004936EF" w:rsidRDefault="008C4DF2" w:rsidP="009909DD">
      <w:pPr>
        <w:pStyle w:val="Texte1"/>
        <w:rPr>
          <w:lang w:val="en-US"/>
        </w:rPr>
      </w:pPr>
      <w:r w:rsidRPr="004936EF">
        <w:rPr>
          <w:lang w:val="en-US"/>
        </w:rPr>
        <w:t xml:space="preserve">An example of legislation at the subnational level </w:t>
      </w:r>
      <w:r w:rsidR="003D33C9" w:rsidRPr="004936EF">
        <w:rPr>
          <w:lang w:val="en-US"/>
        </w:rPr>
        <w:t xml:space="preserve">that </w:t>
      </w:r>
      <w:r w:rsidRPr="004936EF">
        <w:rPr>
          <w:lang w:val="en-US"/>
        </w:rPr>
        <w:t>enabl</w:t>
      </w:r>
      <w:r w:rsidR="003D33C9" w:rsidRPr="004936EF">
        <w:rPr>
          <w:lang w:val="en-US"/>
        </w:rPr>
        <w:t>es</w:t>
      </w:r>
      <w:r w:rsidRPr="004936EF">
        <w:rPr>
          <w:lang w:val="en-US"/>
        </w:rPr>
        <w:t xml:space="preserve"> ICH safeguarding is the Northern Territory Aboriginal Sacred Sites Act</w:t>
      </w:r>
      <w:r w:rsidRPr="004936EF">
        <w:rPr>
          <w:i/>
          <w:iCs/>
          <w:lang w:val="en-US"/>
        </w:rPr>
        <w:t xml:space="preserve"> </w:t>
      </w:r>
      <w:r w:rsidRPr="004936EF">
        <w:rPr>
          <w:lang w:val="en-US"/>
        </w:rPr>
        <w:t>(2006)</w:t>
      </w:r>
      <w:r w:rsidR="003D33C9" w:rsidRPr="004936EF">
        <w:rPr>
          <w:lang w:val="en-US"/>
        </w:rPr>
        <w:t>:</w:t>
      </w:r>
      <w:r w:rsidRPr="004936EF">
        <w:rPr>
          <w:lang w:val="en-US"/>
        </w:rPr>
        <w:t xml:space="preserve"> </w:t>
      </w:r>
      <w:r w:rsidR="003D33C9" w:rsidRPr="004936EF">
        <w:rPr>
          <w:lang w:val="en-US"/>
        </w:rPr>
        <w:t xml:space="preserve">this </w:t>
      </w:r>
      <w:r w:rsidRPr="004936EF">
        <w:rPr>
          <w:lang w:val="en-US"/>
        </w:rPr>
        <w:t xml:space="preserve">helps Indigenous (Aboriginal) communities in the Northern Territory of Australia retain control over their intangible heritage management and any benefits arising from it. </w:t>
      </w:r>
    </w:p>
    <w:p w14:paraId="05663ADA" w14:textId="291C5660" w:rsidR="002215E7" w:rsidRDefault="008C4DF2" w:rsidP="004936EF">
      <w:pPr>
        <w:pStyle w:val="Heading6"/>
        <w:rPr>
          <w:lang w:val="en-GB"/>
        </w:rPr>
      </w:pPr>
      <w:r w:rsidRPr="00141792">
        <w:rPr>
          <w:lang w:val="en-GB"/>
        </w:rPr>
        <w:t>Slide 11</w:t>
      </w:r>
      <w:r w:rsidR="002215E7" w:rsidRPr="00141792">
        <w:rPr>
          <w:lang w:val="en-GB"/>
        </w:rPr>
        <w:t>.</w:t>
      </w:r>
    </w:p>
    <w:p w14:paraId="3DEC8102" w14:textId="517E6C0B" w:rsidR="008C4DF2" w:rsidRPr="00141792" w:rsidRDefault="008C4DF2" w:rsidP="004936EF">
      <w:pPr>
        <w:pStyle w:val="diapo2"/>
        <w:rPr>
          <w:lang w:val="en-GB"/>
        </w:rPr>
      </w:pPr>
      <w:r w:rsidRPr="00141792">
        <w:rPr>
          <w:lang w:val="en-GB"/>
        </w:rPr>
        <w:t xml:space="preserve">Local </w:t>
      </w:r>
      <w:r w:rsidR="004F21C0">
        <w:rPr>
          <w:lang w:val="en-GB"/>
        </w:rPr>
        <w:t xml:space="preserve">(municipal, provincial) </w:t>
      </w:r>
      <w:r w:rsidRPr="00141792">
        <w:rPr>
          <w:lang w:val="en-GB"/>
        </w:rPr>
        <w:t xml:space="preserve">frameworks can </w:t>
      </w:r>
      <w:r w:rsidR="004F21C0">
        <w:rPr>
          <w:lang w:val="en-GB"/>
        </w:rPr>
        <w:t xml:space="preserve">best </w:t>
      </w:r>
      <w:r w:rsidRPr="00141792">
        <w:rPr>
          <w:lang w:val="en-GB"/>
        </w:rPr>
        <w:t>…</w:t>
      </w:r>
    </w:p>
    <w:p w14:paraId="351DEBF7" w14:textId="64CFFC06" w:rsidR="008C4DF2" w:rsidRPr="004936EF" w:rsidRDefault="00D3317B"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9A5123" w:rsidRPr="004936EF">
        <w:rPr>
          <w:lang w:val="en-US"/>
        </w:rPr>
        <w:t>Unit 10</w:t>
      </w:r>
      <w:r w:rsidR="008669F0" w:rsidRPr="00141792">
        <w:rPr>
          <w:lang w:val="en-GB"/>
        </w:rPr>
        <w:t>.3</w:t>
      </w:r>
      <w:r w:rsidRPr="00141792">
        <w:rPr>
          <w:lang w:val="en-GB"/>
        </w:rPr>
        <w:t>.</w:t>
      </w:r>
    </w:p>
    <w:p w14:paraId="57F22C16" w14:textId="77777777" w:rsidR="008C4DF2" w:rsidRPr="00141792" w:rsidRDefault="008C4DF2" w:rsidP="004936EF">
      <w:pPr>
        <w:pStyle w:val="diapo2"/>
        <w:rPr>
          <w:lang w:val="en-GB"/>
        </w:rPr>
      </w:pPr>
      <w:r w:rsidRPr="00141792">
        <w:rPr>
          <w:lang w:val="en-GB"/>
        </w:rPr>
        <w:t xml:space="preserve">Exercise (10 mins): </w:t>
      </w:r>
      <w:r w:rsidR="00021916" w:rsidRPr="00141792">
        <w:rPr>
          <w:lang w:val="en-GB"/>
        </w:rPr>
        <w:t>h</w:t>
      </w:r>
      <w:r w:rsidRPr="00141792">
        <w:rPr>
          <w:lang w:val="en-GB"/>
        </w:rPr>
        <w:t>ow local policies</w:t>
      </w:r>
      <w:r w:rsidR="00BF6DA7" w:rsidRPr="00141792">
        <w:rPr>
          <w:lang w:val="en-GB"/>
        </w:rPr>
        <w:t>/</w:t>
      </w:r>
      <w:r w:rsidRPr="00141792">
        <w:rPr>
          <w:lang w:val="en-GB"/>
        </w:rPr>
        <w:t>institutions affect implementation</w:t>
      </w:r>
    </w:p>
    <w:p w14:paraId="00921B2B" w14:textId="77777777" w:rsidR="008C4DF2" w:rsidRPr="004936EF" w:rsidRDefault="008C4DF2" w:rsidP="009909DD">
      <w:pPr>
        <w:pStyle w:val="Texte1"/>
        <w:rPr>
          <w:lang w:val="en-US"/>
        </w:rPr>
      </w:pPr>
      <w:r w:rsidRPr="00141792">
        <w:rPr>
          <w:lang w:val="en-GB"/>
        </w:rPr>
        <w:t xml:space="preserve">Participants </w:t>
      </w:r>
      <w:r w:rsidR="008669F0" w:rsidRPr="00141792">
        <w:rPr>
          <w:lang w:val="en-GB"/>
        </w:rPr>
        <w:t>could</w:t>
      </w:r>
      <w:r w:rsidRPr="00141792">
        <w:rPr>
          <w:lang w:val="en-GB"/>
        </w:rPr>
        <w:t xml:space="preserve"> be asked to mention one existing policy, piece of legislation or institution at the local level that affects the implementation of the Convention in their </w:t>
      </w:r>
      <w:r w:rsidR="00933B93" w:rsidRPr="00141792">
        <w:rPr>
          <w:lang w:val="en-GB"/>
        </w:rPr>
        <w:t>State</w:t>
      </w:r>
      <w:r w:rsidRPr="00141792">
        <w:rPr>
          <w:lang w:val="en-GB"/>
        </w:rPr>
        <w:t>.</w:t>
      </w:r>
    </w:p>
    <w:p w14:paraId="0028E591" w14:textId="77777777" w:rsidR="008C4DF2" w:rsidRPr="004936EF" w:rsidRDefault="008669F0" w:rsidP="009909DD">
      <w:pPr>
        <w:pStyle w:val="Texte1"/>
        <w:rPr>
          <w:lang w:val="en-US"/>
        </w:rPr>
      </w:pPr>
      <w:r w:rsidRPr="004936EF">
        <w:rPr>
          <w:lang w:val="en-US"/>
        </w:rPr>
        <w:t>They c</w:t>
      </w:r>
      <w:r w:rsidR="008C4DF2" w:rsidRPr="004936EF">
        <w:rPr>
          <w:lang w:val="en-US"/>
        </w:rPr>
        <w:t>ould then be asked to mention the way(s) in which this policy, piece of legislation or institution at the local level might assist in the implementation of the Convention.</w:t>
      </w:r>
    </w:p>
    <w:p w14:paraId="3BFB8DD8" w14:textId="68F79858" w:rsidR="002215E7" w:rsidRDefault="008C4DF2" w:rsidP="004936EF">
      <w:pPr>
        <w:pStyle w:val="Heading6"/>
        <w:rPr>
          <w:lang w:val="en-GB"/>
        </w:rPr>
      </w:pPr>
      <w:r w:rsidRPr="00141792">
        <w:rPr>
          <w:lang w:val="en-GB"/>
        </w:rPr>
        <w:t>Slide 12</w:t>
      </w:r>
      <w:r w:rsidR="002215E7" w:rsidRPr="00141792">
        <w:rPr>
          <w:lang w:val="en-GB"/>
        </w:rPr>
        <w:t>.</w:t>
      </w:r>
    </w:p>
    <w:p w14:paraId="3C7D7637" w14:textId="77777777" w:rsidR="008C4DF2" w:rsidRPr="00141792" w:rsidRDefault="008C4DF2" w:rsidP="004936EF">
      <w:pPr>
        <w:pStyle w:val="diapo2"/>
        <w:rPr>
          <w:lang w:val="en-GB"/>
        </w:rPr>
      </w:pPr>
      <w:r w:rsidRPr="00141792">
        <w:rPr>
          <w:lang w:val="en-GB"/>
        </w:rPr>
        <w:t xml:space="preserve">National frameworks </w:t>
      </w:r>
    </w:p>
    <w:p w14:paraId="342CE8C8" w14:textId="61A1896C" w:rsidR="008C4DF2" w:rsidRPr="004936EF" w:rsidRDefault="003D33C9"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9A5123" w:rsidRPr="004936EF">
        <w:rPr>
          <w:lang w:val="en-US"/>
        </w:rPr>
        <w:t>Unit 10</w:t>
      </w:r>
      <w:r w:rsidR="008669F0" w:rsidRPr="00141792">
        <w:rPr>
          <w:lang w:val="en-GB"/>
        </w:rPr>
        <w:t>.4</w:t>
      </w:r>
      <w:r w:rsidRPr="00141792">
        <w:rPr>
          <w:lang w:val="en-GB"/>
        </w:rPr>
        <w:t>.</w:t>
      </w:r>
    </w:p>
    <w:p w14:paraId="39EB2177" w14:textId="78B886BE" w:rsidR="002215E7" w:rsidRDefault="008C4DF2" w:rsidP="004936EF">
      <w:pPr>
        <w:pStyle w:val="Heading6"/>
      </w:pPr>
      <w:r w:rsidRPr="00141792">
        <w:t>Slide 13</w:t>
      </w:r>
      <w:r w:rsidR="002215E7" w:rsidRPr="00141792">
        <w:t>.</w:t>
      </w:r>
    </w:p>
    <w:p w14:paraId="0C6F9FC9" w14:textId="77777777" w:rsidR="008C4DF2" w:rsidRPr="00AB0A71" w:rsidRDefault="008C4DF2" w:rsidP="004936EF">
      <w:pPr>
        <w:pStyle w:val="diapo2"/>
        <w:rPr>
          <w:lang w:val="en-US"/>
        </w:rPr>
      </w:pPr>
      <w:r w:rsidRPr="00AB0A71">
        <w:rPr>
          <w:lang w:val="en-US"/>
        </w:rPr>
        <w:t xml:space="preserve">Hopping </w:t>
      </w:r>
      <w:r w:rsidR="00C448DF" w:rsidRPr="00AB0A71">
        <w:rPr>
          <w:lang w:val="en-US"/>
        </w:rPr>
        <w:t>p</w:t>
      </w:r>
      <w:r w:rsidRPr="00AB0A71">
        <w:rPr>
          <w:lang w:val="en-US"/>
        </w:rPr>
        <w:t xml:space="preserve">rocession of Echternach </w:t>
      </w:r>
      <w:r w:rsidR="00C448DF" w:rsidRPr="00AB0A71">
        <w:rPr>
          <w:lang w:val="en-US"/>
        </w:rPr>
        <w:t>(</w:t>
      </w:r>
      <w:r w:rsidRPr="00AB0A71">
        <w:rPr>
          <w:lang w:val="en-US"/>
        </w:rPr>
        <w:t>Luxembourg</w:t>
      </w:r>
      <w:r w:rsidR="00C448DF" w:rsidRPr="00AB0A71">
        <w:rPr>
          <w:lang w:val="en-US"/>
        </w:rPr>
        <w:t>)</w:t>
      </w:r>
    </w:p>
    <w:p w14:paraId="3151956C" w14:textId="5A16220E" w:rsidR="008C4DF2" w:rsidRPr="004936EF" w:rsidRDefault="003249C3" w:rsidP="009909DD">
      <w:pPr>
        <w:pStyle w:val="Texte1"/>
        <w:rPr>
          <w:lang w:val="en-US"/>
        </w:rPr>
      </w:pPr>
      <w:r w:rsidRPr="00141792">
        <w:rPr>
          <w:lang w:val="en-GB"/>
        </w:rPr>
        <w:t xml:space="preserve">An </w:t>
      </w:r>
      <w:r w:rsidR="008C4DF2" w:rsidRPr="00141792">
        <w:rPr>
          <w:lang w:val="en-GB"/>
        </w:rPr>
        <w:t xml:space="preserve">example </w:t>
      </w:r>
      <w:r w:rsidRPr="00141792">
        <w:rPr>
          <w:lang w:val="en-GB"/>
        </w:rPr>
        <w:t xml:space="preserve">that </w:t>
      </w:r>
      <w:r w:rsidR="008C4DF2" w:rsidRPr="00141792">
        <w:rPr>
          <w:lang w:val="en-GB"/>
        </w:rPr>
        <w:t>illustrat</w:t>
      </w:r>
      <w:r w:rsidRPr="00141792">
        <w:rPr>
          <w:lang w:val="en-GB"/>
        </w:rPr>
        <w:t>es</w:t>
      </w:r>
      <w:r w:rsidR="008C4DF2" w:rsidRPr="00141792">
        <w:rPr>
          <w:lang w:val="en-GB"/>
        </w:rPr>
        <w:t xml:space="preserve"> </w:t>
      </w:r>
      <w:r w:rsidR="00DF6A37" w:rsidRPr="00141792">
        <w:rPr>
          <w:lang w:val="en-GB"/>
        </w:rPr>
        <w:t xml:space="preserve">the role of national legal frameworks </w:t>
      </w:r>
      <w:r w:rsidRPr="00141792">
        <w:rPr>
          <w:lang w:val="en-GB"/>
        </w:rPr>
        <w:t xml:space="preserve">in </w:t>
      </w:r>
      <w:r w:rsidR="00DF6A37" w:rsidRPr="00141792">
        <w:rPr>
          <w:lang w:val="en-GB"/>
        </w:rPr>
        <w:t>supporting ICH</w:t>
      </w:r>
      <w:r w:rsidR="008C4DF2" w:rsidRPr="00141792">
        <w:rPr>
          <w:lang w:val="en-GB"/>
        </w:rPr>
        <w:t xml:space="preserve"> is the </w:t>
      </w:r>
      <w:r w:rsidR="00C448DF" w:rsidRPr="00141792">
        <w:rPr>
          <w:lang w:val="en-GB"/>
        </w:rPr>
        <w:t>h</w:t>
      </w:r>
      <w:r w:rsidR="008C4DF2" w:rsidRPr="00141792">
        <w:rPr>
          <w:lang w:val="en-GB"/>
        </w:rPr>
        <w:t xml:space="preserve">opping </w:t>
      </w:r>
      <w:r w:rsidR="00C448DF" w:rsidRPr="00141792">
        <w:rPr>
          <w:lang w:val="en-GB"/>
        </w:rPr>
        <w:t>p</w:t>
      </w:r>
      <w:r w:rsidR="008C4DF2" w:rsidRPr="00141792">
        <w:rPr>
          <w:lang w:val="en-GB"/>
        </w:rPr>
        <w:t xml:space="preserve">rocession of Echternach in </w:t>
      </w:r>
      <w:r w:rsidR="004E58DE" w:rsidRPr="00141792">
        <w:rPr>
          <w:lang w:val="en-GB"/>
        </w:rPr>
        <w:t>Luxembourg, which</w:t>
      </w:r>
      <w:r w:rsidR="008C4DF2" w:rsidRPr="00141792">
        <w:rPr>
          <w:lang w:val="en-GB"/>
        </w:rPr>
        <w:t xml:space="preserve"> was inscribed on the </w:t>
      </w:r>
      <w:r w:rsidR="00693C9E" w:rsidRPr="00141792">
        <w:rPr>
          <w:lang w:val="en-GB"/>
        </w:rPr>
        <w:t>RL</w:t>
      </w:r>
      <w:r w:rsidR="008C4DF2" w:rsidRPr="00141792">
        <w:rPr>
          <w:lang w:val="en-GB"/>
        </w:rPr>
        <w:t xml:space="preserve"> in 2010. This has traditionally been held on the second day after Whitsuntide (a </w:t>
      </w:r>
      <w:r w:rsidR="006A638D" w:rsidRPr="00141792">
        <w:rPr>
          <w:lang w:val="en-GB"/>
        </w:rPr>
        <w:t xml:space="preserve">Christian </w:t>
      </w:r>
      <w:r w:rsidR="008C4DF2" w:rsidRPr="00141792">
        <w:rPr>
          <w:lang w:val="en-GB"/>
        </w:rPr>
        <w:t>religious holiday in early summer)</w:t>
      </w:r>
      <w:r w:rsidR="00515C1F" w:rsidRPr="00141792">
        <w:rPr>
          <w:lang w:val="en-GB"/>
        </w:rPr>
        <w:t xml:space="preserve">, </w:t>
      </w:r>
      <w:r w:rsidR="006A638D" w:rsidRPr="00141792">
        <w:rPr>
          <w:lang w:val="en-GB"/>
        </w:rPr>
        <w:t xml:space="preserve">which is </w:t>
      </w:r>
      <w:r w:rsidR="008C4DF2" w:rsidRPr="00141792">
        <w:rPr>
          <w:lang w:val="en-GB"/>
        </w:rPr>
        <w:t xml:space="preserve">a national holiday. The </w:t>
      </w:r>
      <w:r w:rsidR="00CB120F" w:rsidRPr="00141792">
        <w:rPr>
          <w:lang w:val="en-GB"/>
        </w:rPr>
        <w:t>p</w:t>
      </w:r>
      <w:r w:rsidR="008C4DF2" w:rsidRPr="00141792">
        <w:rPr>
          <w:lang w:val="en-GB"/>
        </w:rPr>
        <w:t>rocession</w:t>
      </w:r>
      <w:r w:rsidR="00CB120F" w:rsidRPr="00141792">
        <w:rPr>
          <w:lang w:val="en-GB"/>
        </w:rPr>
        <w:t>’s</w:t>
      </w:r>
      <w:r w:rsidR="008C4DF2" w:rsidRPr="00141792">
        <w:rPr>
          <w:lang w:val="en-GB"/>
        </w:rPr>
        <w:t xml:space="preserve"> </w:t>
      </w:r>
      <w:r w:rsidR="00CB120F" w:rsidRPr="00141792">
        <w:rPr>
          <w:lang w:val="en-GB"/>
        </w:rPr>
        <w:t xml:space="preserve">nomination </w:t>
      </w:r>
      <w:r w:rsidR="008C4DF2" w:rsidRPr="00141792">
        <w:rPr>
          <w:lang w:val="en-GB"/>
        </w:rPr>
        <w:t xml:space="preserve">to the RL was a further sign of recognition for this local event </w:t>
      </w:r>
      <w:r w:rsidR="00CB120F" w:rsidRPr="00141792">
        <w:rPr>
          <w:lang w:val="en-GB"/>
        </w:rPr>
        <w:t xml:space="preserve">on </w:t>
      </w:r>
      <w:r w:rsidR="008C4DF2" w:rsidRPr="00141792">
        <w:rPr>
          <w:lang w:val="en-GB"/>
        </w:rPr>
        <w:t xml:space="preserve">the national level, and a guarantee that Whit Tuesday will continue to be an official holiday. This means that citizens from all over the </w:t>
      </w:r>
      <w:r w:rsidR="002A4A19" w:rsidRPr="00141792">
        <w:rPr>
          <w:lang w:val="en-GB"/>
        </w:rPr>
        <w:t xml:space="preserve">State </w:t>
      </w:r>
      <w:r w:rsidR="00515C1F" w:rsidRPr="00141792">
        <w:rPr>
          <w:lang w:val="en-GB"/>
        </w:rPr>
        <w:t>have a free day and</w:t>
      </w:r>
      <w:r w:rsidR="008C4DF2" w:rsidRPr="00141792">
        <w:rPr>
          <w:lang w:val="en-GB"/>
        </w:rPr>
        <w:t xml:space="preserve"> can join the citizens of Echternach in the </w:t>
      </w:r>
      <w:r w:rsidR="002A4A19" w:rsidRPr="00141792">
        <w:rPr>
          <w:lang w:val="en-GB"/>
        </w:rPr>
        <w:t>p</w:t>
      </w:r>
      <w:r w:rsidR="008C4DF2" w:rsidRPr="00141792">
        <w:rPr>
          <w:lang w:val="en-GB"/>
        </w:rPr>
        <w:t>rocession, together with pilgrim groups from villages across the border. Nearly 14,</w:t>
      </w:r>
      <w:r w:rsidR="002215E7" w:rsidRPr="00141792">
        <w:rPr>
          <w:lang w:val="en-GB"/>
        </w:rPr>
        <w:t>000</w:t>
      </w:r>
      <w:r w:rsidR="002215E7">
        <w:rPr>
          <w:lang w:val="en-GB"/>
        </w:rPr>
        <w:t> </w:t>
      </w:r>
      <w:r w:rsidRPr="00141792">
        <w:rPr>
          <w:lang w:val="en-GB"/>
        </w:rPr>
        <w:t xml:space="preserve">people </w:t>
      </w:r>
      <w:r w:rsidR="008C4DF2" w:rsidRPr="00141792">
        <w:rPr>
          <w:lang w:val="en-GB"/>
        </w:rPr>
        <w:t xml:space="preserve">attend the </w:t>
      </w:r>
      <w:r w:rsidR="002A4A19" w:rsidRPr="00141792">
        <w:rPr>
          <w:lang w:val="en-GB"/>
        </w:rPr>
        <w:t>p</w:t>
      </w:r>
      <w:r w:rsidR="008C4DF2" w:rsidRPr="00141792">
        <w:rPr>
          <w:lang w:val="en-GB"/>
        </w:rPr>
        <w:t xml:space="preserve">rocession, although the population of Echternach is </w:t>
      </w:r>
      <w:r w:rsidR="002A4A19" w:rsidRPr="00141792">
        <w:rPr>
          <w:lang w:val="en-GB"/>
        </w:rPr>
        <w:t>under</w:t>
      </w:r>
      <w:r w:rsidR="008C4DF2" w:rsidRPr="00141792">
        <w:rPr>
          <w:lang w:val="en-GB"/>
        </w:rPr>
        <w:t xml:space="preserve"> 5,000.</w:t>
      </w:r>
    </w:p>
    <w:p w14:paraId="21DE1AF1" w14:textId="1E2556D1" w:rsidR="002215E7" w:rsidRDefault="008C4DF2" w:rsidP="004936EF">
      <w:pPr>
        <w:pStyle w:val="Heading6"/>
        <w:rPr>
          <w:lang w:val="en-GB"/>
        </w:rPr>
      </w:pPr>
      <w:r w:rsidRPr="00141792">
        <w:rPr>
          <w:lang w:val="en-GB"/>
        </w:rPr>
        <w:t>Slide 14</w:t>
      </w:r>
      <w:r w:rsidR="002215E7" w:rsidRPr="00141792">
        <w:rPr>
          <w:lang w:val="en-GB"/>
        </w:rPr>
        <w:t>.</w:t>
      </w:r>
    </w:p>
    <w:p w14:paraId="60BC46B2" w14:textId="77777777" w:rsidR="008C4DF2" w:rsidRPr="00141792" w:rsidRDefault="008C4DF2" w:rsidP="004936EF">
      <w:pPr>
        <w:pStyle w:val="diapo2"/>
        <w:rPr>
          <w:lang w:val="en-GB"/>
        </w:rPr>
      </w:pPr>
      <w:r w:rsidRPr="00141792">
        <w:rPr>
          <w:lang w:val="en-GB"/>
        </w:rPr>
        <w:t xml:space="preserve">National </w:t>
      </w:r>
      <w:r w:rsidR="00B2788A" w:rsidRPr="00141792">
        <w:rPr>
          <w:lang w:val="en-GB"/>
        </w:rPr>
        <w:t xml:space="preserve">legal and administrative </w:t>
      </w:r>
      <w:r w:rsidRPr="00141792">
        <w:rPr>
          <w:lang w:val="en-GB"/>
        </w:rPr>
        <w:t xml:space="preserve">frameworks </w:t>
      </w:r>
    </w:p>
    <w:p w14:paraId="31F10EE1" w14:textId="0D21D3B2" w:rsidR="008C4DF2" w:rsidRPr="004936EF" w:rsidRDefault="00F02D08" w:rsidP="009909DD">
      <w:pPr>
        <w:pStyle w:val="Texte1"/>
        <w:rPr>
          <w:lang w:val="en-US"/>
        </w:rPr>
      </w:pPr>
      <w:r>
        <w:rPr>
          <w:lang w:val="en-GB"/>
        </w:rPr>
        <w:t>Participant’s</w:t>
      </w:r>
      <w:r w:rsidR="002A3923">
        <w:rPr>
          <w:lang w:val="en-GB"/>
        </w:rPr>
        <w:t xml:space="preserve"> text </w:t>
      </w:r>
      <w:r w:rsidR="009A5123" w:rsidRPr="004936EF">
        <w:rPr>
          <w:lang w:val="en-US"/>
        </w:rPr>
        <w:t>Units 10</w:t>
      </w:r>
      <w:r w:rsidR="00A30552" w:rsidRPr="00141792">
        <w:rPr>
          <w:lang w:val="en-GB"/>
        </w:rPr>
        <w:t>.4</w:t>
      </w:r>
      <w:r w:rsidR="00B2788A" w:rsidRPr="00141792">
        <w:rPr>
          <w:lang w:val="en-GB"/>
        </w:rPr>
        <w:t xml:space="preserve"> and </w:t>
      </w:r>
      <w:r w:rsidR="009A5123">
        <w:rPr>
          <w:lang w:val="en-GB"/>
        </w:rPr>
        <w:t>10</w:t>
      </w:r>
      <w:r w:rsidR="00B2788A" w:rsidRPr="00141792">
        <w:rPr>
          <w:lang w:val="en-GB"/>
        </w:rPr>
        <w:t>.5 discuss the nature of legal and institutional support for ICH safeguarding at the national level.</w:t>
      </w:r>
    </w:p>
    <w:p w14:paraId="07D49D04" w14:textId="77777777" w:rsidR="00A30552" w:rsidRPr="004936EF" w:rsidRDefault="00A30552" w:rsidP="004936EF">
      <w:pPr>
        <w:pStyle w:val="Soustitre"/>
        <w:rPr>
          <w:caps/>
          <w:lang w:val="en-GB"/>
        </w:rPr>
      </w:pPr>
      <w:bookmarkStart w:id="9" w:name="_Toc238982256"/>
      <w:r w:rsidRPr="004936EF">
        <w:rPr>
          <w:lang w:val="en-US"/>
        </w:rPr>
        <w:t>Note on existing institutional initiatives</w:t>
      </w:r>
      <w:bookmarkEnd w:id="9"/>
    </w:p>
    <w:p w14:paraId="02985CAD" w14:textId="77777777" w:rsidR="008C4DF2" w:rsidRPr="004936EF" w:rsidRDefault="008C4DF2" w:rsidP="009909DD">
      <w:pPr>
        <w:pStyle w:val="Texte1"/>
        <w:rPr>
          <w:lang w:val="en-US"/>
        </w:rPr>
      </w:pPr>
      <w:r w:rsidRPr="00141792">
        <w:rPr>
          <w:lang w:val="en-GB"/>
        </w:rPr>
        <w:t>Existing institutions could be asked to play new roles, if necessary, in the implementation of the Convention. Where institutions, NGOs or community organizations, or networks thereof</w:t>
      </w:r>
      <w:r w:rsidR="003249C3" w:rsidRPr="00141792">
        <w:rPr>
          <w:lang w:val="en-GB"/>
        </w:rPr>
        <w:t>,</w:t>
      </w:r>
      <w:r w:rsidRPr="00141792">
        <w:rPr>
          <w:lang w:val="en-GB"/>
        </w:rPr>
        <w:t xml:space="preserve"> have already taken on similar tasks on their own initiative, the State concerned would ideally involve them in its efforts.</w:t>
      </w:r>
    </w:p>
    <w:p w14:paraId="2A28117F" w14:textId="7532B810" w:rsidR="002215E7" w:rsidRDefault="008C4DF2" w:rsidP="004936EF">
      <w:pPr>
        <w:pStyle w:val="Heading6"/>
        <w:rPr>
          <w:lang w:val="en-GB"/>
        </w:rPr>
      </w:pPr>
      <w:r w:rsidRPr="00141792">
        <w:rPr>
          <w:lang w:val="en-GB"/>
        </w:rPr>
        <w:t>Slide 15</w:t>
      </w:r>
      <w:r w:rsidR="002215E7" w:rsidRPr="00141792">
        <w:rPr>
          <w:lang w:val="en-GB"/>
        </w:rPr>
        <w:t>.</w:t>
      </w:r>
    </w:p>
    <w:p w14:paraId="5E33F4E7" w14:textId="77777777" w:rsidR="008C4DF2" w:rsidRPr="00141792" w:rsidRDefault="008C4DF2" w:rsidP="004936EF">
      <w:pPr>
        <w:pStyle w:val="diapo2"/>
        <w:rPr>
          <w:lang w:val="en-GB"/>
        </w:rPr>
      </w:pPr>
      <w:r w:rsidRPr="00141792">
        <w:rPr>
          <w:lang w:val="en-GB"/>
        </w:rPr>
        <w:t>Case study: South Africa</w:t>
      </w:r>
    </w:p>
    <w:p w14:paraId="0A472281" w14:textId="3A434E71" w:rsidR="008C4DF2" w:rsidRPr="004936EF" w:rsidRDefault="009A5123" w:rsidP="009909DD">
      <w:pPr>
        <w:pStyle w:val="Texte1"/>
        <w:rPr>
          <w:lang w:val="en-US"/>
        </w:rPr>
      </w:pPr>
      <w:r>
        <w:rPr>
          <w:lang w:val="en-GB"/>
        </w:rPr>
        <w:t>C</w:t>
      </w:r>
      <w:r w:rsidR="00442E1A">
        <w:rPr>
          <w:lang w:val="en-GB"/>
        </w:rPr>
        <w:t>ase study </w:t>
      </w:r>
      <w:r w:rsidR="005B06C4" w:rsidRPr="00141792">
        <w:rPr>
          <w:lang w:val="en-GB"/>
        </w:rPr>
        <w:t>29</w:t>
      </w:r>
      <w:r w:rsidR="003249C3" w:rsidRPr="00141792">
        <w:rPr>
          <w:lang w:val="en-GB"/>
        </w:rPr>
        <w:t>,</w:t>
      </w:r>
      <w:r w:rsidR="009367A4" w:rsidRPr="00141792">
        <w:rPr>
          <w:lang w:val="en-GB"/>
        </w:rPr>
        <w:t xml:space="preserve"> discusses the different </w:t>
      </w:r>
      <w:r w:rsidR="00933900" w:rsidRPr="00141792">
        <w:rPr>
          <w:lang w:val="en-GB"/>
        </w:rPr>
        <w:t xml:space="preserve">South African </w:t>
      </w:r>
      <w:r w:rsidR="009367A4" w:rsidRPr="00141792">
        <w:rPr>
          <w:lang w:val="en-GB"/>
        </w:rPr>
        <w:t>legal and administrative frameworks at the national level that relate to ICH safeguarding</w:t>
      </w:r>
      <w:r w:rsidR="008C4DF2" w:rsidRPr="00141792">
        <w:rPr>
          <w:lang w:val="en-GB"/>
        </w:rPr>
        <w:t>.</w:t>
      </w:r>
    </w:p>
    <w:p w14:paraId="66036782" w14:textId="77777777" w:rsidR="002C7A44" w:rsidRPr="003424D6" w:rsidRDefault="002C7A44" w:rsidP="00B1753C">
      <w:pPr>
        <w:pStyle w:val="Soustitre"/>
        <w:rPr>
          <w:lang w:val="en-US"/>
        </w:rPr>
      </w:pPr>
      <w:bookmarkStart w:id="10" w:name="_Toc238982257"/>
      <w:r w:rsidRPr="003424D6">
        <w:rPr>
          <w:lang w:val="en-US"/>
        </w:rPr>
        <w:t>Example: Mongolia’s national legal framework for ICH</w:t>
      </w:r>
      <w:bookmarkEnd w:id="10"/>
    </w:p>
    <w:p w14:paraId="2BA6CC5B" w14:textId="43251599" w:rsidR="008B3E94" w:rsidRPr="004936EF" w:rsidRDefault="008B3E94" w:rsidP="009909DD">
      <w:pPr>
        <w:pStyle w:val="Texte1"/>
        <w:rPr>
          <w:lang w:val="en-US"/>
        </w:rPr>
      </w:pPr>
      <w:r w:rsidRPr="00141792">
        <w:rPr>
          <w:lang w:val="en-GB"/>
        </w:rPr>
        <w:t xml:space="preserve">The </w:t>
      </w:r>
      <w:r w:rsidR="003249C3" w:rsidRPr="00141792">
        <w:rPr>
          <w:lang w:val="en-GB"/>
        </w:rPr>
        <w:t>G</w:t>
      </w:r>
      <w:r w:rsidRPr="00141792">
        <w:rPr>
          <w:lang w:val="en-GB"/>
        </w:rPr>
        <w:t xml:space="preserve">overnment of Mongolia has been quite active in the domain of protecting and safeguarding the </w:t>
      </w:r>
      <w:r w:rsidR="00933900" w:rsidRPr="00141792">
        <w:rPr>
          <w:lang w:val="en-GB"/>
        </w:rPr>
        <w:t xml:space="preserve">State’s </w:t>
      </w:r>
      <w:r w:rsidRPr="00141792">
        <w:rPr>
          <w:lang w:val="en-GB"/>
        </w:rPr>
        <w:t xml:space="preserve">heritage and also in exploiting the opportunities offered by the Convention on the international level. Mongolia has had five ICH elements inscribed on the </w:t>
      </w:r>
      <w:r w:rsidR="00693C9E" w:rsidRPr="00141792">
        <w:rPr>
          <w:lang w:val="en-GB"/>
        </w:rPr>
        <w:t>RL</w:t>
      </w:r>
      <w:r w:rsidRPr="00141792">
        <w:rPr>
          <w:lang w:val="en-GB"/>
        </w:rPr>
        <w:t xml:space="preserve"> (two of which concern shared ICH) and three on the </w:t>
      </w:r>
      <w:r w:rsidR="003249C3" w:rsidRPr="00141792">
        <w:rPr>
          <w:lang w:val="en-GB"/>
        </w:rPr>
        <w:t>USL</w:t>
      </w:r>
      <w:r w:rsidRPr="00141792">
        <w:rPr>
          <w:lang w:val="en-GB"/>
        </w:rPr>
        <w:t xml:space="preserve">. Mongolia passed a Law on Culture and a State Policy on Culture in 1996, and a Law on the Protection of the Cultural Heritage in 2001. </w:t>
      </w:r>
      <w:r w:rsidR="00933900" w:rsidRPr="00141792">
        <w:rPr>
          <w:lang w:val="en-GB"/>
        </w:rPr>
        <w:t xml:space="preserve">All </w:t>
      </w:r>
      <w:r w:rsidRPr="00141792">
        <w:rPr>
          <w:lang w:val="en-GB"/>
        </w:rPr>
        <w:t xml:space="preserve">these laws contain a special section on the protection of ICH. Institutions have also been set up in Mongolia for the inventorying of the ICH. In 1998 the National Centre for Intangible Cultural Heritage was founded by artists, and has since established a national database on ICH. In 1999 the </w:t>
      </w:r>
      <w:r w:rsidR="00DE6098" w:rsidRPr="00141792">
        <w:rPr>
          <w:lang w:val="en-GB"/>
        </w:rPr>
        <w:t>G</w:t>
      </w:r>
      <w:r w:rsidRPr="00141792">
        <w:rPr>
          <w:lang w:val="en-GB"/>
        </w:rPr>
        <w:t>overnment launched a National Programme for the Support of Traditional Folk Arts 1999</w:t>
      </w:r>
      <w:r w:rsidR="00DE6098" w:rsidRPr="00141792">
        <w:rPr>
          <w:lang w:val="en-GB"/>
        </w:rPr>
        <w:t>–</w:t>
      </w:r>
      <w:r w:rsidRPr="00141792">
        <w:rPr>
          <w:lang w:val="en-GB"/>
        </w:rPr>
        <w:t xml:space="preserve">2006, and various national festivals promoted ICH elements. The </w:t>
      </w:r>
      <w:r w:rsidR="00DE6098" w:rsidRPr="00141792">
        <w:rPr>
          <w:lang w:val="en-GB"/>
        </w:rPr>
        <w:t>G</w:t>
      </w:r>
      <w:r w:rsidRPr="00141792">
        <w:rPr>
          <w:lang w:val="en-GB"/>
        </w:rPr>
        <w:t>overnment is planning to establish a National Council for Identifying Intangible Cultural Heritage and its Bearers, to implement the Mongolian National Action Plan for ICH, and create a Living Treasures Programme.</w:t>
      </w:r>
      <w:r w:rsidR="00ED7265">
        <w:rPr>
          <w:rStyle w:val="FootnoteReference"/>
          <w:lang w:val="en-GB"/>
        </w:rPr>
        <w:footnoteReference w:id="3"/>
      </w:r>
    </w:p>
    <w:p w14:paraId="38FA88A4" w14:textId="00BA728A" w:rsidR="002215E7" w:rsidRDefault="008C4DF2" w:rsidP="004936EF">
      <w:pPr>
        <w:pStyle w:val="Heading6"/>
        <w:rPr>
          <w:lang w:val="en-GB"/>
        </w:rPr>
      </w:pPr>
      <w:r w:rsidRPr="00141792">
        <w:rPr>
          <w:lang w:val="en-GB"/>
        </w:rPr>
        <w:t>Slide 1</w:t>
      </w:r>
      <w:r w:rsidR="00933DEE" w:rsidRPr="00141792">
        <w:rPr>
          <w:lang w:val="en-GB"/>
        </w:rPr>
        <w:t>6</w:t>
      </w:r>
      <w:r w:rsidR="002215E7" w:rsidRPr="00141792">
        <w:rPr>
          <w:lang w:val="en-GB"/>
        </w:rPr>
        <w:t>.</w:t>
      </w:r>
    </w:p>
    <w:p w14:paraId="7E58BD49" w14:textId="77777777" w:rsidR="008C4DF2" w:rsidRPr="00141792" w:rsidRDefault="008C4DF2" w:rsidP="004936EF">
      <w:pPr>
        <w:pStyle w:val="diapo2"/>
        <w:rPr>
          <w:lang w:val="en-GB"/>
        </w:rPr>
      </w:pPr>
      <w:r w:rsidRPr="00141792">
        <w:rPr>
          <w:lang w:val="en-GB"/>
        </w:rPr>
        <w:t>Intellectual property rights</w:t>
      </w:r>
    </w:p>
    <w:p w14:paraId="2D62A530" w14:textId="65C316DF" w:rsidR="007C3401" w:rsidRPr="004936EF" w:rsidRDefault="00F02D08" w:rsidP="009909DD">
      <w:pPr>
        <w:pStyle w:val="Texte1"/>
        <w:rPr>
          <w:lang w:val="en-US"/>
        </w:rPr>
      </w:pPr>
      <w:r>
        <w:rPr>
          <w:lang w:val="en-GB"/>
        </w:rPr>
        <w:t>Participant’s</w:t>
      </w:r>
      <w:r w:rsidR="002A3923">
        <w:rPr>
          <w:lang w:val="en-GB"/>
        </w:rPr>
        <w:t xml:space="preserve"> text </w:t>
      </w:r>
      <w:r w:rsidR="009A5123" w:rsidRPr="004936EF">
        <w:rPr>
          <w:lang w:val="en-US"/>
        </w:rPr>
        <w:t>Unit 10</w:t>
      </w:r>
      <w:r w:rsidR="008C4DF2" w:rsidRPr="00141792">
        <w:rPr>
          <w:lang w:val="en-GB"/>
        </w:rPr>
        <w:t>.6</w:t>
      </w:r>
      <w:r w:rsidR="007C3401" w:rsidRPr="00141792">
        <w:rPr>
          <w:lang w:val="en-GB"/>
        </w:rPr>
        <w:t xml:space="preserve"> discusses the protection of community intellectual property rights</w:t>
      </w:r>
      <w:r w:rsidR="00933900" w:rsidRPr="00141792">
        <w:rPr>
          <w:lang w:val="en-GB"/>
        </w:rPr>
        <w:t xml:space="preserve"> (IPR)</w:t>
      </w:r>
      <w:r w:rsidR="009D7DB4" w:rsidRPr="00141792">
        <w:rPr>
          <w:lang w:val="en-GB"/>
        </w:rPr>
        <w:t xml:space="preserve"> at the national level</w:t>
      </w:r>
      <w:r w:rsidR="007C3401" w:rsidRPr="00141792">
        <w:rPr>
          <w:lang w:val="en-GB"/>
        </w:rPr>
        <w:t>.</w:t>
      </w:r>
    </w:p>
    <w:p w14:paraId="3C67EC18" w14:textId="77777777" w:rsidR="002215E7" w:rsidRPr="004936EF" w:rsidRDefault="002215E7" w:rsidP="004936EF">
      <w:pPr>
        <w:pStyle w:val="DO"/>
        <w:rPr>
          <w:lang w:val="en-US"/>
        </w:rPr>
      </w:pPr>
      <w:r w:rsidRPr="004936EF">
        <w:rPr>
          <w:lang w:val="en-US"/>
        </w:rPr>
        <w:t>OD 104</w:t>
      </w:r>
      <w:r w:rsidRPr="004936EF">
        <w:rPr>
          <w:lang w:val="en-US"/>
        </w:rPr>
        <w:tab/>
        <w:t>States Parties shall endeavour to ensure, in particular through the application of intellectual property rights, privacy rights and any other appropriate form of legal protection, that the rights of the communities, groups and individuals that create, bear and transmit their intangible cultural heritage are duly protected when raising awareness about their heritage or engaging in commercial activities.</w:t>
      </w:r>
    </w:p>
    <w:p w14:paraId="0466FDD6" w14:textId="77777777" w:rsidR="002215E7" w:rsidRDefault="008C4DF2" w:rsidP="009909DD">
      <w:pPr>
        <w:pStyle w:val="Texte1"/>
        <w:rPr>
          <w:lang w:val="en-GB"/>
        </w:rPr>
      </w:pPr>
      <w:r w:rsidRPr="00141792">
        <w:rPr>
          <w:lang w:val="en-GB"/>
        </w:rPr>
        <w:t xml:space="preserve">An impressive number of </w:t>
      </w:r>
      <w:r w:rsidR="00933900" w:rsidRPr="00141792">
        <w:rPr>
          <w:lang w:val="en-GB"/>
        </w:rPr>
        <w:t>States</w:t>
      </w:r>
      <w:r w:rsidRPr="00141792">
        <w:rPr>
          <w:lang w:val="en-GB"/>
        </w:rPr>
        <w:t>, often assisted by WIPO, already have legislation to enable communities to protect their IP</w:t>
      </w:r>
      <w:r w:rsidR="00933900" w:rsidRPr="00141792">
        <w:rPr>
          <w:lang w:val="en-GB"/>
        </w:rPr>
        <w:t>R</w:t>
      </w:r>
      <w:r w:rsidRPr="00141792">
        <w:rPr>
          <w:lang w:val="en-GB"/>
        </w:rPr>
        <w:t xml:space="preserve"> over their ICH</w:t>
      </w:r>
      <w:r w:rsidR="00DE6098" w:rsidRPr="00141792">
        <w:rPr>
          <w:lang w:val="en-GB"/>
        </w:rPr>
        <w:t>.</w:t>
      </w:r>
      <w:r w:rsidRPr="00141792">
        <w:rPr>
          <w:lang w:val="en-GB"/>
        </w:rPr>
        <w:t xml:space="preserve"> </w:t>
      </w:r>
    </w:p>
    <w:p w14:paraId="30057365" w14:textId="212BB78A" w:rsidR="008C4DF2" w:rsidRPr="004936EF" w:rsidRDefault="008C4DF2" w:rsidP="004936EF">
      <w:pPr>
        <w:pStyle w:val="Informations0"/>
        <w:rPr>
          <w:lang w:val="en-US"/>
        </w:rPr>
      </w:pPr>
      <w:r w:rsidRPr="004936EF">
        <w:rPr>
          <w:lang w:val="en-US"/>
        </w:rPr>
        <w:t>A useful WIPO publication on IP</w:t>
      </w:r>
      <w:r w:rsidR="00933900" w:rsidRPr="004936EF">
        <w:rPr>
          <w:lang w:val="en-US"/>
        </w:rPr>
        <w:t>R</w:t>
      </w:r>
      <w:r w:rsidRPr="004936EF">
        <w:rPr>
          <w:lang w:val="en-US"/>
        </w:rPr>
        <w:t xml:space="preserve"> relating to ICH is:</w:t>
      </w:r>
      <w:r w:rsidR="00D732A9" w:rsidRPr="004936EF">
        <w:rPr>
          <w:lang w:val="en-US"/>
        </w:rPr>
        <w:tab/>
      </w:r>
      <w:r w:rsidR="00D732A9" w:rsidRPr="004936EF">
        <w:rPr>
          <w:lang w:val="en-US"/>
        </w:rPr>
        <w:br/>
      </w:r>
      <w:r w:rsidR="009A5123" w:rsidRPr="00473E47">
        <w:rPr>
          <w:noProof/>
          <w:lang w:eastAsia="fr-FR"/>
        </w:rPr>
        <w:drawing>
          <wp:anchor distT="0" distB="0" distL="114300" distR="114300" simplePos="0" relativeHeight="251660288" behindDoc="0" locked="1" layoutInCell="1" allowOverlap="0" wp14:anchorId="44EF50D5" wp14:editId="03EFBD5C">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335"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hyperlink r:id="rId13" w:history="1">
        <w:r w:rsidRPr="004936EF">
          <w:rPr>
            <w:lang w:val="en-US"/>
          </w:rPr>
          <w:t>http://www.wipo.int/freepublications/en/tk/913/wipo_pub_913.pdf</w:t>
        </w:r>
      </w:hyperlink>
      <w:r w:rsidRPr="004936EF">
        <w:rPr>
          <w:lang w:val="en-US"/>
        </w:rPr>
        <w:t xml:space="preserve"> </w:t>
      </w:r>
    </w:p>
    <w:p w14:paraId="5C28B897" w14:textId="252CF6D6" w:rsidR="002215E7" w:rsidRDefault="008C4DF2" w:rsidP="004936EF">
      <w:pPr>
        <w:pStyle w:val="Heading6"/>
        <w:rPr>
          <w:lang w:val="en-GB"/>
        </w:rPr>
      </w:pPr>
      <w:r w:rsidRPr="00141792">
        <w:rPr>
          <w:lang w:val="en-GB"/>
        </w:rPr>
        <w:t>Slide 1</w:t>
      </w:r>
      <w:r w:rsidR="00933DEE" w:rsidRPr="00141792">
        <w:rPr>
          <w:lang w:val="en-GB"/>
        </w:rPr>
        <w:t>7</w:t>
      </w:r>
      <w:r w:rsidR="002215E7" w:rsidRPr="00141792">
        <w:rPr>
          <w:lang w:val="en-GB"/>
        </w:rPr>
        <w:t>.</w:t>
      </w:r>
    </w:p>
    <w:p w14:paraId="213E5CF6" w14:textId="77777777" w:rsidR="008C4DF2" w:rsidRPr="00141792" w:rsidRDefault="008C4DF2" w:rsidP="004936EF">
      <w:pPr>
        <w:pStyle w:val="diapo2"/>
        <w:rPr>
          <w:lang w:val="en-GB"/>
        </w:rPr>
      </w:pPr>
      <w:r w:rsidRPr="00141792">
        <w:rPr>
          <w:lang w:val="en-GB"/>
        </w:rPr>
        <w:t>Case study: the toi iho trademark</w:t>
      </w:r>
      <w:r w:rsidR="007C3401" w:rsidRPr="00141792">
        <w:rPr>
          <w:lang w:val="en-GB"/>
        </w:rPr>
        <w:t xml:space="preserve"> (New Zealand)</w:t>
      </w:r>
    </w:p>
    <w:p w14:paraId="7081169E" w14:textId="77777777" w:rsidR="007C3401" w:rsidRPr="004936EF" w:rsidRDefault="007C3401" w:rsidP="009909DD">
      <w:pPr>
        <w:pStyle w:val="Texte1"/>
        <w:rPr>
          <w:lang w:val="en-US"/>
        </w:rPr>
      </w:pPr>
      <w:r w:rsidRPr="00141792">
        <w:rPr>
          <w:lang w:val="en-GB"/>
        </w:rPr>
        <w:t>The slide shows trademarks relating to traditional symbols and names registered to protect indigenous craft practitioners. In Australia, certification marks like the National Indigenous Arts Advocacy Association (NIAAA) ‘Label of Authenticity’ have been registered by the NIAAA. In Canada, trademarks, including the ‘Authentically Aboriginal’ certification mark, are used by Aboriginal people to identify a wide range of goods and services, ranging from traditional art and artwork to food products, clothing, tourist services, and enterprises run by First Nations.</w:t>
      </w:r>
      <w:r w:rsidRPr="00141792">
        <w:rPr>
          <w:vertAlign w:val="superscript"/>
          <w:lang w:val="en-GB"/>
        </w:rPr>
        <w:footnoteReference w:id="4"/>
      </w:r>
      <w:r w:rsidRPr="00141792">
        <w:rPr>
          <w:lang w:val="en-GB"/>
        </w:rPr>
        <w:t xml:space="preserve"> </w:t>
      </w:r>
    </w:p>
    <w:p w14:paraId="234D8FA8" w14:textId="5CD5A820" w:rsidR="00980F4C" w:rsidRPr="004936EF" w:rsidRDefault="00980F4C" w:rsidP="009909DD">
      <w:pPr>
        <w:pStyle w:val="Texte1"/>
        <w:rPr>
          <w:lang w:val="en-US"/>
        </w:rPr>
      </w:pPr>
      <w:r w:rsidRPr="004936EF">
        <w:rPr>
          <w:lang w:val="en-US"/>
        </w:rPr>
        <w:t xml:space="preserve">It is interesting to note here the use of the word ‘authenticity’, something that the Convention </w:t>
      </w:r>
      <w:r w:rsidR="00E2713D" w:rsidRPr="004936EF">
        <w:rPr>
          <w:lang w:val="en-US"/>
        </w:rPr>
        <w:t xml:space="preserve">specifically </w:t>
      </w:r>
      <w:r w:rsidRPr="004936EF">
        <w:rPr>
          <w:lang w:val="en-US"/>
        </w:rPr>
        <w:t xml:space="preserve">avoids (see </w:t>
      </w:r>
      <w:r w:rsidR="00F02D08">
        <w:rPr>
          <w:lang w:val="en-US"/>
        </w:rPr>
        <w:t>Participant’s</w:t>
      </w:r>
      <w:r w:rsidR="002A3923">
        <w:rPr>
          <w:lang w:val="en-US"/>
        </w:rPr>
        <w:t xml:space="preserve"> text </w:t>
      </w:r>
      <w:r w:rsidR="009A5123" w:rsidRPr="004936EF">
        <w:rPr>
          <w:lang w:val="en-US"/>
        </w:rPr>
        <w:t>Unit 3</w:t>
      </w:r>
      <w:r w:rsidR="00FF08EB" w:rsidRPr="004936EF">
        <w:rPr>
          <w:lang w:val="en-US"/>
        </w:rPr>
        <w:t>: ‘Authenticity’</w:t>
      </w:r>
      <w:r w:rsidRPr="004936EF">
        <w:rPr>
          <w:lang w:val="en-US"/>
        </w:rPr>
        <w:t xml:space="preserve">). </w:t>
      </w:r>
      <w:r w:rsidR="006C696E" w:rsidRPr="004936EF">
        <w:rPr>
          <w:lang w:val="en-US"/>
        </w:rPr>
        <w:t>I</w:t>
      </w:r>
      <w:r w:rsidRPr="004936EF">
        <w:rPr>
          <w:lang w:val="en-US"/>
        </w:rPr>
        <w:t xml:space="preserve">n the context of trademarks and certification marks, </w:t>
      </w:r>
      <w:r w:rsidR="006C696E" w:rsidRPr="004936EF">
        <w:rPr>
          <w:lang w:val="en-US"/>
        </w:rPr>
        <w:t xml:space="preserve">however, </w:t>
      </w:r>
      <w:r w:rsidRPr="004936EF">
        <w:rPr>
          <w:lang w:val="en-US"/>
        </w:rPr>
        <w:t xml:space="preserve">authenticity is usually established not by proving that the ICH itself has remained unchanged, but by proving that its connection to the community concerned has </w:t>
      </w:r>
      <w:r w:rsidR="00CE4732" w:rsidRPr="004936EF">
        <w:rPr>
          <w:lang w:val="en-US"/>
        </w:rPr>
        <w:t xml:space="preserve">(according to their own </w:t>
      </w:r>
      <w:r w:rsidR="00AB2033" w:rsidRPr="004936EF">
        <w:rPr>
          <w:lang w:val="en-US"/>
        </w:rPr>
        <w:t>assessment</w:t>
      </w:r>
      <w:r w:rsidR="00CE4732" w:rsidRPr="004936EF">
        <w:rPr>
          <w:lang w:val="en-US"/>
        </w:rPr>
        <w:t xml:space="preserve">) </w:t>
      </w:r>
      <w:r w:rsidRPr="004936EF">
        <w:rPr>
          <w:lang w:val="en-US"/>
        </w:rPr>
        <w:t xml:space="preserve">remained intact. This idea is not against the spirit of the Convention, which is very clear on the importance of maintaining and establishing the link between ICH elements and the communities concerned. </w:t>
      </w:r>
    </w:p>
    <w:p w14:paraId="718CD501" w14:textId="26D25EC1" w:rsidR="00980F4C" w:rsidRPr="004936EF" w:rsidRDefault="009A5123" w:rsidP="009909DD">
      <w:pPr>
        <w:pStyle w:val="Texte1"/>
        <w:rPr>
          <w:lang w:val="en-US"/>
        </w:rPr>
      </w:pPr>
      <w:r w:rsidRPr="004936EF">
        <w:rPr>
          <w:lang w:val="en-US"/>
        </w:rPr>
        <w:t>C</w:t>
      </w:r>
      <w:r w:rsidR="00442E1A" w:rsidRPr="004936EF">
        <w:rPr>
          <w:lang w:val="en-US"/>
        </w:rPr>
        <w:t>ase study </w:t>
      </w:r>
      <w:r w:rsidR="005B06C4" w:rsidRPr="004936EF">
        <w:rPr>
          <w:lang w:val="en-US"/>
        </w:rPr>
        <w:t>30</w:t>
      </w:r>
      <w:r w:rsidR="006C696E" w:rsidRPr="004936EF">
        <w:rPr>
          <w:lang w:val="en-US"/>
        </w:rPr>
        <w:t>,</w:t>
      </w:r>
      <w:r w:rsidR="00980F4C" w:rsidRPr="004936EF">
        <w:rPr>
          <w:lang w:val="en-US"/>
        </w:rPr>
        <w:t xml:space="preserve"> on the Maori toi iho trademarks in New Zealand, a series of trademarks also featured on the slide.</w:t>
      </w:r>
    </w:p>
    <w:p w14:paraId="42D47150" w14:textId="6F89D758" w:rsidR="002215E7" w:rsidRDefault="008C4DF2" w:rsidP="004936EF">
      <w:pPr>
        <w:pStyle w:val="Heading6"/>
        <w:rPr>
          <w:lang w:val="en-GB"/>
        </w:rPr>
      </w:pPr>
      <w:r w:rsidRPr="00141792">
        <w:rPr>
          <w:lang w:val="en-GB"/>
        </w:rPr>
        <w:t>Slide 1</w:t>
      </w:r>
      <w:r w:rsidR="00933DEE" w:rsidRPr="00141792">
        <w:rPr>
          <w:lang w:val="en-GB"/>
        </w:rPr>
        <w:t>8</w:t>
      </w:r>
      <w:r w:rsidR="002215E7" w:rsidRPr="00141792">
        <w:rPr>
          <w:lang w:val="en-GB"/>
        </w:rPr>
        <w:t>.</w:t>
      </w:r>
    </w:p>
    <w:p w14:paraId="6B0BDDE8" w14:textId="365F911E" w:rsidR="008C4DF2" w:rsidRPr="00141792" w:rsidRDefault="008C4DF2" w:rsidP="004936EF">
      <w:pPr>
        <w:pStyle w:val="diapo2"/>
        <w:rPr>
          <w:lang w:val="en-GB"/>
        </w:rPr>
      </w:pPr>
      <w:r w:rsidRPr="00141792">
        <w:rPr>
          <w:lang w:val="en-GB"/>
        </w:rPr>
        <w:t>Institutional frameworks</w:t>
      </w:r>
      <w:r w:rsidR="00EA384B">
        <w:rPr>
          <w:lang w:val="en-GB"/>
        </w:rPr>
        <w:t xml:space="preserve"> to assist in…</w:t>
      </w:r>
    </w:p>
    <w:p w14:paraId="414CF0F0" w14:textId="49A3AD0A" w:rsidR="008C4DF2" w:rsidRPr="004936EF" w:rsidRDefault="00F02D08" w:rsidP="009909DD">
      <w:pPr>
        <w:pStyle w:val="Texte1"/>
        <w:rPr>
          <w:lang w:val="en-US"/>
        </w:rPr>
      </w:pPr>
      <w:r>
        <w:rPr>
          <w:lang w:val="en-GB"/>
        </w:rPr>
        <w:t>Participant’s</w:t>
      </w:r>
      <w:r w:rsidR="002A3923">
        <w:rPr>
          <w:lang w:val="en-GB"/>
        </w:rPr>
        <w:t xml:space="preserve"> text </w:t>
      </w:r>
      <w:r w:rsidR="009A5123">
        <w:rPr>
          <w:lang w:val="en-GB"/>
        </w:rPr>
        <w:t>Unit 10</w:t>
      </w:r>
      <w:r w:rsidR="008C4DF2" w:rsidRPr="00141792">
        <w:rPr>
          <w:lang w:val="en-GB"/>
        </w:rPr>
        <w:t>.5</w:t>
      </w:r>
      <w:r w:rsidR="00132644" w:rsidRPr="00141792">
        <w:rPr>
          <w:lang w:val="en-GB"/>
        </w:rPr>
        <w:t xml:space="preserve"> discusses the role of institutions in implementing the Convention at the national level.</w:t>
      </w:r>
    </w:p>
    <w:p w14:paraId="3FC3F124" w14:textId="77777777" w:rsidR="008C4DF2" w:rsidRPr="00AB0A71" w:rsidRDefault="008C4DF2" w:rsidP="004936EF">
      <w:pPr>
        <w:pStyle w:val="diapo2"/>
        <w:rPr>
          <w:lang w:val="en-US"/>
        </w:rPr>
      </w:pPr>
      <w:r w:rsidRPr="00AB0A71">
        <w:rPr>
          <w:lang w:val="en-US"/>
        </w:rPr>
        <w:t xml:space="preserve">Exercise (10 mins): </w:t>
      </w:r>
      <w:r w:rsidR="00B44A7C" w:rsidRPr="00AB0A71">
        <w:rPr>
          <w:lang w:val="en-US"/>
        </w:rPr>
        <w:t>h</w:t>
      </w:r>
      <w:r w:rsidRPr="00AB0A71">
        <w:rPr>
          <w:lang w:val="en-US"/>
        </w:rPr>
        <w:t>ow national policies</w:t>
      </w:r>
      <w:r w:rsidR="00BF6DA7" w:rsidRPr="00AB0A71">
        <w:rPr>
          <w:lang w:val="en-US"/>
        </w:rPr>
        <w:t>/</w:t>
      </w:r>
      <w:r w:rsidRPr="00AB0A71">
        <w:rPr>
          <w:lang w:val="en-US"/>
        </w:rPr>
        <w:t>institutions affect implementation</w:t>
      </w:r>
    </w:p>
    <w:p w14:paraId="5B06D6A1" w14:textId="77777777" w:rsidR="008C4DF2" w:rsidRPr="004936EF" w:rsidRDefault="008C4DF2" w:rsidP="009909DD">
      <w:pPr>
        <w:pStyle w:val="Texte1"/>
        <w:rPr>
          <w:lang w:val="en-US"/>
        </w:rPr>
      </w:pPr>
      <w:r w:rsidRPr="00141792">
        <w:rPr>
          <w:lang w:val="en-GB"/>
        </w:rPr>
        <w:t xml:space="preserve">Participants should be asked to mention one existing policy, piece of legislation or institution at the national level that might affect the implementation of the Convention in their </w:t>
      </w:r>
      <w:r w:rsidR="00FA63A5" w:rsidRPr="00141792">
        <w:rPr>
          <w:lang w:val="en-GB"/>
        </w:rPr>
        <w:t>own State</w:t>
      </w:r>
      <w:r w:rsidR="00E2713D" w:rsidRPr="00141792">
        <w:rPr>
          <w:lang w:val="en-GB"/>
        </w:rPr>
        <w:t>(s)</w:t>
      </w:r>
      <w:r w:rsidRPr="00141792">
        <w:rPr>
          <w:lang w:val="en-GB"/>
        </w:rPr>
        <w:t>.</w:t>
      </w:r>
    </w:p>
    <w:p w14:paraId="3064D58D" w14:textId="77777777" w:rsidR="008C4DF2" w:rsidRPr="004936EF" w:rsidRDefault="008C4DF2" w:rsidP="009909DD">
      <w:pPr>
        <w:pStyle w:val="Texte1"/>
        <w:rPr>
          <w:lang w:val="en-US"/>
        </w:rPr>
      </w:pPr>
      <w:r w:rsidRPr="004936EF">
        <w:rPr>
          <w:lang w:val="en-US"/>
        </w:rPr>
        <w:t xml:space="preserve">They should then be asked to explain how this policy, piece of legislation or institution at the national level might assist in the implementation of the Convention in their </w:t>
      </w:r>
      <w:r w:rsidR="00FA63A5" w:rsidRPr="004936EF">
        <w:rPr>
          <w:lang w:val="en-US"/>
        </w:rPr>
        <w:t>own State</w:t>
      </w:r>
      <w:r w:rsidR="00E2713D" w:rsidRPr="004936EF">
        <w:rPr>
          <w:lang w:val="en-US"/>
        </w:rPr>
        <w:t>(s)</w:t>
      </w:r>
      <w:r w:rsidRPr="004936EF">
        <w:rPr>
          <w:lang w:val="en-US"/>
        </w:rPr>
        <w:t>.</w:t>
      </w:r>
    </w:p>
    <w:p w14:paraId="27614DC1" w14:textId="55DC2C51" w:rsidR="002215E7" w:rsidRDefault="008C4DF2" w:rsidP="004936EF">
      <w:pPr>
        <w:pStyle w:val="Heading6"/>
        <w:rPr>
          <w:lang w:val="en-GB"/>
        </w:rPr>
      </w:pPr>
      <w:r w:rsidRPr="00141792">
        <w:rPr>
          <w:lang w:val="en-GB"/>
        </w:rPr>
        <w:t xml:space="preserve">Slide </w:t>
      </w:r>
      <w:r w:rsidR="00933DEE" w:rsidRPr="00141792">
        <w:rPr>
          <w:lang w:val="en-GB"/>
        </w:rPr>
        <w:t>19</w:t>
      </w:r>
      <w:r w:rsidR="002215E7" w:rsidRPr="00141792">
        <w:rPr>
          <w:lang w:val="en-GB"/>
        </w:rPr>
        <w:t>.</w:t>
      </w:r>
    </w:p>
    <w:p w14:paraId="5AF09C2F" w14:textId="77777777" w:rsidR="008C4DF2" w:rsidRPr="00141792" w:rsidRDefault="008C4DF2" w:rsidP="004936EF">
      <w:pPr>
        <w:pStyle w:val="diapo2"/>
        <w:rPr>
          <w:lang w:val="en-GB"/>
        </w:rPr>
      </w:pPr>
      <w:r w:rsidRPr="00141792">
        <w:rPr>
          <w:lang w:val="en-GB"/>
        </w:rPr>
        <w:t>Legal and administrative frameworks at the international level</w:t>
      </w:r>
    </w:p>
    <w:p w14:paraId="5BA4A451" w14:textId="7A9D06D3" w:rsidR="002215E7" w:rsidRDefault="008C4DF2" w:rsidP="004936EF">
      <w:pPr>
        <w:pStyle w:val="Heading6"/>
        <w:rPr>
          <w:lang w:val="en-GB"/>
        </w:rPr>
      </w:pPr>
      <w:r w:rsidRPr="00141792">
        <w:rPr>
          <w:lang w:val="en-GB"/>
        </w:rPr>
        <w:t>Slide 2</w:t>
      </w:r>
      <w:r w:rsidR="00933DEE" w:rsidRPr="00141792">
        <w:rPr>
          <w:lang w:val="en-GB"/>
        </w:rPr>
        <w:t>0</w:t>
      </w:r>
      <w:r w:rsidR="002215E7" w:rsidRPr="00141792">
        <w:rPr>
          <w:lang w:val="en-GB"/>
        </w:rPr>
        <w:t>.</w:t>
      </w:r>
    </w:p>
    <w:p w14:paraId="5640B12F" w14:textId="77777777" w:rsidR="008C4DF2" w:rsidRPr="00141792" w:rsidRDefault="008C4DF2" w:rsidP="004936EF">
      <w:pPr>
        <w:pStyle w:val="diapo2"/>
        <w:rPr>
          <w:lang w:val="en-GB"/>
        </w:rPr>
      </w:pPr>
      <w:r w:rsidRPr="00141792">
        <w:rPr>
          <w:lang w:val="en-GB"/>
        </w:rPr>
        <w:t xml:space="preserve">International frameworks </w:t>
      </w:r>
    </w:p>
    <w:p w14:paraId="0ADA3849" w14:textId="27324176" w:rsidR="008C4DF2" w:rsidRPr="004936EF" w:rsidRDefault="00F02D08" w:rsidP="009909DD">
      <w:pPr>
        <w:pStyle w:val="Texte1"/>
        <w:rPr>
          <w:lang w:val="en-US"/>
        </w:rPr>
      </w:pPr>
      <w:r>
        <w:rPr>
          <w:lang w:val="en-GB"/>
        </w:rPr>
        <w:t>Participant’s</w:t>
      </w:r>
      <w:r w:rsidR="002A3923">
        <w:rPr>
          <w:lang w:val="en-GB"/>
        </w:rPr>
        <w:t xml:space="preserve"> text </w:t>
      </w:r>
      <w:r w:rsidR="009A5123">
        <w:rPr>
          <w:lang w:val="en-GB"/>
        </w:rPr>
        <w:t>Unit 10</w:t>
      </w:r>
      <w:r w:rsidR="009A5123" w:rsidRPr="00141792">
        <w:rPr>
          <w:lang w:val="en-GB"/>
        </w:rPr>
        <w:t>.</w:t>
      </w:r>
      <w:r w:rsidR="008C4DF2" w:rsidRPr="00141792">
        <w:rPr>
          <w:lang w:val="en-GB"/>
        </w:rPr>
        <w:t>7</w:t>
      </w:r>
      <w:r w:rsidR="0082674B" w:rsidRPr="00141792">
        <w:rPr>
          <w:lang w:val="en-GB"/>
        </w:rPr>
        <w:t xml:space="preserve"> discusses a number of different legal and institutional frameworks at the international level that may affect the implementation of the Convention at the national level.</w:t>
      </w:r>
    </w:p>
    <w:p w14:paraId="70AE04AF" w14:textId="2B47BAC4" w:rsidR="002215E7" w:rsidRDefault="008C4DF2" w:rsidP="004936EF">
      <w:pPr>
        <w:pStyle w:val="Heading6"/>
        <w:rPr>
          <w:lang w:val="en-GB"/>
        </w:rPr>
      </w:pPr>
      <w:r w:rsidRPr="00141792">
        <w:rPr>
          <w:lang w:val="en-GB"/>
        </w:rPr>
        <w:t>Slide 2</w:t>
      </w:r>
      <w:r w:rsidR="00933DEE" w:rsidRPr="00141792">
        <w:rPr>
          <w:lang w:val="en-GB"/>
        </w:rPr>
        <w:t>1</w:t>
      </w:r>
      <w:r w:rsidR="002215E7" w:rsidRPr="00141792">
        <w:rPr>
          <w:lang w:val="en-GB"/>
        </w:rPr>
        <w:t>.</w:t>
      </w:r>
    </w:p>
    <w:p w14:paraId="5EF6A84E" w14:textId="77777777" w:rsidR="008C4DF2" w:rsidRPr="00141792" w:rsidRDefault="008C4DF2" w:rsidP="004936EF">
      <w:pPr>
        <w:pStyle w:val="diapo2"/>
        <w:rPr>
          <w:lang w:val="en-GB"/>
        </w:rPr>
      </w:pPr>
      <w:r w:rsidRPr="00141792">
        <w:rPr>
          <w:lang w:val="en-GB"/>
        </w:rPr>
        <w:t xml:space="preserve">International legal instruments </w:t>
      </w:r>
    </w:p>
    <w:p w14:paraId="37A3A68E" w14:textId="4E0603C3" w:rsidR="008C4DF2" w:rsidRPr="004936EF" w:rsidRDefault="006C696E"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9A5123">
        <w:rPr>
          <w:lang w:val="en-GB"/>
        </w:rPr>
        <w:t>Units 10</w:t>
      </w:r>
      <w:r w:rsidR="008C4DF2" w:rsidRPr="00141792">
        <w:rPr>
          <w:lang w:val="en-GB"/>
        </w:rPr>
        <w:t>.8</w:t>
      </w:r>
      <w:r w:rsidR="00FA63A5" w:rsidRPr="00141792">
        <w:rPr>
          <w:lang w:val="en-GB"/>
        </w:rPr>
        <w:t>–</w:t>
      </w:r>
      <w:r w:rsidR="009A5123">
        <w:rPr>
          <w:lang w:val="en-GB"/>
        </w:rPr>
        <w:t>10</w:t>
      </w:r>
      <w:r w:rsidR="00FA63A5" w:rsidRPr="00141792">
        <w:rPr>
          <w:lang w:val="en-GB"/>
        </w:rPr>
        <w:t>.</w:t>
      </w:r>
      <w:r w:rsidR="008C4DF2" w:rsidRPr="00141792">
        <w:rPr>
          <w:lang w:val="en-GB"/>
        </w:rPr>
        <w:t>10</w:t>
      </w:r>
      <w:r w:rsidRPr="00141792">
        <w:rPr>
          <w:lang w:val="en-GB"/>
        </w:rPr>
        <w:t>.</w:t>
      </w:r>
    </w:p>
    <w:p w14:paraId="1C3976D8" w14:textId="77777777" w:rsidR="0082674B" w:rsidRPr="004936EF" w:rsidRDefault="0082674B" w:rsidP="009909DD">
      <w:pPr>
        <w:pStyle w:val="Texte1"/>
        <w:rPr>
          <w:lang w:val="en-US"/>
        </w:rPr>
      </w:pPr>
      <w:r w:rsidRPr="004936EF">
        <w:rPr>
          <w:lang w:val="en-US"/>
        </w:rPr>
        <w:t>International legal instruments, whether mentioned in the Convention or not, may affect the way in which States Parties choose to implement the Convention. These can be subjects for discussion in the session, especially if the States represented at the workshop have ratified them.</w:t>
      </w:r>
    </w:p>
    <w:p w14:paraId="63910D77" w14:textId="77777777" w:rsidR="008C4DF2" w:rsidRPr="00AB0A71" w:rsidRDefault="0082674B" w:rsidP="00FE4E52">
      <w:pPr>
        <w:pStyle w:val="Soustitre"/>
        <w:rPr>
          <w:lang w:val="en-US"/>
        </w:rPr>
      </w:pPr>
      <w:bookmarkStart w:id="11" w:name="_Toc238982258"/>
      <w:r w:rsidRPr="00AB0A71">
        <w:rPr>
          <w:lang w:val="en-US"/>
        </w:rPr>
        <w:t>Note on t</w:t>
      </w:r>
      <w:r w:rsidR="008C4DF2" w:rsidRPr="00AB0A71">
        <w:rPr>
          <w:lang w:val="en-US"/>
        </w:rPr>
        <w:t>he UN Convention on Biological Diversity (CBD)</w:t>
      </w:r>
      <w:bookmarkEnd w:id="11"/>
    </w:p>
    <w:p w14:paraId="4EBE75A2" w14:textId="57CB3D02" w:rsidR="0082674B"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9A5123">
        <w:rPr>
          <w:lang w:val="en-GB"/>
        </w:rPr>
        <w:t>Unit 10</w:t>
      </w:r>
      <w:r w:rsidR="009A5123" w:rsidRPr="00141792">
        <w:rPr>
          <w:lang w:val="en-GB"/>
        </w:rPr>
        <w:t>.</w:t>
      </w:r>
      <w:r w:rsidR="0082674B" w:rsidRPr="00141792">
        <w:rPr>
          <w:lang w:val="en-GB" w:eastAsia="en-US"/>
        </w:rPr>
        <w:t>10 discusses this Convention.</w:t>
      </w:r>
    </w:p>
    <w:p w14:paraId="7BB394CD" w14:textId="77777777" w:rsidR="007F1BE9" w:rsidRPr="004936EF" w:rsidRDefault="0082674B" w:rsidP="009909DD">
      <w:pPr>
        <w:pStyle w:val="Texte1"/>
        <w:rPr>
          <w:lang w:val="en-US"/>
        </w:rPr>
      </w:pPr>
      <w:r w:rsidRPr="004936EF">
        <w:rPr>
          <w:lang w:val="en-US"/>
        </w:rPr>
        <w:t xml:space="preserve">Some international instruments like the </w:t>
      </w:r>
      <w:r w:rsidR="007F1BE9" w:rsidRPr="004936EF">
        <w:rPr>
          <w:lang w:val="en-US"/>
        </w:rPr>
        <w:t>CBD</w:t>
      </w:r>
      <w:r w:rsidRPr="004936EF">
        <w:rPr>
          <w:lang w:val="en-US"/>
        </w:rPr>
        <w:t xml:space="preserve"> or intellectual property guidelines developed by the World Intellectual Property Organization (WIPO) can be helpful in safeguarding ICH</w:t>
      </w:r>
      <w:r w:rsidR="006467C6" w:rsidRPr="004936EF">
        <w:rPr>
          <w:lang w:val="en-US"/>
        </w:rPr>
        <w:t xml:space="preserve"> in States that have ratified both Conventions</w:t>
      </w:r>
      <w:r w:rsidRPr="004936EF">
        <w:rPr>
          <w:lang w:val="en-US"/>
        </w:rPr>
        <w:t>.</w:t>
      </w:r>
    </w:p>
    <w:p w14:paraId="33606B38" w14:textId="5EDA6B33" w:rsidR="008C4DF2" w:rsidRPr="004936EF" w:rsidRDefault="008C4DF2" w:rsidP="009909DD">
      <w:pPr>
        <w:pStyle w:val="Texte1"/>
        <w:rPr>
          <w:lang w:val="en-US"/>
        </w:rPr>
      </w:pPr>
      <w:r w:rsidRPr="004936EF">
        <w:rPr>
          <w:b/>
          <w:lang w:val="en-US"/>
        </w:rPr>
        <w:t xml:space="preserve">CBD </w:t>
      </w:r>
      <w:r w:rsidR="00442E1A" w:rsidRPr="004936EF">
        <w:rPr>
          <w:b/>
          <w:lang w:val="en-US"/>
        </w:rPr>
        <w:t>Article </w:t>
      </w:r>
      <w:r w:rsidRPr="004936EF">
        <w:rPr>
          <w:b/>
          <w:lang w:val="en-US"/>
        </w:rPr>
        <w:t>8(j):</w:t>
      </w:r>
      <w:r w:rsidRPr="004936EF">
        <w:rPr>
          <w:b/>
          <w:bCs/>
          <w:lang w:val="en-US"/>
        </w:rPr>
        <w:t xml:space="preserve"> </w:t>
      </w:r>
      <w:r w:rsidRPr="004936EF">
        <w:rPr>
          <w:lang w:val="en-US"/>
        </w:rPr>
        <w:t>State</w:t>
      </w:r>
      <w:r w:rsidR="006467C6" w:rsidRPr="004936EF">
        <w:rPr>
          <w:lang w:val="en-US"/>
        </w:rPr>
        <w:t>s</w:t>
      </w:r>
      <w:r w:rsidRPr="004936EF">
        <w:rPr>
          <w:lang w:val="en-US"/>
        </w:rPr>
        <w:t xml:space="preserve"> Parties are encouraged to ‘respect, preserve and maintain knowledge, innovations and practices of indigenous and local communities embodying traditional lifestyles relevant for the conservation and sustainable use of biological diversity and promote the wider application with the approval and involvement of the holders of such knowledge, innovations and practices and encourage the equitable sharing of the benefits arising from the utilization of such knowledge, innovations and practices.’</w:t>
      </w:r>
    </w:p>
    <w:p w14:paraId="14FE08CE" w14:textId="7C4F64B5" w:rsidR="008C4DF2" w:rsidRPr="004936EF" w:rsidRDefault="008C4DF2" w:rsidP="009909DD">
      <w:pPr>
        <w:pStyle w:val="Texte1"/>
        <w:rPr>
          <w:lang w:val="en-US"/>
        </w:rPr>
      </w:pPr>
      <w:r w:rsidRPr="004936EF">
        <w:rPr>
          <w:b/>
          <w:lang w:val="en-US"/>
        </w:rPr>
        <w:t xml:space="preserve">CBD </w:t>
      </w:r>
      <w:r w:rsidR="00442E1A" w:rsidRPr="004936EF">
        <w:rPr>
          <w:b/>
          <w:lang w:val="en-US"/>
        </w:rPr>
        <w:t>Article </w:t>
      </w:r>
      <w:r w:rsidRPr="004936EF">
        <w:rPr>
          <w:b/>
          <w:lang w:val="en-US"/>
        </w:rPr>
        <w:t>18.4:</w:t>
      </w:r>
      <w:r w:rsidRPr="004936EF">
        <w:rPr>
          <w:lang w:val="en-US"/>
        </w:rPr>
        <w:t xml:space="preserve"> </w:t>
      </w:r>
      <w:r w:rsidR="006467C6" w:rsidRPr="004936EF">
        <w:rPr>
          <w:lang w:val="en-US"/>
        </w:rPr>
        <w:t>‘</w:t>
      </w:r>
      <w:r w:rsidRPr="004936EF">
        <w:rPr>
          <w:lang w:val="en-US"/>
        </w:rPr>
        <w:t>Contracting Parties are required, subject to national legislation, to ‘encourage and develop models of cooperation for the development and use of technologies, including traditional &amp; indigenous technologies.’</w:t>
      </w:r>
    </w:p>
    <w:p w14:paraId="70A488EC" w14:textId="77777777" w:rsidR="008C4DF2" w:rsidRPr="003424D6" w:rsidRDefault="008C4DF2" w:rsidP="003424D6">
      <w:pPr>
        <w:pStyle w:val="Soustitre"/>
        <w:rPr>
          <w:lang w:val="en-US"/>
        </w:rPr>
      </w:pPr>
      <w:bookmarkStart w:id="12" w:name="_Toc238982259"/>
      <w:r w:rsidRPr="003424D6">
        <w:rPr>
          <w:lang w:val="en-US"/>
        </w:rPr>
        <w:t>Examples of regional IP</w:t>
      </w:r>
      <w:r w:rsidR="001B5A8E" w:rsidRPr="003424D6">
        <w:rPr>
          <w:lang w:val="en-US"/>
        </w:rPr>
        <w:t>R</w:t>
      </w:r>
      <w:r w:rsidRPr="003424D6">
        <w:rPr>
          <w:lang w:val="en-US"/>
        </w:rPr>
        <w:t xml:space="preserve"> protections relevant to ICH</w:t>
      </w:r>
      <w:bookmarkEnd w:id="12"/>
    </w:p>
    <w:p w14:paraId="7325A783" w14:textId="0B9FC140" w:rsidR="0082674B"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9A5123">
        <w:rPr>
          <w:lang w:val="en-GB"/>
        </w:rPr>
        <w:t>Unit 10</w:t>
      </w:r>
      <w:r w:rsidR="009A5123" w:rsidRPr="00141792">
        <w:rPr>
          <w:lang w:val="en-GB"/>
        </w:rPr>
        <w:t>.</w:t>
      </w:r>
      <w:r w:rsidR="0082674B" w:rsidRPr="00141792">
        <w:rPr>
          <w:lang w:val="en-GB" w:eastAsia="en-US"/>
        </w:rPr>
        <w:t xml:space="preserve">10 discusses </w:t>
      </w:r>
      <w:r w:rsidR="004073A9" w:rsidRPr="00141792">
        <w:rPr>
          <w:lang w:val="en-GB" w:eastAsia="en-US"/>
        </w:rPr>
        <w:t>the role of WIPO.</w:t>
      </w:r>
    </w:p>
    <w:p w14:paraId="06984E72" w14:textId="77777777" w:rsidR="00287162" w:rsidRPr="004936EF" w:rsidRDefault="00287162" w:rsidP="009909DD">
      <w:pPr>
        <w:pStyle w:val="Texte1"/>
        <w:rPr>
          <w:lang w:val="en-US"/>
        </w:rPr>
      </w:pPr>
      <w:r w:rsidRPr="004936EF">
        <w:rPr>
          <w:lang w:val="en-US"/>
        </w:rPr>
        <w:t xml:space="preserve">IPR regimes </w:t>
      </w:r>
      <w:r w:rsidR="006467C6" w:rsidRPr="004936EF">
        <w:rPr>
          <w:lang w:val="en-US"/>
        </w:rPr>
        <w:t xml:space="preserve">for ICH and related expressions </w:t>
      </w:r>
      <w:r w:rsidRPr="004936EF">
        <w:rPr>
          <w:lang w:val="en-US"/>
        </w:rPr>
        <w:t>can be developed at a regional as well as a national level</w:t>
      </w:r>
      <w:r w:rsidR="006467C6" w:rsidRPr="004936EF">
        <w:rPr>
          <w:lang w:val="en-US"/>
        </w:rPr>
        <w:t>, and WIPO is well advanced in its efforts to do so at an international level</w:t>
      </w:r>
      <w:r w:rsidRPr="004936EF">
        <w:rPr>
          <w:lang w:val="en-US"/>
        </w:rPr>
        <w:t xml:space="preserve">. In December 2009 the Pacific Islands Forum, with </w:t>
      </w:r>
      <w:r w:rsidR="00214AD7" w:rsidRPr="004936EF">
        <w:rPr>
          <w:lang w:val="en-US"/>
        </w:rPr>
        <w:t xml:space="preserve">sixteen </w:t>
      </w:r>
      <w:r w:rsidRPr="004936EF">
        <w:rPr>
          <w:lang w:val="en-US"/>
        </w:rPr>
        <w:t xml:space="preserve">regional member states, launched the Traditional Knowledge Action Plan to facilitate the protection of the intellectual property associated with traditional knowledge. The Plan supports domestic implementation efforts alongside regional efforts for the ‘protection of ownership rights and the effective commercialization and economic use of traditional knowledge’. Its overarching purpose is ‘to provide an enabling environment for cultural industries to grow and contribute to economic development and improvement of livelihoods across the region’ and thereby </w:t>
      </w:r>
      <w:r w:rsidR="00214AD7" w:rsidRPr="004936EF">
        <w:rPr>
          <w:lang w:val="en-US"/>
        </w:rPr>
        <w:t xml:space="preserve">to </w:t>
      </w:r>
      <w:r w:rsidRPr="004936EF">
        <w:rPr>
          <w:lang w:val="en-US"/>
        </w:rPr>
        <w:t>eradicate poverty in the region.</w:t>
      </w:r>
      <w:r w:rsidRPr="00141792">
        <w:rPr>
          <w:vertAlign w:val="superscript"/>
        </w:rPr>
        <w:footnoteReference w:id="5"/>
      </w:r>
      <w:r w:rsidRPr="004936EF">
        <w:rPr>
          <w:lang w:val="en-US"/>
        </w:rPr>
        <w:t xml:space="preserve"> Under the Action Plan, six Parliaments </w:t>
      </w:r>
      <w:r w:rsidR="00214AD7" w:rsidRPr="004936EF">
        <w:rPr>
          <w:lang w:val="en-US"/>
        </w:rPr>
        <w:t>(</w:t>
      </w:r>
      <w:r w:rsidRPr="004936EF">
        <w:rPr>
          <w:lang w:val="en-US"/>
        </w:rPr>
        <w:t>Cook Islands, Fiji, Kiribati, Papua New Guinea, Palau and Vanuatu</w:t>
      </w:r>
      <w:r w:rsidR="00214AD7" w:rsidRPr="004936EF">
        <w:rPr>
          <w:lang w:val="en-US"/>
        </w:rPr>
        <w:t>)</w:t>
      </w:r>
      <w:r w:rsidRPr="004936EF">
        <w:rPr>
          <w:lang w:val="en-US"/>
        </w:rPr>
        <w:t xml:space="preserve"> aimed to adopt legislation based on the Model Law for the Protection of Traditional Knowledge and Expressions of Culture developed in 2002 under the Pacific Islands Forum’s Regional Framework for the Protection of Traditional Knowledge and Expressions of Culture. The Action Plan also proposed that a draft regional agreement be drawn up and </w:t>
      </w:r>
      <w:r w:rsidR="00C50448" w:rsidRPr="004936EF">
        <w:rPr>
          <w:lang w:val="en-US"/>
        </w:rPr>
        <w:t xml:space="preserve">should </w:t>
      </w:r>
      <w:r w:rsidR="00072B79" w:rsidRPr="004936EF">
        <w:rPr>
          <w:lang w:val="en-US"/>
        </w:rPr>
        <w:t>be</w:t>
      </w:r>
      <w:r w:rsidR="00B73BB0" w:rsidRPr="004936EF">
        <w:rPr>
          <w:lang w:val="en-US"/>
        </w:rPr>
        <w:t xml:space="preserve"> </w:t>
      </w:r>
      <w:r w:rsidRPr="004936EF">
        <w:rPr>
          <w:lang w:val="en-US"/>
        </w:rPr>
        <w:t>in force within two years.</w:t>
      </w:r>
      <w:r w:rsidRPr="00141792">
        <w:rPr>
          <w:rStyle w:val="FootnoteReference"/>
          <w:lang w:val="en-GB"/>
        </w:rPr>
        <w:footnoteReference w:id="6"/>
      </w:r>
    </w:p>
    <w:p w14:paraId="1C0616A6" w14:textId="4002CC9A" w:rsidR="008C4DF2" w:rsidRPr="004936EF" w:rsidRDefault="008C4DF2" w:rsidP="009909DD">
      <w:pPr>
        <w:pStyle w:val="Texte1"/>
        <w:rPr>
          <w:lang w:val="en-US"/>
        </w:rPr>
      </w:pPr>
      <w:r w:rsidRPr="004936EF">
        <w:rPr>
          <w:lang w:val="en-US"/>
        </w:rPr>
        <w:t xml:space="preserve">The African Regional Intellectual Property Organization (ARIPO) has recently developed a Legal Instrument for the Protection of Traditional Knowledge and Expressions of Folklore (2007) and the Swakopmund Protocol on the Protection of Traditional Knowledge and Expressions of Folklore </w:t>
      </w:r>
      <w:r w:rsidR="00214AD7" w:rsidRPr="004936EF">
        <w:rPr>
          <w:lang w:val="en-US"/>
        </w:rPr>
        <w:t>(</w:t>
      </w:r>
      <w:r w:rsidRPr="004936EF">
        <w:rPr>
          <w:lang w:val="en-US"/>
        </w:rPr>
        <w:t xml:space="preserve">2010). The Protocol will enter into force once it has been ratified by six Member States of ARIPO. </w:t>
      </w:r>
      <w:r w:rsidR="00AA5571" w:rsidRPr="004936EF">
        <w:rPr>
          <w:lang w:val="en-US"/>
        </w:rPr>
        <w:t xml:space="preserve">Its </w:t>
      </w:r>
      <w:r w:rsidRPr="004936EF">
        <w:rPr>
          <w:lang w:val="en-US"/>
        </w:rPr>
        <w:t>purpose (</w:t>
      </w:r>
      <w:r w:rsidR="00442E1A" w:rsidRPr="004936EF">
        <w:rPr>
          <w:lang w:val="en-US"/>
        </w:rPr>
        <w:t>Article </w:t>
      </w:r>
      <w:r w:rsidRPr="004936EF">
        <w:rPr>
          <w:lang w:val="en-US"/>
        </w:rPr>
        <w:t>1.1) is:</w:t>
      </w:r>
    </w:p>
    <w:p w14:paraId="309FB0BA" w14:textId="467009DC" w:rsidR="008C4DF2" w:rsidRPr="004936EF" w:rsidRDefault="008C4DF2" w:rsidP="004936EF">
      <w:pPr>
        <w:pStyle w:val="numrationa"/>
        <w:rPr>
          <w:lang w:val="en-US"/>
        </w:rPr>
      </w:pPr>
      <w:r w:rsidRPr="004936EF">
        <w:rPr>
          <w:lang w:val="en-US"/>
        </w:rPr>
        <w:t>(a)</w:t>
      </w:r>
      <w:r w:rsidR="002215E7" w:rsidRPr="004936EF">
        <w:rPr>
          <w:lang w:val="en-US"/>
        </w:rPr>
        <w:tab/>
      </w:r>
      <w:r w:rsidRPr="004936EF">
        <w:rPr>
          <w:lang w:val="en-US"/>
        </w:rPr>
        <w:t>to protect traditional knowledge holders against any infringement of their rights as recognized by this Protocol; and</w:t>
      </w:r>
    </w:p>
    <w:p w14:paraId="794BA1EA" w14:textId="53371590" w:rsidR="008C4DF2" w:rsidRPr="004936EF" w:rsidRDefault="008C4DF2" w:rsidP="004936EF">
      <w:pPr>
        <w:pStyle w:val="numrationa"/>
        <w:rPr>
          <w:lang w:val="en-US"/>
        </w:rPr>
      </w:pPr>
      <w:r w:rsidRPr="004936EF">
        <w:rPr>
          <w:lang w:val="en-US"/>
        </w:rPr>
        <w:t>(b)</w:t>
      </w:r>
      <w:r w:rsidR="002215E7" w:rsidRPr="004936EF">
        <w:rPr>
          <w:lang w:val="en-US"/>
        </w:rPr>
        <w:tab/>
      </w:r>
      <w:r w:rsidRPr="004936EF">
        <w:rPr>
          <w:lang w:val="en-US"/>
        </w:rPr>
        <w:t>to protect expressions of folklore against misappropriation, misuse and unlawful exploitation beyond their traditional context.</w:t>
      </w:r>
    </w:p>
    <w:p w14:paraId="658F7FBF" w14:textId="77777777" w:rsidR="008C4DF2" w:rsidRPr="004936EF" w:rsidRDefault="008C4DF2" w:rsidP="009909DD">
      <w:pPr>
        <w:pStyle w:val="Texte1"/>
        <w:rPr>
          <w:lang w:val="en-US"/>
        </w:rPr>
      </w:pPr>
      <w:r w:rsidRPr="004936EF">
        <w:rPr>
          <w:lang w:val="en-US"/>
        </w:rPr>
        <w:t xml:space="preserve">The </w:t>
      </w:r>
      <w:r w:rsidR="00B73BB0" w:rsidRPr="004936EF">
        <w:rPr>
          <w:lang w:val="en-US"/>
        </w:rPr>
        <w:t>P</w:t>
      </w:r>
      <w:r w:rsidRPr="004936EF">
        <w:rPr>
          <w:lang w:val="en-US"/>
        </w:rPr>
        <w:t>rotocol aims to empower the custodians and holders of traditional knowledge and expressions of folklore to utilize their knowledge for socio-economic development and wealth creation; curtail biopiracy; and enable the ARIPO Office to register traditional knowledge and expressions of folklore that are trans-boundary and multicultural in nature.</w:t>
      </w:r>
      <w:r w:rsidRPr="00141792">
        <w:rPr>
          <w:vertAlign w:val="superscript"/>
        </w:rPr>
        <w:footnoteReference w:id="7"/>
      </w:r>
      <w:r w:rsidRPr="004936EF">
        <w:rPr>
          <w:lang w:val="en-US"/>
        </w:rPr>
        <w:t xml:space="preserve"> </w:t>
      </w:r>
    </w:p>
    <w:p w14:paraId="4D24B866" w14:textId="77777777" w:rsidR="00EA0C41" w:rsidRPr="004936EF" w:rsidRDefault="008C4DF2" w:rsidP="009909DD">
      <w:pPr>
        <w:pStyle w:val="Texte1"/>
        <w:rPr>
          <w:lang w:val="en-US"/>
        </w:rPr>
      </w:pPr>
      <w:r w:rsidRPr="004936EF">
        <w:rPr>
          <w:lang w:val="en-US"/>
        </w:rPr>
        <w:t xml:space="preserve">Other regions have </w:t>
      </w:r>
      <w:r w:rsidR="00214AD7" w:rsidRPr="004936EF">
        <w:rPr>
          <w:lang w:val="en-US"/>
        </w:rPr>
        <w:t xml:space="preserve">also </w:t>
      </w:r>
      <w:r w:rsidRPr="004936EF">
        <w:rPr>
          <w:lang w:val="en-US"/>
        </w:rPr>
        <w:t>attempted to protect community rights over their ICH. In 2000 Member States of the Andean Community and Pacific Island States took a decision that</w:t>
      </w:r>
      <w:r w:rsidR="00214AD7" w:rsidRPr="004936EF">
        <w:rPr>
          <w:lang w:val="en-US"/>
        </w:rPr>
        <w:t>:</w:t>
      </w:r>
    </w:p>
    <w:p w14:paraId="14C2FE1E" w14:textId="77777777" w:rsidR="00EA0C41" w:rsidRPr="004936EF" w:rsidRDefault="008C4DF2" w:rsidP="009909DD">
      <w:pPr>
        <w:pStyle w:val="Texte1"/>
        <w:rPr>
          <w:b/>
          <w:lang w:val="en-US"/>
        </w:rPr>
      </w:pPr>
      <w:r w:rsidRPr="004936EF">
        <w:rPr>
          <w:lang w:val="en-US"/>
        </w:rPr>
        <w:t xml:space="preserve">signs, whose use in trade may unduly affect a third party right, may not be registered, in particular when they consist of the name of indigenous, </w:t>
      </w:r>
      <w:r w:rsidR="00515D82" w:rsidRPr="004936EF">
        <w:rPr>
          <w:lang w:val="en-US"/>
        </w:rPr>
        <w:t>African</w:t>
      </w:r>
      <w:r w:rsidRPr="004936EF">
        <w:rPr>
          <w:lang w:val="en-US"/>
        </w:rPr>
        <w:t>-American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w:t>
      </w:r>
      <w:r w:rsidR="007D21B7" w:rsidRPr="004936EF">
        <w:rPr>
          <w:lang w:val="en-US"/>
        </w:rPr>
        <w:t>.</w:t>
      </w:r>
    </w:p>
    <w:p w14:paraId="179B8F4E" w14:textId="77777777" w:rsidR="008C4DF2" w:rsidRPr="004936EF" w:rsidRDefault="008C4DF2" w:rsidP="009909DD">
      <w:pPr>
        <w:pStyle w:val="Texte1"/>
        <w:rPr>
          <w:lang w:val="en-US"/>
        </w:rPr>
      </w:pPr>
      <w:r w:rsidRPr="004936EF">
        <w:rPr>
          <w:lang w:val="en-US"/>
        </w:rPr>
        <w:t xml:space="preserve">In one instance, this decision was enforced by the Colombian </w:t>
      </w:r>
      <w:r w:rsidR="00EA0C41" w:rsidRPr="004936EF">
        <w:rPr>
          <w:lang w:val="en-US"/>
        </w:rPr>
        <w:t>G</w:t>
      </w:r>
      <w:r w:rsidRPr="004936EF">
        <w:rPr>
          <w:lang w:val="en-US"/>
        </w:rPr>
        <w:t>overnment, even though the community concerned had not objected.</w:t>
      </w:r>
      <w:r w:rsidRPr="00141792">
        <w:rPr>
          <w:vertAlign w:val="superscript"/>
        </w:rPr>
        <w:footnoteReference w:id="8"/>
      </w:r>
    </w:p>
    <w:p w14:paraId="544E38FA" w14:textId="77777777" w:rsidR="003C1ABF" w:rsidRDefault="003C1ABF">
      <w:pPr>
        <w:tabs>
          <w:tab w:val="clear" w:pos="567"/>
        </w:tabs>
        <w:snapToGrid/>
        <w:spacing w:before="0" w:after="0"/>
        <w:jc w:val="left"/>
        <w:rPr>
          <w:rFonts w:cs="Times New Roman"/>
          <w:b/>
          <w:bCs/>
          <w:caps/>
          <w:snapToGrid/>
          <w:color w:val="008000"/>
          <w:sz w:val="24"/>
          <w:szCs w:val="22"/>
          <w:lang w:val="en-GB" w:eastAsia="en-US"/>
        </w:rPr>
      </w:pPr>
      <w:r>
        <w:rPr>
          <w:lang w:val="en-GB"/>
        </w:rPr>
        <w:br w:type="page"/>
      </w:r>
    </w:p>
    <w:p w14:paraId="45D564F9" w14:textId="35854253" w:rsidR="002215E7" w:rsidRDefault="008C4DF2" w:rsidP="004936EF">
      <w:pPr>
        <w:pStyle w:val="Heading6"/>
        <w:rPr>
          <w:lang w:val="en-GB"/>
        </w:rPr>
      </w:pPr>
      <w:r w:rsidRPr="00141792">
        <w:rPr>
          <w:lang w:val="en-GB"/>
        </w:rPr>
        <w:t>Slide 2</w:t>
      </w:r>
      <w:r w:rsidR="00933DEE" w:rsidRPr="00141792">
        <w:rPr>
          <w:lang w:val="en-GB"/>
        </w:rPr>
        <w:t>2</w:t>
      </w:r>
      <w:r w:rsidR="002215E7" w:rsidRPr="00141792">
        <w:rPr>
          <w:lang w:val="en-GB"/>
        </w:rPr>
        <w:t>.</w:t>
      </w:r>
    </w:p>
    <w:p w14:paraId="268F82CB" w14:textId="77777777" w:rsidR="008C4DF2" w:rsidRPr="00141792" w:rsidRDefault="008C4DF2" w:rsidP="004936EF">
      <w:pPr>
        <w:pStyle w:val="diapo2"/>
        <w:rPr>
          <w:lang w:val="en-GB"/>
        </w:rPr>
      </w:pPr>
      <w:r w:rsidRPr="00141792">
        <w:rPr>
          <w:lang w:val="en-GB"/>
        </w:rPr>
        <w:t xml:space="preserve">Guidelines and codes of ethics </w:t>
      </w:r>
    </w:p>
    <w:p w14:paraId="6A997385" w14:textId="0AC55DC4" w:rsidR="008C4DF2" w:rsidRPr="004936EF" w:rsidRDefault="00646051"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9A5123">
        <w:rPr>
          <w:lang w:val="en-GB"/>
        </w:rPr>
        <w:t>Unit 10</w:t>
      </w:r>
      <w:r w:rsidR="009A5123" w:rsidRPr="00141792">
        <w:rPr>
          <w:lang w:val="en-GB"/>
        </w:rPr>
        <w:t>.</w:t>
      </w:r>
      <w:r w:rsidR="008C4DF2" w:rsidRPr="00141792">
        <w:rPr>
          <w:lang w:val="en-GB"/>
        </w:rPr>
        <w:t>11</w:t>
      </w:r>
      <w:r w:rsidRPr="00141792">
        <w:rPr>
          <w:lang w:val="en-GB"/>
        </w:rPr>
        <w:t>.</w:t>
      </w:r>
    </w:p>
    <w:p w14:paraId="1BF1A3FD" w14:textId="77777777" w:rsidR="002215E7" w:rsidRPr="004936EF" w:rsidRDefault="005904F7" w:rsidP="009909DD">
      <w:pPr>
        <w:pStyle w:val="Texte1"/>
        <w:rPr>
          <w:lang w:val="en-US"/>
        </w:rPr>
      </w:pPr>
      <w:r w:rsidRPr="004936EF">
        <w:rPr>
          <w:lang w:val="en-US"/>
        </w:rPr>
        <w:t>The slide shows an example of a</w:t>
      </w:r>
      <w:r w:rsidR="004073A9" w:rsidRPr="004936EF">
        <w:rPr>
          <w:lang w:val="en-US"/>
        </w:rPr>
        <w:t xml:space="preserve"> research protocol relating to ICH </w:t>
      </w:r>
      <w:r w:rsidRPr="004936EF">
        <w:rPr>
          <w:lang w:val="en-US"/>
        </w:rPr>
        <w:t>called</w:t>
      </w:r>
      <w:r w:rsidR="004073A9" w:rsidRPr="004936EF">
        <w:rPr>
          <w:lang w:val="en-US"/>
        </w:rPr>
        <w:t xml:space="preserve"> </w:t>
      </w:r>
      <w:r w:rsidR="004073A9" w:rsidRPr="004936EF">
        <w:rPr>
          <w:i/>
          <w:iCs/>
          <w:lang w:val="en-US"/>
        </w:rPr>
        <w:t xml:space="preserve">Ask First: a </w:t>
      </w:r>
      <w:r w:rsidR="004073A9" w:rsidRPr="004936EF">
        <w:rPr>
          <w:i/>
          <w:lang w:val="en-US"/>
        </w:rPr>
        <w:t>guide to respecting Indigenous heritage places and values in Australia</w:t>
      </w:r>
      <w:r w:rsidR="004073A9" w:rsidRPr="004936EF">
        <w:rPr>
          <w:lang w:val="en-US"/>
        </w:rPr>
        <w:t xml:space="preserve"> (Australian Heritage Commission, 2002). This provides guidelines for identifying and involving relevant Indigenous communities in matters relating to their heritage places and values.</w:t>
      </w:r>
    </w:p>
    <w:p w14:paraId="0C935FC1" w14:textId="2AE9EF79" w:rsidR="008C4DF2" w:rsidRPr="003424D6" w:rsidRDefault="005A71F8" w:rsidP="003424D6">
      <w:pPr>
        <w:pStyle w:val="Soustitre"/>
        <w:rPr>
          <w:lang w:val="en-US"/>
        </w:rPr>
      </w:pPr>
      <w:bookmarkStart w:id="13" w:name="_Toc238982260"/>
      <w:r>
        <w:rPr>
          <w:lang w:val="en-US"/>
        </w:rPr>
        <w:t>Example</w:t>
      </w:r>
      <w:r w:rsidR="008C4DF2" w:rsidRPr="00AB0A71">
        <w:rPr>
          <w:lang w:val="en-US"/>
        </w:rPr>
        <w:t xml:space="preserve">: </w:t>
      </w:r>
      <w:r w:rsidR="00F54480" w:rsidRPr="00AB0A71">
        <w:rPr>
          <w:lang w:val="en-US"/>
        </w:rPr>
        <w:t>r</w:t>
      </w:r>
      <w:r w:rsidR="008C4DF2" w:rsidRPr="00AB0A71">
        <w:rPr>
          <w:lang w:val="en-US"/>
        </w:rPr>
        <w:t>esearch ethics in Brazil</w:t>
      </w:r>
      <w:bookmarkEnd w:id="13"/>
    </w:p>
    <w:p w14:paraId="0CCD2717" w14:textId="673EB0D9" w:rsidR="008C4DF2" w:rsidRPr="004936EF" w:rsidRDefault="009A5123" w:rsidP="009909DD">
      <w:pPr>
        <w:pStyle w:val="Texte1"/>
        <w:rPr>
          <w:lang w:val="en-US" w:eastAsia="en-US"/>
        </w:rPr>
      </w:pPr>
      <w:r>
        <w:rPr>
          <w:lang w:val="en-GB" w:eastAsia="en-US"/>
        </w:rPr>
        <w:t>C</w:t>
      </w:r>
      <w:r w:rsidR="00442E1A">
        <w:rPr>
          <w:lang w:val="en-GB" w:eastAsia="en-US"/>
        </w:rPr>
        <w:t>ase study </w:t>
      </w:r>
      <w:r w:rsidR="005B06C4" w:rsidRPr="00141792">
        <w:rPr>
          <w:lang w:val="en-GB" w:eastAsia="en-US"/>
        </w:rPr>
        <w:t>31</w:t>
      </w:r>
      <w:r w:rsidR="00F54480" w:rsidRPr="00141792">
        <w:rPr>
          <w:lang w:val="en-GB" w:eastAsia="en-US"/>
        </w:rPr>
        <w:t>,</w:t>
      </w:r>
      <w:r w:rsidR="004073A9" w:rsidRPr="00141792">
        <w:rPr>
          <w:lang w:val="en-GB" w:eastAsia="en-US"/>
        </w:rPr>
        <w:t xml:space="preserve"> discusses the system by which </w:t>
      </w:r>
      <w:r w:rsidR="004073A9" w:rsidRPr="00141792">
        <w:rPr>
          <w:lang w:val="en-GB"/>
        </w:rPr>
        <w:t xml:space="preserve">authorization to </w:t>
      </w:r>
      <w:r w:rsidR="00F54480" w:rsidRPr="00141792">
        <w:rPr>
          <w:lang w:val="en-GB"/>
        </w:rPr>
        <w:t xml:space="preserve">carry out </w:t>
      </w:r>
      <w:r w:rsidR="004073A9" w:rsidRPr="00141792">
        <w:rPr>
          <w:lang w:val="en-GB"/>
        </w:rPr>
        <w:t>research among indigenous groups is managed in Brazil</w:t>
      </w:r>
      <w:r w:rsidR="008C4DF2" w:rsidRPr="00141792">
        <w:rPr>
          <w:lang w:val="en-GB" w:eastAsia="en-US"/>
        </w:rPr>
        <w:t>.</w:t>
      </w:r>
    </w:p>
    <w:p w14:paraId="356144C5" w14:textId="6B94D1A4" w:rsidR="008C4DF2" w:rsidRPr="003424D6" w:rsidRDefault="005A71F8" w:rsidP="003424D6">
      <w:pPr>
        <w:pStyle w:val="Soustitre"/>
        <w:rPr>
          <w:lang w:val="en-US"/>
        </w:rPr>
      </w:pPr>
      <w:bookmarkStart w:id="14" w:name="_Toc238982261"/>
      <w:r>
        <w:rPr>
          <w:lang w:val="en-US"/>
        </w:rPr>
        <w:t>Example</w:t>
      </w:r>
      <w:r w:rsidR="008C4DF2" w:rsidRPr="00AB0A71">
        <w:rPr>
          <w:lang w:val="en-US"/>
        </w:rPr>
        <w:t xml:space="preserve">: </w:t>
      </w:r>
      <w:r w:rsidR="00AA5571" w:rsidRPr="00AB0A71">
        <w:rPr>
          <w:lang w:val="en-US"/>
        </w:rPr>
        <w:t>t</w:t>
      </w:r>
      <w:r w:rsidR="008C4DF2" w:rsidRPr="00AB0A71">
        <w:rPr>
          <w:lang w:val="en-US"/>
        </w:rPr>
        <w:t xml:space="preserve">he Hopi </w:t>
      </w:r>
      <w:r w:rsidR="002448C2" w:rsidRPr="00AB0A71">
        <w:rPr>
          <w:lang w:val="en-US"/>
        </w:rPr>
        <w:t>P</w:t>
      </w:r>
      <w:r w:rsidR="008C4DF2" w:rsidRPr="00AB0A71">
        <w:rPr>
          <w:lang w:val="en-US"/>
        </w:rPr>
        <w:t xml:space="preserve">rotocol for </w:t>
      </w:r>
      <w:r w:rsidR="002448C2" w:rsidRPr="00AB0A71">
        <w:rPr>
          <w:lang w:val="en-US"/>
        </w:rPr>
        <w:t>R</w:t>
      </w:r>
      <w:r w:rsidR="008C4DF2" w:rsidRPr="00AB0A71">
        <w:rPr>
          <w:lang w:val="en-US"/>
        </w:rPr>
        <w:t xml:space="preserve">esearch, </w:t>
      </w:r>
      <w:r w:rsidR="002448C2" w:rsidRPr="00AB0A71">
        <w:rPr>
          <w:lang w:val="en-US"/>
        </w:rPr>
        <w:t>P</w:t>
      </w:r>
      <w:r w:rsidR="008C4DF2" w:rsidRPr="00AB0A71">
        <w:rPr>
          <w:lang w:val="en-US"/>
        </w:rPr>
        <w:t xml:space="preserve">ublications and </w:t>
      </w:r>
      <w:r w:rsidR="002448C2" w:rsidRPr="00AB0A71">
        <w:rPr>
          <w:lang w:val="en-US"/>
        </w:rPr>
        <w:t>R</w:t>
      </w:r>
      <w:r w:rsidR="008C4DF2" w:rsidRPr="00AB0A71">
        <w:rPr>
          <w:lang w:val="en-US"/>
        </w:rPr>
        <w:t>ecordings</w:t>
      </w:r>
      <w:bookmarkEnd w:id="14"/>
    </w:p>
    <w:p w14:paraId="6F9801DF" w14:textId="5E34D33D" w:rsidR="008C4DF2" w:rsidRPr="004936EF" w:rsidRDefault="009A5123" w:rsidP="009909DD">
      <w:pPr>
        <w:pStyle w:val="Texte1"/>
        <w:rPr>
          <w:lang w:val="en-US" w:eastAsia="en-US"/>
        </w:rPr>
      </w:pPr>
      <w:r>
        <w:rPr>
          <w:lang w:val="en-GB" w:eastAsia="en-US"/>
        </w:rPr>
        <w:t>C</w:t>
      </w:r>
      <w:r w:rsidR="00442E1A">
        <w:rPr>
          <w:lang w:val="en-GB" w:eastAsia="en-US"/>
        </w:rPr>
        <w:t>ase study </w:t>
      </w:r>
      <w:r w:rsidR="005B06C4" w:rsidRPr="00141792">
        <w:rPr>
          <w:lang w:val="en-GB" w:eastAsia="en-US"/>
        </w:rPr>
        <w:t>32</w:t>
      </w:r>
      <w:r w:rsidR="002448C2" w:rsidRPr="00141792">
        <w:rPr>
          <w:lang w:val="en-GB" w:eastAsia="en-US"/>
        </w:rPr>
        <w:t>,</w:t>
      </w:r>
      <w:r w:rsidR="004073A9" w:rsidRPr="00141792">
        <w:rPr>
          <w:lang w:val="en-GB" w:eastAsia="en-US"/>
        </w:rPr>
        <w:t xml:space="preserve"> describes the Hopi research protocol that states </w:t>
      </w:r>
      <w:r w:rsidR="004073A9" w:rsidRPr="00141792">
        <w:rPr>
          <w:lang w:val="en-GB"/>
        </w:rPr>
        <w:t>how the Hopi people would like their intellectual resources and traditional cultural expressions to be used by others</w:t>
      </w:r>
      <w:r w:rsidR="008C4DF2" w:rsidRPr="00141792">
        <w:rPr>
          <w:lang w:val="en-GB" w:eastAsia="en-US"/>
        </w:rPr>
        <w:t>.</w:t>
      </w:r>
    </w:p>
    <w:p w14:paraId="358CACB7" w14:textId="77777777" w:rsidR="008C4DF2" w:rsidRPr="00AB0A71" w:rsidRDefault="008C4DF2" w:rsidP="004936EF">
      <w:pPr>
        <w:pStyle w:val="diapo2"/>
        <w:rPr>
          <w:lang w:val="en-US"/>
        </w:rPr>
      </w:pPr>
      <w:r w:rsidRPr="00AB0A71">
        <w:rPr>
          <w:lang w:val="en-US"/>
        </w:rPr>
        <w:t xml:space="preserve">Exercise (10 mins): </w:t>
      </w:r>
      <w:r w:rsidR="00C37370" w:rsidRPr="00AB0A71">
        <w:rPr>
          <w:lang w:val="en-US"/>
        </w:rPr>
        <w:t>h</w:t>
      </w:r>
      <w:r w:rsidRPr="00AB0A71">
        <w:rPr>
          <w:lang w:val="en-US"/>
        </w:rPr>
        <w:t>ow international policies</w:t>
      </w:r>
      <w:r w:rsidR="00BF6DA7" w:rsidRPr="00AB0A71">
        <w:rPr>
          <w:lang w:val="en-US"/>
        </w:rPr>
        <w:t>/</w:t>
      </w:r>
      <w:r w:rsidRPr="00AB0A71">
        <w:rPr>
          <w:lang w:val="en-US"/>
        </w:rPr>
        <w:t>institutions affect implementation</w:t>
      </w:r>
    </w:p>
    <w:p w14:paraId="70CAC71D" w14:textId="77777777" w:rsidR="008C4DF2" w:rsidRPr="004936EF" w:rsidRDefault="008C4DF2" w:rsidP="009909DD">
      <w:pPr>
        <w:pStyle w:val="Texte1"/>
        <w:rPr>
          <w:lang w:val="en-US"/>
        </w:rPr>
      </w:pPr>
      <w:r w:rsidRPr="00141792">
        <w:rPr>
          <w:lang w:val="en-GB"/>
        </w:rPr>
        <w:t xml:space="preserve">Participants should be asked to </w:t>
      </w:r>
      <w:r w:rsidR="00AA5571" w:rsidRPr="00141792">
        <w:rPr>
          <w:lang w:val="en-GB"/>
        </w:rPr>
        <w:t xml:space="preserve">name </w:t>
      </w:r>
      <w:r w:rsidRPr="00141792">
        <w:rPr>
          <w:lang w:val="en-GB"/>
        </w:rPr>
        <w:t xml:space="preserve">a legal instrument, common policy or institution at the international or regional level that </w:t>
      </w:r>
      <w:r w:rsidR="002448C2" w:rsidRPr="00141792">
        <w:rPr>
          <w:lang w:val="en-GB"/>
        </w:rPr>
        <w:t>affects (</w:t>
      </w:r>
      <w:r w:rsidR="00F42865" w:rsidRPr="00141792">
        <w:rPr>
          <w:lang w:val="en-GB"/>
        </w:rPr>
        <w:t xml:space="preserve">or </w:t>
      </w:r>
      <w:r w:rsidRPr="00141792">
        <w:rPr>
          <w:lang w:val="en-GB"/>
        </w:rPr>
        <w:t>might affect</w:t>
      </w:r>
      <w:r w:rsidR="002448C2" w:rsidRPr="00141792">
        <w:rPr>
          <w:lang w:val="en-GB"/>
        </w:rPr>
        <w:t>)</w:t>
      </w:r>
      <w:r w:rsidRPr="00141792">
        <w:rPr>
          <w:lang w:val="en-GB"/>
        </w:rPr>
        <w:t xml:space="preserve"> the implementation of the Convention in their </w:t>
      </w:r>
      <w:r w:rsidR="00AA5571" w:rsidRPr="00141792">
        <w:rPr>
          <w:lang w:val="en-GB"/>
        </w:rPr>
        <w:t>State</w:t>
      </w:r>
      <w:r w:rsidR="00D20752" w:rsidRPr="00141792">
        <w:rPr>
          <w:lang w:val="en-GB"/>
        </w:rPr>
        <w:t>(s)</w:t>
      </w:r>
      <w:r w:rsidRPr="00141792">
        <w:rPr>
          <w:lang w:val="en-GB"/>
        </w:rPr>
        <w:t>.</w:t>
      </w:r>
    </w:p>
    <w:p w14:paraId="2E458D2F" w14:textId="77777777" w:rsidR="008C4DF2" w:rsidRDefault="008C4DF2" w:rsidP="009909DD">
      <w:pPr>
        <w:pStyle w:val="Texte1"/>
        <w:rPr>
          <w:lang w:val="en-US"/>
        </w:rPr>
      </w:pPr>
      <w:r w:rsidRPr="004936EF">
        <w:rPr>
          <w:lang w:val="en-US"/>
        </w:rPr>
        <w:t xml:space="preserve">They should then be asked to say how the implementation of the Convention in their </w:t>
      </w:r>
      <w:r w:rsidR="00AA5571" w:rsidRPr="004936EF">
        <w:rPr>
          <w:lang w:val="en-US"/>
        </w:rPr>
        <w:t>State</w:t>
      </w:r>
      <w:r w:rsidR="00D20752" w:rsidRPr="004936EF">
        <w:rPr>
          <w:lang w:val="en-US"/>
        </w:rPr>
        <w:t>(s)</w:t>
      </w:r>
      <w:r w:rsidR="00AA5571" w:rsidRPr="004936EF">
        <w:rPr>
          <w:lang w:val="en-US"/>
        </w:rPr>
        <w:t xml:space="preserve"> </w:t>
      </w:r>
      <w:r w:rsidR="00F42865" w:rsidRPr="004936EF">
        <w:rPr>
          <w:lang w:val="en-US"/>
        </w:rPr>
        <w:t xml:space="preserve">has been </w:t>
      </w:r>
      <w:r w:rsidR="002448C2" w:rsidRPr="004936EF">
        <w:rPr>
          <w:lang w:val="en-US"/>
        </w:rPr>
        <w:t>(</w:t>
      </w:r>
      <w:r w:rsidR="00F42865" w:rsidRPr="004936EF">
        <w:rPr>
          <w:lang w:val="en-US"/>
        </w:rPr>
        <w:t xml:space="preserve">or </w:t>
      </w:r>
      <w:r w:rsidRPr="004936EF">
        <w:rPr>
          <w:lang w:val="en-US"/>
        </w:rPr>
        <w:t>might be</w:t>
      </w:r>
      <w:r w:rsidR="002448C2" w:rsidRPr="004936EF">
        <w:rPr>
          <w:lang w:val="en-US"/>
        </w:rPr>
        <w:t>)</w:t>
      </w:r>
      <w:r w:rsidRPr="004936EF">
        <w:rPr>
          <w:lang w:val="en-US"/>
        </w:rPr>
        <w:t xml:space="preserve"> affected by this policy, legal instrument or institution at the international or regional level.</w:t>
      </w:r>
    </w:p>
    <w:p w14:paraId="36E35342" w14:textId="77777777" w:rsidR="00832A32" w:rsidRDefault="00832A32" w:rsidP="009909DD">
      <w:pPr>
        <w:pStyle w:val="Texte1"/>
        <w:rPr>
          <w:lang w:val="en-US"/>
        </w:rPr>
      </w:pPr>
    </w:p>
    <w:sectPr w:rsidR="00832A32" w:rsidSect="009B3A94">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Times New Roman"/>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473B74DE" w:rsidR="00044005" w:rsidRDefault="00044005" w:rsidP="004936EF">
    <w:pPr>
      <w:pStyle w:val="Footer"/>
    </w:pPr>
    <w:r w:rsidRPr="002A3923">
      <w:rPr>
        <w:noProof/>
        <w:lang w:val="fr-FR" w:eastAsia="fr-FR"/>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UNESCO • Not to be reproduced without permission</w:t>
    </w:r>
    <w:r>
      <w:tab/>
    </w:r>
    <w:r w:rsidR="00A83452" w:rsidRPr="00A83452">
      <w:t xml:space="preserve"> </w:t>
    </w:r>
    <w:r w:rsidR="00A83452">
      <w:t>U010-v1.0-FN-EN</w:t>
    </w:r>
  </w:p>
  <w:p w14:paraId="43055D74" w14:textId="77777777" w:rsidR="00044005" w:rsidRDefault="0004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4EFF3EE4" w:rsidR="00044005" w:rsidRPr="007D60D5" w:rsidRDefault="00044005">
    <w:pPr>
      <w:pStyle w:val="Footer"/>
    </w:pPr>
    <w:r>
      <w:t>U0</w:t>
    </w:r>
    <w:r w:rsidR="00A83452">
      <w:t>10</w:t>
    </w:r>
    <w:r>
      <w:t>-v1.0-</w:t>
    </w:r>
    <w:r w:rsidR="00A83452">
      <w:t>FN</w:t>
    </w:r>
    <w:r>
      <w:t>-EN</w:t>
    </w:r>
    <w:r>
      <w:tab/>
      <w:t>© UNESCO • Not to be reproduced without permission</w:t>
    </w:r>
    <w:r>
      <w:tab/>
    </w:r>
    <w:r w:rsidRPr="005B7AFC">
      <w:rPr>
        <w:noProof/>
        <w:lang w:val="fr-FR" w:eastAsia="fr-FR"/>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E02F" w14:textId="727B35B5" w:rsidR="00044005" w:rsidRPr="00832A32" w:rsidRDefault="00A83452" w:rsidP="00832A32">
    <w:pPr>
      <w:pStyle w:val="Footer"/>
    </w:pPr>
    <w:r>
      <w:t>U010-v1.0-FN-EN</w:t>
    </w:r>
    <w:r>
      <w:tab/>
      <w:t>© UNESCO • Not to be reproduced without permission</w:t>
    </w:r>
    <w:r>
      <w:tab/>
    </w:r>
    <w:r w:rsidRPr="00473E47">
      <w:rPr>
        <w:noProof/>
        <w:szCs w:val="20"/>
        <w:lang w:val="fr-FR" w:eastAsia="fr-FR"/>
      </w:rPr>
      <w:drawing>
        <wp:anchor distT="0" distB="0" distL="114300" distR="114300" simplePos="0" relativeHeight="251776000" behindDoc="0" locked="1" layoutInCell="1" allowOverlap="0" wp14:anchorId="3335B1A5" wp14:editId="2DECDA30">
          <wp:simplePos x="0" y="0"/>
          <wp:positionH relativeFrom="margin">
            <wp:posOffset>4681855</wp:posOffset>
          </wp:positionH>
          <wp:positionV relativeFrom="margin">
            <wp:posOffset>8641080</wp:posOffset>
          </wp:positionV>
          <wp:extent cx="942975" cy="538480"/>
          <wp:effectExtent l="0" t="0" r="0" b="0"/>
          <wp:wrapSquare wrapText="bothSides"/>
          <wp:docPr id="354" name="Imag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0A699C">
      <w:pPr>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 w:id="1">
    <w:p w14:paraId="44E15F4C" w14:textId="288744A6" w:rsidR="00044005" w:rsidRPr="003424D6" w:rsidRDefault="00044005">
      <w:pPr>
        <w:pStyle w:val="FootnoteText"/>
      </w:pPr>
      <w:r w:rsidRPr="00044005">
        <w:rPr>
          <w:rStyle w:val="FootnoteReference"/>
          <w:szCs w:val="16"/>
        </w:rPr>
        <w:footnoteRef/>
      </w:r>
      <w:r w:rsidRPr="00044005">
        <w:rPr>
          <w:szCs w:val="16"/>
          <w:vertAlign w:val="superscript"/>
        </w:rPr>
        <w:t>.</w:t>
      </w:r>
      <w:r>
        <w:tab/>
      </w:r>
      <w:r>
        <w:rPr>
          <w:lang w:val="az-Latn-AZ"/>
        </w:rPr>
        <w:t>“ICH” here refers to ‘intangible cultural heritage’.</w:t>
      </w:r>
    </w:p>
  </w:footnote>
  <w:footnote w:id="2">
    <w:p w14:paraId="47BE2C47" w14:textId="58331E34" w:rsidR="00044005" w:rsidRDefault="00044005">
      <w:pPr>
        <w:pStyle w:val="FootnoteText"/>
      </w:pPr>
      <w:r w:rsidRPr="009B3A94">
        <w:rPr>
          <w:rStyle w:val="FootnoteReference"/>
          <w:szCs w:val="16"/>
        </w:rPr>
        <w:footnoteRef/>
      </w:r>
      <w:r w:rsidRPr="009C7479">
        <w:rPr>
          <w:szCs w:val="16"/>
          <w:vertAlign w:val="superscript"/>
        </w:rPr>
        <w:t>.</w:t>
      </w:r>
      <w:r>
        <w:tab/>
      </w:r>
      <w:r w:rsidRPr="002A3923">
        <w:t>F</w:t>
      </w:r>
      <w:r w:rsidRPr="00515922">
        <w:t>requently referred to as the Intangible Heritage Convention</w:t>
      </w:r>
      <w:r>
        <w:t xml:space="preserve"> and, for the purpose of this Unit, simply the Convention</w:t>
      </w:r>
      <w:r w:rsidRPr="00515922">
        <w:t>.</w:t>
      </w:r>
    </w:p>
  </w:footnote>
  <w:footnote w:id="3">
    <w:p w14:paraId="00D19793" w14:textId="08516698" w:rsidR="00044005" w:rsidRPr="00AB0A71" w:rsidRDefault="00044005">
      <w:pPr>
        <w:pStyle w:val="FootnoteText"/>
        <w:rPr>
          <w:szCs w:val="16"/>
        </w:rPr>
      </w:pPr>
      <w:r w:rsidRPr="009B3A94">
        <w:rPr>
          <w:rStyle w:val="FootnoteReference"/>
          <w:szCs w:val="16"/>
        </w:rPr>
        <w:footnoteRef/>
      </w:r>
      <w:r>
        <w:rPr>
          <w:szCs w:val="16"/>
          <w:vertAlign w:val="superscript"/>
        </w:rPr>
        <w:t>.</w:t>
      </w:r>
      <w:r w:rsidRPr="003F42DE">
        <w:rPr>
          <w:szCs w:val="16"/>
        </w:rPr>
        <w:tab/>
      </w:r>
      <w:r w:rsidRPr="003F42DE">
        <w:rPr>
          <w:szCs w:val="16"/>
          <w:lang w:val="en-GB"/>
        </w:rPr>
        <w:tab/>
        <w:t>L. Lowthorp, 2010, ‘National Intangible Cultural Heritage (ICH) Legislation and Initiatives’, UNESCO-New Delhi Field Office, pp. 23–24.</w:t>
      </w:r>
    </w:p>
  </w:footnote>
  <w:footnote w:id="4">
    <w:p w14:paraId="054F471E" w14:textId="610EE522" w:rsidR="00044005" w:rsidRPr="004936EF" w:rsidRDefault="00044005" w:rsidP="004936EF">
      <w:pPr>
        <w:pStyle w:val="FootnoteText"/>
        <w:rPr>
          <w:rFonts w:eastAsia="Calibri" w:cs="Times New Roman"/>
          <w:lang w:eastAsia="x-none"/>
        </w:rPr>
      </w:pPr>
      <w:r w:rsidRPr="009B3A94">
        <w:rPr>
          <w:rStyle w:val="FootnoteReference"/>
          <w:szCs w:val="16"/>
          <w:lang w:val="en-GB"/>
        </w:rPr>
        <w:footnoteRef/>
      </w:r>
      <w:r>
        <w:rPr>
          <w:rFonts w:eastAsia="Calibri" w:cs="Times New Roman"/>
          <w:szCs w:val="16"/>
          <w:vertAlign w:val="superscript"/>
          <w:lang w:eastAsia="x-none"/>
        </w:rPr>
        <w:t>.</w:t>
      </w:r>
      <w:r w:rsidRPr="00B1753C">
        <w:rPr>
          <w:rFonts w:eastAsia="Calibri" w:cs="Times New Roman"/>
          <w:szCs w:val="16"/>
          <w:vertAlign w:val="superscript"/>
          <w:lang w:eastAsia="x-none"/>
        </w:rPr>
        <w:t>.</w:t>
      </w:r>
      <w:r w:rsidRPr="004936EF">
        <w:rPr>
          <w:rFonts w:eastAsia="Calibri" w:cs="Times New Roman"/>
          <w:lang w:eastAsia="x-none"/>
        </w:rPr>
        <w:tab/>
        <w:t xml:space="preserve">W. B. Wendland, 2006, ‘Intellectual Property and the Protection of Traditional Knowledge and Cultural Expressions’, in B. T. Hoffman (ed.), </w:t>
      </w:r>
      <w:r w:rsidRPr="004936EF">
        <w:rPr>
          <w:rFonts w:eastAsia="Calibri" w:cs="Times New Roman"/>
          <w:i/>
          <w:lang w:eastAsia="x-none"/>
        </w:rPr>
        <w:t>Art and Cultural Heritage: Law, Policy, and Practice</w:t>
      </w:r>
      <w:r w:rsidRPr="004936EF">
        <w:rPr>
          <w:rFonts w:eastAsia="Calibri" w:cs="Times New Roman"/>
          <w:lang w:eastAsia="x-none"/>
        </w:rPr>
        <w:t>,</w:t>
      </w:r>
      <w:r w:rsidRPr="004936EF">
        <w:rPr>
          <w:rStyle w:val="st1"/>
          <w:rFonts w:eastAsia="Calibri" w:cs="Times New Roman"/>
          <w:color w:val="222222"/>
          <w:lang w:eastAsia="x-none"/>
        </w:rPr>
        <w:t>Cambridge, Cambridge University,</w:t>
      </w:r>
      <w:r w:rsidRPr="004936EF">
        <w:rPr>
          <w:rFonts w:eastAsia="Calibri" w:cs="Times New Roman"/>
          <w:lang w:eastAsia="x-none"/>
        </w:rPr>
        <w:t xml:space="preserve"> p. 333. </w:t>
      </w:r>
    </w:p>
  </w:footnote>
  <w:footnote w:id="5">
    <w:p w14:paraId="4D67FA00" w14:textId="35D9992E" w:rsidR="00044005" w:rsidRPr="00FC071C" w:rsidRDefault="00044005" w:rsidP="00287162">
      <w:pPr>
        <w:pStyle w:val="FootnoteText"/>
        <w:rPr>
          <w:lang w:val="en-GB"/>
        </w:rPr>
      </w:pPr>
      <w:r w:rsidRPr="009B3A94">
        <w:rPr>
          <w:rStyle w:val="FootnoteReference"/>
          <w:szCs w:val="16"/>
          <w:lang w:val="en-GB"/>
        </w:rPr>
        <w:footnoteRef/>
      </w:r>
      <w:r>
        <w:rPr>
          <w:szCs w:val="16"/>
          <w:vertAlign w:val="superscript"/>
          <w:lang w:val="en-GB"/>
        </w:rPr>
        <w:t>.</w:t>
      </w:r>
      <w:r w:rsidRPr="00B1753C">
        <w:rPr>
          <w:szCs w:val="16"/>
          <w:vertAlign w:val="superscript"/>
          <w:lang w:val="en-GB"/>
        </w:rPr>
        <w:tab/>
      </w:r>
      <w:r w:rsidRPr="00FC071C">
        <w:rPr>
          <w:lang w:val="en-GB"/>
        </w:rPr>
        <w:t xml:space="preserve">L. Lowthorp, </w:t>
      </w:r>
      <w:r>
        <w:rPr>
          <w:lang w:val="en-GB"/>
        </w:rPr>
        <w:t xml:space="preserve">2010, </w:t>
      </w:r>
      <w:r w:rsidRPr="00FC071C">
        <w:rPr>
          <w:lang w:val="en-GB"/>
        </w:rPr>
        <w:t>‘National Intangible Cultural Heritage (ICH) Legislation and Initiatives’, UNESCO-New Delhi Field Office, p.</w:t>
      </w:r>
      <w:r>
        <w:rPr>
          <w:lang w:val="en-GB"/>
        </w:rPr>
        <w:t xml:space="preserve"> </w:t>
      </w:r>
      <w:r w:rsidRPr="00FC071C">
        <w:rPr>
          <w:lang w:val="en-GB"/>
        </w:rPr>
        <w:t>11.</w:t>
      </w:r>
    </w:p>
  </w:footnote>
  <w:footnote w:id="6">
    <w:p w14:paraId="28EEC35E" w14:textId="57D3264F" w:rsidR="00044005" w:rsidRPr="00FC071C" w:rsidRDefault="00044005" w:rsidP="00287162">
      <w:pPr>
        <w:pStyle w:val="FootnoteText"/>
        <w:rPr>
          <w:lang w:val="en-GB"/>
        </w:rPr>
      </w:pPr>
      <w:r w:rsidRPr="009B3A94">
        <w:rPr>
          <w:rStyle w:val="FootnoteReference"/>
          <w:szCs w:val="16"/>
          <w:lang w:val="en-GB"/>
        </w:rPr>
        <w:footnoteRef/>
      </w:r>
      <w:r>
        <w:rPr>
          <w:szCs w:val="16"/>
          <w:vertAlign w:val="superscript"/>
          <w:lang w:val="en-GB"/>
        </w:rPr>
        <w:t>.</w:t>
      </w:r>
      <w:r w:rsidRPr="003424D6">
        <w:rPr>
          <w:szCs w:val="16"/>
          <w:vertAlign w:val="superscript"/>
          <w:lang w:val="en-GB"/>
        </w:rPr>
        <w:tab/>
      </w:r>
      <w:r w:rsidRPr="00FC071C">
        <w:rPr>
          <w:lang w:val="en-GB"/>
        </w:rPr>
        <w:t>R</w:t>
      </w:r>
      <w:r>
        <w:rPr>
          <w:lang w:val="en-GB"/>
        </w:rPr>
        <w:t>.</w:t>
      </w:r>
      <w:r w:rsidRPr="00FC071C">
        <w:rPr>
          <w:lang w:val="en-GB"/>
        </w:rPr>
        <w:t xml:space="preserve"> Burchill, ‘Pacific Islands Forum (PIF)’, Reports on international organizations, American Society of International Law.</w:t>
      </w:r>
    </w:p>
  </w:footnote>
  <w:footnote w:id="7">
    <w:p w14:paraId="6AC9C02B" w14:textId="5A718009" w:rsidR="00044005" w:rsidRPr="004936EF" w:rsidRDefault="00044005" w:rsidP="004936EF">
      <w:pPr>
        <w:pStyle w:val="FootnoteText"/>
        <w:rPr>
          <w:b/>
          <w:bCs/>
          <w:lang w:val="en-GB" w:eastAsia="x-none"/>
        </w:rPr>
      </w:pPr>
      <w:r w:rsidRPr="009B3A94">
        <w:rPr>
          <w:rStyle w:val="FootnoteReference"/>
          <w:szCs w:val="16"/>
          <w:lang w:val="en-GB"/>
        </w:rPr>
        <w:footnoteRef/>
      </w:r>
      <w:r>
        <w:rPr>
          <w:szCs w:val="16"/>
          <w:vertAlign w:val="superscript"/>
          <w:lang w:eastAsia="x-none"/>
        </w:rPr>
        <w:t>.</w:t>
      </w:r>
      <w:r w:rsidRPr="003424D6">
        <w:rPr>
          <w:szCs w:val="16"/>
          <w:vertAlign w:val="superscript"/>
          <w:lang w:eastAsia="x-none"/>
        </w:rPr>
        <w:tab/>
      </w:r>
      <w:r w:rsidRPr="004936EF">
        <w:rPr>
          <w:lang w:eastAsia="x-none"/>
        </w:rPr>
        <w:t>‘Swakopmund Protocol on TK available online’, TK Bulletin: http://tkbulletin.wordpress.com/2010/09/15/this-week-in-review-%E2%80%A6-swakopmund-protocol-on-tk-available-online/</w:t>
      </w:r>
    </w:p>
  </w:footnote>
  <w:footnote w:id="8">
    <w:p w14:paraId="58DE1559" w14:textId="4F49C338" w:rsidR="00044005" w:rsidRPr="004936EF" w:rsidRDefault="00044005" w:rsidP="004936EF">
      <w:pPr>
        <w:pStyle w:val="FootnoteText"/>
        <w:rPr>
          <w:lang w:val="en-GB" w:eastAsia="x-none"/>
        </w:rPr>
      </w:pPr>
      <w:r w:rsidRPr="009B3A94">
        <w:rPr>
          <w:rStyle w:val="FootnoteReference"/>
          <w:szCs w:val="16"/>
          <w:lang w:val="en-GB"/>
        </w:rPr>
        <w:footnoteRef/>
      </w:r>
      <w:r>
        <w:rPr>
          <w:szCs w:val="16"/>
          <w:vertAlign w:val="superscript"/>
          <w:lang w:eastAsia="x-none"/>
        </w:rPr>
        <w:t>.</w:t>
      </w:r>
      <w:r w:rsidRPr="003424D6">
        <w:rPr>
          <w:szCs w:val="16"/>
          <w:vertAlign w:val="superscript"/>
          <w:lang w:eastAsia="x-none"/>
        </w:rPr>
        <w:tab/>
      </w:r>
      <w:r w:rsidRPr="004936EF">
        <w:rPr>
          <w:lang w:eastAsia="x-none"/>
        </w:rPr>
        <w:t>Article 136(g) of Decision 486 of the Commission of the Andean Community (2000) in WIPO, 2003, Intergovernmental Committee on Intellectual Property and Genetic Resources, Traditional Knowledge and Folklore, Fifth Session, Geneva, 7–15 July 2003: ‘Information on national experiences with the intellectual property protection of traditional knowledge’, pp.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26AF44B2" w:rsidR="00044005" w:rsidRPr="00A83452" w:rsidRDefault="00A83452" w:rsidP="00A83452">
    <w:pPr>
      <w:pStyle w:val="Header"/>
    </w:pPr>
    <w:r>
      <w:rPr>
        <w:rStyle w:val="PageNumber"/>
      </w:rPr>
      <w:fldChar w:fldCharType="begin"/>
    </w:r>
    <w:r>
      <w:rPr>
        <w:rStyle w:val="PageNumber"/>
      </w:rPr>
      <w:instrText xml:space="preserve">PAGE  </w:instrText>
    </w:r>
    <w:r>
      <w:rPr>
        <w:rStyle w:val="PageNumber"/>
      </w:rPr>
      <w:fldChar w:fldCharType="separate"/>
    </w:r>
    <w:r w:rsidR="00147624">
      <w:rPr>
        <w:rStyle w:val="PageNumber"/>
        <w:noProof/>
      </w:rPr>
      <w:t>12</w:t>
    </w:r>
    <w:r>
      <w:rPr>
        <w:rStyle w:val="PageNumber"/>
      </w:rPr>
      <w:fldChar w:fldCharType="end"/>
    </w:r>
    <w:r>
      <w:rPr>
        <w:rStyle w:val="PageNumber"/>
      </w:rPr>
      <w:tab/>
    </w:r>
    <w:r>
      <w:t>Unit 10: ICH policies and institutions</w:t>
    </w:r>
    <w:r>
      <w:rPr>
        <w:rStyle w:val="PageNumber"/>
      </w:rPr>
      <w:tab/>
      <w:t>Facilitator’s notes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546A5F1F" w:rsidR="00044005" w:rsidRPr="00A83452" w:rsidRDefault="00A83452" w:rsidP="00A83452">
    <w:pPr>
      <w:pStyle w:val="Header"/>
    </w:pPr>
    <w:r>
      <w:t>Facilitator’s notes</w:t>
    </w:r>
    <w:r>
      <w:tab/>
      <w:t>Unit 10: ICH policies and institutions</w:t>
    </w:r>
    <w:r>
      <w:tab/>
    </w:r>
    <w:r>
      <w:rPr>
        <w:rStyle w:val="PageNumber"/>
      </w:rPr>
      <w:fldChar w:fldCharType="begin"/>
    </w:r>
    <w:r>
      <w:rPr>
        <w:rStyle w:val="PageNumber"/>
      </w:rPr>
      <w:instrText xml:space="preserve"> PAGE </w:instrText>
    </w:r>
    <w:r>
      <w:rPr>
        <w:rStyle w:val="PageNumber"/>
      </w:rPr>
      <w:fldChar w:fldCharType="separate"/>
    </w:r>
    <w:r w:rsidR="00147624">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7DBD1C60" w:rsidR="00044005" w:rsidRPr="00832A32" w:rsidRDefault="00832A32" w:rsidP="00832A32">
    <w:pPr>
      <w:pStyle w:val="Header"/>
    </w:pPr>
    <w:r>
      <w:tab/>
      <w:t>Facilitator’s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mirrorMargins/>
  <w:defaultTabStop w:val="340"/>
  <w:hyphenationZone w:val="425"/>
  <w:evenAndOddHeaders/>
  <w:drawingGridHorizontalSpacing w:val="110"/>
  <w:displayHorizontalDrawingGridEvery w:val="2"/>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24"/>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4D6"/>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C0"/>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32"/>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452"/>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524"/>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84B"/>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85E"/>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freepublications/en/tk/913/wipo_pub_913.pdf" TargetMode="External"/><Relationship Id="rId18" Type="http://schemas.openxmlformats.org/officeDocument/2006/relationships/header" Target="header3.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2DB9-D72A-49ED-8F41-9050D6965F9D}">
  <ds:schemaRefs>
    <ds:schemaRef ds:uri="http://schemas.openxmlformats.org/officeDocument/2006/bibliography"/>
  </ds:schemaRefs>
</ds:datastoreItem>
</file>

<file path=customXml/itemProps2.xml><?xml version="1.0" encoding="utf-8"?>
<ds:datastoreItem xmlns:ds="http://schemas.openxmlformats.org/officeDocument/2006/customXml" ds:itemID="{25981958-9FD6-46B4-B8C2-2479FC85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4097</Words>
  <Characters>22539</Characters>
  <Application>Microsoft Office Word</Application>
  <DocSecurity>0</DocSecurity>
  <Lines>187</Lines>
  <Paragraphs>53</Paragraphs>
  <ScaleCrop>false</ScaleCrop>
  <LinksUpToDate>false</LinksUpToDate>
  <CharactersWithSpaces>26583</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2014-07-23T13:04:00Z</dcterms:created>
  <dcterms:modified xsi:type="dcterms:W3CDTF">2014-07-23T14:04:00Z</dcterms:modified>
</cp:coreProperties>
</file>