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78" w:rsidRPr="00604C74" w:rsidRDefault="00C4640B" w:rsidP="004936EF">
      <w:pPr>
        <w:pStyle w:val="Chapitre"/>
        <w:rPr>
          <w:kern w:val="0"/>
          <w:lang w:val="es-ES"/>
        </w:rPr>
      </w:pPr>
      <w:bookmarkStart w:id="0" w:name="_Toc241644719"/>
      <w:bookmarkStart w:id="1" w:name="_Toc302374687"/>
      <w:r w:rsidRPr="00604C74">
        <w:rPr>
          <w:kern w:val="0"/>
          <w:lang w:val="es-ES"/>
        </w:rPr>
        <w:t>Uni</w:t>
      </w:r>
      <w:r w:rsidR="00427BCD" w:rsidRPr="00604C74">
        <w:rPr>
          <w:kern w:val="0"/>
          <w:lang w:val="es-ES"/>
        </w:rPr>
        <w:t>dad</w:t>
      </w:r>
      <w:r w:rsidRPr="00604C74">
        <w:rPr>
          <w:kern w:val="0"/>
          <w:lang w:val="es-ES"/>
        </w:rPr>
        <w:t xml:space="preserve"> </w:t>
      </w:r>
      <w:r w:rsidR="00F77FBA" w:rsidRPr="00604C74">
        <w:rPr>
          <w:kern w:val="0"/>
          <w:lang w:val="es-ES"/>
        </w:rPr>
        <w:t>8</w:t>
      </w:r>
      <w:bookmarkEnd w:id="0"/>
    </w:p>
    <w:p w:rsidR="0039162F" w:rsidRPr="00604C74" w:rsidRDefault="0039162F" w:rsidP="004936EF">
      <w:pPr>
        <w:pStyle w:val="UPlan"/>
        <w:rPr>
          <w:rFonts w:eastAsia="Calibri"/>
          <w:sz w:val="44"/>
          <w:szCs w:val="44"/>
          <w:lang w:val="es-ES"/>
        </w:rPr>
      </w:pPr>
      <w:bookmarkStart w:id="2" w:name="_Toc241644720"/>
      <w:r w:rsidRPr="00604C74">
        <w:rPr>
          <w:sz w:val="44"/>
          <w:szCs w:val="44"/>
          <w:lang w:val="es-ES_tradnl" w:eastAsia="es-ES_tradnl"/>
        </w:rPr>
        <w:drawing>
          <wp:anchor distT="0" distB="0" distL="114300" distR="114300" simplePos="0" relativeHeight="251673600"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380" name="Imag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00427BCD" w:rsidRPr="00604C74">
        <w:rPr>
          <w:sz w:val="44"/>
          <w:szCs w:val="44"/>
          <w:lang w:val="es-ES"/>
        </w:rPr>
        <w:t>PLAN DE LA LECCIÓN</w:t>
      </w:r>
    </w:p>
    <w:p w:rsidR="00272D67" w:rsidRPr="00604C74" w:rsidRDefault="00427BCD" w:rsidP="0039162F">
      <w:pPr>
        <w:pStyle w:val="Titcoul"/>
        <w:rPr>
          <w:rFonts w:eastAsia="Calibri"/>
          <w:kern w:val="0"/>
          <w:szCs w:val="70"/>
          <w:lang w:val="es-ES"/>
        </w:rPr>
      </w:pPr>
      <w:r w:rsidRPr="00604C74">
        <w:rPr>
          <w:lang w:val="es-ES"/>
        </w:rPr>
        <w:t>PCI</w:t>
      </w:r>
      <w:r w:rsidR="00BD1E98" w:rsidRPr="00604C74">
        <w:rPr>
          <w:rStyle w:val="FootnoteReference"/>
          <w:lang w:val="es-ES"/>
        </w:rPr>
        <w:footnoteReference w:id="1"/>
      </w:r>
      <w:r w:rsidR="0097038A" w:rsidRPr="00604C74">
        <w:rPr>
          <w:lang w:val="es-ES"/>
        </w:rPr>
        <w:t xml:space="preserve"> </w:t>
      </w:r>
      <w:bookmarkEnd w:id="1"/>
      <w:r w:rsidRPr="00604C74">
        <w:rPr>
          <w:rFonts w:eastAsia="Calibri"/>
          <w:kern w:val="0"/>
          <w:szCs w:val="70"/>
          <w:lang w:val="es-ES"/>
        </w:rPr>
        <w:t>Y DESARROLLO SOSTENIBLE</w:t>
      </w:r>
      <w:r w:rsidR="00245FDF" w:rsidRPr="00604C74">
        <w:rPr>
          <w:kern w:val="0"/>
          <w:szCs w:val="70"/>
          <w:lang w:val="es-ES"/>
        </w:rPr>
        <w:t xml:space="preserve"> </w:t>
      </w:r>
      <w:bookmarkEnd w:id="2"/>
    </w:p>
    <w:p w:rsidR="00893478" w:rsidRPr="00604C74" w:rsidRDefault="00427BCD" w:rsidP="004936EF">
      <w:pPr>
        <w:pStyle w:val="UTit4"/>
        <w:rPr>
          <w:lang w:val="es-ES"/>
        </w:rPr>
      </w:pPr>
      <w:r w:rsidRPr="00604C74">
        <w:rPr>
          <w:rFonts w:cs="Arial"/>
          <w:lang w:val="es-ES"/>
        </w:rPr>
        <w:t>DuraCIÓn</w:t>
      </w:r>
      <w:r w:rsidR="00F45C9A">
        <w:rPr>
          <w:lang w:val="es-ES"/>
        </w:rPr>
        <w:t>:</w:t>
      </w:r>
    </w:p>
    <w:p w:rsidR="00893478" w:rsidRPr="00F45C9A" w:rsidRDefault="00893478" w:rsidP="006E1639">
      <w:pPr>
        <w:pStyle w:val="UTxt"/>
        <w:rPr>
          <w:i w:val="0"/>
          <w:iCs/>
          <w:lang w:val="es-ES" w:eastAsia="en-US"/>
        </w:rPr>
      </w:pPr>
      <w:r w:rsidRPr="00F45C9A">
        <w:rPr>
          <w:i w:val="0"/>
          <w:iCs/>
          <w:lang w:val="es-ES" w:eastAsia="en-US"/>
        </w:rPr>
        <w:t>2 ho</w:t>
      </w:r>
      <w:r w:rsidR="00427BCD" w:rsidRPr="00F45C9A">
        <w:rPr>
          <w:i w:val="0"/>
          <w:iCs/>
          <w:lang w:val="es-ES" w:eastAsia="en-US"/>
        </w:rPr>
        <w:t>ra</w:t>
      </w:r>
      <w:r w:rsidRPr="00F45C9A">
        <w:rPr>
          <w:i w:val="0"/>
          <w:iCs/>
          <w:lang w:val="es-ES" w:eastAsia="en-US"/>
        </w:rPr>
        <w:t>s</w:t>
      </w:r>
    </w:p>
    <w:p w:rsidR="00893478" w:rsidRPr="00604C74" w:rsidRDefault="00427BCD" w:rsidP="004936EF">
      <w:pPr>
        <w:pStyle w:val="UTit4"/>
        <w:rPr>
          <w:lang w:val="es-ES"/>
        </w:rPr>
      </w:pPr>
      <w:r w:rsidRPr="00604C74">
        <w:rPr>
          <w:rFonts w:cs="Arial"/>
          <w:lang w:val="es-ES"/>
        </w:rPr>
        <w:t>Objetivo(s)</w:t>
      </w:r>
      <w:r w:rsidR="00893478" w:rsidRPr="00604C74">
        <w:rPr>
          <w:lang w:val="es-ES"/>
        </w:rPr>
        <w:t xml:space="preserve">: </w:t>
      </w:r>
    </w:p>
    <w:p w:rsidR="00E00ADA" w:rsidRPr="00604C74" w:rsidRDefault="00E00ADA" w:rsidP="00A50EFF">
      <w:pPr>
        <w:pStyle w:val="UEnu"/>
      </w:pPr>
      <w:r w:rsidRPr="00604C74">
        <w:t>Comprender que la finalidad principal de la Convención para la Salvaguardia del Patrimonio Cultural Inmaterial</w:t>
      </w:r>
      <w:r w:rsidRPr="00604C74">
        <w:rPr>
          <w:rStyle w:val="FootnoteReference"/>
        </w:rPr>
        <w:footnoteReference w:id="2"/>
      </w:r>
      <w:r w:rsidRPr="00604C74">
        <w:t xml:space="preserve"> es, en última instancia, salvagua</w:t>
      </w:r>
      <w:r w:rsidR="00243E4F" w:rsidRPr="00604C74">
        <w:t>rdar el PCI que sea compatible, entre otras cosas,</w:t>
      </w:r>
      <w:r w:rsidRPr="00604C74">
        <w:t xml:space="preserve"> con los imperativos del desarrollo social y económico sostenible.</w:t>
      </w:r>
    </w:p>
    <w:p w:rsidR="00893478" w:rsidRPr="00604C74" w:rsidRDefault="00E00ADA" w:rsidP="00886AA9">
      <w:pPr>
        <w:pStyle w:val="UEnu"/>
        <w:rPr>
          <w:lang w:bidi="en-US"/>
        </w:rPr>
      </w:pPr>
      <w:r w:rsidRPr="00604C74">
        <w:t xml:space="preserve">Analizar –mediante el examen de varios estudios de casos, </w:t>
      </w:r>
      <w:r w:rsidR="00893478" w:rsidRPr="00604C74">
        <w:t>positiv</w:t>
      </w:r>
      <w:r w:rsidRPr="00604C74">
        <w:t>os</w:t>
      </w:r>
      <w:r w:rsidR="00893478" w:rsidRPr="00604C74">
        <w:t xml:space="preserve"> </w:t>
      </w:r>
      <w:r w:rsidRPr="00604C74">
        <w:t>y negativos–</w:t>
      </w:r>
      <w:r w:rsidR="00893478" w:rsidRPr="00604C74">
        <w:t xml:space="preserve"> </w:t>
      </w:r>
      <w:r w:rsidRPr="00604C74">
        <w:t>las posibilidades ofrecidas por las prácticas y expresiones del PCI para generar ingresos</w:t>
      </w:r>
      <w:r w:rsidR="00B32471" w:rsidRPr="00604C74">
        <w:t>, así como la posible contribución del PCI al desarrolllo</w:t>
      </w:r>
      <w:r w:rsidR="00893478" w:rsidRPr="00604C74">
        <w:t xml:space="preserve"> social.</w:t>
      </w:r>
    </w:p>
    <w:p w:rsidR="00893478" w:rsidRPr="00604C74" w:rsidRDefault="00427BCD" w:rsidP="004936EF">
      <w:pPr>
        <w:pStyle w:val="UTit4"/>
        <w:rPr>
          <w:lang w:val="es-ES"/>
        </w:rPr>
      </w:pPr>
      <w:r w:rsidRPr="00604C74">
        <w:rPr>
          <w:rFonts w:cs="Arial"/>
          <w:lang w:val="es-ES"/>
        </w:rPr>
        <w:t>Descripción</w:t>
      </w:r>
      <w:r w:rsidR="00893478" w:rsidRPr="00604C74">
        <w:rPr>
          <w:lang w:val="es-ES"/>
        </w:rPr>
        <w:t xml:space="preserve">: </w:t>
      </w:r>
    </w:p>
    <w:p w:rsidR="004A3B6C" w:rsidRPr="00886AA9" w:rsidRDefault="00B32471" w:rsidP="00A50EFF">
      <w:pPr>
        <w:pStyle w:val="UEnu"/>
      </w:pPr>
      <w:r w:rsidRPr="00A50EFF">
        <w:t xml:space="preserve">En la presente </w:t>
      </w:r>
      <w:r w:rsidR="009312E9" w:rsidRPr="00886AA9">
        <w:t>unidad</w:t>
      </w:r>
      <w:r w:rsidRPr="00886AA9">
        <w:t xml:space="preserve"> se aborda el tema de la relación entre el PCI y el desarrollo sostenible desde una perspectiva socioecnómica</w:t>
      </w:r>
      <w:r w:rsidR="004A3B6C" w:rsidRPr="00886AA9">
        <w:t xml:space="preserve">. </w:t>
      </w:r>
      <w:r w:rsidRPr="00886AA9">
        <w:t xml:space="preserve">Entre las cuestiones tratadas en esta </w:t>
      </w:r>
      <w:r w:rsidR="009312E9" w:rsidRPr="00886AA9">
        <w:t>unidad</w:t>
      </w:r>
      <w:r w:rsidRPr="00886AA9">
        <w:t>, figuran las siguientes</w:t>
      </w:r>
      <w:r w:rsidR="004A3B6C" w:rsidRPr="00886AA9">
        <w:t xml:space="preserve">: </w:t>
      </w:r>
      <w:r w:rsidRPr="00886AA9">
        <w:t>comprender la relación que guarda el PCI con el desarrollo sostenible;</w:t>
      </w:r>
      <w:r w:rsidR="004A3B6C" w:rsidRPr="00886AA9">
        <w:t xml:space="preserve"> </w:t>
      </w:r>
      <w:r w:rsidRPr="00886AA9">
        <w:t xml:space="preserve">examinar cómo se puede apoyar </w:t>
      </w:r>
      <w:r w:rsidR="006F7BAE" w:rsidRPr="00886AA9">
        <w:t>e</w:t>
      </w:r>
      <w:r w:rsidRPr="00886AA9">
        <w:t xml:space="preserve">l </w:t>
      </w:r>
      <w:r w:rsidR="00181344" w:rsidRPr="00886AA9">
        <w:t>PCI</w:t>
      </w:r>
      <w:r w:rsidR="003A2D12" w:rsidRPr="00886AA9">
        <w:t xml:space="preserve"> </w:t>
      </w:r>
      <w:r w:rsidRPr="00886AA9">
        <w:t xml:space="preserve">y de qué manera éste contribuye al desarrollo social y económico; y examinar los riesgos y </w:t>
      </w:r>
      <w:r w:rsidR="009312E9" w:rsidRPr="00886AA9">
        <w:t xml:space="preserve">las </w:t>
      </w:r>
      <w:r w:rsidRPr="00886AA9">
        <w:t>oportunidades que entrañan las actividades encaminadas a la generación de ingresos, así como los medios para atenuar</w:t>
      </w:r>
      <w:r w:rsidR="00BD0849" w:rsidRPr="00886AA9">
        <w:t xml:space="preserve"> los primeros</w:t>
      </w:r>
      <w:r w:rsidR="004A3B6C" w:rsidRPr="00886AA9">
        <w:t>.</w:t>
      </w:r>
    </w:p>
    <w:p w:rsidR="00893478" w:rsidRPr="00604C74" w:rsidRDefault="00427BCD" w:rsidP="006E1639">
      <w:pPr>
        <w:pStyle w:val="UTxt"/>
        <w:rPr>
          <w:lang w:val="es-ES" w:eastAsia="en-US"/>
        </w:rPr>
      </w:pPr>
      <w:r w:rsidRPr="00604C74">
        <w:rPr>
          <w:lang w:val="es-ES"/>
        </w:rPr>
        <w:t>Secuenciación propuesta</w:t>
      </w:r>
      <w:r w:rsidR="004A3B6C" w:rsidRPr="00604C74">
        <w:rPr>
          <w:lang w:val="es-ES" w:eastAsia="en-US"/>
        </w:rPr>
        <w:t>:</w:t>
      </w:r>
    </w:p>
    <w:p w:rsidR="00893478" w:rsidRPr="00604C74" w:rsidRDefault="006D7362" w:rsidP="004936EF">
      <w:pPr>
        <w:pStyle w:val="Upuce"/>
        <w:rPr>
          <w:lang w:val="es-ES"/>
        </w:rPr>
      </w:pPr>
      <w:r w:rsidRPr="00604C74">
        <w:rPr>
          <w:lang w:val="es-ES"/>
        </w:rPr>
        <w:t>Lo que dicen la Convención y las Directrices Operativas (DO)</w:t>
      </w:r>
    </w:p>
    <w:p w:rsidR="00893478" w:rsidRPr="00604C74" w:rsidRDefault="006D7362" w:rsidP="004936EF">
      <w:pPr>
        <w:pStyle w:val="Upuce"/>
        <w:rPr>
          <w:lang w:val="es-ES"/>
        </w:rPr>
      </w:pPr>
      <w:r w:rsidRPr="00604C74">
        <w:rPr>
          <w:lang w:val="es-ES"/>
        </w:rPr>
        <w:t xml:space="preserve">El </w:t>
      </w:r>
      <w:r w:rsidR="00181344" w:rsidRPr="00604C74">
        <w:rPr>
          <w:lang w:val="es-ES"/>
        </w:rPr>
        <w:t>PCI</w:t>
      </w:r>
      <w:r w:rsidRPr="00604C74">
        <w:rPr>
          <w:lang w:val="es-ES"/>
        </w:rPr>
        <w:t xml:space="preserve"> sostenible </w:t>
      </w:r>
      <w:r w:rsidR="00893478" w:rsidRPr="00604C74">
        <w:rPr>
          <w:lang w:val="es-ES"/>
        </w:rPr>
        <w:t>/</w:t>
      </w:r>
      <w:r w:rsidRPr="00604C74">
        <w:rPr>
          <w:lang w:val="es-ES"/>
        </w:rPr>
        <w:t xml:space="preserve"> El PCI en apoyo del desarrollo sostenible</w:t>
      </w:r>
      <w:r w:rsidR="00893478" w:rsidRPr="00604C74">
        <w:rPr>
          <w:lang w:val="es-ES"/>
        </w:rPr>
        <w:t xml:space="preserve"> </w:t>
      </w:r>
    </w:p>
    <w:p w:rsidR="00893478" w:rsidRPr="00604C74" w:rsidRDefault="006D7362" w:rsidP="004936EF">
      <w:pPr>
        <w:pStyle w:val="Upuce"/>
        <w:rPr>
          <w:lang w:val="es-ES"/>
        </w:rPr>
      </w:pPr>
      <w:r w:rsidRPr="00604C74">
        <w:rPr>
          <w:lang w:val="es-ES"/>
        </w:rPr>
        <w:t>Apoyar el</w:t>
      </w:r>
      <w:r w:rsidR="00893478" w:rsidRPr="00604C74">
        <w:rPr>
          <w:lang w:val="es-ES"/>
        </w:rPr>
        <w:t xml:space="preserve"> </w:t>
      </w:r>
      <w:r w:rsidR="00181344" w:rsidRPr="00604C74">
        <w:rPr>
          <w:lang w:val="es-ES"/>
        </w:rPr>
        <w:t>PCI</w:t>
      </w:r>
      <w:r w:rsidR="00893478" w:rsidRPr="00604C74">
        <w:rPr>
          <w:lang w:val="es-ES"/>
        </w:rPr>
        <w:t xml:space="preserve">, </w:t>
      </w:r>
      <w:r w:rsidRPr="00604C74">
        <w:rPr>
          <w:lang w:val="es-ES"/>
        </w:rPr>
        <w:t>apoyar a las comunidades</w:t>
      </w:r>
    </w:p>
    <w:p w:rsidR="00893478" w:rsidRPr="00604C74" w:rsidRDefault="006D7362" w:rsidP="004936EF">
      <w:pPr>
        <w:pStyle w:val="Upuce"/>
        <w:rPr>
          <w:lang w:val="es-ES"/>
        </w:rPr>
      </w:pPr>
      <w:r w:rsidRPr="00604C74">
        <w:rPr>
          <w:lang w:val="es-ES"/>
        </w:rPr>
        <w:t>Atenuación de riesgos</w:t>
      </w:r>
    </w:p>
    <w:p w:rsidR="005E114E" w:rsidRPr="00604C74" w:rsidRDefault="005E114E">
      <w:pPr>
        <w:tabs>
          <w:tab w:val="clear" w:pos="567"/>
        </w:tabs>
        <w:snapToGrid/>
        <w:spacing w:before="0" w:after="0"/>
        <w:jc w:val="left"/>
        <w:rPr>
          <w:rFonts w:cs="Times New Roman"/>
          <w:b/>
          <w:bCs/>
          <w:caps/>
          <w:snapToGrid/>
          <w:sz w:val="20"/>
          <w:lang w:val="es-ES" w:eastAsia="en-US"/>
        </w:rPr>
      </w:pPr>
      <w:r w:rsidRPr="00604C74">
        <w:rPr>
          <w:lang w:val="es-ES"/>
        </w:rPr>
        <w:br w:type="page"/>
      </w:r>
    </w:p>
    <w:p w:rsidR="00893478" w:rsidRPr="00604C74" w:rsidRDefault="00427BCD" w:rsidP="004936EF">
      <w:pPr>
        <w:pStyle w:val="UTit4"/>
        <w:rPr>
          <w:lang w:val="es-ES"/>
        </w:rPr>
      </w:pPr>
      <w:r w:rsidRPr="00604C74">
        <w:rPr>
          <w:rFonts w:cs="Arial"/>
          <w:lang w:val="es-ES"/>
        </w:rPr>
        <w:lastRenderedPageBreak/>
        <w:t>Documentos auxiliares</w:t>
      </w:r>
      <w:r w:rsidR="00893478" w:rsidRPr="00604C74">
        <w:rPr>
          <w:lang w:val="es-ES"/>
        </w:rPr>
        <w:t xml:space="preserve">: </w:t>
      </w:r>
    </w:p>
    <w:p w:rsidR="00893478" w:rsidRPr="00604C74" w:rsidRDefault="00427BCD" w:rsidP="004936EF">
      <w:pPr>
        <w:pStyle w:val="Upuce"/>
        <w:rPr>
          <w:lang w:val="es-ES"/>
        </w:rPr>
      </w:pPr>
      <w:r w:rsidRPr="00604C74">
        <w:rPr>
          <w:lang w:val="es-ES"/>
        </w:rPr>
        <w:t>Presentación Nº 8 APLI (PowerPoint) y las Notas para el Facilitador</w:t>
      </w:r>
      <w:r w:rsidR="009312E9" w:rsidRPr="00604C74">
        <w:rPr>
          <w:lang w:val="es-ES"/>
        </w:rPr>
        <w:t>.</w:t>
      </w:r>
    </w:p>
    <w:p w:rsidR="00893478" w:rsidRPr="00604C74" w:rsidRDefault="00427BCD" w:rsidP="004936EF">
      <w:pPr>
        <w:pStyle w:val="Upuce"/>
        <w:rPr>
          <w:lang w:val="es-ES"/>
        </w:rPr>
      </w:pPr>
      <w:r w:rsidRPr="00604C74">
        <w:rPr>
          <w:lang w:val="es-ES"/>
        </w:rPr>
        <w:t>Texto para el Participante de la Unidad</w:t>
      </w:r>
      <w:r w:rsidR="00850153" w:rsidRPr="00604C74">
        <w:rPr>
          <w:lang w:val="es-ES"/>
        </w:rPr>
        <w:t xml:space="preserve"> 8</w:t>
      </w:r>
      <w:r w:rsidR="009312E9" w:rsidRPr="00604C74">
        <w:rPr>
          <w:lang w:val="es-ES"/>
        </w:rPr>
        <w:t>.</w:t>
      </w:r>
    </w:p>
    <w:p w:rsidR="00893478" w:rsidRPr="00604C74" w:rsidRDefault="0067664C" w:rsidP="004936EF">
      <w:pPr>
        <w:pStyle w:val="Upuce"/>
        <w:rPr>
          <w:lang w:val="es-ES"/>
        </w:rPr>
      </w:pPr>
      <w:r w:rsidRPr="00604C74">
        <w:rPr>
          <w:lang w:val="es-ES"/>
        </w:rPr>
        <w:t>Secciones</w:t>
      </w:r>
      <w:r w:rsidR="00664A54" w:rsidRPr="00604C74">
        <w:rPr>
          <w:lang w:val="es-ES"/>
        </w:rPr>
        <w:t xml:space="preserve"> pertinentes del T</w:t>
      </w:r>
      <w:r w:rsidR="00427BCD" w:rsidRPr="00604C74">
        <w:rPr>
          <w:lang w:val="es-ES"/>
        </w:rPr>
        <w:t>exto para el Participante de la Unidad</w:t>
      </w:r>
      <w:r w:rsidR="00850153" w:rsidRPr="00604C74">
        <w:rPr>
          <w:lang w:val="es-ES"/>
        </w:rPr>
        <w:t xml:space="preserve"> 3</w:t>
      </w:r>
      <w:r w:rsidR="00664A54" w:rsidRPr="00604C74">
        <w:rPr>
          <w:lang w:val="es-ES"/>
        </w:rPr>
        <w:t>, a saber</w:t>
      </w:r>
      <w:r w:rsidR="00893478" w:rsidRPr="00604C74">
        <w:rPr>
          <w:lang w:val="es-ES"/>
        </w:rPr>
        <w:t xml:space="preserve">: </w:t>
      </w:r>
      <w:r w:rsidR="00664A54" w:rsidRPr="00604C74">
        <w:rPr>
          <w:lang w:val="es-ES"/>
        </w:rPr>
        <w:t>“</w:t>
      </w:r>
      <w:r w:rsidR="00F00B43" w:rsidRPr="00604C74">
        <w:rPr>
          <w:lang w:val="es-ES"/>
        </w:rPr>
        <w:t>Co</w:t>
      </w:r>
      <w:r w:rsidR="00893478" w:rsidRPr="00604C74">
        <w:rPr>
          <w:lang w:val="es-ES"/>
        </w:rPr>
        <w:t>mercializa</w:t>
      </w:r>
      <w:r w:rsidR="00664A54" w:rsidRPr="00604C74">
        <w:rPr>
          <w:lang w:val="es-ES"/>
        </w:rPr>
        <w:t xml:space="preserve">ción”, </w:t>
      </w:r>
      <w:r w:rsidR="004B02B4" w:rsidRPr="007A1CC8">
        <w:rPr>
          <w:lang w:val="es-ES"/>
        </w:rPr>
        <w:t>“Desarrollo sostenible</w:t>
      </w:r>
      <w:r w:rsidR="004B02B4" w:rsidRPr="00604C74">
        <w:rPr>
          <w:lang w:val="es-ES"/>
        </w:rPr>
        <w:t xml:space="preserve">” y </w:t>
      </w:r>
      <w:r w:rsidR="00664A54" w:rsidRPr="00604C74">
        <w:rPr>
          <w:lang w:val="es-ES"/>
        </w:rPr>
        <w:t>“Des</w:t>
      </w:r>
      <w:r w:rsidR="00893478" w:rsidRPr="00604C74">
        <w:rPr>
          <w:lang w:val="es-ES"/>
        </w:rPr>
        <w:t>contextualiza</w:t>
      </w:r>
      <w:r w:rsidR="00664A54" w:rsidRPr="00604C74">
        <w:rPr>
          <w:lang w:val="es-ES"/>
        </w:rPr>
        <w:t>ción”</w:t>
      </w:r>
      <w:r w:rsidR="009312E9" w:rsidRPr="00604C74">
        <w:rPr>
          <w:lang w:val="es-ES"/>
        </w:rPr>
        <w:t>.</w:t>
      </w:r>
      <w:r w:rsidR="00893478" w:rsidRPr="00604C74">
        <w:rPr>
          <w:lang w:val="es-ES"/>
        </w:rPr>
        <w:t xml:space="preserve"> </w:t>
      </w:r>
    </w:p>
    <w:p w:rsidR="00893478" w:rsidRPr="00604C74" w:rsidRDefault="00427BCD" w:rsidP="004936EF">
      <w:pPr>
        <w:pStyle w:val="Upuce"/>
        <w:rPr>
          <w:lang w:val="es-ES"/>
        </w:rPr>
      </w:pPr>
      <w:r w:rsidRPr="00604C74">
        <w:rPr>
          <w:lang w:val="es-ES"/>
        </w:rPr>
        <w:t>Estudios de</w:t>
      </w:r>
      <w:r w:rsidR="006F3024" w:rsidRPr="00604C74">
        <w:rPr>
          <w:lang w:val="es-ES"/>
        </w:rPr>
        <w:t xml:space="preserve"> </w:t>
      </w:r>
      <w:r w:rsidR="00664A54" w:rsidRPr="00604C74">
        <w:rPr>
          <w:lang w:val="es-ES"/>
        </w:rPr>
        <w:t xml:space="preserve">Casos </w:t>
      </w:r>
      <w:r w:rsidR="00893478" w:rsidRPr="00604C74">
        <w:rPr>
          <w:lang w:val="es-ES"/>
        </w:rPr>
        <w:t>14</w:t>
      </w:r>
      <w:r w:rsidR="00664A54" w:rsidRPr="00604C74">
        <w:rPr>
          <w:lang w:val="es-ES"/>
        </w:rPr>
        <w:t xml:space="preserve"> a </w:t>
      </w:r>
      <w:r w:rsidR="00893478" w:rsidRPr="00604C74">
        <w:rPr>
          <w:lang w:val="es-ES"/>
        </w:rPr>
        <w:t>20</w:t>
      </w:r>
      <w:r w:rsidR="009312E9" w:rsidRPr="00604C74">
        <w:rPr>
          <w:lang w:val="es-ES"/>
        </w:rPr>
        <w:t>.</w:t>
      </w:r>
    </w:p>
    <w:p w:rsidR="0007153C" w:rsidRPr="00604C74" w:rsidRDefault="0007153C" w:rsidP="004936EF">
      <w:pPr>
        <w:pStyle w:val="Soustitre"/>
        <w:rPr>
          <w:lang w:val="es-ES"/>
        </w:rPr>
      </w:pPr>
      <w:bookmarkStart w:id="3" w:name="_Toc238982240"/>
      <w:r w:rsidRPr="00604C74">
        <w:rPr>
          <w:lang w:val="es-ES"/>
        </w:rPr>
        <w:t>Not</w:t>
      </w:r>
      <w:r w:rsidR="00F00B43" w:rsidRPr="00604C74">
        <w:rPr>
          <w:lang w:val="es-ES"/>
        </w:rPr>
        <w:t>a</w:t>
      </w:r>
      <w:r w:rsidRPr="00604C74">
        <w:rPr>
          <w:lang w:val="es-ES"/>
        </w:rPr>
        <w:t xml:space="preserve">s </w:t>
      </w:r>
      <w:bookmarkEnd w:id="3"/>
      <w:r w:rsidR="00F00B43" w:rsidRPr="00604C74">
        <w:rPr>
          <w:lang w:val="es-ES"/>
        </w:rPr>
        <w:t>y sugerencias</w:t>
      </w:r>
    </w:p>
    <w:p w:rsidR="005E114E" w:rsidRPr="00604C74" w:rsidRDefault="00A462B6" w:rsidP="009909DD">
      <w:pPr>
        <w:pStyle w:val="Texte1"/>
        <w:rPr>
          <w:lang w:val="es-ES"/>
        </w:rPr>
      </w:pPr>
      <w:r w:rsidRPr="00604C74">
        <w:rPr>
          <w:lang w:val="es-ES"/>
        </w:rPr>
        <w:t xml:space="preserve">En esta </w:t>
      </w:r>
      <w:r w:rsidR="009312E9" w:rsidRPr="00604C74">
        <w:rPr>
          <w:lang w:val="es-ES"/>
        </w:rPr>
        <w:t>unidad</w:t>
      </w:r>
      <w:r w:rsidRPr="00604C74">
        <w:rPr>
          <w:lang w:val="es-ES"/>
        </w:rPr>
        <w:t xml:space="preserve"> se presentan numerosos ejemplo</w:t>
      </w:r>
      <w:r w:rsidR="00AF03AB" w:rsidRPr="00604C74">
        <w:rPr>
          <w:lang w:val="es-ES"/>
        </w:rPr>
        <w:t xml:space="preserve">s </w:t>
      </w:r>
      <w:r w:rsidRPr="00604C74">
        <w:rPr>
          <w:lang w:val="es-ES"/>
        </w:rPr>
        <w:t xml:space="preserve">y estudios de casos que el facilitador puede seleccionar con vistas a ilustrar la lección, o a usarlos como material para la realización de ejercicios en los que los participantes en el taller </w:t>
      </w:r>
      <w:r w:rsidR="009312E9" w:rsidRPr="00604C74">
        <w:rPr>
          <w:lang w:val="es-ES"/>
        </w:rPr>
        <w:t>se</w:t>
      </w:r>
      <w:r w:rsidRPr="00604C74">
        <w:rPr>
          <w:lang w:val="es-ES"/>
        </w:rPr>
        <w:t xml:space="preserve"> reparti</w:t>
      </w:r>
      <w:r w:rsidR="009312E9" w:rsidRPr="00604C74">
        <w:rPr>
          <w:lang w:val="es-ES"/>
        </w:rPr>
        <w:t>rán</w:t>
      </w:r>
      <w:r w:rsidRPr="00604C74">
        <w:rPr>
          <w:lang w:val="es-ES"/>
        </w:rPr>
        <w:t xml:space="preserve"> en pequeños grupos para examinar los </w:t>
      </w:r>
      <w:r w:rsidR="00F80468" w:rsidRPr="00604C74">
        <w:rPr>
          <w:lang w:val="es-ES"/>
        </w:rPr>
        <w:t>temas pl</w:t>
      </w:r>
      <w:r w:rsidRPr="00604C74">
        <w:rPr>
          <w:lang w:val="es-ES"/>
        </w:rPr>
        <w:t xml:space="preserve">anteados en la presente </w:t>
      </w:r>
      <w:r w:rsidR="009312E9" w:rsidRPr="00604C74">
        <w:rPr>
          <w:lang w:val="es-ES"/>
        </w:rPr>
        <w:t>u</w:t>
      </w:r>
      <w:r w:rsidRPr="00604C74">
        <w:rPr>
          <w:lang w:val="es-ES"/>
        </w:rPr>
        <w:t>nidad</w:t>
      </w:r>
      <w:r w:rsidR="00827E8A" w:rsidRPr="00604C74">
        <w:rPr>
          <w:lang w:val="es-ES"/>
        </w:rPr>
        <w:t>.</w:t>
      </w:r>
    </w:p>
    <w:p w:rsidR="005E114E" w:rsidRPr="00604C74" w:rsidRDefault="005E114E">
      <w:pPr>
        <w:tabs>
          <w:tab w:val="clear" w:pos="567"/>
        </w:tabs>
        <w:snapToGrid/>
        <w:spacing w:before="0" w:after="0"/>
        <w:jc w:val="left"/>
        <w:rPr>
          <w:snapToGrid/>
          <w:sz w:val="20"/>
          <w:lang w:val="es-ES"/>
        </w:rPr>
      </w:pPr>
      <w:r w:rsidRPr="00604C74">
        <w:rPr>
          <w:lang w:val="es-ES"/>
        </w:rPr>
        <w:br w:type="page"/>
      </w:r>
    </w:p>
    <w:p w:rsidR="007069FD" w:rsidRPr="00604C74" w:rsidRDefault="00C4640B" w:rsidP="004936EF">
      <w:pPr>
        <w:pStyle w:val="Chapitre"/>
        <w:rPr>
          <w:kern w:val="0"/>
          <w:lang w:val="es-ES"/>
        </w:rPr>
      </w:pPr>
      <w:bookmarkStart w:id="4" w:name="_Toc241644721"/>
      <w:bookmarkStart w:id="5" w:name="_Toc302374688"/>
      <w:r w:rsidRPr="00604C74">
        <w:rPr>
          <w:kern w:val="0"/>
          <w:lang w:val="es-ES"/>
        </w:rPr>
        <w:t>Uni</w:t>
      </w:r>
      <w:r w:rsidR="00427BCD" w:rsidRPr="00604C74">
        <w:rPr>
          <w:kern w:val="0"/>
          <w:lang w:val="es-ES"/>
        </w:rPr>
        <w:t>dad</w:t>
      </w:r>
      <w:r w:rsidRPr="00604C74">
        <w:rPr>
          <w:kern w:val="0"/>
          <w:lang w:val="es-ES"/>
        </w:rPr>
        <w:t xml:space="preserve"> </w:t>
      </w:r>
      <w:r w:rsidR="00F77FBA" w:rsidRPr="00604C74">
        <w:rPr>
          <w:kern w:val="0"/>
          <w:lang w:val="es-ES"/>
        </w:rPr>
        <w:t>8</w:t>
      </w:r>
      <w:bookmarkEnd w:id="4"/>
    </w:p>
    <w:p w:rsidR="00272D67" w:rsidRPr="00604C74" w:rsidRDefault="00427BCD" w:rsidP="004936EF">
      <w:pPr>
        <w:pStyle w:val="Titcoul"/>
        <w:rPr>
          <w:rFonts w:eastAsia="Calibri"/>
          <w:kern w:val="0"/>
          <w:szCs w:val="70"/>
          <w:lang w:val="es-ES"/>
        </w:rPr>
      </w:pPr>
      <w:bookmarkStart w:id="6" w:name="_Toc241644722"/>
      <w:bookmarkEnd w:id="5"/>
      <w:r w:rsidRPr="00604C74">
        <w:rPr>
          <w:rFonts w:eastAsia="Calibri"/>
          <w:kern w:val="0"/>
          <w:szCs w:val="70"/>
          <w:lang w:val="es-ES"/>
        </w:rPr>
        <w:t>pci y desarollo sostenible</w:t>
      </w:r>
      <w:r w:rsidR="00245FDF" w:rsidRPr="00604C74">
        <w:rPr>
          <w:kern w:val="0"/>
          <w:szCs w:val="70"/>
          <w:lang w:val="es-ES"/>
        </w:rPr>
        <w:t xml:space="preserve"> </w:t>
      </w:r>
      <w:bookmarkEnd w:id="6"/>
    </w:p>
    <w:p w:rsidR="00442E1A" w:rsidRPr="00604C74" w:rsidRDefault="00427BCD" w:rsidP="004936EF">
      <w:pPr>
        <w:pStyle w:val="Heading6"/>
        <w:rPr>
          <w:lang w:val="es-ES"/>
        </w:rPr>
      </w:pPr>
      <w:r w:rsidRPr="00604C74">
        <w:rPr>
          <w:lang w:val="es-ES"/>
        </w:rPr>
        <w:t xml:space="preserve"> DIAPOSITIVA</w:t>
      </w:r>
      <w:r w:rsidR="00462CAC" w:rsidRPr="00604C74">
        <w:rPr>
          <w:lang w:val="es-ES"/>
        </w:rPr>
        <w:t xml:space="preserve"> 1</w:t>
      </w:r>
      <w:r w:rsidR="00442E1A" w:rsidRPr="00604C74">
        <w:rPr>
          <w:lang w:val="es-ES"/>
        </w:rPr>
        <w:t>.</w:t>
      </w:r>
    </w:p>
    <w:p w:rsidR="00693DBB" w:rsidRPr="00604C74" w:rsidRDefault="00E657FD" w:rsidP="004936EF">
      <w:pPr>
        <w:pStyle w:val="diapo2"/>
        <w:rPr>
          <w:lang w:val="es-ES"/>
        </w:rPr>
      </w:pPr>
      <w:r w:rsidRPr="00604C74">
        <w:rPr>
          <w:bCs/>
          <w:lang w:val="es-ES"/>
        </w:rPr>
        <w:t>PCI y desarrollo sostenible</w:t>
      </w:r>
    </w:p>
    <w:p w:rsidR="00442E1A" w:rsidRPr="00604C74" w:rsidRDefault="00427BCD" w:rsidP="004936EF">
      <w:pPr>
        <w:pStyle w:val="Heading6"/>
        <w:rPr>
          <w:lang w:val="es-ES"/>
        </w:rPr>
      </w:pPr>
      <w:r w:rsidRPr="00604C74">
        <w:rPr>
          <w:lang w:val="es-ES"/>
        </w:rPr>
        <w:t xml:space="preserve"> DIAPOSITIVA</w:t>
      </w:r>
      <w:r w:rsidR="00462CAC" w:rsidRPr="00604C74">
        <w:rPr>
          <w:lang w:val="es-ES"/>
        </w:rPr>
        <w:t xml:space="preserve"> </w:t>
      </w:r>
      <w:r w:rsidR="00693DBB" w:rsidRPr="00604C74">
        <w:rPr>
          <w:lang w:val="es-ES"/>
        </w:rPr>
        <w:t>2</w:t>
      </w:r>
      <w:r w:rsidR="00442E1A" w:rsidRPr="00604C74">
        <w:rPr>
          <w:lang w:val="es-ES"/>
        </w:rPr>
        <w:t>.</w:t>
      </w:r>
    </w:p>
    <w:p w:rsidR="00462CAC" w:rsidRPr="00604C74" w:rsidRDefault="00E657FD" w:rsidP="004936EF">
      <w:pPr>
        <w:pStyle w:val="diapo2"/>
        <w:rPr>
          <w:lang w:val="es-ES"/>
        </w:rPr>
      </w:pPr>
      <w:r w:rsidRPr="00604C74">
        <w:rPr>
          <w:lang w:val="es-ES"/>
        </w:rPr>
        <w:t>Esta presentación se refiere a</w:t>
      </w:r>
      <w:r w:rsidR="00462CAC" w:rsidRPr="00604C74">
        <w:rPr>
          <w:lang w:val="es-ES"/>
        </w:rPr>
        <w:t>…</w:t>
      </w:r>
    </w:p>
    <w:p w:rsidR="00442E1A" w:rsidRPr="00604C74" w:rsidRDefault="00427BCD" w:rsidP="004936EF">
      <w:pPr>
        <w:pStyle w:val="Heading6"/>
        <w:rPr>
          <w:lang w:val="es-ES"/>
        </w:rPr>
      </w:pPr>
      <w:r w:rsidRPr="00604C74">
        <w:rPr>
          <w:lang w:val="es-ES"/>
        </w:rPr>
        <w:t xml:space="preserve"> DIAPOSITIVA</w:t>
      </w:r>
      <w:r w:rsidR="007765F6" w:rsidRPr="00604C74">
        <w:rPr>
          <w:lang w:val="es-ES"/>
        </w:rPr>
        <w:t xml:space="preserve"> </w:t>
      </w:r>
      <w:r w:rsidR="00840807" w:rsidRPr="00604C74">
        <w:rPr>
          <w:lang w:val="es-ES"/>
        </w:rPr>
        <w:t>3</w:t>
      </w:r>
      <w:r w:rsidR="00442E1A" w:rsidRPr="00604C74">
        <w:rPr>
          <w:lang w:val="es-ES"/>
        </w:rPr>
        <w:t>.</w:t>
      </w:r>
    </w:p>
    <w:p w:rsidR="007765F6" w:rsidRPr="00604C74" w:rsidRDefault="00E657FD" w:rsidP="004936EF">
      <w:pPr>
        <w:pStyle w:val="diapo2"/>
        <w:rPr>
          <w:lang w:val="es-ES"/>
        </w:rPr>
      </w:pPr>
      <w:r w:rsidRPr="00604C74">
        <w:rPr>
          <w:bCs/>
          <w:lang w:val="es-ES"/>
        </w:rPr>
        <w:t xml:space="preserve">Lo que dicen la </w:t>
      </w:r>
      <w:r w:rsidR="00D54EBB" w:rsidRPr="00604C74">
        <w:rPr>
          <w:bCs/>
          <w:lang w:val="es-ES"/>
        </w:rPr>
        <w:t>C</w:t>
      </w:r>
      <w:r w:rsidRPr="00604C74">
        <w:rPr>
          <w:bCs/>
          <w:lang w:val="es-ES"/>
        </w:rPr>
        <w:t xml:space="preserve">onvención y las </w:t>
      </w:r>
      <w:r w:rsidR="00D54EBB" w:rsidRPr="00604C74">
        <w:rPr>
          <w:bCs/>
          <w:lang w:val="es-ES"/>
        </w:rPr>
        <w:t xml:space="preserve">Directrices Operativas </w:t>
      </w:r>
      <w:r w:rsidRPr="00604C74">
        <w:rPr>
          <w:bCs/>
          <w:lang w:val="es-ES"/>
        </w:rPr>
        <w:t>(DO) (subtítulo</w:t>
      </w:r>
      <w:r w:rsidR="006C5E93" w:rsidRPr="00604C74">
        <w:rPr>
          <w:lang w:val="es-ES"/>
        </w:rPr>
        <w:t>)</w:t>
      </w:r>
    </w:p>
    <w:p w:rsidR="006E239C" w:rsidRPr="00604C74" w:rsidRDefault="00427BCD" w:rsidP="004936EF">
      <w:pPr>
        <w:pStyle w:val="Heading6"/>
        <w:rPr>
          <w:lang w:val="es-ES"/>
        </w:rPr>
      </w:pPr>
      <w:r w:rsidRPr="00604C74">
        <w:rPr>
          <w:lang w:val="es-ES"/>
        </w:rPr>
        <w:t xml:space="preserve"> DIAPOSITIVA</w:t>
      </w:r>
      <w:r w:rsidR="006E239C" w:rsidRPr="00604C74">
        <w:rPr>
          <w:lang w:val="es-ES"/>
        </w:rPr>
        <w:t xml:space="preserve"> 4.</w:t>
      </w:r>
    </w:p>
    <w:p w:rsidR="007765F6" w:rsidRPr="00604C74" w:rsidRDefault="005E6E28" w:rsidP="004936EF">
      <w:pPr>
        <w:pStyle w:val="diapo2"/>
        <w:rPr>
          <w:lang w:val="es-ES"/>
        </w:rPr>
      </w:pPr>
      <w:r w:rsidRPr="00604C74">
        <w:rPr>
          <w:lang w:val="es-ES"/>
        </w:rPr>
        <w:t>D</w:t>
      </w:r>
      <w:r w:rsidR="007765F6" w:rsidRPr="00604C74">
        <w:rPr>
          <w:lang w:val="es-ES"/>
        </w:rPr>
        <w:t>efini</w:t>
      </w:r>
      <w:r w:rsidR="00E657FD" w:rsidRPr="00604C74">
        <w:rPr>
          <w:lang w:val="es-ES"/>
        </w:rPr>
        <w:t>ción</w:t>
      </w:r>
      <w:r w:rsidR="007765F6" w:rsidRPr="00604C74">
        <w:rPr>
          <w:lang w:val="es-ES"/>
        </w:rPr>
        <w:t xml:space="preserve"> </w:t>
      </w:r>
      <w:r w:rsidR="00E657FD" w:rsidRPr="00604C74">
        <w:rPr>
          <w:lang w:val="es-ES"/>
        </w:rPr>
        <w:t>del PCI</w:t>
      </w:r>
    </w:p>
    <w:p w:rsidR="00EE4DC1" w:rsidRPr="00604C74" w:rsidRDefault="00181344" w:rsidP="009909DD">
      <w:pPr>
        <w:pStyle w:val="Texte1"/>
        <w:rPr>
          <w:lang w:val="es-ES"/>
        </w:rPr>
      </w:pPr>
      <w:r w:rsidRPr="00604C74">
        <w:rPr>
          <w:lang w:val="es-ES"/>
        </w:rPr>
        <w:t xml:space="preserve">Véase el </w:t>
      </w:r>
      <w:r w:rsidR="00FB484A" w:rsidRPr="00604C74">
        <w:rPr>
          <w:lang w:val="es-ES"/>
        </w:rPr>
        <w:t xml:space="preserve">Texto para </w:t>
      </w:r>
      <w:r w:rsidRPr="00604C74">
        <w:rPr>
          <w:lang w:val="es-ES"/>
        </w:rPr>
        <w:t>el Participante de la Unidad</w:t>
      </w:r>
      <w:r w:rsidR="006E239C" w:rsidRPr="00604C74">
        <w:rPr>
          <w:lang w:val="es-ES"/>
        </w:rPr>
        <w:t xml:space="preserve"> 3</w:t>
      </w:r>
      <w:r w:rsidR="00FB484A" w:rsidRPr="00604C74">
        <w:rPr>
          <w:lang w:val="es-ES"/>
        </w:rPr>
        <w:t>,</w:t>
      </w:r>
      <w:r w:rsidR="00EE4DC1" w:rsidRPr="00604C74">
        <w:rPr>
          <w:lang w:val="es-ES"/>
        </w:rPr>
        <w:t xml:space="preserve"> </w:t>
      </w:r>
      <w:r w:rsidR="006A2BDB" w:rsidRPr="00604C74">
        <w:rPr>
          <w:lang w:val="es-ES"/>
        </w:rPr>
        <w:t xml:space="preserve">en el que figura un examen de la definición que se da del </w:t>
      </w:r>
      <w:r w:rsidRPr="00604C74">
        <w:rPr>
          <w:lang w:val="es-ES"/>
        </w:rPr>
        <w:t>PCI</w:t>
      </w:r>
      <w:r w:rsidR="00EE4DC1" w:rsidRPr="00604C74">
        <w:rPr>
          <w:lang w:val="es-ES"/>
        </w:rPr>
        <w:t xml:space="preserve"> </w:t>
      </w:r>
      <w:r w:rsidR="006A2BDB" w:rsidRPr="00604C74">
        <w:rPr>
          <w:lang w:val="es-ES"/>
        </w:rPr>
        <w:t xml:space="preserve">en el </w:t>
      </w:r>
      <w:r w:rsidRPr="00604C74">
        <w:rPr>
          <w:lang w:val="es-ES"/>
        </w:rPr>
        <w:t>Artículo</w:t>
      </w:r>
      <w:r w:rsidR="00442E1A" w:rsidRPr="00604C74">
        <w:rPr>
          <w:lang w:val="es-ES"/>
        </w:rPr>
        <w:t> </w:t>
      </w:r>
      <w:r w:rsidR="00EE4DC1" w:rsidRPr="00604C74">
        <w:rPr>
          <w:lang w:val="es-ES"/>
        </w:rPr>
        <w:t>2.1</w:t>
      </w:r>
      <w:r w:rsidR="006A2BDB" w:rsidRPr="00604C74">
        <w:rPr>
          <w:lang w:val="es-ES"/>
        </w:rPr>
        <w:t xml:space="preserve"> de la Convención</w:t>
      </w:r>
      <w:r w:rsidR="00EE4DC1" w:rsidRPr="00604C74">
        <w:rPr>
          <w:lang w:val="es-ES"/>
        </w:rPr>
        <w:t>.</w:t>
      </w:r>
    </w:p>
    <w:p w:rsidR="005735B5" w:rsidRPr="00604C74" w:rsidRDefault="006A2BDB" w:rsidP="009909DD">
      <w:pPr>
        <w:pStyle w:val="Texte1"/>
        <w:rPr>
          <w:lang w:val="es-ES"/>
        </w:rPr>
      </w:pPr>
      <w:r w:rsidRPr="00604C74">
        <w:rPr>
          <w:lang w:val="es-ES"/>
        </w:rPr>
        <w:t>La definición de PCI</w:t>
      </w:r>
      <w:r w:rsidR="009F3064" w:rsidRPr="00604C74">
        <w:rPr>
          <w:lang w:val="es-ES"/>
        </w:rPr>
        <w:t xml:space="preserve"> </w:t>
      </w:r>
      <w:r w:rsidR="00F7383C" w:rsidRPr="00604C74">
        <w:rPr>
          <w:lang w:val="es-ES"/>
        </w:rPr>
        <w:t>(</w:t>
      </w:r>
      <w:r w:rsidR="00181344" w:rsidRPr="00604C74">
        <w:rPr>
          <w:lang w:val="es-ES"/>
        </w:rPr>
        <w:t>Artículo</w:t>
      </w:r>
      <w:r w:rsidR="00442E1A" w:rsidRPr="00604C74">
        <w:rPr>
          <w:lang w:val="es-ES"/>
        </w:rPr>
        <w:t> </w:t>
      </w:r>
      <w:r w:rsidR="00F7383C" w:rsidRPr="00604C74">
        <w:rPr>
          <w:lang w:val="es-ES"/>
        </w:rPr>
        <w:t xml:space="preserve">2.1) </w:t>
      </w:r>
      <w:r w:rsidRPr="00604C74">
        <w:rPr>
          <w:lang w:val="es-ES"/>
        </w:rPr>
        <w:t xml:space="preserve">se examinó en la Unidad 3, pero aquí se reexamina de nuevo con brevedad. </w:t>
      </w:r>
      <w:r w:rsidR="00681859" w:rsidRPr="00604C74">
        <w:rPr>
          <w:lang w:val="es-ES"/>
        </w:rPr>
        <w:t>En efecto, para el tema abordado en esta</w:t>
      </w:r>
      <w:r w:rsidR="006F3024" w:rsidRPr="00604C74">
        <w:rPr>
          <w:lang w:val="es-ES"/>
        </w:rPr>
        <w:t xml:space="preserve"> </w:t>
      </w:r>
      <w:r w:rsidR="009312E9" w:rsidRPr="00604C74">
        <w:rPr>
          <w:lang w:val="es-ES"/>
        </w:rPr>
        <w:t>unidad</w:t>
      </w:r>
      <w:r w:rsidR="00681859" w:rsidRPr="00604C74">
        <w:rPr>
          <w:lang w:val="es-ES"/>
        </w:rPr>
        <w:t xml:space="preserve"> r</w:t>
      </w:r>
      <w:r w:rsidRPr="00604C74">
        <w:rPr>
          <w:lang w:val="es-ES"/>
        </w:rPr>
        <w:t xml:space="preserve">esulta especialmente pertinente </w:t>
      </w:r>
      <w:r w:rsidR="00681859" w:rsidRPr="00604C74">
        <w:rPr>
          <w:lang w:val="es-ES"/>
        </w:rPr>
        <w:t>el hecho de que en la</w:t>
      </w:r>
      <w:r w:rsidR="006F3024" w:rsidRPr="00604C74">
        <w:rPr>
          <w:lang w:val="es-ES"/>
        </w:rPr>
        <w:t xml:space="preserve"> </w:t>
      </w:r>
      <w:r w:rsidR="00681859" w:rsidRPr="00604C74">
        <w:rPr>
          <w:lang w:val="es-ES"/>
        </w:rPr>
        <w:t xml:space="preserve">Convención se entienda que el </w:t>
      </w:r>
      <w:r w:rsidR="00181344" w:rsidRPr="00604C74">
        <w:rPr>
          <w:lang w:val="es-ES"/>
        </w:rPr>
        <w:t>PCI</w:t>
      </w:r>
      <w:r w:rsidR="005735B5" w:rsidRPr="00604C74">
        <w:rPr>
          <w:lang w:val="es-ES"/>
        </w:rPr>
        <w:t xml:space="preserve"> </w:t>
      </w:r>
      <w:r w:rsidR="00681859" w:rsidRPr="00604C74">
        <w:rPr>
          <w:lang w:val="es-ES"/>
        </w:rPr>
        <w:t>es un patrimonio cultural vivo en constante evolución</w:t>
      </w:r>
      <w:r w:rsidR="005735B5" w:rsidRPr="00604C74">
        <w:rPr>
          <w:lang w:val="es-ES"/>
        </w:rPr>
        <w:t xml:space="preserve">, </w:t>
      </w:r>
      <w:r w:rsidR="00681859" w:rsidRPr="00604C74">
        <w:rPr>
          <w:lang w:val="es-ES"/>
        </w:rPr>
        <w:t>“recreado por las comunidades y los grupos en función de su entorno”</w:t>
      </w:r>
      <w:r w:rsidR="005735B5" w:rsidRPr="00604C74">
        <w:rPr>
          <w:lang w:val="es-ES"/>
        </w:rPr>
        <w:t xml:space="preserve">. </w:t>
      </w:r>
      <w:r w:rsidR="00681859" w:rsidRPr="00604C74">
        <w:rPr>
          <w:lang w:val="es-ES"/>
        </w:rPr>
        <w:t>Esto quiere decir que el propósito de la</w:t>
      </w:r>
      <w:r w:rsidR="005735B5" w:rsidRPr="00604C74">
        <w:rPr>
          <w:lang w:val="es-ES"/>
        </w:rPr>
        <w:t xml:space="preserve"> </w:t>
      </w:r>
      <w:r w:rsidR="00181344" w:rsidRPr="00604C74">
        <w:rPr>
          <w:lang w:val="es-ES"/>
        </w:rPr>
        <w:t>Convención</w:t>
      </w:r>
      <w:r w:rsidR="005735B5" w:rsidRPr="00604C74">
        <w:rPr>
          <w:lang w:val="es-ES"/>
        </w:rPr>
        <w:t xml:space="preserve"> </w:t>
      </w:r>
      <w:r w:rsidR="00681859" w:rsidRPr="00604C74">
        <w:rPr>
          <w:lang w:val="es-ES"/>
        </w:rPr>
        <w:t xml:space="preserve">no es “fosilizar” las expresiones del PCI ni obstaculizar </w:t>
      </w:r>
      <w:r w:rsidR="00E51EBB" w:rsidRPr="00604C74">
        <w:rPr>
          <w:lang w:val="es-ES"/>
        </w:rPr>
        <w:t>la</w:t>
      </w:r>
      <w:r w:rsidR="00681859" w:rsidRPr="00604C74">
        <w:rPr>
          <w:lang w:val="es-ES"/>
        </w:rPr>
        <w:t xml:space="preserve"> evolución </w:t>
      </w:r>
      <w:r w:rsidR="00E51EBB" w:rsidRPr="00604C74">
        <w:rPr>
          <w:lang w:val="es-ES"/>
        </w:rPr>
        <w:t xml:space="preserve">y el desarrollo </w:t>
      </w:r>
      <w:r w:rsidR="00681859" w:rsidRPr="00604C74">
        <w:rPr>
          <w:lang w:val="es-ES"/>
        </w:rPr>
        <w:t>de las comunidades, grupos e individuos</w:t>
      </w:r>
      <w:r w:rsidR="005735B5" w:rsidRPr="00604C74">
        <w:rPr>
          <w:lang w:val="es-ES"/>
        </w:rPr>
        <w:t>.</w:t>
      </w:r>
      <w:r w:rsidR="00F7383C" w:rsidRPr="00604C74">
        <w:rPr>
          <w:lang w:val="es-ES"/>
        </w:rPr>
        <w:t xml:space="preserve"> </w:t>
      </w:r>
      <w:r w:rsidR="00E51EBB" w:rsidRPr="00604C74">
        <w:rPr>
          <w:lang w:val="es-ES"/>
        </w:rPr>
        <w:t>En la definición de la Convención se señala también que, a los efectos de ésta, sólo se considerará PCI el que sea “compatible con […] los imperativos de respeto mutuo entre las comunidades […] y de desarrollo sostenible”.</w:t>
      </w:r>
    </w:p>
    <w:p w:rsidR="00442E1A" w:rsidRPr="00604C74" w:rsidRDefault="00427BCD" w:rsidP="004936EF">
      <w:pPr>
        <w:pStyle w:val="Heading6"/>
        <w:rPr>
          <w:lang w:val="es-ES"/>
        </w:rPr>
      </w:pPr>
      <w:r w:rsidRPr="00604C74">
        <w:rPr>
          <w:lang w:val="es-ES"/>
        </w:rPr>
        <w:t xml:space="preserve"> DIAPOSITIVA</w:t>
      </w:r>
      <w:r w:rsidR="007765F6" w:rsidRPr="00604C74">
        <w:rPr>
          <w:lang w:val="es-ES"/>
        </w:rPr>
        <w:t xml:space="preserve"> </w:t>
      </w:r>
      <w:r w:rsidR="00A31758" w:rsidRPr="00604C74">
        <w:rPr>
          <w:lang w:val="es-ES"/>
        </w:rPr>
        <w:t>5</w:t>
      </w:r>
      <w:r w:rsidR="00442E1A" w:rsidRPr="00604C74">
        <w:rPr>
          <w:lang w:val="es-ES"/>
        </w:rPr>
        <w:t>.</w:t>
      </w:r>
    </w:p>
    <w:p w:rsidR="007765F6" w:rsidRPr="00604C74" w:rsidRDefault="00E657FD" w:rsidP="004936EF">
      <w:pPr>
        <w:pStyle w:val="diapo2"/>
        <w:rPr>
          <w:lang w:val="es-ES"/>
        </w:rPr>
      </w:pPr>
      <w:r w:rsidRPr="00604C74">
        <w:rPr>
          <w:bCs/>
          <w:lang w:val="es-ES"/>
        </w:rPr>
        <w:t>Desarrollo sostenible</w:t>
      </w:r>
    </w:p>
    <w:p w:rsidR="007D529D" w:rsidRPr="00604C74" w:rsidRDefault="00181344" w:rsidP="009909DD">
      <w:pPr>
        <w:pStyle w:val="Texte1"/>
        <w:rPr>
          <w:lang w:val="es-ES"/>
        </w:rPr>
      </w:pPr>
      <w:r w:rsidRPr="00604C74">
        <w:rPr>
          <w:lang w:val="es-ES"/>
        </w:rPr>
        <w:t xml:space="preserve">En </w:t>
      </w:r>
      <w:r w:rsidR="00803D6D" w:rsidRPr="00604C74">
        <w:rPr>
          <w:lang w:val="es-ES"/>
        </w:rPr>
        <w:t xml:space="preserve">la Sección </w:t>
      </w:r>
      <w:r w:rsidR="0067664C" w:rsidRPr="00604C74">
        <w:rPr>
          <w:lang w:val="es-ES"/>
        </w:rPr>
        <w:t>8.</w:t>
      </w:r>
      <w:r w:rsidR="00803D6D" w:rsidRPr="00604C74">
        <w:rPr>
          <w:lang w:val="es-ES"/>
        </w:rPr>
        <w:t>1 del Texto del Participante de la Unidad 8</w:t>
      </w:r>
      <w:r w:rsidR="007D529D" w:rsidRPr="00604C74">
        <w:rPr>
          <w:lang w:val="es-ES"/>
        </w:rPr>
        <w:t xml:space="preserve"> </w:t>
      </w:r>
      <w:r w:rsidR="00E51EBB" w:rsidRPr="00604C74">
        <w:rPr>
          <w:lang w:val="es-ES"/>
        </w:rPr>
        <w:t>se examinan la</w:t>
      </w:r>
      <w:r w:rsidR="007D529D" w:rsidRPr="00604C74">
        <w:rPr>
          <w:lang w:val="es-ES"/>
        </w:rPr>
        <w:t xml:space="preserve"> </w:t>
      </w:r>
      <w:r w:rsidR="00E51EBB" w:rsidRPr="00604C74">
        <w:rPr>
          <w:lang w:val="es-ES"/>
        </w:rPr>
        <w:t>definición de desarrollo sostenible</w:t>
      </w:r>
      <w:r w:rsidR="00411910" w:rsidRPr="00604C74">
        <w:rPr>
          <w:lang w:val="es-ES"/>
        </w:rPr>
        <w:t xml:space="preserve"> (</w:t>
      </w:r>
      <w:r w:rsidR="00E51EBB" w:rsidRPr="00604C74">
        <w:rPr>
          <w:lang w:val="es-ES"/>
        </w:rPr>
        <w:t>véase también a este respecto</w:t>
      </w:r>
      <w:r w:rsidR="006F3024" w:rsidRPr="00604C74">
        <w:rPr>
          <w:lang w:val="es-ES"/>
        </w:rPr>
        <w:t xml:space="preserve"> </w:t>
      </w:r>
      <w:r w:rsidR="00E51EBB" w:rsidRPr="00604C74">
        <w:rPr>
          <w:lang w:val="es-ES"/>
        </w:rPr>
        <w:t>la Sección “Desarrollo sostenible” de</w:t>
      </w:r>
      <w:r w:rsidRPr="00604C74">
        <w:rPr>
          <w:lang w:val="es-ES"/>
        </w:rPr>
        <w:t>l Texto del Participante de la Unidad</w:t>
      </w:r>
      <w:r w:rsidR="006E239C" w:rsidRPr="00604C74">
        <w:rPr>
          <w:lang w:val="es-ES"/>
        </w:rPr>
        <w:t xml:space="preserve"> 3</w:t>
      </w:r>
      <w:r w:rsidR="00411910" w:rsidRPr="00604C74">
        <w:rPr>
          <w:lang w:val="es-ES"/>
        </w:rPr>
        <w:t xml:space="preserve">) </w:t>
      </w:r>
      <w:r w:rsidR="00E51EBB" w:rsidRPr="00604C74">
        <w:rPr>
          <w:lang w:val="es-ES"/>
        </w:rPr>
        <w:t>y la relación existente entre éste y el PCI</w:t>
      </w:r>
      <w:r w:rsidR="007D529D" w:rsidRPr="00604C74">
        <w:rPr>
          <w:lang w:val="es-ES"/>
        </w:rPr>
        <w:t>.</w:t>
      </w:r>
    </w:p>
    <w:p w:rsidR="00CF1D3B" w:rsidRPr="00604C74" w:rsidRDefault="00181344" w:rsidP="009909DD">
      <w:pPr>
        <w:pStyle w:val="Texte1"/>
        <w:rPr>
          <w:lang w:val="es-ES"/>
        </w:rPr>
      </w:pPr>
      <w:r w:rsidRPr="00604C74">
        <w:rPr>
          <w:lang w:val="es-ES"/>
        </w:rPr>
        <w:t>Véase</w:t>
      </w:r>
      <w:r w:rsidR="00CF1D3B" w:rsidRPr="00604C74">
        <w:rPr>
          <w:lang w:val="es-ES"/>
        </w:rPr>
        <w:t xml:space="preserve"> </w:t>
      </w:r>
      <w:r w:rsidR="006D7362" w:rsidRPr="00604C74">
        <w:rPr>
          <w:lang w:val="es-ES"/>
        </w:rPr>
        <w:t xml:space="preserve">también la Sección </w:t>
      </w:r>
      <w:r w:rsidR="0067664C" w:rsidRPr="00604C74">
        <w:rPr>
          <w:lang w:val="es-ES"/>
        </w:rPr>
        <w:t>5.</w:t>
      </w:r>
      <w:r w:rsidR="006D7362" w:rsidRPr="00604C74">
        <w:rPr>
          <w:lang w:val="es-ES"/>
        </w:rPr>
        <w:t>1 del</w:t>
      </w:r>
      <w:r w:rsidRPr="00604C74">
        <w:rPr>
          <w:lang w:val="es-ES"/>
        </w:rPr>
        <w:t xml:space="preserve"> Texto del Participante de la Unidad</w:t>
      </w:r>
      <w:r w:rsidR="006E239C" w:rsidRPr="00604C74">
        <w:rPr>
          <w:lang w:val="es-ES"/>
        </w:rPr>
        <w:t xml:space="preserve"> 5</w:t>
      </w:r>
      <w:r w:rsidR="0067664C" w:rsidRPr="00604C74">
        <w:rPr>
          <w:lang w:val="es-ES"/>
        </w:rPr>
        <w:t>, que trata d</w:t>
      </w:r>
      <w:r w:rsidR="006D7362" w:rsidRPr="00604C74">
        <w:rPr>
          <w:lang w:val="es-ES"/>
        </w:rPr>
        <w:t>el fomento del respeto mutuo entre las comunidades mediante actividades de sensibilización</w:t>
      </w:r>
      <w:r w:rsidR="00CF1D3B" w:rsidRPr="00604C74">
        <w:rPr>
          <w:lang w:val="es-ES"/>
        </w:rPr>
        <w:t>.</w:t>
      </w:r>
    </w:p>
    <w:p w:rsidR="00522D55" w:rsidRPr="00604C74" w:rsidRDefault="000F5B56" w:rsidP="009909DD">
      <w:pPr>
        <w:pStyle w:val="Texte1"/>
        <w:rPr>
          <w:lang w:val="es-ES"/>
        </w:rPr>
      </w:pPr>
      <w:r w:rsidRPr="00604C74">
        <w:rPr>
          <w:lang w:val="es-ES"/>
        </w:rPr>
        <w:t>Se debe destacar</w:t>
      </w:r>
      <w:r w:rsidR="00BD0849" w:rsidRPr="00604C74">
        <w:rPr>
          <w:lang w:val="es-ES"/>
        </w:rPr>
        <w:t xml:space="preserve"> que, en muchos casos, el PCI </w:t>
      </w:r>
      <w:r w:rsidRPr="00604C74">
        <w:rPr>
          <w:lang w:val="es-ES"/>
        </w:rPr>
        <w:t xml:space="preserve">viable y su salvaguardia </w:t>
      </w:r>
      <w:r w:rsidR="00BD0849" w:rsidRPr="00604C74">
        <w:rPr>
          <w:lang w:val="es-ES"/>
        </w:rPr>
        <w:t>no sólo desempeña</w:t>
      </w:r>
      <w:r w:rsidR="0060028E" w:rsidRPr="00604C74">
        <w:rPr>
          <w:lang w:val="es-ES"/>
        </w:rPr>
        <w:t>n</w:t>
      </w:r>
      <w:r w:rsidR="00BD0849" w:rsidRPr="00604C74">
        <w:rPr>
          <w:lang w:val="es-ES"/>
        </w:rPr>
        <w:t xml:space="preserve"> una función en el desarrollo económico sostenible de las comunidades y los lugares donde </w:t>
      </w:r>
      <w:r w:rsidRPr="00604C74">
        <w:rPr>
          <w:lang w:val="es-ES"/>
        </w:rPr>
        <w:t>éstas viven, sino que también –y q</w:t>
      </w:r>
      <w:r w:rsidR="00BD0849" w:rsidRPr="00604C74">
        <w:rPr>
          <w:lang w:val="es-ES"/>
        </w:rPr>
        <w:t xml:space="preserve">uizás </w:t>
      </w:r>
      <w:r w:rsidRPr="00604C74">
        <w:rPr>
          <w:lang w:val="es-ES"/>
        </w:rPr>
        <w:t xml:space="preserve">esto </w:t>
      </w:r>
      <w:r w:rsidR="00BD0849" w:rsidRPr="00604C74">
        <w:rPr>
          <w:lang w:val="es-ES"/>
        </w:rPr>
        <w:t>sea aún más importante</w:t>
      </w:r>
      <w:r w:rsidRPr="00604C74">
        <w:rPr>
          <w:lang w:val="es-ES"/>
        </w:rPr>
        <w:t>–</w:t>
      </w:r>
      <w:r w:rsidR="00BD0849" w:rsidRPr="00604C74">
        <w:rPr>
          <w:lang w:val="es-ES"/>
        </w:rPr>
        <w:t xml:space="preserve"> </w:t>
      </w:r>
      <w:r w:rsidRPr="00604C74">
        <w:rPr>
          <w:lang w:val="es-ES"/>
        </w:rPr>
        <w:t>contribuye</w:t>
      </w:r>
      <w:r w:rsidR="0060028E" w:rsidRPr="00604C74">
        <w:rPr>
          <w:lang w:val="es-ES"/>
        </w:rPr>
        <w:t>n</w:t>
      </w:r>
      <w:r w:rsidRPr="00604C74">
        <w:rPr>
          <w:lang w:val="es-ES"/>
        </w:rPr>
        <w:t xml:space="preserve"> </w:t>
      </w:r>
      <w:r w:rsidR="00BD0849" w:rsidRPr="00604C74">
        <w:rPr>
          <w:lang w:val="es-ES"/>
        </w:rPr>
        <w:t xml:space="preserve">al bienestar y desarrollo social de </w:t>
      </w:r>
      <w:r w:rsidR="006F7BAE" w:rsidRPr="00604C74">
        <w:rPr>
          <w:lang w:val="es-ES"/>
        </w:rPr>
        <w:t>los grupos humanos</w:t>
      </w:r>
      <w:r w:rsidR="00BD0849" w:rsidRPr="00604C74">
        <w:rPr>
          <w:lang w:val="es-ES"/>
        </w:rPr>
        <w:t xml:space="preserve">, y </w:t>
      </w:r>
      <w:r w:rsidRPr="00604C74">
        <w:rPr>
          <w:lang w:val="es-ES"/>
        </w:rPr>
        <w:t>en</w:t>
      </w:r>
      <w:r w:rsidR="00BD0849" w:rsidRPr="00604C74">
        <w:rPr>
          <w:lang w:val="es-ES"/>
        </w:rPr>
        <w:t xml:space="preserve"> general a </w:t>
      </w:r>
      <w:r w:rsidRPr="00604C74">
        <w:rPr>
          <w:lang w:val="es-ES"/>
        </w:rPr>
        <w:t xml:space="preserve">una buena gobernanza, gracias a </w:t>
      </w:r>
      <w:r w:rsidR="00BD0849" w:rsidRPr="00604C74">
        <w:rPr>
          <w:lang w:val="es-ES"/>
        </w:rPr>
        <w:t>su</w:t>
      </w:r>
      <w:r w:rsidRPr="00604C74">
        <w:rPr>
          <w:lang w:val="es-ES"/>
        </w:rPr>
        <w:t>s</w:t>
      </w:r>
      <w:r w:rsidR="00BD0849" w:rsidRPr="00604C74">
        <w:rPr>
          <w:lang w:val="es-ES"/>
        </w:rPr>
        <w:t xml:space="preserve"> aporte</w:t>
      </w:r>
      <w:r w:rsidRPr="00604C74">
        <w:rPr>
          <w:lang w:val="es-ES"/>
        </w:rPr>
        <w:t>s</w:t>
      </w:r>
      <w:r w:rsidR="00BD0849" w:rsidRPr="00604C74">
        <w:rPr>
          <w:lang w:val="es-ES"/>
        </w:rPr>
        <w:t xml:space="preserve"> a la atención </w:t>
      </w:r>
      <w:r w:rsidRPr="00604C74">
        <w:rPr>
          <w:lang w:val="es-ES"/>
        </w:rPr>
        <w:t>para</w:t>
      </w:r>
      <w:r w:rsidR="00BD0849" w:rsidRPr="00604C74">
        <w:rPr>
          <w:lang w:val="es-ES"/>
        </w:rPr>
        <w:t xml:space="preserve"> la salud, las prácticas de mediación </w:t>
      </w:r>
      <w:r w:rsidRPr="00604C74">
        <w:rPr>
          <w:lang w:val="es-ES"/>
        </w:rPr>
        <w:t>y</w:t>
      </w:r>
      <w:r w:rsidR="00BD0849" w:rsidRPr="00604C74">
        <w:rPr>
          <w:lang w:val="es-ES"/>
        </w:rPr>
        <w:t xml:space="preserve"> la b</w:t>
      </w:r>
      <w:r w:rsidRPr="00604C74">
        <w:rPr>
          <w:lang w:val="es-ES"/>
        </w:rPr>
        <w:t>úsqueda de valores inmateriales</w:t>
      </w:r>
      <w:r w:rsidR="00BD0849" w:rsidRPr="00604C74">
        <w:rPr>
          <w:lang w:val="es-ES"/>
        </w:rPr>
        <w:t>.</w:t>
      </w:r>
    </w:p>
    <w:p w:rsidR="00522D55" w:rsidRPr="00604C74" w:rsidRDefault="0060028E" w:rsidP="009909DD">
      <w:pPr>
        <w:pStyle w:val="Texte1"/>
        <w:rPr>
          <w:lang w:val="es-ES"/>
        </w:rPr>
      </w:pPr>
      <w:r w:rsidRPr="00604C74">
        <w:rPr>
          <w:lang w:val="es-ES"/>
        </w:rPr>
        <w:t xml:space="preserve">Aunque la diversidad </w:t>
      </w:r>
      <w:r w:rsidR="00004674" w:rsidRPr="00604C74">
        <w:rPr>
          <w:lang w:val="es-ES"/>
        </w:rPr>
        <w:t xml:space="preserve">cultural </w:t>
      </w:r>
      <w:r w:rsidRPr="00604C74">
        <w:rPr>
          <w:lang w:val="es-ES"/>
        </w:rPr>
        <w:t>merece ser ampliamente apreciada</w:t>
      </w:r>
      <w:r w:rsidR="00004674" w:rsidRPr="00604C74">
        <w:rPr>
          <w:lang w:val="es-ES"/>
        </w:rPr>
        <w:t xml:space="preserve">, </w:t>
      </w:r>
      <w:r w:rsidRPr="00604C74">
        <w:rPr>
          <w:lang w:val="es-ES"/>
        </w:rPr>
        <w:t xml:space="preserve">los </w:t>
      </w:r>
      <w:r w:rsidR="00004674" w:rsidRPr="00604C74">
        <w:rPr>
          <w:lang w:val="es-ES"/>
        </w:rPr>
        <w:t>conflict</w:t>
      </w:r>
      <w:r w:rsidRPr="00604C74">
        <w:rPr>
          <w:lang w:val="es-ES"/>
        </w:rPr>
        <w:t xml:space="preserve">os que </w:t>
      </w:r>
      <w:r w:rsidR="006F7BAE" w:rsidRPr="00604C74">
        <w:rPr>
          <w:lang w:val="es-ES"/>
        </w:rPr>
        <w:t xml:space="preserve">a veces </w:t>
      </w:r>
      <w:r w:rsidRPr="00604C74">
        <w:rPr>
          <w:lang w:val="es-ES"/>
        </w:rPr>
        <w:t xml:space="preserve">se derivan </w:t>
      </w:r>
      <w:r w:rsidR="006F7BAE" w:rsidRPr="00604C74">
        <w:rPr>
          <w:lang w:val="es-ES"/>
        </w:rPr>
        <w:t xml:space="preserve">de ella </w:t>
      </w:r>
      <w:r w:rsidRPr="00604C74">
        <w:rPr>
          <w:lang w:val="es-ES"/>
        </w:rPr>
        <w:t xml:space="preserve">no siempre </w:t>
      </w:r>
      <w:r w:rsidR="006F7BAE" w:rsidRPr="00604C74">
        <w:rPr>
          <w:lang w:val="es-ES"/>
        </w:rPr>
        <w:t xml:space="preserve">son </w:t>
      </w:r>
      <w:r w:rsidRPr="00604C74">
        <w:rPr>
          <w:lang w:val="es-ES"/>
        </w:rPr>
        <w:t>fáciles de solventar</w:t>
      </w:r>
      <w:r w:rsidR="006F7BAE" w:rsidRPr="00604C74">
        <w:rPr>
          <w:lang w:val="es-ES"/>
        </w:rPr>
        <w:t>.</w:t>
      </w:r>
      <w:r w:rsidRPr="00604C74">
        <w:rPr>
          <w:lang w:val="es-ES"/>
        </w:rPr>
        <w:t xml:space="preserve"> Muchos Estados con situaciones sociopolíticas complejas pueden obtener beneficios muy considerables del logro de los objetivos de la Convención si realizan actividades de sensibilización adecuadas (DO 101 y 102) y si dan prioridad a la salvaguardia de elementos del PCI que sean compatibles con los derechos humanos y los imperativos de desarrollo sostenible, </w:t>
      </w:r>
      <w:r w:rsidR="006F7BAE" w:rsidRPr="00604C74">
        <w:rPr>
          <w:lang w:val="es-ES"/>
        </w:rPr>
        <w:t xml:space="preserve">de </w:t>
      </w:r>
      <w:r w:rsidRPr="00604C74">
        <w:rPr>
          <w:lang w:val="es-ES"/>
        </w:rPr>
        <w:t xml:space="preserve">respeto </w:t>
      </w:r>
      <w:r w:rsidR="006F7BAE" w:rsidRPr="00604C74">
        <w:rPr>
          <w:lang w:val="es-ES"/>
        </w:rPr>
        <w:t>mutuo entre</w:t>
      </w:r>
      <w:r w:rsidRPr="00604C74">
        <w:rPr>
          <w:lang w:val="es-ES"/>
        </w:rPr>
        <w:t xml:space="preserve"> las comunidades y </w:t>
      </w:r>
      <w:r w:rsidR="006F7BAE" w:rsidRPr="00604C74">
        <w:rPr>
          <w:lang w:val="es-ES"/>
        </w:rPr>
        <w:t xml:space="preserve">de </w:t>
      </w:r>
      <w:r w:rsidRPr="00604C74">
        <w:rPr>
          <w:lang w:val="es-ES"/>
        </w:rPr>
        <w:t>entendimiento entre ellas (Artículo 2.1).</w:t>
      </w:r>
    </w:p>
    <w:p w:rsidR="00442E1A" w:rsidRPr="00604C74" w:rsidRDefault="00427BCD" w:rsidP="004936EF">
      <w:pPr>
        <w:pStyle w:val="Heading6"/>
        <w:rPr>
          <w:lang w:val="es-ES"/>
        </w:rPr>
      </w:pPr>
      <w:r w:rsidRPr="00604C74">
        <w:rPr>
          <w:lang w:val="es-ES"/>
        </w:rPr>
        <w:t xml:space="preserve"> DIAPOSITIVA</w:t>
      </w:r>
      <w:r w:rsidR="007765F6" w:rsidRPr="00604C74">
        <w:rPr>
          <w:lang w:val="es-ES"/>
        </w:rPr>
        <w:t xml:space="preserve"> </w:t>
      </w:r>
      <w:r w:rsidR="00A31758" w:rsidRPr="00604C74">
        <w:rPr>
          <w:lang w:val="es-ES"/>
        </w:rPr>
        <w:t>6</w:t>
      </w:r>
      <w:r w:rsidR="00442E1A" w:rsidRPr="00604C74">
        <w:rPr>
          <w:lang w:val="es-ES"/>
        </w:rPr>
        <w:t>.</w:t>
      </w:r>
    </w:p>
    <w:p w:rsidR="007765F6" w:rsidRPr="00604C74" w:rsidRDefault="00E657FD" w:rsidP="004936EF">
      <w:pPr>
        <w:pStyle w:val="diapo2"/>
        <w:rPr>
          <w:lang w:val="es-ES"/>
        </w:rPr>
      </w:pPr>
      <w:r w:rsidRPr="00604C74">
        <w:rPr>
          <w:bCs/>
          <w:lang w:val="es-ES"/>
        </w:rPr>
        <w:t>El desarrollo sostenible</w:t>
      </w:r>
      <w:r w:rsidR="00E61522" w:rsidRPr="00604C74">
        <w:rPr>
          <w:bCs/>
          <w:lang w:val="es-ES"/>
        </w:rPr>
        <w:t xml:space="preserve"> </w:t>
      </w:r>
      <w:r w:rsidRPr="00604C74">
        <w:rPr>
          <w:bCs/>
          <w:lang w:val="es-ES"/>
        </w:rPr>
        <w:t>y el PCI</w:t>
      </w:r>
    </w:p>
    <w:p w:rsidR="009F0513" w:rsidRPr="00604C74" w:rsidRDefault="00181344" w:rsidP="009909DD">
      <w:pPr>
        <w:pStyle w:val="Texte1"/>
        <w:rPr>
          <w:lang w:val="es-ES"/>
        </w:rPr>
      </w:pPr>
      <w:r w:rsidRPr="00604C74">
        <w:rPr>
          <w:lang w:val="es-ES"/>
        </w:rPr>
        <w:t xml:space="preserve">Véase </w:t>
      </w:r>
      <w:r w:rsidR="00803D6D" w:rsidRPr="00604C74">
        <w:rPr>
          <w:lang w:val="es-ES"/>
        </w:rPr>
        <w:t xml:space="preserve">la Sección </w:t>
      </w:r>
      <w:r w:rsidR="0067664C" w:rsidRPr="00604C74">
        <w:rPr>
          <w:lang w:val="es-ES"/>
        </w:rPr>
        <w:t>8.</w:t>
      </w:r>
      <w:r w:rsidR="00803D6D" w:rsidRPr="00604C74">
        <w:rPr>
          <w:lang w:val="es-ES"/>
        </w:rPr>
        <w:t xml:space="preserve">1 del Texto del Participante de la </w:t>
      </w:r>
      <w:r w:rsidR="0067664C" w:rsidRPr="00604C74">
        <w:rPr>
          <w:lang w:val="es-ES"/>
        </w:rPr>
        <w:t xml:space="preserve">presente </w:t>
      </w:r>
      <w:r w:rsidR="00803D6D" w:rsidRPr="00604C74">
        <w:rPr>
          <w:lang w:val="es-ES"/>
        </w:rPr>
        <w:t>Unidad 8</w:t>
      </w:r>
      <w:r w:rsidR="000518E8" w:rsidRPr="00604C74">
        <w:rPr>
          <w:lang w:val="es-ES"/>
        </w:rPr>
        <w:t>.</w:t>
      </w:r>
    </w:p>
    <w:p w:rsidR="00442E1A" w:rsidRPr="00604C74" w:rsidRDefault="00427BCD" w:rsidP="004936EF">
      <w:pPr>
        <w:pStyle w:val="Heading6"/>
        <w:rPr>
          <w:lang w:val="es-ES"/>
        </w:rPr>
      </w:pPr>
      <w:r w:rsidRPr="00604C74">
        <w:rPr>
          <w:lang w:val="es-ES"/>
        </w:rPr>
        <w:t xml:space="preserve"> DIAPOSITIVA</w:t>
      </w:r>
      <w:r w:rsidR="0047281C" w:rsidRPr="00604C74">
        <w:rPr>
          <w:lang w:val="es-ES"/>
        </w:rPr>
        <w:t xml:space="preserve"> 7</w:t>
      </w:r>
      <w:r w:rsidR="00442E1A" w:rsidRPr="00604C74">
        <w:rPr>
          <w:lang w:val="es-ES"/>
        </w:rPr>
        <w:t>.</w:t>
      </w:r>
    </w:p>
    <w:p w:rsidR="0047281C" w:rsidRPr="00604C74" w:rsidRDefault="00E61522" w:rsidP="004936EF">
      <w:pPr>
        <w:pStyle w:val="diapo2"/>
        <w:rPr>
          <w:lang w:val="es-ES"/>
        </w:rPr>
      </w:pPr>
      <w:r w:rsidRPr="007A1CC8">
        <w:rPr>
          <w:bCs/>
          <w:lang w:val="es-ES"/>
        </w:rPr>
        <w:t>El PCI en apoyo del desarrollo social</w:t>
      </w:r>
      <w:r w:rsidRPr="007A1CC8">
        <w:rPr>
          <w:lang w:val="es-ES"/>
        </w:rPr>
        <w:t xml:space="preserve"> – El proyecto “Alfabetización mediante la poesía”</w:t>
      </w:r>
      <w:r w:rsidR="004F63F9" w:rsidRPr="007A1CC8">
        <w:rPr>
          <w:lang w:val="es-ES"/>
        </w:rPr>
        <w:t xml:space="preserve"> (Yemen)</w:t>
      </w:r>
    </w:p>
    <w:p w:rsidR="00981DBA" w:rsidRPr="00604C74" w:rsidRDefault="00181344" w:rsidP="009909DD">
      <w:pPr>
        <w:pStyle w:val="Texte1"/>
        <w:rPr>
          <w:lang w:val="es-ES"/>
        </w:rPr>
      </w:pPr>
      <w:r w:rsidRPr="00604C74">
        <w:rPr>
          <w:lang w:val="es-ES"/>
        </w:rPr>
        <w:t>E</w:t>
      </w:r>
      <w:r w:rsidR="0067664C" w:rsidRPr="00604C74">
        <w:rPr>
          <w:lang w:val="es-ES"/>
        </w:rPr>
        <w:t>n la Sección 8.2 del</w:t>
      </w:r>
      <w:r w:rsidRPr="00604C74">
        <w:rPr>
          <w:lang w:val="es-ES"/>
        </w:rPr>
        <w:t xml:space="preserve"> Texto del Participante de la </w:t>
      </w:r>
      <w:r w:rsidR="0067664C" w:rsidRPr="00604C74">
        <w:rPr>
          <w:lang w:val="es-ES"/>
        </w:rPr>
        <w:t xml:space="preserve">presente </w:t>
      </w:r>
      <w:r w:rsidRPr="00604C74">
        <w:rPr>
          <w:lang w:val="es-ES"/>
        </w:rPr>
        <w:t>Unidad</w:t>
      </w:r>
      <w:r w:rsidR="006E239C" w:rsidRPr="00604C74">
        <w:rPr>
          <w:lang w:val="es-ES" w:eastAsia="en-US"/>
        </w:rPr>
        <w:t xml:space="preserve"> 8</w:t>
      </w:r>
      <w:r w:rsidR="00533965" w:rsidRPr="00604C74">
        <w:rPr>
          <w:lang w:val="es-ES"/>
        </w:rPr>
        <w:t xml:space="preserve"> </w:t>
      </w:r>
      <w:r w:rsidR="0060028E" w:rsidRPr="00604C74">
        <w:rPr>
          <w:lang w:val="es-ES"/>
        </w:rPr>
        <w:t>se examina cómo y por qué el PCI puede contribuir al desarrollo social</w:t>
      </w:r>
      <w:r w:rsidR="00533965" w:rsidRPr="00604C74">
        <w:rPr>
          <w:lang w:val="es-ES"/>
        </w:rPr>
        <w:t>.</w:t>
      </w:r>
    </w:p>
    <w:p w:rsidR="00DD0DF6" w:rsidRPr="00E0731C" w:rsidRDefault="00983F24" w:rsidP="009909DD">
      <w:pPr>
        <w:pStyle w:val="Texte1"/>
        <w:rPr>
          <w:lang w:val="es-ES"/>
        </w:rPr>
      </w:pPr>
      <w:r w:rsidRPr="00604C74">
        <w:rPr>
          <w:lang w:val="es-ES"/>
        </w:rPr>
        <w:t xml:space="preserve">En el Estudio de Caso </w:t>
      </w:r>
      <w:r w:rsidR="00B577F8" w:rsidRPr="00604C74">
        <w:rPr>
          <w:lang w:val="es-ES"/>
        </w:rPr>
        <w:t>14</w:t>
      </w:r>
      <w:r w:rsidR="00ED76DF" w:rsidRPr="00604C74">
        <w:rPr>
          <w:lang w:val="es-ES"/>
        </w:rPr>
        <w:t>,</w:t>
      </w:r>
      <w:r w:rsidR="004174FF" w:rsidRPr="00604C74">
        <w:rPr>
          <w:lang w:val="es-ES"/>
        </w:rPr>
        <w:t xml:space="preserve"> </w:t>
      </w:r>
      <w:r w:rsidRPr="00604C74">
        <w:rPr>
          <w:lang w:val="es-ES"/>
        </w:rPr>
        <w:t>se da el ejemplo del proyecto “Alfabetización mediante la poesía”, realizado en el Yemen, gracias al cual mujeres adultas analfabetas adquirieron competencias básicas de lectura y escritura mediante el estudio y práctica de la poesía tradicional</w:t>
      </w:r>
      <w:r w:rsidR="00721F1F" w:rsidRPr="00604C74">
        <w:rPr>
          <w:lang w:val="es-ES"/>
        </w:rPr>
        <w:t>.</w:t>
      </w:r>
      <w:r w:rsidR="004F63F9" w:rsidRPr="00604C74">
        <w:rPr>
          <w:lang w:val="es-ES"/>
        </w:rPr>
        <w:t xml:space="preserve"> </w:t>
      </w:r>
      <w:r w:rsidRPr="00604C74">
        <w:rPr>
          <w:lang w:val="es-ES"/>
        </w:rPr>
        <w:t>Los métodos y resultados de este proyecto se presentan resumidamente en la diapositiva</w:t>
      </w:r>
      <w:r w:rsidR="004F63F9" w:rsidRPr="00604C74">
        <w:rPr>
          <w:lang w:val="es-ES"/>
        </w:rPr>
        <w:t>.</w:t>
      </w:r>
    </w:p>
    <w:p w:rsidR="00A37406" w:rsidRPr="00E0731C" w:rsidRDefault="00A462B6" w:rsidP="00427DFD">
      <w:pPr>
        <w:pStyle w:val="Soustitre"/>
        <w:rPr>
          <w:lang w:val="es-ES" w:eastAsia="zh-CN"/>
        </w:rPr>
      </w:pPr>
      <w:bookmarkStart w:id="7" w:name="_Toc238982241"/>
      <w:r w:rsidRPr="00E0731C">
        <w:rPr>
          <w:lang w:val="es-ES" w:eastAsia="zh-CN"/>
        </w:rPr>
        <w:t>Ejemplo</w:t>
      </w:r>
      <w:r w:rsidR="00A37406" w:rsidRPr="00E0731C">
        <w:rPr>
          <w:lang w:val="es-ES" w:eastAsia="zh-CN"/>
        </w:rPr>
        <w:t xml:space="preserve"> </w:t>
      </w:r>
      <w:r w:rsidR="00983F24" w:rsidRPr="00E0731C">
        <w:rPr>
          <w:lang w:val="es-ES" w:eastAsia="zh-CN"/>
        </w:rPr>
        <w:t>de la manera en que el PCI puede fomentar la cohesión social</w:t>
      </w:r>
      <w:bookmarkEnd w:id="7"/>
    </w:p>
    <w:p w:rsidR="00A37406" w:rsidRPr="00E0731C" w:rsidRDefault="00983F24" w:rsidP="009909DD">
      <w:pPr>
        <w:pStyle w:val="Texte1"/>
        <w:rPr>
          <w:lang w:val="es-ES"/>
        </w:rPr>
      </w:pPr>
      <w:r w:rsidRPr="00E0731C">
        <w:rPr>
          <w:lang w:val="es-ES"/>
        </w:rPr>
        <w:t>En Terranova y Labrador</w:t>
      </w:r>
      <w:r w:rsidR="0084586A" w:rsidRPr="00E0731C">
        <w:rPr>
          <w:lang w:val="es-ES"/>
        </w:rPr>
        <w:t xml:space="preserve"> (Canadá), el gobierno de esta provincia fomenta la revitalización de las prácticas del PCI en las localidades donde la pesca del bacalao ha dejado de ser una fuente de ingresos.</w:t>
      </w:r>
      <w:r w:rsidR="00A37406" w:rsidRPr="00E0731C">
        <w:rPr>
          <w:lang w:val="es-ES"/>
        </w:rPr>
        <w:t xml:space="preserve"> </w:t>
      </w:r>
      <w:r w:rsidR="0084586A" w:rsidRPr="00E0731C">
        <w:rPr>
          <w:lang w:val="es-ES"/>
        </w:rPr>
        <w:t>El motivo, entre otros</w:t>
      </w:r>
      <w:r w:rsidR="00A37406" w:rsidRPr="00E0731C">
        <w:rPr>
          <w:lang w:val="es-ES"/>
        </w:rPr>
        <w:t xml:space="preserve">, </w:t>
      </w:r>
      <w:r w:rsidR="0084586A" w:rsidRPr="00E0731C">
        <w:rPr>
          <w:lang w:val="es-ES"/>
        </w:rPr>
        <w:t xml:space="preserve">para llevar a cabo esta acción </w:t>
      </w:r>
      <w:r w:rsidR="00E3009A" w:rsidRPr="00E0731C">
        <w:rPr>
          <w:lang w:val="es-ES"/>
        </w:rPr>
        <w:t xml:space="preserve">estriba en una voluntad de </w:t>
      </w:r>
      <w:r w:rsidR="0084586A" w:rsidRPr="00E0731C">
        <w:rPr>
          <w:lang w:val="es-ES"/>
        </w:rPr>
        <w:t xml:space="preserve">fortalecer el sentimiento de cohesión e identidad </w:t>
      </w:r>
      <w:r w:rsidR="000929A8">
        <w:rPr>
          <w:lang w:val="es-ES"/>
        </w:rPr>
        <w:t>en</w:t>
      </w:r>
      <w:r w:rsidR="0084586A" w:rsidRPr="00E0731C">
        <w:rPr>
          <w:lang w:val="es-ES"/>
        </w:rPr>
        <w:t xml:space="preserve"> la población de </w:t>
      </w:r>
      <w:r w:rsidR="00E3009A" w:rsidRPr="00E0731C">
        <w:rPr>
          <w:lang w:val="es-ES"/>
        </w:rPr>
        <w:t>l</w:t>
      </w:r>
      <w:r w:rsidR="0084586A" w:rsidRPr="00E0731C">
        <w:rPr>
          <w:lang w:val="es-ES"/>
        </w:rPr>
        <w:t>as localidades</w:t>
      </w:r>
      <w:r w:rsidR="00E3009A" w:rsidRPr="00E0731C">
        <w:rPr>
          <w:lang w:val="es-ES"/>
        </w:rPr>
        <w:t xml:space="preserve"> afectadas</w:t>
      </w:r>
      <w:r w:rsidR="00A37406" w:rsidRPr="00E0731C">
        <w:rPr>
          <w:lang w:val="es-ES"/>
        </w:rPr>
        <w:t xml:space="preserve">. </w:t>
      </w:r>
    </w:p>
    <w:p w:rsidR="00442E1A" w:rsidRPr="00E0731C" w:rsidRDefault="00427BCD" w:rsidP="004936EF">
      <w:pPr>
        <w:pStyle w:val="Heading6"/>
        <w:rPr>
          <w:lang w:val="es-ES"/>
        </w:rPr>
      </w:pPr>
      <w:r w:rsidRPr="00E0731C">
        <w:rPr>
          <w:lang w:val="es-ES"/>
        </w:rPr>
        <w:t xml:space="preserve"> DIAPOSITIVA</w:t>
      </w:r>
      <w:r w:rsidR="001E61A7" w:rsidRPr="00E0731C">
        <w:rPr>
          <w:lang w:val="es-ES"/>
        </w:rPr>
        <w:t xml:space="preserve"> 8</w:t>
      </w:r>
      <w:r w:rsidR="00442E1A" w:rsidRPr="00E0731C">
        <w:rPr>
          <w:lang w:val="es-ES"/>
        </w:rPr>
        <w:t>.</w:t>
      </w:r>
    </w:p>
    <w:p w:rsidR="001E61A7" w:rsidRPr="00E0731C" w:rsidRDefault="00E61522" w:rsidP="004936EF">
      <w:pPr>
        <w:pStyle w:val="diapo2"/>
        <w:rPr>
          <w:lang w:val="es-ES"/>
        </w:rPr>
      </w:pPr>
      <w:r w:rsidRPr="00E0731C">
        <w:rPr>
          <w:bCs/>
          <w:lang w:val="es-ES"/>
        </w:rPr>
        <w:t xml:space="preserve">Beneficios materiales derivados de la práctica </w:t>
      </w:r>
      <w:r w:rsidR="00D54EBB" w:rsidRPr="007A1CC8">
        <w:rPr>
          <w:bCs/>
          <w:lang w:val="es-ES"/>
        </w:rPr>
        <w:t>y transmisión</w:t>
      </w:r>
      <w:r w:rsidR="00D54EBB">
        <w:rPr>
          <w:bCs/>
          <w:lang w:val="es-ES"/>
        </w:rPr>
        <w:t xml:space="preserve"> </w:t>
      </w:r>
      <w:r w:rsidRPr="00E0731C">
        <w:rPr>
          <w:bCs/>
          <w:lang w:val="es-ES"/>
        </w:rPr>
        <w:t>de elementos del PCI</w:t>
      </w:r>
    </w:p>
    <w:p w:rsidR="001E61A7" w:rsidRPr="00E0731C" w:rsidRDefault="0067664C" w:rsidP="009909DD">
      <w:pPr>
        <w:pStyle w:val="Texte1"/>
        <w:rPr>
          <w:lang w:val="es-ES"/>
        </w:rPr>
      </w:pPr>
      <w:r w:rsidRPr="00E0731C">
        <w:rPr>
          <w:lang w:val="es-ES"/>
        </w:rPr>
        <w:t>En</w:t>
      </w:r>
      <w:r w:rsidR="00181344" w:rsidRPr="00E0731C">
        <w:rPr>
          <w:lang w:val="es-ES"/>
        </w:rPr>
        <w:t xml:space="preserve"> </w:t>
      </w:r>
      <w:r w:rsidRPr="00E0731C">
        <w:rPr>
          <w:lang w:val="es-ES"/>
        </w:rPr>
        <w:t xml:space="preserve">la Sección 8.3 del </w:t>
      </w:r>
      <w:r w:rsidR="00181344" w:rsidRPr="00E0731C">
        <w:rPr>
          <w:lang w:val="es-ES"/>
        </w:rPr>
        <w:t xml:space="preserve">Texto del Participante de la </w:t>
      </w:r>
      <w:r w:rsidRPr="00E0731C">
        <w:rPr>
          <w:lang w:val="es-ES"/>
        </w:rPr>
        <w:t xml:space="preserve">presente </w:t>
      </w:r>
      <w:r w:rsidR="00181344" w:rsidRPr="00E0731C">
        <w:rPr>
          <w:lang w:val="es-ES"/>
        </w:rPr>
        <w:t>Unidad</w:t>
      </w:r>
      <w:r w:rsidR="006E239C" w:rsidRPr="00E0731C">
        <w:rPr>
          <w:lang w:val="es-ES" w:eastAsia="en-US"/>
        </w:rPr>
        <w:t xml:space="preserve"> 8</w:t>
      </w:r>
      <w:r w:rsidRPr="00E0731C">
        <w:rPr>
          <w:lang w:val="es-ES" w:eastAsia="en-US"/>
        </w:rPr>
        <w:t>,</w:t>
      </w:r>
      <w:r w:rsidR="006F3024" w:rsidRPr="00E0731C">
        <w:rPr>
          <w:lang w:val="es-ES" w:eastAsia="en-US"/>
        </w:rPr>
        <w:t xml:space="preserve"> </w:t>
      </w:r>
      <w:r w:rsidR="00923793" w:rsidRPr="00E0731C">
        <w:rPr>
          <w:lang w:val="es-ES"/>
        </w:rPr>
        <w:t>se mencionan las distintas formas en que la práctica y transmisión del PCI pueden proporcionar beneficios materiales susceptibles de contribuir al desarrollo sostenible de las comunidades</w:t>
      </w:r>
    </w:p>
    <w:p w:rsidR="001E61A7" w:rsidRPr="00E0731C" w:rsidRDefault="00923793" w:rsidP="00427DFD">
      <w:pPr>
        <w:pStyle w:val="Soustitre"/>
        <w:rPr>
          <w:lang w:val="es-ES" w:eastAsia="zh-CN"/>
        </w:rPr>
      </w:pPr>
      <w:r w:rsidRPr="00E0731C">
        <w:rPr>
          <w:lang w:val="es-ES"/>
        </w:rPr>
        <w:t>Ejemplo de la interrelación existente entre las prácticas del PCI y la disponibilidad sostenible de recursos naturales específicos</w:t>
      </w:r>
    </w:p>
    <w:p w:rsidR="001E61A7" w:rsidRPr="00E0731C" w:rsidRDefault="00923793" w:rsidP="00604C74">
      <w:pPr>
        <w:pStyle w:val="Texte1"/>
        <w:rPr>
          <w:lang w:val="es-ES"/>
        </w:rPr>
      </w:pPr>
      <w:r w:rsidRPr="00E0731C">
        <w:rPr>
          <w:lang w:val="es-ES"/>
        </w:rPr>
        <w:t xml:space="preserve">En China </w:t>
      </w:r>
      <w:r w:rsidR="00DF3CAB" w:rsidRPr="00E0731C">
        <w:rPr>
          <w:lang w:val="es-ES"/>
        </w:rPr>
        <w:t xml:space="preserve">se lleva a cabo la repoblación y mantenimiento de </w:t>
      </w:r>
      <w:r w:rsidR="00B134A1" w:rsidRPr="00E0731C">
        <w:rPr>
          <w:lang w:val="es-ES"/>
        </w:rPr>
        <w:t>zonas</w:t>
      </w:r>
      <w:r w:rsidR="00DF3CAB" w:rsidRPr="00E0731C">
        <w:rPr>
          <w:lang w:val="es-ES"/>
        </w:rPr>
        <w:t xml:space="preserve"> forestales para garantizar el suministro de variedades específicas de madera destinadas a la construcción de puentes </w:t>
      </w:r>
      <w:r w:rsidR="00B134A1" w:rsidRPr="00E0731C">
        <w:rPr>
          <w:lang w:val="es-ES"/>
        </w:rPr>
        <w:t xml:space="preserve">tradicionales </w:t>
      </w:r>
      <w:r w:rsidR="00DF3CAB" w:rsidRPr="00E0731C">
        <w:rPr>
          <w:lang w:val="es-ES"/>
        </w:rPr>
        <w:t>con arcadas</w:t>
      </w:r>
      <w:r w:rsidR="001E61A7" w:rsidRPr="00E0731C">
        <w:rPr>
          <w:lang w:val="es-ES"/>
        </w:rPr>
        <w:t xml:space="preserve">. </w:t>
      </w:r>
      <w:r w:rsidR="00B134A1" w:rsidRPr="00E0731C">
        <w:rPr>
          <w:lang w:val="es-ES"/>
        </w:rPr>
        <w:t>Si el abastecimiento de esas maderas especiales se agota</w:t>
      </w:r>
      <w:r w:rsidR="009D3A14" w:rsidRPr="00E0731C">
        <w:rPr>
          <w:lang w:val="es-ES"/>
        </w:rPr>
        <w:t>ra</w:t>
      </w:r>
      <w:r w:rsidR="001E61A7" w:rsidRPr="00E0731C">
        <w:rPr>
          <w:lang w:val="es-ES"/>
        </w:rPr>
        <w:t xml:space="preserve">, </w:t>
      </w:r>
      <w:r w:rsidR="00B134A1" w:rsidRPr="00E0731C">
        <w:rPr>
          <w:lang w:val="es-ES"/>
        </w:rPr>
        <w:t>la aplicación de una serie de técnicas necesarias para construir esos puentes se ver</w:t>
      </w:r>
      <w:r w:rsidR="00BC6A8C" w:rsidRPr="00E0731C">
        <w:rPr>
          <w:lang w:val="es-ES"/>
        </w:rPr>
        <w:t>ía</w:t>
      </w:r>
      <w:r w:rsidR="00B134A1" w:rsidRPr="00E0731C">
        <w:rPr>
          <w:lang w:val="es-ES"/>
        </w:rPr>
        <w:t xml:space="preserve"> muy dific</w:t>
      </w:r>
      <w:r w:rsidR="00BC6A8C" w:rsidRPr="00E0731C">
        <w:rPr>
          <w:lang w:val="es-ES"/>
        </w:rPr>
        <w:t>ultada</w:t>
      </w:r>
      <w:r w:rsidR="000929A8">
        <w:rPr>
          <w:lang w:val="es-ES"/>
        </w:rPr>
        <w:t>, su</w:t>
      </w:r>
      <w:r w:rsidR="00B134A1" w:rsidRPr="00E0731C">
        <w:rPr>
          <w:lang w:val="es-ES"/>
        </w:rPr>
        <w:t xml:space="preserve"> </w:t>
      </w:r>
      <w:r w:rsidR="00BC6A8C" w:rsidRPr="00E0731C">
        <w:rPr>
          <w:lang w:val="es-ES"/>
        </w:rPr>
        <w:t xml:space="preserve">perdurabilidad correría peligro, e incluso podrían </w:t>
      </w:r>
      <w:r w:rsidR="000929A8">
        <w:rPr>
          <w:lang w:val="es-ES"/>
        </w:rPr>
        <w:t>caer</w:t>
      </w:r>
      <w:r w:rsidR="00BC6A8C" w:rsidRPr="00E0731C">
        <w:rPr>
          <w:lang w:val="es-ES"/>
        </w:rPr>
        <w:t xml:space="preserve"> </w:t>
      </w:r>
      <w:r w:rsidR="009D3A14" w:rsidRPr="00E0731C">
        <w:rPr>
          <w:lang w:val="es-ES"/>
        </w:rPr>
        <w:t xml:space="preserve">totalmente </w:t>
      </w:r>
      <w:r w:rsidR="000929A8">
        <w:rPr>
          <w:lang w:val="es-ES"/>
        </w:rPr>
        <w:t xml:space="preserve">en desuso </w:t>
      </w:r>
      <w:r w:rsidR="00BC6A8C" w:rsidRPr="00E0731C">
        <w:rPr>
          <w:lang w:val="es-ES"/>
        </w:rPr>
        <w:t>debido al encarecimiento excesivo de la materia prima</w:t>
      </w:r>
      <w:r w:rsidR="001E61A7" w:rsidRPr="00E0731C">
        <w:rPr>
          <w:lang w:val="es-ES"/>
        </w:rPr>
        <w:t xml:space="preserve">. </w:t>
      </w:r>
    </w:p>
    <w:p w:rsidR="001E61A7" w:rsidRPr="00604C74" w:rsidRDefault="00BC6A8C" w:rsidP="00604C74">
      <w:pPr>
        <w:pStyle w:val="Texte1"/>
        <w:rPr>
          <w:lang w:val="es-ES"/>
        </w:rPr>
      </w:pPr>
      <w:r w:rsidRPr="00604C74">
        <w:rPr>
          <w:lang w:val="es-ES"/>
        </w:rPr>
        <w:t>El elemento</w:t>
      </w:r>
      <w:r w:rsidR="001E61A7" w:rsidRPr="00604C74">
        <w:rPr>
          <w:lang w:val="es-ES"/>
        </w:rPr>
        <w:t xml:space="preserve"> </w:t>
      </w:r>
      <w:r w:rsidRPr="00604C74">
        <w:rPr>
          <w:lang w:val="es-ES"/>
        </w:rPr>
        <w:t>denominado “El diseño y la</w:t>
      </w:r>
      <w:r w:rsidR="00445F76" w:rsidRPr="00604C74">
        <w:rPr>
          <w:lang w:val="es-ES"/>
        </w:rPr>
        <w:t>s</w:t>
      </w:r>
      <w:r w:rsidRPr="00604C74">
        <w:rPr>
          <w:lang w:val="es-ES"/>
        </w:rPr>
        <w:t xml:space="preserve"> técnicas tradicionales chinas de construcción de puentes con arcadas de madera” se inscribió en la LSU el año</w:t>
      </w:r>
      <w:r w:rsidR="00445F76" w:rsidRPr="00604C74">
        <w:rPr>
          <w:lang w:val="es-ES"/>
        </w:rPr>
        <w:t xml:space="preserve"> 2009.</w:t>
      </w:r>
    </w:p>
    <w:p w:rsidR="00F65945" w:rsidRPr="00604C74" w:rsidRDefault="00445F76" w:rsidP="00604C74">
      <w:pPr>
        <w:pStyle w:val="Texte1"/>
      </w:pPr>
      <w:proofErr w:type="spellStart"/>
      <w:r w:rsidRPr="00604C74">
        <w:t>Véase</w:t>
      </w:r>
      <w:proofErr w:type="spellEnd"/>
      <w:r w:rsidRPr="00604C74">
        <w:t xml:space="preserve">: </w:t>
      </w:r>
      <w:hyperlink r:id="rId12" w:history="1">
        <w:r w:rsidRPr="00604C74">
          <w:rPr>
            <w:rStyle w:val="Hyperlink"/>
            <w:u w:val="none"/>
          </w:rPr>
          <w:t>http://www.unesco.org/culture/ich/index.php?lg=es&amp;pg=00011&amp;USL=00303</w:t>
        </w:r>
      </w:hyperlink>
    </w:p>
    <w:p w:rsidR="001E61A7" w:rsidRPr="00E0731C" w:rsidRDefault="00445F76" w:rsidP="00604C74">
      <w:pPr>
        <w:pStyle w:val="Soustitre"/>
        <w:rPr>
          <w:lang w:val="es-ES" w:eastAsia="zh-CN"/>
        </w:rPr>
      </w:pPr>
      <w:r w:rsidRPr="00604C74">
        <w:rPr>
          <w:lang w:val="es-ES"/>
        </w:rPr>
        <w:t>Ejemplo de fortalecimiento</w:t>
      </w:r>
      <w:r w:rsidRPr="00E0731C">
        <w:rPr>
          <w:lang w:val="es-ES"/>
        </w:rPr>
        <w:t xml:space="preserve"> de las tecnologías médicas modernas y de contrbución al desarrollo sostenible gracias a la práctica de elementos del PCI</w:t>
      </w:r>
    </w:p>
    <w:p w:rsidR="001E61A7" w:rsidRPr="00E0731C" w:rsidRDefault="00445F76" w:rsidP="009909DD">
      <w:pPr>
        <w:pStyle w:val="Texte1"/>
        <w:rPr>
          <w:lang w:val="es-ES"/>
        </w:rPr>
      </w:pPr>
      <w:r w:rsidRPr="00E0731C">
        <w:rPr>
          <w:lang w:val="es-ES"/>
        </w:rPr>
        <w:t>La integración de tratamientos médicos tradicionales y occidentales puede beneficiar a los pacientes de muy diversas maneras</w:t>
      </w:r>
      <w:r w:rsidR="001E61A7" w:rsidRPr="00E0731C">
        <w:rPr>
          <w:lang w:val="es-ES"/>
        </w:rPr>
        <w:t xml:space="preserve">. </w:t>
      </w:r>
      <w:r w:rsidRPr="00E0731C">
        <w:rPr>
          <w:lang w:val="es-ES"/>
        </w:rPr>
        <w:t>En China, la medicina tradicional se ha introducido en el sistema hospitalario de la mayor parte de las regiones del país, con resultados positivos</w:t>
      </w:r>
      <w:r w:rsidR="001E61A7" w:rsidRPr="00E0731C">
        <w:rPr>
          <w:lang w:val="es-ES"/>
        </w:rPr>
        <w:t xml:space="preserve">. </w:t>
      </w:r>
      <w:r w:rsidR="008103C4" w:rsidRPr="00E0731C">
        <w:rPr>
          <w:lang w:val="es-ES"/>
        </w:rPr>
        <w:t>Un estudio de caso ha mostrado, p</w:t>
      </w:r>
      <w:r w:rsidR="001E61A7" w:rsidRPr="00E0731C">
        <w:rPr>
          <w:lang w:val="es-ES"/>
        </w:rPr>
        <w:t xml:space="preserve">or </w:t>
      </w:r>
      <w:r w:rsidR="00A462B6" w:rsidRPr="00E0731C">
        <w:rPr>
          <w:lang w:val="es-ES"/>
        </w:rPr>
        <w:t>ejemplo</w:t>
      </w:r>
      <w:r w:rsidR="001E61A7" w:rsidRPr="00E0731C">
        <w:rPr>
          <w:lang w:val="es-ES"/>
        </w:rPr>
        <w:t xml:space="preserve">, </w:t>
      </w:r>
      <w:r w:rsidR="008103C4" w:rsidRPr="00E0731C">
        <w:rPr>
          <w:lang w:val="es-ES"/>
        </w:rPr>
        <w:t>“la existencia de un tratamiento eficaz del pie diabético mediante la utilización conjunta de procedimientos de la medicina tradicional china y la occidental”</w:t>
      </w:r>
      <w:r w:rsidR="001E61A7" w:rsidRPr="00E0731C">
        <w:rPr>
          <w:lang w:val="es-ES"/>
        </w:rPr>
        <w:t>.</w:t>
      </w:r>
      <w:r w:rsidR="00427DFD" w:rsidRPr="00E0731C">
        <w:rPr>
          <w:rStyle w:val="FootnoteReference"/>
          <w:lang w:val="es-ES"/>
        </w:rPr>
        <w:footnoteReference w:id="3"/>
      </w:r>
      <w:r w:rsidR="001E61A7" w:rsidRPr="00E0731C">
        <w:rPr>
          <w:lang w:val="es-ES"/>
        </w:rPr>
        <w:t xml:space="preserve"> </w:t>
      </w:r>
      <w:r w:rsidR="008103C4" w:rsidRPr="00E0731C">
        <w:rPr>
          <w:lang w:val="es-ES"/>
        </w:rPr>
        <w:t xml:space="preserve">En la India y otros países se han </w:t>
      </w:r>
      <w:r w:rsidR="009D3A14" w:rsidRPr="00E0731C">
        <w:rPr>
          <w:lang w:val="es-ES"/>
        </w:rPr>
        <w:t>puesto en marcha</w:t>
      </w:r>
      <w:r w:rsidR="008103C4" w:rsidRPr="00E0731C">
        <w:rPr>
          <w:lang w:val="es-ES"/>
        </w:rPr>
        <w:t xml:space="preserve"> programas </w:t>
      </w:r>
      <w:r w:rsidR="009D3A14" w:rsidRPr="00E0731C">
        <w:rPr>
          <w:lang w:val="es-ES"/>
        </w:rPr>
        <w:t>de atención a la salud de este tipo</w:t>
      </w:r>
      <w:r w:rsidR="00A41BC4" w:rsidRPr="00E0731C">
        <w:rPr>
          <w:lang w:val="es-ES"/>
        </w:rPr>
        <w:t>, a fin de</w:t>
      </w:r>
      <w:r w:rsidR="009D3A14" w:rsidRPr="00E0731C">
        <w:rPr>
          <w:lang w:val="es-ES"/>
        </w:rPr>
        <w:t xml:space="preserve"> combinar los métodos de curación ancestrales con los de la moderna medicina occidental</w:t>
      </w:r>
      <w:r w:rsidR="001E61A7" w:rsidRPr="00E0731C">
        <w:rPr>
          <w:lang w:val="es-ES"/>
        </w:rPr>
        <w:t>.</w:t>
      </w:r>
    </w:p>
    <w:p w:rsidR="00442E1A" w:rsidRPr="00E0731C" w:rsidRDefault="00427BCD" w:rsidP="004936EF">
      <w:pPr>
        <w:pStyle w:val="Heading6"/>
        <w:rPr>
          <w:lang w:val="es-ES"/>
        </w:rPr>
      </w:pPr>
      <w:r w:rsidRPr="00E0731C">
        <w:rPr>
          <w:lang w:val="es-ES"/>
        </w:rPr>
        <w:t xml:space="preserve"> DIAPOSITIVA</w:t>
      </w:r>
      <w:r w:rsidR="00462CAC" w:rsidRPr="00E0731C">
        <w:rPr>
          <w:lang w:val="es-ES"/>
        </w:rPr>
        <w:t xml:space="preserve"> </w:t>
      </w:r>
      <w:r w:rsidR="00E106E3" w:rsidRPr="00E0731C">
        <w:rPr>
          <w:lang w:val="es-ES"/>
        </w:rPr>
        <w:t>9</w:t>
      </w:r>
      <w:r w:rsidR="00442E1A" w:rsidRPr="00E0731C">
        <w:rPr>
          <w:lang w:val="es-ES"/>
        </w:rPr>
        <w:t>.</w:t>
      </w:r>
    </w:p>
    <w:p w:rsidR="00462CAC" w:rsidRPr="00E0731C" w:rsidRDefault="00BF48E6" w:rsidP="004936EF">
      <w:pPr>
        <w:pStyle w:val="diapo2"/>
        <w:rPr>
          <w:lang w:val="es-ES"/>
        </w:rPr>
      </w:pPr>
      <w:r w:rsidRPr="007A1CC8">
        <w:rPr>
          <w:bCs/>
          <w:lang w:val="es-ES"/>
        </w:rPr>
        <w:t>Apoyar el PCI, subvencionando a sus ejecutantes – El Ballet Real de Camboya</w:t>
      </w:r>
    </w:p>
    <w:p w:rsidR="001E61A7" w:rsidRPr="00E0731C" w:rsidRDefault="0067664C" w:rsidP="009909DD">
      <w:pPr>
        <w:pStyle w:val="Texte1"/>
        <w:rPr>
          <w:lang w:val="es-ES"/>
        </w:rPr>
      </w:pPr>
      <w:r w:rsidRPr="00E0731C">
        <w:rPr>
          <w:lang w:val="es-ES"/>
        </w:rPr>
        <w:t>En la Sección 8.3 del</w:t>
      </w:r>
      <w:r w:rsidR="00181344" w:rsidRPr="00E0731C">
        <w:rPr>
          <w:lang w:val="es-ES"/>
        </w:rPr>
        <w:t xml:space="preserve"> Texto del Participante de la </w:t>
      </w:r>
      <w:r w:rsidRPr="00E0731C">
        <w:rPr>
          <w:lang w:val="es-ES"/>
        </w:rPr>
        <w:t xml:space="preserve">presente </w:t>
      </w:r>
      <w:r w:rsidR="00181344" w:rsidRPr="00E0731C">
        <w:rPr>
          <w:lang w:val="es-ES"/>
        </w:rPr>
        <w:t>Unidad</w:t>
      </w:r>
      <w:r w:rsidR="006E239C" w:rsidRPr="00E0731C">
        <w:rPr>
          <w:lang w:val="es-ES"/>
        </w:rPr>
        <w:t xml:space="preserve"> 8</w:t>
      </w:r>
      <w:r w:rsidR="00FD04A3" w:rsidRPr="00E0731C">
        <w:rPr>
          <w:lang w:val="es-ES"/>
        </w:rPr>
        <w:t xml:space="preserve">, </w:t>
      </w:r>
      <w:r w:rsidR="009D3A14" w:rsidRPr="00E0731C">
        <w:rPr>
          <w:lang w:val="es-ES"/>
        </w:rPr>
        <w:t xml:space="preserve">se </w:t>
      </w:r>
      <w:r w:rsidR="001D7112" w:rsidRPr="00E0731C">
        <w:rPr>
          <w:lang w:val="es-ES"/>
        </w:rPr>
        <w:t>señala</w:t>
      </w:r>
      <w:r w:rsidR="009D3A14" w:rsidRPr="00E0731C">
        <w:rPr>
          <w:lang w:val="es-ES"/>
        </w:rPr>
        <w:t xml:space="preserve"> </w:t>
      </w:r>
      <w:r w:rsidR="001D7112" w:rsidRPr="00E0731C">
        <w:rPr>
          <w:lang w:val="es-ES"/>
        </w:rPr>
        <w:t xml:space="preserve">la vinculación </w:t>
      </w:r>
      <w:r w:rsidR="00E266CD" w:rsidRPr="00E0731C">
        <w:rPr>
          <w:lang w:val="es-ES"/>
        </w:rPr>
        <w:t>que –</w:t>
      </w:r>
      <w:r w:rsidR="001D7112" w:rsidRPr="00E0731C">
        <w:rPr>
          <w:lang w:val="es-ES"/>
        </w:rPr>
        <w:t>en algunos casos y desde tiempos pretéritos</w:t>
      </w:r>
      <w:r w:rsidR="00E266CD" w:rsidRPr="00E0731C">
        <w:rPr>
          <w:lang w:val="es-ES"/>
        </w:rPr>
        <w:t>–</w:t>
      </w:r>
      <w:r w:rsidR="009D3A14" w:rsidRPr="00E0731C">
        <w:rPr>
          <w:lang w:val="es-ES"/>
        </w:rPr>
        <w:t xml:space="preserve"> </w:t>
      </w:r>
      <w:r w:rsidR="001D7112" w:rsidRPr="00E0731C">
        <w:rPr>
          <w:lang w:val="es-ES"/>
        </w:rPr>
        <w:t>ha existido entre el</w:t>
      </w:r>
      <w:r w:rsidR="009D3A14" w:rsidRPr="00E0731C">
        <w:rPr>
          <w:lang w:val="es-ES"/>
        </w:rPr>
        <w:t xml:space="preserve"> PCI </w:t>
      </w:r>
      <w:r w:rsidR="001D7112" w:rsidRPr="00E0731C">
        <w:rPr>
          <w:lang w:val="es-ES"/>
        </w:rPr>
        <w:t>y</w:t>
      </w:r>
      <w:r w:rsidR="009D3A14" w:rsidRPr="00E0731C">
        <w:rPr>
          <w:lang w:val="es-ES"/>
        </w:rPr>
        <w:t xml:space="preserve"> </w:t>
      </w:r>
      <w:r w:rsidR="00E266CD" w:rsidRPr="00E0731C">
        <w:rPr>
          <w:lang w:val="es-ES"/>
        </w:rPr>
        <w:t xml:space="preserve">la </w:t>
      </w:r>
      <w:r w:rsidR="009D3A14" w:rsidRPr="00E0731C">
        <w:rPr>
          <w:lang w:val="es-ES"/>
        </w:rPr>
        <w:t xml:space="preserve">generación de ingresos </w:t>
      </w:r>
      <w:r w:rsidR="00E266CD" w:rsidRPr="00E0731C">
        <w:rPr>
          <w:lang w:val="es-ES"/>
        </w:rPr>
        <w:t>para</w:t>
      </w:r>
      <w:r w:rsidR="001D7112" w:rsidRPr="00E0731C">
        <w:rPr>
          <w:lang w:val="es-ES"/>
        </w:rPr>
        <w:t xml:space="preserve"> sus </w:t>
      </w:r>
      <w:r w:rsidR="00E266CD" w:rsidRPr="00E0731C">
        <w:rPr>
          <w:lang w:val="es-ES"/>
        </w:rPr>
        <w:t>ejecutantes, a los que se remunera por practicarlo, transmitirlo o crear nuevos productos del mismo. Esa generación de ingresos ha permitido a su vez mantener la</w:t>
      </w:r>
      <w:r w:rsidR="006F3024" w:rsidRPr="00E0731C">
        <w:rPr>
          <w:lang w:val="es-ES"/>
        </w:rPr>
        <w:t xml:space="preserve"> </w:t>
      </w:r>
      <w:r w:rsidR="00E266CD" w:rsidRPr="00E0731C">
        <w:rPr>
          <w:lang w:val="es-ES"/>
        </w:rPr>
        <w:t>viabilidad del</w:t>
      </w:r>
      <w:r w:rsidR="001D7112" w:rsidRPr="00E0731C">
        <w:rPr>
          <w:lang w:val="es-ES"/>
        </w:rPr>
        <w:t xml:space="preserve"> PCI</w:t>
      </w:r>
      <w:r w:rsidR="007542B3" w:rsidRPr="00E0731C">
        <w:rPr>
          <w:lang w:val="es-ES"/>
        </w:rPr>
        <w:t>.</w:t>
      </w:r>
    </w:p>
    <w:p w:rsidR="004F5D20" w:rsidRPr="00E0731C" w:rsidRDefault="009D3A14" w:rsidP="009909DD">
      <w:pPr>
        <w:pStyle w:val="Texte1"/>
        <w:rPr>
          <w:lang w:val="es-ES"/>
        </w:rPr>
      </w:pPr>
      <w:r w:rsidRPr="00E0731C">
        <w:rPr>
          <w:lang w:val="es-ES"/>
        </w:rPr>
        <w:t>Los tres ejemplos siguientes, ilustrados con diapositivas, se refieren todos ellos a este</w:t>
      </w:r>
      <w:r w:rsidR="006F3024" w:rsidRPr="00E0731C">
        <w:rPr>
          <w:lang w:val="es-ES"/>
        </w:rPr>
        <w:t xml:space="preserve"> </w:t>
      </w:r>
      <w:r w:rsidRPr="00E0731C">
        <w:rPr>
          <w:lang w:val="es-ES"/>
        </w:rPr>
        <w:t>tema</w:t>
      </w:r>
      <w:r w:rsidR="004F5D20" w:rsidRPr="00E0731C">
        <w:rPr>
          <w:lang w:val="es-ES"/>
        </w:rPr>
        <w:t>.</w:t>
      </w:r>
    </w:p>
    <w:p w:rsidR="00462CAC" w:rsidRPr="00E0731C" w:rsidRDefault="00E266CD" w:rsidP="00427DFD">
      <w:pPr>
        <w:pStyle w:val="Soustitre"/>
        <w:rPr>
          <w:lang w:val="es-ES" w:eastAsia="zh-CN"/>
        </w:rPr>
      </w:pPr>
      <w:bookmarkStart w:id="8" w:name="_Toc238982244"/>
      <w:r w:rsidRPr="00E0731C">
        <w:rPr>
          <w:lang w:val="es-ES" w:eastAsia="zh-CN"/>
        </w:rPr>
        <w:t>Retribución de los ejecutantes del PCI – El caso de la Danza Cl</w:t>
      </w:r>
      <w:r w:rsidR="00621403" w:rsidRPr="00E0731C">
        <w:rPr>
          <w:lang w:val="es-ES" w:eastAsia="zh-CN"/>
        </w:rPr>
        <w:t>ásica Je</w:t>
      </w:r>
      <w:r w:rsidRPr="00E0731C">
        <w:rPr>
          <w:lang w:val="es-ES" w:eastAsia="zh-CN"/>
        </w:rPr>
        <w:t>mer</w:t>
      </w:r>
      <w:bookmarkEnd w:id="8"/>
    </w:p>
    <w:p w:rsidR="00462CAC" w:rsidRPr="00E0731C" w:rsidRDefault="00E266CD" w:rsidP="009909DD">
      <w:pPr>
        <w:pStyle w:val="Texte1"/>
        <w:rPr>
          <w:lang w:val="es-ES"/>
        </w:rPr>
      </w:pPr>
      <w:r w:rsidRPr="00E0731C">
        <w:rPr>
          <w:lang w:val="es-ES"/>
        </w:rPr>
        <w:t>La dinastía j</w:t>
      </w:r>
      <w:r w:rsidR="00621403" w:rsidRPr="00E0731C">
        <w:rPr>
          <w:lang w:val="es-ES"/>
        </w:rPr>
        <w:t>e</w:t>
      </w:r>
      <w:r w:rsidRPr="00E0731C">
        <w:rPr>
          <w:lang w:val="es-ES"/>
        </w:rPr>
        <w:t xml:space="preserve">mer financió durante más de </w:t>
      </w:r>
      <w:r w:rsidR="000929A8">
        <w:rPr>
          <w:lang w:val="es-ES"/>
        </w:rPr>
        <w:t>diez</w:t>
      </w:r>
      <w:r w:rsidRPr="00E0731C">
        <w:rPr>
          <w:lang w:val="es-ES"/>
        </w:rPr>
        <w:t xml:space="preserve"> s</w:t>
      </w:r>
      <w:r w:rsidR="000929A8">
        <w:rPr>
          <w:lang w:val="es-ES"/>
        </w:rPr>
        <w:t>iglos al Ballet Real de Camboya –</w:t>
      </w:r>
      <w:r w:rsidRPr="00E0731C">
        <w:rPr>
          <w:lang w:val="es-ES"/>
        </w:rPr>
        <w:t>conocido también con el nombre de Danza Clásica J</w:t>
      </w:r>
      <w:r w:rsidR="00621403" w:rsidRPr="00E0731C">
        <w:rPr>
          <w:lang w:val="es-ES"/>
        </w:rPr>
        <w:t>e</w:t>
      </w:r>
      <w:r w:rsidRPr="00E0731C">
        <w:rPr>
          <w:lang w:val="es-ES"/>
        </w:rPr>
        <w:t>mer</w:t>
      </w:r>
      <w:r w:rsidR="000929A8">
        <w:rPr>
          <w:lang w:val="es-ES"/>
        </w:rPr>
        <w:t>–</w:t>
      </w:r>
      <w:r w:rsidRPr="00E0731C">
        <w:rPr>
          <w:lang w:val="es-ES"/>
        </w:rPr>
        <w:t xml:space="preserve"> retribu</w:t>
      </w:r>
      <w:r w:rsidR="00621403" w:rsidRPr="00E0731C">
        <w:rPr>
          <w:lang w:val="es-ES"/>
        </w:rPr>
        <w:t xml:space="preserve">yendo a sus bailarines y ofreciéndoles </w:t>
      </w:r>
      <w:proofErr w:type="gramStart"/>
      <w:r w:rsidR="00621403" w:rsidRPr="00E0731C">
        <w:rPr>
          <w:lang w:val="es-ES"/>
        </w:rPr>
        <w:t>locales</w:t>
      </w:r>
      <w:proofErr w:type="gramEnd"/>
      <w:r w:rsidR="00621403" w:rsidRPr="00E0731C">
        <w:rPr>
          <w:lang w:val="es-ES"/>
        </w:rPr>
        <w:t xml:space="preserve"> para sus ensayos en el propio palacio real</w:t>
      </w:r>
      <w:r w:rsidR="00462CAC" w:rsidRPr="00E0731C">
        <w:rPr>
          <w:lang w:val="es-ES"/>
        </w:rPr>
        <w:t xml:space="preserve">. </w:t>
      </w:r>
      <w:r w:rsidR="000929A8">
        <w:rPr>
          <w:lang w:val="es-ES"/>
        </w:rPr>
        <w:t>En tiempos de los j</w:t>
      </w:r>
      <w:r w:rsidR="00F203C0">
        <w:rPr>
          <w:lang w:val="es-ES"/>
        </w:rPr>
        <w:t>e</w:t>
      </w:r>
      <w:r w:rsidR="000929A8">
        <w:rPr>
          <w:lang w:val="es-ES"/>
        </w:rPr>
        <w:t>meres rojos</w:t>
      </w:r>
      <w:r w:rsidR="00621403" w:rsidRPr="00E0731C">
        <w:rPr>
          <w:lang w:val="es-ES"/>
        </w:rPr>
        <w:t xml:space="preserve"> el Ballet Real no solo perdió a sus patrocinadores, sino que fue objeto de una dura represión. En 1979, tras la derrota de </w:t>
      </w:r>
      <w:r w:rsidR="00462CAC" w:rsidRPr="00E0731C">
        <w:rPr>
          <w:lang w:val="es-ES"/>
        </w:rPr>
        <w:t xml:space="preserve">Pol </w:t>
      </w:r>
      <w:proofErr w:type="spellStart"/>
      <w:r w:rsidR="00462CAC" w:rsidRPr="00E0731C">
        <w:rPr>
          <w:lang w:val="es-ES"/>
        </w:rPr>
        <w:t>Pot</w:t>
      </w:r>
      <w:proofErr w:type="spellEnd"/>
      <w:r w:rsidR="00462CAC" w:rsidRPr="00E0731C">
        <w:rPr>
          <w:lang w:val="es-ES"/>
        </w:rPr>
        <w:t xml:space="preserve">, </w:t>
      </w:r>
      <w:r w:rsidR="00621403" w:rsidRPr="00E0731C">
        <w:rPr>
          <w:lang w:val="es-ES"/>
        </w:rPr>
        <w:t>la compañía de baile resurgió y reanudó sus representaciones</w:t>
      </w:r>
      <w:r w:rsidR="00462CAC" w:rsidRPr="00E0731C">
        <w:rPr>
          <w:lang w:val="es-ES"/>
        </w:rPr>
        <w:t xml:space="preserve">. </w:t>
      </w:r>
      <w:r w:rsidR="00621403" w:rsidRPr="00E0731C">
        <w:rPr>
          <w:lang w:val="es-ES"/>
        </w:rPr>
        <w:t>El Ballet ha recobrado gran parte de su antiguo esplendor, pero tropieza</w:t>
      </w:r>
      <w:r w:rsidR="005370FE" w:rsidRPr="00E0731C">
        <w:rPr>
          <w:lang w:val="es-ES"/>
        </w:rPr>
        <w:t xml:space="preserve"> con numerosos obstáculos</w:t>
      </w:r>
      <w:r w:rsidR="00621403" w:rsidRPr="00E0731C">
        <w:rPr>
          <w:lang w:val="es-ES"/>
        </w:rPr>
        <w:t xml:space="preserve">, </w:t>
      </w:r>
      <w:r w:rsidR="005370FE" w:rsidRPr="00E0731C">
        <w:rPr>
          <w:lang w:val="es-ES"/>
        </w:rPr>
        <w:t>como la falta de fondos y locales adecuados para sus representaciones</w:t>
      </w:r>
      <w:r w:rsidR="00462CAC" w:rsidRPr="00E0731C">
        <w:rPr>
          <w:lang w:val="es-ES"/>
        </w:rPr>
        <w:t>.</w:t>
      </w:r>
    </w:p>
    <w:p w:rsidR="00462CAC" w:rsidRPr="00E0731C" w:rsidRDefault="009B3022" w:rsidP="009909DD">
      <w:pPr>
        <w:pStyle w:val="Texte1"/>
        <w:rPr>
          <w:lang w:val="es-ES"/>
        </w:rPr>
      </w:pPr>
      <w:r w:rsidRPr="00E0731C">
        <w:rPr>
          <w:lang w:val="es-ES"/>
        </w:rPr>
        <w:t>“</w:t>
      </w:r>
      <w:r w:rsidR="005370FE" w:rsidRPr="00E0731C">
        <w:rPr>
          <w:lang w:val="es-ES"/>
        </w:rPr>
        <w:t>El Ballet Real de Camboya</w:t>
      </w:r>
      <w:r w:rsidRPr="00E0731C">
        <w:rPr>
          <w:lang w:val="es-ES"/>
        </w:rPr>
        <w:t xml:space="preserve">”, que fue proclamado en 2003 Obra Maestra del Patrimonio Oral e Inmaterial de la Humanidad, </w:t>
      </w:r>
      <w:r w:rsidR="005370FE" w:rsidRPr="00E0731C">
        <w:rPr>
          <w:lang w:val="es-ES"/>
        </w:rPr>
        <w:t xml:space="preserve">se inscribió en la LR </w:t>
      </w:r>
      <w:r w:rsidRPr="00E0731C">
        <w:rPr>
          <w:lang w:val="es-ES"/>
        </w:rPr>
        <w:t>el año</w:t>
      </w:r>
      <w:r w:rsidR="005370FE" w:rsidRPr="00E0731C">
        <w:rPr>
          <w:lang w:val="es-ES"/>
        </w:rPr>
        <w:t xml:space="preserve"> 2008</w:t>
      </w:r>
      <w:r w:rsidR="00462CAC" w:rsidRPr="00E0731C">
        <w:rPr>
          <w:lang w:val="es-ES"/>
        </w:rPr>
        <w:t>.</w:t>
      </w:r>
    </w:p>
    <w:p w:rsidR="004764C4" w:rsidRPr="00E0731C" w:rsidRDefault="00C35470" w:rsidP="009909DD">
      <w:pPr>
        <w:pStyle w:val="Texte1"/>
        <w:rPr>
          <w:lang w:val="es-ES"/>
        </w:rPr>
      </w:pPr>
      <w:r w:rsidRPr="00E0731C">
        <w:rPr>
          <w:lang w:val="es-ES"/>
        </w:rPr>
        <w:t>Sus representaciones acompañaban tradicionalmente las coronaciones y ceremonias reales y acontecimientos como bodas, funerales o festividades jemeres</w:t>
      </w:r>
      <w:r w:rsidR="004764C4" w:rsidRPr="00E0731C">
        <w:rPr>
          <w:lang w:val="es-ES"/>
        </w:rPr>
        <w:t xml:space="preserve">. </w:t>
      </w:r>
      <w:r w:rsidRPr="00E0731C">
        <w:rPr>
          <w:lang w:val="es-ES"/>
        </w:rPr>
        <w:t>Los bailarines eran considerados mensajeros de los reyes ante los dioses y los antepasados</w:t>
      </w:r>
      <w:r w:rsidR="004764C4" w:rsidRPr="00E0731C">
        <w:rPr>
          <w:lang w:val="es-ES"/>
        </w:rPr>
        <w:t xml:space="preserve">. </w:t>
      </w:r>
      <w:r w:rsidRPr="00E0731C">
        <w:rPr>
          <w:lang w:val="es-ES"/>
        </w:rPr>
        <w:t>Las danzas</w:t>
      </w:r>
      <w:r w:rsidR="004764C4" w:rsidRPr="00E0731C">
        <w:rPr>
          <w:lang w:val="es-ES"/>
        </w:rPr>
        <w:t xml:space="preserve"> </w:t>
      </w:r>
      <w:r w:rsidRPr="00E0731C">
        <w:rPr>
          <w:lang w:val="es-ES"/>
        </w:rPr>
        <w:t>perpetúan las leyendas asociadas a los orígenes del pueblo jémer</w:t>
      </w:r>
      <w:r w:rsidR="004764C4" w:rsidRPr="00E0731C">
        <w:rPr>
          <w:lang w:val="es-ES"/>
        </w:rPr>
        <w:t xml:space="preserve"> </w:t>
      </w:r>
      <w:r w:rsidRPr="00E0731C">
        <w:rPr>
          <w:lang w:val="es-ES"/>
        </w:rPr>
        <w:t>y encarnan valores tradicionales como el refinamiento, el respeto y la espiritualidad</w:t>
      </w:r>
      <w:r w:rsidR="004764C4" w:rsidRPr="00E0731C">
        <w:rPr>
          <w:lang w:val="es-ES"/>
        </w:rPr>
        <w:t xml:space="preserve">. </w:t>
      </w:r>
      <w:r w:rsidRPr="00E0731C">
        <w:rPr>
          <w:lang w:val="es-ES"/>
        </w:rPr>
        <w:t>En el repertorio clásico se distinguen cuatro personajes</w:t>
      </w:r>
      <w:r w:rsidR="004764C4" w:rsidRPr="00E0731C">
        <w:rPr>
          <w:lang w:val="es-ES"/>
        </w:rPr>
        <w:t xml:space="preserve">: </w:t>
      </w:r>
      <w:proofErr w:type="spellStart"/>
      <w:r w:rsidRPr="00E0731C">
        <w:rPr>
          <w:lang w:val="es-ES"/>
        </w:rPr>
        <w:t>Neang</w:t>
      </w:r>
      <w:proofErr w:type="spellEnd"/>
      <w:r w:rsidRPr="00E0731C">
        <w:rPr>
          <w:lang w:val="es-ES"/>
        </w:rPr>
        <w:t xml:space="preserve">, la mujer; </w:t>
      </w:r>
      <w:proofErr w:type="spellStart"/>
      <w:r w:rsidRPr="00E0731C">
        <w:rPr>
          <w:lang w:val="es-ES"/>
        </w:rPr>
        <w:t>Neayrong</w:t>
      </w:r>
      <w:proofErr w:type="spellEnd"/>
      <w:r w:rsidRPr="00E0731C">
        <w:rPr>
          <w:lang w:val="es-ES"/>
        </w:rPr>
        <w:t xml:space="preserve">, el hombre; </w:t>
      </w:r>
      <w:proofErr w:type="spellStart"/>
      <w:r w:rsidRPr="00E0731C">
        <w:rPr>
          <w:lang w:val="es-ES"/>
        </w:rPr>
        <w:t>Yeak</w:t>
      </w:r>
      <w:proofErr w:type="spellEnd"/>
      <w:r w:rsidRPr="00E0731C">
        <w:rPr>
          <w:lang w:val="es-ES"/>
        </w:rPr>
        <w:t xml:space="preserve">, el gigante; y el mono </w:t>
      </w:r>
      <w:proofErr w:type="spellStart"/>
      <w:r w:rsidRPr="00E0731C">
        <w:rPr>
          <w:lang w:val="es-ES"/>
        </w:rPr>
        <w:t>Sva</w:t>
      </w:r>
      <w:proofErr w:type="spellEnd"/>
      <w:r w:rsidR="004764C4" w:rsidRPr="00E0731C">
        <w:rPr>
          <w:lang w:val="es-ES"/>
        </w:rPr>
        <w:t xml:space="preserve">. </w:t>
      </w:r>
      <w:r w:rsidR="00F2142D" w:rsidRPr="00E0731C">
        <w:rPr>
          <w:lang w:val="es-ES"/>
        </w:rPr>
        <w:t>Cada uno de ellos usa colores, trajes, maquillajes y máscaras que le son propios. Las posturas y gestos codificados de los bailarines, cuyo dominio requiere años de formación intensiva, evocan una amplia gama de emociones humanas, desde el temor y la ira hasta el amor y la alegría. Una orquesta acompaña la danza, al tiempo que un coro femenino va comentando la trama de la obra representada.</w:t>
      </w:r>
    </w:p>
    <w:p w:rsidR="00442E1A" w:rsidRPr="00E0731C" w:rsidRDefault="00427BCD" w:rsidP="004936EF">
      <w:pPr>
        <w:pStyle w:val="Heading6"/>
        <w:rPr>
          <w:lang w:val="es-ES"/>
        </w:rPr>
      </w:pPr>
      <w:r w:rsidRPr="00E0731C">
        <w:rPr>
          <w:lang w:val="es-ES"/>
        </w:rPr>
        <w:t xml:space="preserve"> DIAPOSITIVA</w:t>
      </w:r>
      <w:r w:rsidR="00462CAC" w:rsidRPr="00E0731C">
        <w:rPr>
          <w:lang w:val="es-ES"/>
        </w:rPr>
        <w:t xml:space="preserve"> </w:t>
      </w:r>
      <w:r w:rsidR="00E106E3" w:rsidRPr="00E0731C">
        <w:rPr>
          <w:lang w:val="es-ES"/>
        </w:rPr>
        <w:t>10</w:t>
      </w:r>
      <w:r w:rsidR="00442E1A" w:rsidRPr="00E0731C">
        <w:rPr>
          <w:lang w:val="es-ES"/>
        </w:rPr>
        <w:t>.</w:t>
      </w:r>
    </w:p>
    <w:p w:rsidR="00462CAC" w:rsidRPr="00604C74" w:rsidRDefault="00BF48E6" w:rsidP="004936EF">
      <w:pPr>
        <w:pStyle w:val="diapo2"/>
        <w:rPr>
          <w:lang w:val="es-ES"/>
        </w:rPr>
      </w:pPr>
      <w:r w:rsidRPr="007A1CC8">
        <w:rPr>
          <w:bCs/>
          <w:lang w:val="es-ES"/>
        </w:rPr>
        <w:t>Pago de productos y de la transmisión de conocimientos</w:t>
      </w:r>
      <w:r w:rsidR="00E756AA" w:rsidRPr="007A1CC8">
        <w:rPr>
          <w:bCs/>
          <w:lang w:val="es-ES"/>
        </w:rPr>
        <w:t xml:space="preserve"> </w:t>
      </w:r>
      <w:r w:rsidRPr="007A1CC8">
        <w:rPr>
          <w:bCs/>
          <w:lang w:val="es-ES"/>
        </w:rPr>
        <w:t>técnicos</w:t>
      </w:r>
      <w:r w:rsidR="00E756AA" w:rsidRPr="007A1CC8">
        <w:rPr>
          <w:bCs/>
          <w:lang w:val="es-ES"/>
        </w:rPr>
        <w:t xml:space="preserve"> – La </w:t>
      </w:r>
      <w:r w:rsidRPr="007A1CC8">
        <w:rPr>
          <w:bCs/>
          <w:lang w:val="es-ES"/>
        </w:rPr>
        <w:t>construcción de puentes de madera en China</w:t>
      </w:r>
    </w:p>
    <w:p w:rsidR="004764C4" w:rsidRPr="00604C74" w:rsidRDefault="00466ECA" w:rsidP="009909DD">
      <w:pPr>
        <w:pStyle w:val="Texte1"/>
        <w:rPr>
          <w:lang w:val="es-ES"/>
        </w:rPr>
      </w:pPr>
      <w:r w:rsidRPr="00604C74">
        <w:rPr>
          <w:lang w:val="es-ES"/>
        </w:rPr>
        <w:t xml:space="preserve">El elemento denominado “El diseño y las técnicas tradicionales chinas de construcción de puentes con arcadas de madera” se inscribió en la LSU el año </w:t>
      </w:r>
      <w:r w:rsidR="008A2ADC" w:rsidRPr="00604C74">
        <w:rPr>
          <w:lang w:val="es-ES"/>
        </w:rPr>
        <w:t>2009</w:t>
      </w:r>
      <w:r w:rsidR="0052773B" w:rsidRPr="00604C74">
        <w:rPr>
          <w:lang w:val="es-ES"/>
        </w:rPr>
        <w:t xml:space="preserve">. </w:t>
      </w:r>
    </w:p>
    <w:p w:rsidR="00261C53" w:rsidRPr="00604C74" w:rsidRDefault="00466ECA" w:rsidP="009909DD">
      <w:pPr>
        <w:pStyle w:val="Texte1"/>
        <w:rPr>
          <w:lang w:val="es-ES"/>
        </w:rPr>
      </w:pPr>
      <w:r w:rsidRPr="00604C74">
        <w:rPr>
          <w:lang w:val="es-ES"/>
        </w:rPr>
        <w:t>Hoy en día</w:t>
      </w:r>
      <w:r w:rsidR="00462CAC" w:rsidRPr="00604C74">
        <w:rPr>
          <w:lang w:val="es-ES"/>
        </w:rPr>
        <w:t xml:space="preserve">, </w:t>
      </w:r>
      <w:r w:rsidRPr="00604C74">
        <w:rPr>
          <w:lang w:val="es-ES"/>
        </w:rPr>
        <w:t xml:space="preserve">lo largo de la costa sudoriental de China, en las provincias de </w:t>
      </w:r>
      <w:r w:rsidR="00462CAC" w:rsidRPr="00604C74">
        <w:rPr>
          <w:lang w:val="es-ES"/>
        </w:rPr>
        <w:t>Fujian</w:t>
      </w:r>
      <w:r w:rsidRPr="00604C74">
        <w:rPr>
          <w:lang w:val="es-ES"/>
        </w:rPr>
        <w:t xml:space="preserve"> </w:t>
      </w:r>
      <w:r w:rsidR="00082066" w:rsidRPr="00604C74">
        <w:rPr>
          <w:lang w:val="es-ES"/>
        </w:rPr>
        <w:t>y</w:t>
      </w:r>
      <w:r w:rsidRPr="00604C74">
        <w:rPr>
          <w:lang w:val="es-ES"/>
        </w:rPr>
        <w:t xml:space="preserve"> Zhejiang</w:t>
      </w:r>
      <w:r w:rsidR="00082066" w:rsidRPr="00604C74">
        <w:rPr>
          <w:lang w:val="es-ES"/>
        </w:rPr>
        <w:t xml:space="preserve"> esencialmente</w:t>
      </w:r>
      <w:r w:rsidR="00462CAC" w:rsidRPr="00604C74">
        <w:rPr>
          <w:lang w:val="es-ES"/>
        </w:rPr>
        <w:t xml:space="preserve">, </w:t>
      </w:r>
      <w:r w:rsidRPr="00604C74">
        <w:rPr>
          <w:lang w:val="es-ES"/>
        </w:rPr>
        <w:t>se pueden encontrar puentes con arcadas de madera que datan de varios siglos atrás</w:t>
      </w:r>
      <w:r w:rsidR="00462CAC" w:rsidRPr="00604C74">
        <w:rPr>
          <w:lang w:val="es-ES"/>
        </w:rPr>
        <w:t>.</w:t>
      </w:r>
      <w:r w:rsidR="00321CF6" w:rsidRPr="00604C74">
        <w:rPr>
          <w:lang w:val="es-ES"/>
        </w:rPr>
        <w:t xml:space="preserve"> </w:t>
      </w:r>
      <w:r w:rsidR="00082066" w:rsidRPr="00604C74">
        <w:rPr>
          <w:lang w:val="es-ES"/>
        </w:rPr>
        <w:t xml:space="preserve">En las zonas rurales, los puentes no sólo contribuyen a la mejora de las comunicaciones y el fomento del comercio entre los pueblos, sino que demás sirven de puntos de encuentro para la celebración de reuniones y ceremonias religiosas. Son maestros carpinteros los que diseñan los puentes y dirigen su construcción, recurriendo a técnicas </w:t>
      </w:r>
      <w:r w:rsidR="007D0A2D" w:rsidRPr="00604C74">
        <w:rPr>
          <w:lang w:val="es-ES"/>
        </w:rPr>
        <w:t>como el entrelazado de vigas y las ensambladuras con mortajas y espigas</w:t>
      </w:r>
      <w:r w:rsidR="00462CAC" w:rsidRPr="00604C74">
        <w:rPr>
          <w:lang w:val="es-ES"/>
        </w:rPr>
        <w:t xml:space="preserve">. </w:t>
      </w:r>
      <w:r w:rsidR="007D0A2D" w:rsidRPr="00604C74">
        <w:rPr>
          <w:lang w:val="es-ES"/>
        </w:rPr>
        <w:t>Una vez finalizadas las obras, trazan con pincel sus nombres en la</w:t>
      </w:r>
      <w:r w:rsidR="00462CAC" w:rsidRPr="00604C74">
        <w:rPr>
          <w:lang w:val="es-ES"/>
        </w:rPr>
        <w:t xml:space="preserve"> </w:t>
      </w:r>
      <w:r w:rsidR="007D0A2D" w:rsidRPr="00604C74">
        <w:rPr>
          <w:lang w:val="es-ES"/>
        </w:rPr>
        <w:t>base de los puentes, proclamando así públicamente su destreza y poniendo de realce su estatus social</w:t>
      </w:r>
      <w:r w:rsidR="00462CAC" w:rsidRPr="00604C74">
        <w:rPr>
          <w:lang w:val="es-ES"/>
        </w:rPr>
        <w:t xml:space="preserve">. </w:t>
      </w:r>
      <w:r w:rsidR="007D0A2D" w:rsidRPr="00604C74">
        <w:rPr>
          <w:lang w:val="es-ES"/>
        </w:rPr>
        <w:t xml:space="preserve">Transmiten sus conocimientos y técnicas, oralmente y mediante demostraciones prácticas, a los aprendices de carpintería en el seno de los </w:t>
      </w:r>
      <w:r w:rsidR="00D322C4" w:rsidRPr="00604C74">
        <w:rPr>
          <w:lang w:val="es-ES"/>
        </w:rPr>
        <w:t>clanes</w:t>
      </w:r>
      <w:r w:rsidR="007D0A2D" w:rsidRPr="00604C74">
        <w:rPr>
          <w:lang w:val="es-ES"/>
        </w:rPr>
        <w:t xml:space="preserve"> de constructores de puentes</w:t>
      </w:r>
      <w:r w:rsidR="00462CAC" w:rsidRPr="00604C74">
        <w:rPr>
          <w:lang w:val="es-ES"/>
        </w:rPr>
        <w:t xml:space="preserve">. </w:t>
      </w:r>
      <w:r w:rsidR="007D0A2D" w:rsidRPr="00604C74">
        <w:rPr>
          <w:lang w:val="es-ES"/>
        </w:rPr>
        <w:t xml:space="preserve">Hoy </w:t>
      </w:r>
      <w:r w:rsidR="00D322C4" w:rsidRPr="00604C74">
        <w:rPr>
          <w:lang w:val="es-ES"/>
        </w:rPr>
        <w:t xml:space="preserve">en día </w:t>
      </w:r>
      <w:r w:rsidR="007D0A2D" w:rsidRPr="00604C74">
        <w:rPr>
          <w:lang w:val="es-ES"/>
        </w:rPr>
        <w:t xml:space="preserve">resulta difícil atraer </w:t>
      </w:r>
      <w:r w:rsidR="00D322C4" w:rsidRPr="00604C74">
        <w:rPr>
          <w:lang w:val="es-ES"/>
        </w:rPr>
        <w:t xml:space="preserve">a </w:t>
      </w:r>
      <w:r w:rsidR="007D0A2D" w:rsidRPr="00604C74">
        <w:rPr>
          <w:lang w:val="es-ES"/>
        </w:rPr>
        <w:t>nuevos aprendices</w:t>
      </w:r>
      <w:r w:rsidR="00D322C4" w:rsidRPr="00604C74">
        <w:rPr>
          <w:lang w:val="es-ES"/>
        </w:rPr>
        <w:t xml:space="preserve"> al oficio</w:t>
      </w:r>
      <w:r w:rsidR="007D0A2D" w:rsidRPr="00604C74">
        <w:rPr>
          <w:lang w:val="es-ES"/>
        </w:rPr>
        <w:t xml:space="preserve"> </w:t>
      </w:r>
      <w:r w:rsidR="00D322C4" w:rsidRPr="00604C74">
        <w:rPr>
          <w:lang w:val="es-ES"/>
        </w:rPr>
        <w:t>y</w:t>
      </w:r>
      <w:r w:rsidR="007D0A2D" w:rsidRPr="00604C74">
        <w:rPr>
          <w:lang w:val="es-ES"/>
        </w:rPr>
        <w:t xml:space="preserve"> garantizar empleo a todos los </w:t>
      </w:r>
      <w:r w:rsidR="00D322C4" w:rsidRPr="00604C74">
        <w:rPr>
          <w:lang w:val="es-ES"/>
        </w:rPr>
        <w:t>obreros carpinteros porque se ha reducido considerablemente la demanda de puentes de madera, debido a la</w:t>
      </w:r>
      <w:r w:rsidR="00462CAC" w:rsidRPr="00604C74">
        <w:rPr>
          <w:lang w:val="es-ES"/>
        </w:rPr>
        <w:t xml:space="preserve"> urbaniza</w:t>
      </w:r>
      <w:r w:rsidR="00D322C4" w:rsidRPr="00604C74">
        <w:rPr>
          <w:lang w:val="es-ES"/>
        </w:rPr>
        <w:t>ció</w:t>
      </w:r>
      <w:r w:rsidR="00462CAC" w:rsidRPr="00604C74">
        <w:rPr>
          <w:lang w:val="es-ES"/>
        </w:rPr>
        <w:t>n</w:t>
      </w:r>
      <w:r w:rsidR="00D322C4" w:rsidRPr="00604C74">
        <w:rPr>
          <w:lang w:val="es-ES"/>
        </w:rPr>
        <w:t xml:space="preserve"> galopante</w:t>
      </w:r>
      <w:r w:rsidR="00462CAC" w:rsidRPr="00604C74">
        <w:rPr>
          <w:lang w:val="es-ES"/>
        </w:rPr>
        <w:t xml:space="preserve">, </w:t>
      </w:r>
      <w:r w:rsidR="00D322C4" w:rsidRPr="00604C74">
        <w:rPr>
          <w:lang w:val="es-ES"/>
        </w:rPr>
        <w:t>a la inadecuación de estos puentes para el tráfico de vehículos pesados y a la escasez de madera</w:t>
      </w:r>
      <w:r w:rsidR="00462CAC" w:rsidRPr="00604C74">
        <w:rPr>
          <w:lang w:val="es-ES"/>
        </w:rPr>
        <w:t>.</w:t>
      </w:r>
    </w:p>
    <w:p w:rsidR="00261C53" w:rsidRPr="00604C74" w:rsidRDefault="00D322C4" w:rsidP="009909DD">
      <w:pPr>
        <w:pStyle w:val="Texte1"/>
        <w:rPr>
          <w:lang w:val="es-ES"/>
        </w:rPr>
      </w:pPr>
      <w:r w:rsidRPr="00604C74">
        <w:rPr>
          <w:lang w:val="es-ES"/>
        </w:rPr>
        <w:t xml:space="preserve">En China, se ha venido remunerando </w:t>
      </w:r>
      <w:r w:rsidR="00FC1C27" w:rsidRPr="00604C74">
        <w:rPr>
          <w:lang w:val="es-ES"/>
        </w:rPr>
        <w:t>tradicionalmente, hasta la fecha, el trabajo realizado por</w:t>
      </w:r>
      <w:r w:rsidRPr="00604C74">
        <w:rPr>
          <w:lang w:val="es-ES"/>
        </w:rPr>
        <w:t xml:space="preserve"> los maestros constructores, carpinteros y canteros que realizan </w:t>
      </w:r>
      <w:r w:rsidR="00FC1C27" w:rsidRPr="00604C74">
        <w:rPr>
          <w:lang w:val="es-ES"/>
        </w:rPr>
        <w:t xml:space="preserve">y reparan </w:t>
      </w:r>
      <w:r w:rsidRPr="00604C74">
        <w:rPr>
          <w:lang w:val="es-ES"/>
        </w:rPr>
        <w:t>estos puentes con arcadas de madera</w:t>
      </w:r>
      <w:r w:rsidR="00261C53" w:rsidRPr="00604C74">
        <w:rPr>
          <w:lang w:val="es-ES"/>
        </w:rPr>
        <w:t xml:space="preserve">. </w:t>
      </w:r>
      <w:r w:rsidRPr="00604C74">
        <w:rPr>
          <w:lang w:val="es-ES"/>
        </w:rPr>
        <w:t>Los maestros</w:t>
      </w:r>
      <w:r w:rsidR="00FC1C27" w:rsidRPr="00604C74">
        <w:rPr>
          <w:lang w:val="es-ES"/>
        </w:rPr>
        <w:t xml:space="preserve"> escogen a</w:t>
      </w:r>
      <w:r w:rsidR="006F3024" w:rsidRPr="00604C74">
        <w:rPr>
          <w:lang w:val="es-ES"/>
        </w:rPr>
        <w:t xml:space="preserve"> </w:t>
      </w:r>
      <w:r w:rsidR="00FC1C27" w:rsidRPr="00604C74">
        <w:rPr>
          <w:lang w:val="es-ES"/>
        </w:rPr>
        <w:t>sus aprendices en el seno de determinados clanes de constructores de puentes</w:t>
      </w:r>
      <w:r w:rsidR="00261C53" w:rsidRPr="00604C74">
        <w:rPr>
          <w:lang w:val="es-ES"/>
        </w:rPr>
        <w:t xml:space="preserve">. </w:t>
      </w:r>
    </w:p>
    <w:p w:rsidR="00442E1A" w:rsidRPr="00604C74" w:rsidRDefault="00427BCD" w:rsidP="004936EF">
      <w:pPr>
        <w:pStyle w:val="Heading6"/>
        <w:rPr>
          <w:lang w:val="es-ES"/>
        </w:rPr>
      </w:pPr>
      <w:r w:rsidRPr="00604C74">
        <w:rPr>
          <w:lang w:val="es-ES"/>
        </w:rPr>
        <w:t xml:space="preserve"> DIAPOSITIVA</w:t>
      </w:r>
      <w:r w:rsidR="00462CAC" w:rsidRPr="00604C74">
        <w:rPr>
          <w:lang w:val="es-ES"/>
        </w:rPr>
        <w:t xml:space="preserve"> </w:t>
      </w:r>
      <w:r w:rsidR="00E106E3" w:rsidRPr="00604C74">
        <w:rPr>
          <w:lang w:val="es-ES"/>
        </w:rPr>
        <w:t>11</w:t>
      </w:r>
      <w:r w:rsidR="00442E1A" w:rsidRPr="00604C74">
        <w:rPr>
          <w:lang w:val="es-ES"/>
        </w:rPr>
        <w:t>.</w:t>
      </w:r>
    </w:p>
    <w:p w:rsidR="00462CAC" w:rsidRPr="00604C74" w:rsidRDefault="00E756AA" w:rsidP="004936EF">
      <w:pPr>
        <w:pStyle w:val="diapo2"/>
        <w:rPr>
          <w:lang w:val="es-ES"/>
        </w:rPr>
      </w:pPr>
      <w:r w:rsidRPr="00604C74">
        <w:rPr>
          <w:bCs/>
          <w:lang w:val="es-ES"/>
        </w:rPr>
        <w:t>Pago de productos – Los encajes de Croacia</w:t>
      </w:r>
    </w:p>
    <w:p w:rsidR="004764C4" w:rsidRPr="00604C74" w:rsidRDefault="00466ECA" w:rsidP="009909DD">
      <w:pPr>
        <w:pStyle w:val="Texte1"/>
        <w:rPr>
          <w:lang w:val="es-ES"/>
        </w:rPr>
      </w:pPr>
      <w:r w:rsidRPr="00604C74">
        <w:rPr>
          <w:lang w:val="es-ES"/>
        </w:rPr>
        <w:t>El elemento denominado “</w:t>
      </w:r>
      <w:r w:rsidR="00C94393" w:rsidRPr="00604C74">
        <w:rPr>
          <w:lang w:val="es-ES"/>
        </w:rPr>
        <w:t>La</w:t>
      </w:r>
      <w:r w:rsidR="00D72492" w:rsidRPr="00604C74">
        <w:rPr>
          <w:lang w:val="es-ES"/>
        </w:rPr>
        <w:t xml:space="preserve"> fabricación de encajes en Cro</w:t>
      </w:r>
      <w:r w:rsidR="006F3024" w:rsidRPr="00604C74">
        <w:rPr>
          <w:lang w:val="es-ES"/>
        </w:rPr>
        <w:t>ac</w:t>
      </w:r>
      <w:r w:rsidR="00C94393" w:rsidRPr="00604C74">
        <w:rPr>
          <w:lang w:val="es-ES"/>
        </w:rPr>
        <w:t>ia</w:t>
      </w:r>
      <w:r w:rsidRPr="00604C74">
        <w:rPr>
          <w:lang w:val="es-ES"/>
        </w:rPr>
        <w:t>”</w:t>
      </w:r>
      <w:r w:rsidR="00C94393" w:rsidRPr="00604C74">
        <w:rPr>
          <w:lang w:val="es-ES"/>
        </w:rPr>
        <w:t xml:space="preserve"> </w:t>
      </w:r>
      <w:r w:rsidRPr="00604C74">
        <w:rPr>
          <w:lang w:val="es-ES"/>
        </w:rPr>
        <w:t>se inscribió en la LR el año 2009</w:t>
      </w:r>
      <w:r w:rsidR="00C94393" w:rsidRPr="00604C74">
        <w:rPr>
          <w:lang w:val="es-ES"/>
        </w:rPr>
        <w:t xml:space="preserve">. </w:t>
      </w:r>
    </w:p>
    <w:p w:rsidR="00462CAC" w:rsidRPr="00604C74" w:rsidRDefault="00887D81" w:rsidP="009909DD">
      <w:pPr>
        <w:pStyle w:val="Texte1"/>
        <w:rPr>
          <w:lang w:val="es-ES"/>
        </w:rPr>
      </w:pPr>
      <w:r w:rsidRPr="00604C74">
        <w:rPr>
          <w:lang w:val="es-ES"/>
        </w:rPr>
        <w:t xml:space="preserve">Hoy en día perduran en Croacia por lo menos tres técnicas diferentes de fabricación de encajes. Esta artesanía se concentra en las ciudades de </w:t>
      </w:r>
      <w:proofErr w:type="spellStart"/>
      <w:r w:rsidRPr="00604C74">
        <w:rPr>
          <w:lang w:val="es-ES"/>
        </w:rPr>
        <w:t>Pag</w:t>
      </w:r>
      <w:proofErr w:type="spellEnd"/>
      <w:r w:rsidRPr="00604C74">
        <w:rPr>
          <w:lang w:val="es-ES"/>
        </w:rPr>
        <w:t xml:space="preserve">, situada en la costa adriática, de </w:t>
      </w:r>
      <w:proofErr w:type="spellStart"/>
      <w:r w:rsidRPr="00604C74">
        <w:rPr>
          <w:lang w:val="es-ES"/>
        </w:rPr>
        <w:t>Lepoglava</w:t>
      </w:r>
      <w:proofErr w:type="spellEnd"/>
      <w:r w:rsidRPr="00604C74">
        <w:rPr>
          <w:lang w:val="es-ES"/>
        </w:rPr>
        <w:t xml:space="preserve">, al norte del país, y de </w:t>
      </w:r>
      <w:proofErr w:type="spellStart"/>
      <w:r w:rsidRPr="00604C74">
        <w:rPr>
          <w:lang w:val="es-ES"/>
        </w:rPr>
        <w:t>Hvar</w:t>
      </w:r>
      <w:proofErr w:type="spellEnd"/>
      <w:r w:rsidRPr="00604C74">
        <w:rPr>
          <w:lang w:val="es-ES"/>
        </w:rPr>
        <w:t xml:space="preserve">, en la isla dálmata del mismo nombre. Los encajes de aguja de </w:t>
      </w:r>
      <w:proofErr w:type="spellStart"/>
      <w:r w:rsidRPr="00604C74">
        <w:rPr>
          <w:lang w:val="es-ES"/>
        </w:rPr>
        <w:t>Pag</w:t>
      </w:r>
      <w:proofErr w:type="spellEnd"/>
      <w:r w:rsidRPr="00604C74">
        <w:rPr>
          <w:lang w:val="es-ES"/>
        </w:rPr>
        <w:t xml:space="preserve"> se destinaban en un principio a la confección de vestiduras eclesiásticas, manteles y adornos indumentarios. Su técnica de ejecución, consistente en bordar motivos geométricos sobre un patrón en forma de tela de araña, es transmitida hoy por las mujeres de más edad, que organizan cursos de aprendizaje de un año. Los encajes de bolillos de </w:t>
      </w:r>
      <w:proofErr w:type="spellStart"/>
      <w:r w:rsidRPr="00604C74">
        <w:rPr>
          <w:lang w:val="es-ES"/>
        </w:rPr>
        <w:t>Lepoglava</w:t>
      </w:r>
      <w:proofErr w:type="spellEnd"/>
      <w:r w:rsidRPr="00604C74">
        <w:rPr>
          <w:lang w:val="es-ES"/>
        </w:rPr>
        <w:t>, que se ejecutan trenzando hilos enrollados en husos, se destinan a la confección de cintas para atuendos folclóricos y se venden en las fiestas de los pueblos. En esta ciudad se celebra todos los años un festival internacional del encaje para exaltar este arte tradiciona</w:t>
      </w:r>
      <w:r w:rsidR="00D72492" w:rsidRPr="00604C74">
        <w:rPr>
          <w:lang w:val="es-ES"/>
        </w:rPr>
        <w:t>l</w:t>
      </w:r>
      <w:r w:rsidRPr="00604C74">
        <w:rPr>
          <w:lang w:val="es-ES"/>
        </w:rPr>
        <w:t xml:space="preserve">. La técnica del encaje con hilo de áloe sólo la utilizan en Croacia las monjas benedictinas de la ciudad de </w:t>
      </w:r>
      <w:proofErr w:type="spellStart"/>
      <w:r w:rsidRPr="00604C74">
        <w:rPr>
          <w:lang w:val="es-ES"/>
        </w:rPr>
        <w:t>Hvar</w:t>
      </w:r>
      <w:proofErr w:type="spellEnd"/>
      <w:r w:rsidRPr="00604C74">
        <w:rPr>
          <w:lang w:val="es-ES"/>
        </w:rPr>
        <w:t>. Los finos hilos blancos extraídos de la médula de esta planta se tejen en red o</w:t>
      </w:r>
      <w:r w:rsidR="00D72492" w:rsidRPr="00604C74">
        <w:rPr>
          <w:lang w:val="es-ES"/>
        </w:rPr>
        <w:t xml:space="preserve"> utilizando un patrón </w:t>
      </w:r>
      <w:r w:rsidR="00A105DD" w:rsidRPr="00604C74">
        <w:rPr>
          <w:lang w:val="es-ES"/>
        </w:rPr>
        <w:t>de</w:t>
      </w:r>
      <w:r w:rsidR="00D72492" w:rsidRPr="00604C74">
        <w:rPr>
          <w:lang w:val="es-ES"/>
        </w:rPr>
        <w:t xml:space="preserve"> cartón</w:t>
      </w:r>
      <w:r w:rsidR="00462CAC" w:rsidRPr="00604C74">
        <w:rPr>
          <w:lang w:val="es-ES"/>
        </w:rPr>
        <w:t xml:space="preserve">. </w:t>
      </w:r>
    </w:p>
    <w:p w:rsidR="00C94393" w:rsidRPr="00604C74" w:rsidRDefault="00D72492" w:rsidP="009909DD">
      <w:pPr>
        <w:pStyle w:val="Texte1"/>
        <w:rPr>
          <w:lang w:val="es-ES"/>
        </w:rPr>
      </w:pPr>
      <w:r w:rsidRPr="00604C74">
        <w:rPr>
          <w:lang w:val="es-ES"/>
        </w:rPr>
        <w:t>Los encajes de Croacia son un componente importante de la indumentaria tradicional de la región. Las mujeres de zonas rurales los venden desde hace mucho tiempo para complementar sus ingresos. Hoy en día los venden principalmente a turistas, así como a instituciones estatales que los ofrecen como presentes a visitantes oficiales de alto rango. La comercialización de estos encajes tradicionales ha servido siempre para mantener la práctica y la transmisión de esta técnica artesanal ancestral.</w:t>
      </w:r>
    </w:p>
    <w:p w:rsidR="00442E1A" w:rsidRPr="00604C74" w:rsidRDefault="00427BCD" w:rsidP="004936EF">
      <w:pPr>
        <w:pStyle w:val="Heading6"/>
        <w:rPr>
          <w:lang w:val="es-ES"/>
        </w:rPr>
      </w:pPr>
      <w:r w:rsidRPr="00604C74">
        <w:rPr>
          <w:lang w:val="es-ES"/>
        </w:rPr>
        <w:t xml:space="preserve"> DIAPOSITIVA</w:t>
      </w:r>
      <w:r w:rsidR="005C06CF" w:rsidRPr="00604C74">
        <w:rPr>
          <w:lang w:val="es-ES"/>
        </w:rPr>
        <w:t>s</w:t>
      </w:r>
      <w:r w:rsidR="0010273B" w:rsidRPr="00604C74">
        <w:rPr>
          <w:lang w:val="es-ES"/>
        </w:rPr>
        <w:t xml:space="preserve"> 1</w:t>
      </w:r>
      <w:r w:rsidR="00E106E3" w:rsidRPr="00604C74">
        <w:rPr>
          <w:lang w:val="es-ES"/>
        </w:rPr>
        <w:t>2</w:t>
      </w:r>
      <w:r w:rsidR="005C06CF" w:rsidRPr="00604C74">
        <w:rPr>
          <w:lang w:val="es-ES"/>
        </w:rPr>
        <w:t>–</w:t>
      </w:r>
      <w:r w:rsidR="00F03D1B" w:rsidRPr="00604C74">
        <w:rPr>
          <w:lang w:val="es-ES"/>
        </w:rPr>
        <w:t>1</w:t>
      </w:r>
      <w:r w:rsidR="00E106E3" w:rsidRPr="00604C74">
        <w:rPr>
          <w:lang w:val="es-ES"/>
        </w:rPr>
        <w:t>4</w:t>
      </w:r>
      <w:r w:rsidR="00442E1A" w:rsidRPr="00604C74">
        <w:rPr>
          <w:lang w:val="es-ES"/>
        </w:rPr>
        <w:t>.</w:t>
      </w:r>
    </w:p>
    <w:p w:rsidR="0010273B" w:rsidRPr="00604C74" w:rsidRDefault="00E756AA" w:rsidP="004936EF">
      <w:pPr>
        <w:pStyle w:val="diapo2"/>
        <w:rPr>
          <w:lang w:val="es-ES"/>
        </w:rPr>
      </w:pPr>
      <w:r w:rsidRPr="007A1CC8">
        <w:rPr>
          <w:bCs/>
          <w:lang w:val="es-ES"/>
        </w:rPr>
        <w:t>Estudio de caso – Procesiones de circuncisión</w:t>
      </w:r>
      <w:r w:rsidR="007A1CC8">
        <w:rPr>
          <w:bCs/>
          <w:lang w:val="es-ES"/>
        </w:rPr>
        <w:t xml:space="preserve"> </w:t>
      </w:r>
      <w:r w:rsidRPr="007A1CC8">
        <w:rPr>
          <w:bCs/>
          <w:lang w:val="es-ES"/>
        </w:rPr>
        <w:t>(</w:t>
      </w:r>
      <w:r w:rsidR="0005610F">
        <w:rPr>
          <w:bCs/>
          <w:lang w:val="es-ES"/>
        </w:rPr>
        <w:t xml:space="preserve">Badung, </w:t>
      </w:r>
      <w:r w:rsidRPr="007A1CC8">
        <w:rPr>
          <w:bCs/>
          <w:lang w:val="es-ES"/>
        </w:rPr>
        <w:t xml:space="preserve">Indonesia) – </w:t>
      </w:r>
    </w:p>
    <w:p w:rsidR="00A37406" w:rsidRPr="00604C74" w:rsidRDefault="00D72492" w:rsidP="009909DD">
      <w:pPr>
        <w:pStyle w:val="Texte1"/>
        <w:rPr>
          <w:lang w:val="es-ES"/>
        </w:rPr>
      </w:pPr>
      <w:r w:rsidRPr="00604C74">
        <w:rPr>
          <w:lang w:val="es-ES"/>
        </w:rPr>
        <w:t>El Estudio de Caso</w:t>
      </w:r>
      <w:r w:rsidR="00442E1A" w:rsidRPr="00604C74">
        <w:rPr>
          <w:lang w:val="es-ES"/>
        </w:rPr>
        <w:t> </w:t>
      </w:r>
      <w:r w:rsidR="00B577F8" w:rsidRPr="00604C74">
        <w:rPr>
          <w:lang w:val="es-ES"/>
        </w:rPr>
        <w:t>15</w:t>
      </w:r>
      <w:r w:rsidR="005C06CF" w:rsidRPr="00604C74">
        <w:rPr>
          <w:lang w:val="es-ES"/>
        </w:rPr>
        <w:t>,</w:t>
      </w:r>
      <w:r w:rsidR="00353B4F" w:rsidRPr="00604C74">
        <w:rPr>
          <w:lang w:val="es-ES"/>
        </w:rPr>
        <w:t xml:space="preserve"> </w:t>
      </w:r>
      <w:r w:rsidRPr="00604C74">
        <w:rPr>
          <w:lang w:val="es-ES"/>
        </w:rPr>
        <w:t xml:space="preserve">referente a las procesiones </w:t>
      </w:r>
      <w:r w:rsidR="000E3262" w:rsidRPr="00604C74">
        <w:rPr>
          <w:lang w:val="es-ES"/>
        </w:rPr>
        <w:t>celebratorias de la circu</w:t>
      </w:r>
      <w:r w:rsidR="006F3024" w:rsidRPr="00604C74">
        <w:rPr>
          <w:lang w:val="es-ES"/>
        </w:rPr>
        <w:t>n</w:t>
      </w:r>
      <w:r w:rsidR="000E3262" w:rsidRPr="00604C74">
        <w:rPr>
          <w:lang w:val="es-ES"/>
        </w:rPr>
        <w:t>cisi</w:t>
      </w:r>
      <w:r w:rsidR="006F3024" w:rsidRPr="00604C74">
        <w:rPr>
          <w:lang w:val="es-ES"/>
        </w:rPr>
        <w:t>ó</w:t>
      </w:r>
      <w:r w:rsidR="000E3262" w:rsidRPr="00604C74">
        <w:rPr>
          <w:lang w:val="es-ES"/>
        </w:rPr>
        <w:t xml:space="preserve">n de niños </w:t>
      </w:r>
      <w:proofErr w:type="spellStart"/>
      <w:r w:rsidR="000E3262" w:rsidRPr="00604C74">
        <w:rPr>
          <w:lang w:val="es-ES"/>
        </w:rPr>
        <w:t>sundaneses</w:t>
      </w:r>
      <w:proofErr w:type="spellEnd"/>
      <w:r w:rsidR="000E3262" w:rsidRPr="00604C74">
        <w:rPr>
          <w:lang w:val="es-ES"/>
        </w:rPr>
        <w:t xml:space="preserve"> en Bandung (</w:t>
      </w:r>
      <w:r w:rsidR="00353B4F" w:rsidRPr="00604C74">
        <w:rPr>
          <w:lang w:val="es-ES"/>
        </w:rPr>
        <w:t>Indonesia</w:t>
      </w:r>
      <w:r w:rsidR="000E3262" w:rsidRPr="00604C74">
        <w:rPr>
          <w:lang w:val="es-ES"/>
        </w:rPr>
        <w:t>)</w:t>
      </w:r>
      <w:r w:rsidR="00353B4F" w:rsidRPr="00604C74">
        <w:rPr>
          <w:lang w:val="es-ES"/>
        </w:rPr>
        <w:t xml:space="preserve"> s</w:t>
      </w:r>
      <w:r w:rsidR="000E3262" w:rsidRPr="00604C74">
        <w:rPr>
          <w:lang w:val="es-ES"/>
        </w:rPr>
        <w:t xml:space="preserve">e muestra cómo es necesario adoptar nuevas </w:t>
      </w:r>
      <w:r w:rsidR="00A105DD" w:rsidRPr="00604C74">
        <w:rPr>
          <w:lang w:val="es-ES"/>
        </w:rPr>
        <w:t>modalidades</w:t>
      </w:r>
      <w:r w:rsidR="000E3262" w:rsidRPr="00604C74">
        <w:rPr>
          <w:lang w:val="es-ES"/>
        </w:rPr>
        <w:t xml:space="preserve"> de salvaguardia cuando evoluciona el contexto comercial </w:t>
      </w:r>
      <w:r w:rsidR="008F7089" w:rsidRPr="00604C74">
        <w:rPr>
          <w:lang w:val="es-ES"/>
        </w:rPr>
        <w:t xml:space="preserve">de </w:t>
      </w:r>
      <w:r w:rsidR="000E3262" w:rsidRPr="00604C74">
        <w:rPr>
          <w:lang w:val="es-ES"/>
        </w:rPr>
        <w:t>las prácticas del PCI</w:t>
      </w:r>
      <w:r w:rsidR="00353B4F" w:rsidRPr="00604C74">
        <w:rPr>
          <w:lang w:val="es-ES"/>
        </w:rPr>
        <w:t>.</w:t>
      </w:r>
    </w:p>
    <w:p w:rsidR="00442E1A" w:rsidRPr="00604C74" w:rsidRDefault="00427BCD" w:rsidP="004936EF">
      <w:pPr>
        <w:pStyle w:val="Heading6"/>
        <w:rPr>
          <w:lang w:val="es-ES"/>
        </w:rPr>
      </w:pPr>
      <w:r w:rsidRPr="00604C74">
        <w:rPr>
          <w:lang w:val="es-ES"/>
        </w:rPr>
        <w:t xml:space="preserve"> DIAPOSITIVA</w:t>
      </w:r>
      <w:r w:rsidR="00462CAC" w:rsidRPr="00604C74">
        <w:rPr>
          <w:lang w:val="es-ES"/>
        </w:rPr>
        <w:t xml:space="preserve"> </w:t>
      </w:r>
      <w:r w:rsidR="00A31758" w:rsidRPr="00604C74">
        <w:rPr>
          <w:lang w:val="es-ES"/>
        </w:rPr>
        <w:t>1</w:t>
      </w:r>
      <w:r w:rsidR="00E106E3" w:rsidRPr="00604C74">
        <w:rPr>
          <w:lang w:val="es-ES"/>
        </w:rPr>
        <w:t>5</w:t>
      </w:r>
      <w:r w:rsidR="00442E1A" w:rsidRPr="00604C74">
        <w:rPr>
          <w:lang w:val="es-ES"/>
        </w:rPr>
        <w:t>.</w:t>
      </w:r>
    </w:p>
    <w:p w:rsidR="00462CAC" w:rsidRPr="00604C74" w:rsidRDefault="004B617A" w:rsidP="004936EF">
      <w:pPr>
        <w:pStyle w:val="diapo2"/>
        <w:rPr>
          <w:lang w:val="es-ES"/>
        </w:rPr>
      </w:pPr>
      <w:r w:rsidRPr="007A1CC8">
        <w:rPr>
          <w:bCs/>
          <w:lang w:val="es-ES"/>
        </w:rPr>
        <w:t>Nuevas</w:t>
      </w:r>
      <w:r w:rsidRPr="00604C74">
        <w:rPr>
          <w:bCs/>
          <w:lang w:val="es-ES"/>
        </w:rPr>
        <w:t xml:space="preserve"> fuentes posibles </w:t>
      </w:r>
      <w:r w:rsidR="007E10D5" w:rsidRPr="00604C74">
        <w:rPr>
          <w:bCs/>
          <w:lang w:val="es-ES"/>
        </w:rPr>
        <w:t xml:space="preserve"> de generación de ingresos</w:t>
      </w:r>
    </w:p>
    <w:p w:rsidR="00462CAC" w:rsidRPr="00604C74" w:rsidRDefault="0067664C" w:rsidP="009909DD">
      <w:pPr>
        <w:pStyle w:val="Texte1"/>
        <w:rPr>
          <w:lang w:val="es-ES"/>
        </w:rPr>
      </w:pPr>
      <w:r w:rsidRPr="00604C74">
        <w:rPr>
          <w:lang w:val="es-ES"/>
        </w:rPr>
        <w:t>En la Sección 8.4 del</w:t>
      </w:r>
      <w:r w:rsidR="00181344" w:rsidRPr="00604C74">
        <w:rPr>
          <w:lang w:val="es-ES"/>
        </w:rPr>
        <w:t xml:space="preserve"> Texto del Participante de la </w:t>
      </w:r>
      <w:r w:rsidRPr="00604C74">
        <w:rPr>
          <w:lang w:val="es-ES"/>
        </w:rPr>
        <w:t xml:space="preserve">presente </w:t>
      </w:r>
      <w:r w:rsidR="00181344" w:rsidRPr="00604C74">
        <w:rPr>
          <w:lang w:val="es-ES"/>
        </w:rPr>
        <w:t>Unidad</w:t>
      </w:r>
      <w:r w:rsidR="006E239C" w:rsidRPr="00604C74">
        <w:rPr>
          <w:lang w:val="es-ES"/>
        </w:rPr>
        <w:t xml:space="preserve"> 8</w:t>
      </w:r>
      <w:r w:rsidRPr="00604C74">
        <w:rPr>
          <w:lang w:val="es-ES"/>
        </w:rPr>
        <w:t>,</w:t>
      </w:r>
      <w:r w:rsidR="00877354" w:rsidRPr="00604C74">
        <w:rPr>
          <w:lang w:val="es-ES"/>
        </w:rPr>
        <w:t xml:space="preserve"> </w:t>
      </w:r>
      <w:r w:rsidR="000E3262" w:rsidRPr="00604C74">
        <w:rPr>
          <w:lang w:val="es-ES"/>
        </w:rPr>
        <w:t xml:space="preserve">se examinan algunas nuevas </w:t>
      </w:r>
      <w:r w:rsidR="00A105DD" w:rsidRPr="00604C74">
        <w:rPr>
          <w:lang w:val="es-ES"/>
        </w:rPr>
        <w:t xml:space="preserve">fuentes </w:t>
      </w:r>
      <w:r w:rsidR="000E3262" w:rsidRPr="00604C74">
        <w:rPr>
          <w:lang w:val="es-ES"/>
        </w:rPr>
        <w:t xml:space="preserve">de generación de ingresos que pueden derivarse de las actividades de salvaguardia y sensibilización al valor e importancia del PCI. Un </w:t>
      </w:r>
      <w:r w:rsidR="00A105DD" w:rsidRPr="00604C74">
        <w:rPr>
          <w:lang w:val="es-ES"/>
        </w:rPr>
        <w:t xml:space="preserve">mejor </w:t>
      </w:r>
      <w:r w:rsidR="000E3262" w:rsidRPr="00604C74">
        <w:rPr>
          <w:lang w:val="es-ES"/>
        </w:rPr>
        <w:t>examen de esas posibilidades se puede efectuar con ejemplos como los que figuran en los Estudios de Casos 15, 16, 17, 19 y 20 del Anexo 3, o como los que se consignan a continuación</w:t>
      </w:r>
      <w:r w:rsidR="006F3024" w:rsidRPr="00604C74">
        <w:rPr>
          <w:lang w:val="es-ES"/>
        </w:rPr>
        <w:t>.</w:t>
      </w:r>
    </w:p>
    <w:p w:rsidR="00442E1A" w:rsidRPr="00604C74" w:rsidRDefault="00181344" w:rsidP="004936EF">
      <w:pPr>
        <w:pStyle w:val="DO"/>
        <w:rPr>
          <w:lang w:val="es-ES"/>
        </w:rPr>
      </w:pPr>
      <w:r w:rsidRPr="00604C74">
        <w:rPr>
          <w:lang w:val="es-ES"/>
        </w:rPr>
        <w:t>DO</w:t>
      </w:r>
      <w:r w:rsidR="00442E1A" w:rsidRPr="00604C74">
        <w:rPr>
          <w:lang w:val="es-ES"/>
        </w:rPr>
        <w:t xml:space="preserve"> 116</w:t>
      </w:r>
      <w:r w:rsidR="00442E1A" w:rsidRPr="00604C74">
        <w:rPr>
          <w:lang w:val="es-ES"/>
        </w:rPr>
        <w:tab/>
      </w:r>
      <w:r w:rsidR="00A105DD" w:rsidRPr="00604C74">
        <w:rPr>
          <w:lang w:val="es-ES"/>
        </w:rPr>
        <w:t>“</w:t>
      </w:r>
      <w:r w:rsidR="000E3262" w:rsidRPr="00604C74">
        <w:rPr>
          <w:lang w:val="es-ES"/>
        </w:rPr>
        <w:t>Las actividades comerciales que puedan derivarse de ciertas formas de patrimonio cultural inmaterial y el comercio de bienes y servicios culturales relacionados con el patrimonio cultural inmaterial pueden propiciar una mayor conciencia de la importancia de ese patrimonio y generar ingresos para sus ejecutantes. Pueden contribuir a mejorar el nivel de vida de las comunidades depositarias y ejecutantes de ese patrimonio, fortalecer la economía local y contribuir a la cohesión social.</w:t>
      </w:r>
      <w:r w:rsidR="00A105DD" w:rsidRPr="00604C74">
        <w:rPr>
          <w:lang w:val="es-ES"/>
        </w:rPr>
        <w:t>”</w:t>
      </w:r>
      <w:r w:rsidR="00442E1A" w:rsidRPr="00604C74">
        <w:rPr>
          <w:lang w:val="es-ES"/>
        </w:rPr>
        <w:t xml:space="preserve"> </w:t>
      </w:r>
    </w:p>
    <w:p w:rsidR="001407BC" w:rsidRPr="00604C74" w:rsidRDefault="00A462B6" w:rsidP="00374A0B">
      <w:pPr>
        <w:pStyle w:val="Soustitre"/>
        <w:rPr>
          <w:lang w:val="es-ES" w:eastAsia="zh-CN"/>
        </w:rPr>
      </w:pPr>
      <w:bookmarkStart w:id="9" w:name="_Toc238982245"/>
      <w:r w:rsidRPr="00604C74">
        <w:rPr>
          <w:lang w:val="es-ES" w:eastAsia="zh-CN"/>
        </w:rPr>
        <w:t>Ejemplo</w:t>
      </w:r>
      <w:r w:rsidR="001407BC" w:rsidRPr="00604C74">
        <w:rPr>
          <w:lang w:val="es-ES" w:eastAsia="zh-CN"/>
        </w:rPr>
        <w:t xml:space="preserve">: Festival </w:t>
      </w:r>
      <w:r w:rsidR="00B0145E" w:rsidRPr="00604C74">
        <w:rPr>
          <w:lang w:val="es-ES" w:eastAsia="zh-CN"/>
        </w:rPr>
        <w:t>de las Artes del</w:t>
      </w:r>
      <w:r w:rsidR="001407BC" w:rsidRPr="00604C74">
        <w:rPr>
          <w:lang w:val="es-ES" w:eastAsia="zh-CN"/>
        </w:rPr>
        <w:t xml:space="preserve"> Pac</w:t>
      </w:r>
      <w:r w:rsidR="00B0145E" w:rsidRPr="00604C74">
        <w:rPr>
          <w:lang w:val="es-ES" w:eastAsia="zh-CN"/>
        </w:rPr>
        <w:t>ífico</w:t>
      </w:r>
      <w:r w:rsidR="001407BC" w:rsidRPr="00604C74">
        <w:rPr>
          <w:lang w:val="es-ES" w:eastAsia="zh-CN"/>
        </w:rPr>
        <w:t xml:space="preserve"> (Ocean</w:t>
      </w:r>
      <w:r w:rsidR="00B0145E" w:rsidRPr="00604C74">
        <w:rPr>
          <w:lang w:val="es-ES" w:eastAsia="zh-CN"/>
        </w:rPr>
        <w:t>í</w:t>
      </w:r>
      <w:r w:rsidR="001407BC" w:rsidRPr="00604C74">
        <w:rPr>
          <w:lang w:val="es-ES" w:eastAsia="zh-CN"/>
        </w:rPr>
        <w:t>a)</w:t>
      </w:r>
      <w:bookmarkEnd w:id="9"/>
    </w:p>
    <w:p w:rsidR="001407BC" w:rsidRPr="00604C74" w:rsidRDefault="000E3262" w:rsidP="009909DD">
      <w:pPr>
        <w:pStyle w:val="Texte1"/>
        <w:rPr>
          <w:lang w:val="es-ES"/>
        </w:rPr>
      </w:pPr>
      <w:r w:rsidRPr="00604C74">
        <w:rPr>
          <w:lang w:val="es-ES"/>
        </w:rPr>
        <w:t xml:space="preserve">Este ejemplo ilustra cómo los festivales pueden contribuir a la salvaguardia del PCI mediante la sensibilización al valor e importancia de sus prácticas, y también </w:t>
      </w:r>
      <w:r w:rsidR="00A105DD" w:rsidRPr="00604C74">
        <w:rPr>
          <w:lang w:val="es-ES"/>
        </w:rPr>
        <w:t xml:space="preserve">mediante </w:t>
      </w:r>
      <w:r w:rsidRPr="00604C74">
        <w:rPr>
          <w:lang w:val="es-ES"/>
        </w:rPr>
        <w:t xml:space="preserve">la </w:t>
      </w:r>
      <w:r w:rsidR="00A105DD" w:rsidRPr="00604C74">
        <w:rPr>
          <w:lang w:val="es-ES"/>
        </w:rPr>
        <w:t>expansión</w:t>
      </w:r>
      <w:r w:rsidRPr="00604C74">
        <w:rPr>
          <w:lang w:val="es-ES"/>
        </w:rPr>
        <w:t xml:space="preserve"> de</w:t>
      </w:r>
      <w:r w:rsidR="00A105DD" w:rsidRPr="00604C74">
        <w:rPr>
          <w:lang w:val="es-ES"/>
        </w:rPr>
        <w:t xml:space="preserve"> los m</w:t>
      </w:r>
      <w:r w:rsidRPr="00604C74">
        <w:rPr>
          <w:lang w:val="es-ES"/>
        </w:rPr>
        <w:t>ercados para representaciones, servicios y productos inherentes a esas prácticas.</w:t>
      </w:r>
    </w:p>
    <w:p w:rsidR="001407BC" w:rsidRPr="00604C74" w:rsidRDefault="00B76B48" w:rsidP="009909DD">
      <w:pPr>
        <w:pStyle w:val="Texte1"/>
        <w:rPr>
          <w:lang w:val="es-ES"/>
        </w:rPr>
      </w:pPr>
      <w:r w:rsidRPr="00604C74">
        <w:rPr>
          <w:lang w:val="es-ES"/>
        </w:rPr>
        <w:t xml:space="preserve">Iniciado en 1972 por la Conferencia de la Comisión Permanente del Pacífico Sur, el Festival de las Artes del Pacífico (FOPA) tiene lugar cada cuatro años en un Estado diferente de Oceanía. Su objetivo es sensibilizar más al valor e importancia de la cultura tradicional de esta región del mundo, que tanto denigraron y destruyeron los misioneros en el pasado. En 2004, durante el IX Festival celebrado en </w:t>
      </w:r>
      <w:proofErr w:type="spellStart"/>
      <w:r w:rsidRPr="00604C74">
        <w:rPr>
          <w:lang w:val="es-ES"/>
        </w:rPr>
        <w:t>Palau</w:t>
      </w:r>
      <w:proofErr w:type="spellEnd"/>
      <w:r w:rsidRPr="00604C74">
        <w:rPr>
          <w:lang w:val="es-ES"/>
        </w:rPr>
        <w:t>, más de 2.700 participantes de 27 países presentaron actividades artísticas y comercializaron product</w:t>
      </w:r>
      <w:r w:rsidR="00A105DD" w:rsidRPr="00604C74">
        <w:rPr>
          <w:lang w:val="es-ES"/>
        </w:rPr>
        <w:t>os y servicios culturales. En este</w:t>
      </w:r>
      <w:r w:rsidRPr="00604C74">
        <w:rPr>
          <w:lang w:val="es-ES"/>
        </w:rPr>
        <w:t xml:space="preserve"> evento se interpretan cantos y bailes folclóricos, y también se presentan artes y técnicas tradicionales (tejido, escultura, tatuaje, narración, curación, etc.), así como otras prácticas culturales en ámbitos </w:t>
      </w:r>
      <w:r w:rsidR="000C73AD" w:rsidRPr="00604C74">
        <w:rPr>
          <w:lang w:val="es-ES"/>
        </w:rPr>
        <w:t xml:space="preserve">tan distintos </w:t>
      </w:r>
      <w:r w:rsidRPr="00604C74">
        <w:rPr>
          <w:lang w:val="es-ES"/>
        </w:rPr>
        <w:t>como la arquitectura, la moda y el diseño, la cinematografía y las artes visuales y escénicas contemporáneas.</w:t>
      </w:r>
      <w:r w:rsidR="001407BC" w:rsidRPr="00604C74">
        <w:rPr>
          <w:lang w:val="es-ES"/>
        </w:rPr>
        <w:t xml:space="preserve"> </w:t>
      </w:r>
    </w:p>
    <w:p w:rsidR="001407BC" w:rsidRPr="00604C74" w:rsidRDefault="00B0145E" w:rsidP="009909DD">
      <w:pPr>
        <w:pStyle w:val="Texte1"/>
        <w:rPr>
          <w:lang w:val="es-ES"/>
        </w:rPr>
      </w:pPr>
      <w:r w:rsidRPr="00604C74">
        <w:rPr>
          <w:lang w:val="es-ES"/>
        </w:rPr>
        <w:t xml:space="preserve">Como el acceso a este festival de celebración de las prácticas culturales del Pacífico es gratuito, la participación de la población local va en aumento. El </w:t>
      </w:r>
      <w:r w:rsidR="000C73AD" w:rsidRPr="00604C74">
        <w:rPr>
          <w:lang w:val="es-ES"/>
        </w:rPr>
        <w:t>f</w:t>
      </w:r>
      <w:r w:rsidRPr="00604C74">
        <w:rPr>
          <w:lang w:val="es-ES"/>
        </w:rPr>
        <w:t xml:space="preserve">estival lo financian el Estado anfitrión y las empresas locales para fortalecer la economía nacional gracias al turismo y la venta de artesanías. En el IX Festival, “cada uno de los 16 </w:t>
      </w:r>
      <w:r w:rsidR="000C73AD" w:rsidRPr="00604C74">
        <w:rPr>
          <w:lang w:val="es-ES"/>
        </w:rPr>
        <w:t>E</w:t>
      </w:r>
      <w:r w:rsidRPr="00604C74">
        <w:rPr>
          <w:lang w:val="es-ES"/>
        </w:rPr>
        <w:t xml:space="preserve">stados que integran la República de </w:t>
      </w:r>
      <w:proofErr w:type="spellStart"/>
      <w:r w:rsidRPr="00604C74">
        <w:rPr>
          <w:lang w:val="es-ES"/>
        </w:rPr>
        <w:t>Palau</w:t>
      </w:r>
      <w:proofErr w:type="spellEnd"/>
      <w:r w:rsidRPr="00604C74">
        <w:rPr>
          <w:lang w:val="es-ES"/>
        </w:rPr>
        <w:t xml:space="preserve"> ingresó por término medio </w:t>
      </w:r>
      <w:r w:rsidR="000C73AD" w:rsidRPr="00604C74">
        <w:rPr>
          <w:lang w:val="es-ES"/>
        </w:rPr>
        <w:t>unos</w:t>
      </w:r>
      <w:r w:rsidRPr="00604C74">
        <w:rPr>
          <w:lang w:val="es-ES"/>
        </w:rPr>
        <w:t xml:space="preserve"> 20.000 dólares</w:t>
      </w:r>
      <w:r w:rsidR="000C73AD" w:rsidRPr="00604C74">
        <w:rPr>
          <w:lang w:val="es-ES"/>
        </w:rPr>
        <w:t>,</w:t>
      </w:r>
      <w:r w:rsidRPr="00604C74">
        <w:rPr>
          <w:lang w:val="es-ES"/>
        </w:rPr>
        <w:t xml:space="preserve"> gracias a la venta de productos alimentarios y artesanales tradicionales”.</w:t>
      </w:r>
      <w:r w:rsidR="001407BC" w:rsidRPr="00604C74">
        <w:rPr>
          <w:vertAlign w:val="superscript"/>
          <w:lang w:val="es-ES"/>
        </w:rPr>
        <w:footnoteReference w:id="4"/>
      </w:r>
      <w:r w:rsidR="001407BC" w:rsidRPr="00604C74">
        <w:rPr>
          <w:lang w:val="es-ES"/>
        </w:rPr>
        <w:t xml:space="preserve"> </w:t>
      </w:r>
    </w:p>
    <w:p w:rsidR="001407BC" w:rsidRPr="00604C74" w:rsidRDefault="00A462B6" w:rsidP="004936EF">
      <w:pPr>
        <w:pStyle w:val="Soustitre"/>
        <w:rPr>
          <w:caps/>
          <w:lang w:val="es-ES"/>
        </w:rPr>
      </w:pPr>
      <w:bookmarkStart w:id="10" w:name="_Toc238982246"/>
      <w:r w:rsidRPr="00604C74">
        <w:rPr>
          <w:lang w:val="es-ES"/>
        </w:rPr>
        <w:t>Ejemplo</w:t>
      </w:r>
      <w:r w:rsidR="001407BC" w:rsidRPr="00604C74">
        <w:rPr>
          <w:lang w:val="es-ES"/>
        </w:rPr>
        <w:t xml:space="preserve">: </w:t>
      </w:r>
      <w:r w:rsidR="00873484" w:rsidRPr="00604C74">
        <w:rPr>
          <w:lang w:val="es-ES"/>
        </w:rPr>
        <w:t>Promoción y salvaguardia de la artesanía tradicional en Penang (Malasia)</w:t>
      </w:r>
      <w:r w:rsidR="001870D8" w:rsidRPr="00604C74">
        <w:rPr>
          <w:lang w:val="es-ES"/>
        </w:rPr>
        <w:t xml:space="preserve"> </w:t>
      </w:r>
      <w:r w:rsidR="001407BC" w:rsidRPr="00604C74">
        <w:rPr>
          <w:rFonts w:ascii="Arial Bold" w:hAnsi="Arial Bold"/>
          <w:vertAlign w:val="superscript"/>
          <w:lang w:val="es-ES"/>
        </w:rPr>
        <w:footnoteReference w:id="5"/>
      </w:r>
      <w:bookmarkEnd w:id="10"/>
      <w:r w:rsidR="004D1635" w:rsidRPr="00604C74">
        <w:rPr>
          <w:lang w:val="es-ES"/>
        </w:rPr>
        <w:t xml:space="preserve"> </w:t>
      </w:r>
    </w:p>
    <w:p w:rsidR="001407BC" w:rsidRPr="00604C74" w:rsidRDefault="00B0145E" w:rsidP="009909DD">
      <w:pPr>
        <w:pStyle w:val="Texte1"/>
        <w:rPr>
          <w:lang w:val="es-ES"/>
        </w:rPr>
      </w:pPr>
      <w:r w:rsidRPr="00604C74">
        <w:rPr>
          <w:lang w:val="es-ES"/>
        </w:rPr>
        <w:t>En el Estudio de Caso</w:t>
      </w:r>
      <w:r w:rsidR="00442E1A" w:rsidRPr="00604C74">
        <w:rPr>
          <w:lang w:val="es-ES"/>
        </w:rPr>
        <w:t> </w:t>
      </w:r>
      <w:r w:rsidR="00713B1E" w:rsidRPr="00604C74">
        <w:rPr>
          <w:lang w:val="es-ES"/>
        </w:rPr>
        <w:t>1</w:t>
      </w:r>
      <w:r w:rsidR="00B577F8" w:rsidRPr="00604C74">
        <w:rPr>
          <w:lang w:val="es-ES"/>
        </w:rPr>
        <w:t>6</w:t>
      </w:r>
      <w:r w:rsidR="00A36765" w:rsidRPr="00604C74">
        <w:rPr>
          <w:lang w:val="es-ES"/>
        </w:rPr>
        <w:t>,</w:t>
      </w:r>
      <w:r w:rsidR="00713B1E" w:rsidRPr="00604C74">
        <w:rPr>
          <w:lang w:val="es-ES"/>
        </w:rPr>
        <w:t xml:space="preserve"> </w:t>
      </w:r>
      <w:r w:rsidRPr="00604C74">
        <w:rPr>
          <w:lang w:val="es-ES"/>
        </w:rPr>
        <w:t xml:space="preserve">se muestra cómo un proyecto de </w:t>
      </w:r>
      <w:r w:rsidR="000C73AD" w:rsidRPr="00604C74">
        <w:rPr>
          <w:lang w:val="es-ES"/>
        </w:rPr>
        <w:t>escala reducida</w:t>
      </w:r>
      <w:r w:rsidRPr="00604C74">
        <w:rPr>
          <w:lang w:val="es-ES"/>
        </w:rPr>
        <w:t xml:space="preserve"> </w:t>
      </w:r>
      <w:r w:rsidR="000C73AD" w:rsidRPr="00604C74">
        <w:rPr>
          <w:lang w:val="es-ES"/>
        </w:rPr>
        <w:t xml:space="preserve">llevado a cabo </w:t>
      </w:r>
      <w:r w:rsidRPr="00604C74">
        <w:rPr>
          <w:lang w:val="es-ES"/>
        </w:rPr>
        <w:t xml:space="preserve">en </w:t>
      </w:r>
      <w:proofErr w:type="spellStart"/>
      <w:r w:rsidRPr="00604C74">
        <w:rPr>
          <w:lang w:val="es-ES"/>
        </w:rPr>
        <w:t>Penang</w:t>
      </w:r>
      <w:proofErr w:type="spellEnd"/>
      <w:r w:rsidRPr="00604C74">
        <w:rPr>
          <w:lang w:val="es-ES"/>
        </w:rPr>
        <w:t xml:space="preserve"> (Malasia) mejoró la transmisión de técnicas de artesanía tradicional a los miembros más jóvenes de una comunidad y elevó el estatus social de los practicantes del PCI, aumentando al mismo tiempo sus posibilidades de obtener ingresos.</w:t>
      </w:r>
    </w:p>
    <w:p w:rsidR="00442E1A" w:rsidRPr="00604C74" w:rsidRDefault="00427BCD" w:rsidP="004936EF">
      <w:pPr>
        <w:pStyle w:val="Heading6"/>
        <w:rPr>
          <w:lang w:val="es-ES"/>
        </w:rPr>
      </w:pPr>
      <w:r w:rsidRPr="00604C74">
        <w:rPr>
          <w:lang w:val="es-ES"/>
        </w:rPr>
        <w:t xml:space="preserve"> DIAPOSITIVA</w:t>
      </w:r>
      <w:r w:rsidR="00462CAC" w:rsidRPr="00604C74">
        <w:rPr>
          <w:lang w:val="es-ES"/>
        </w:rPr>
        <w:t xml:space="preserve"> 1</w:t>
      </w:r>
      <w:r w:rsidR="00173E8A" w:rsidRPr="00604C74">
        <w:rPr>
          <w:lang w:val="es-ES"/>
        </w:rPr>
        <w:t>6</w:t>
      </w:r>
      <w:r w:rsidR="00442E1A" w:rsidRPr="00604C74">
        <w:rPr>
          <w:lang w:val="es-ES"/>
        </w:rPr>
        <w:t>.</w:t>
      </w:r>
    </w:p>
    <w:p w:rsidR="00462CAC" w:rsidRPr="00604C74" w:rsidRDefault="00462CAC" w:rsidP="004936EF">
      <w:pPr>
        <w:pStyle w:val="diapo2"/>
        <w:rPr>
          <w:lang w:val="es-ES"/>
        </w:rPr>
      </w:pPr>
      <w:r w:rsidRPr="00604C74">
        <w:rPr>
          <w:lang w:val="es-ES"/>
        </w:rPr>
        <w:t>Ri</w:t>
      </w:r>
      <w:r w:rsidR="007E10D5" w:rsidRPr="00604C74">
        <w:rPr>
          <w:lang w:val="es-ES"/>
        </w:rPr>
        <w:t>esgo</w:t>
      </w:r>
      <w:r w:rsidRPr="00604C74">
        <w:rPr>
          <w:lang w:val="es-ES"/>
        </w:rPr>
        <w:t>s</w:t>
      </w:r>
    </w:p>
    <w:p w:rsidR="007B1643" w:rsidRPr="00604C74" w:rsidRDefault="0067664C" w:rsidP="009909DD">
      <w:pPr>
        <w:pStyle w:val="Texte1"/>
        <w:rPr>
          <w:lang w:val="es-ES"/>
        </w:rPr>
      </w:pPr>
      <w:r w:rsidRPr="00604C74">
        <w:rPr>
          <w:lang w:val="es-ES"/>
        </w:rPr>
        <w:t>En la Sección 8.5 del</w:t>
      </w:r>
      <w:r w:rsidR="00181344" w:rsidRPr="00604C74">
        <w:rPr>
          <w:lang w:val="es-ES"/>
        </w:rPr>
        <w:t xml:space="preserve"> Texto del Participante de la </w:t>
      </w:r>
      <w:r w:rsidRPr="00604C74">
        <w:rPr>
          <w:lang w:val="es-ES"/>
        </w:rPr>
        <w:t xml:space="preserve">presente </w:t>
      </w:r>
      <w:r w:rsidR="00181344" w:rsidRPr="00604C74">
        <w:rPr>
          <w:lang w:val="es-ES"/>
        </w:rPr>
        <w:t>Unidad</w:t>
      </w:r>
      <w:r w:rsidR="006E239C" w:rsidRPr="00604C74">
        <w:rPr>
          <w:lang w:val="es-ES"/>
        </w:rPr>
        <w:t xml:space="preserve"> 8</w:t>
      </w:r>
      <w:r w:rsidRPr="00604C74">
        <w:rPr>
          <w:lang w:val="es-ES"/>
        </w:rPr>
        <w:t>,</w:t>
      </w:r>
      <w:r w:rsidR="00E87C91" w:rsidRPr="00604C74">
        <w:rPr>
          <w:lang w:val="es-ES"/>
        </w:rPr>
        <w:t xml:space="preserve"> </w:t>
      </w:r>
      <w:r w:rsidR="00873484" w:rsidRPr="00604C74">
        <w:rPr>
          <w:lang w:val="es-ES"/>
        </w:rPr>
        <w:t>se presentan</w:t>
      </w:r>
      <w:r w:rsidR="006F3024" w:rsidRPr="00604C74">
        <w:rPr>
          <w:lang w:val="es-ES"/>
        </w:rPr>
        <w:t xml:space="preserve"> </w:t>
      </w:r>
      <w:r w:rsidR="00873484" w:rsidRPr="00604C74">
        <w:rPr>
          <w:lang w:val="es-ES"/>
        </w:rPr>
        <w:t>los posibles riesgos que corre el</w:t>
      </w:r>
      <w:r w:rsidR="00E87C91" w:rsidRPr="00604C74">
        <w:rPr>
          <w:lang w:val="es-ES"/>
        </w:rPr>
        <w:t xml:space="preserve"> </w:t>
      </w:r>
      <w:r w:rsidR="00181344" w:rsidRPr="00604C74">
        <w:rPr>
          <w:lang w:val="es-ES"/>
        </w:rPr>
        <w:t>PCI</w:t>
      </w:r>
      <w:r w:rsidR="00E87C91" w:rsidRPr="00604C74">
        <w:rPr>
          <w:lang w:val="es-ES"/>
        </w:rPr>
        <w:t xml:space="preserve"> </w:t>
      </w:r>
      <w:r w:rsidR="00873484" w:rsidRPr="00604C74">
        <w:rPr>
          <w:lang w:val="es-ES"/>
        </w:rPr>
        <w:t>debido a las presiones ejercidas por las actividades generadoras de ingresos</w:t>
      </w:r>
      <w:r w:rsidR="00E87C91" w:rsidRPr="00604C74">
        <w:rPr>
          <w:lang w:val="es-ES"/>
        </w:rPr>
        <w:t>.</w:t>
      </w:r>
    </w:p>
    <w:p w:rsidR="00EA0525" w:rsidRPr="00604C74" w:rsidRDefault="00A462B6" w:rsidP="004936EF">
      <w:pPr>
        <w:pStyle w:val="Soustitre"/>
        <w:rPr>
          <w:caps/>
          <w:lang w:val="es-ES"/>
        </w:rPr>
      </w:pPr>
      <w:bookmarkStart w:id="11" w:name="_Toc238982247"/>
      <w:r w:rsidRPr="00604C74">
        <w:rPr>
          <w:lang w:val="es-ES"/>
        </w:rPr>
        <w:t>Ejemplo</w:t>
      </w:r>
      <w:r w:rsidR="00EA0525" w:rsidRPr="00604C74">
        <w:rPr>
          <w:lang w:val="es-ES"/>
        </w:rPr>
        <w:t xml:space="preserve">s </w:t>
      </w:r>
      <w:bookmarkEnd w:id="11"/>
      <w:r w:rsidR="00873484" w:rsidRPr="00604C74">
        <w:rPr>
          <w:lang w:val="es-ES"/>
        </w:rPr>
        <w:t xml:space="preserve">de riesgos vinculados </w:t>
      </w:r>
      <w:r w:rsidR="000C73AD" w:rsidRPr="00604C74">
        <w:rPr>
          <w:lang w:val="es-ES"/>
        </w:rPr>
        <w:t>a</w:t>
      </w:r>
      <w:r w:rsidR="00873484" w:rsidRPr="00604C74">
        <w:rPr>
          <w:lang w:val="es-ES"/>
        </w:rPr>
        <w:t xml:space="preserve"> las actividades generadoras de ingresos</w:t>
      </w:r>
    </w:p>
    <w:p w:rsidR="00BF684E" w:rsidRPr="00604C74" w:rsidRDefault="00934F3A" w:rsidP="009909DD">
      <w:pPr>
        <w:pStyle w:val="Texte1"/>
        <w:rPr>
          <w:lang w:val="es-ES"/>
        </w:rPr>
      </w:pPr>
      <w:r w:rsidRPr="00604C74">
        <w:rPr>
          <w:lang w:val="es-ES"/>
        </w:rPr>
        <w:t>Un caso de turismo peligro</w:t>
      </w:r>
      <w:r w:rsidR="000C73AD" w:rsidRPr="00604C74">
        <w:rPr>
          <w:lang w:val="es-ES"/>
        </w:rPr>
        <w:t>so para</w:t>
      </w:r>
      <w:r w:rsidRPr="00604C74">
        <w:rPr>
          <w:lang w:val="es-ES"/>
        </w:rPr>
        <w:t xml:space="preserve"> la sostenibilidad de las expresiones o prácticas del PCI se p</w:t>
      </w:r>
      <w:r w:rsidR="000C73AD" w:rsidRPr="00604C74">
        <w:rPr>
          <w:lang w:val="es-ES"/>
        </w:rPr>
        <w:t>uede</w:t>
      </w:r>
      <w:r w:rsidRPr="00604C74">
        <w:rPr>
          <w:lang w:val="es-ES"/>
        </w:rPr>
        <w:t xml:space="preserve"> dar allí donde las empresas turísticas y los miembros de la comunidad permit</w:t>
      </w:r>
      <w:r w:rsidR="000C73AD" w:rsidRPr="00604C74">
        <w:rPr>
          <w:lang w:val="es-ES"/>
        </w:rPr>
        <w:t>a</w:t>
      </w:r>
      <w:r w:rsidRPr="00604C74">
        <w:rPr>
          <w:lang w:val="es-ES"/>
        </w:rPr>
        <w:t>n que un gran número de tu</w:t>
      </w:r>
      <w:r w:rsidR="00377191" w:rsidRPr="00604C74">
        <w:rPr>
          <w:lang w:val="es-ES"/>
        </w:rPr>
        <w:t>ristas visiten un sitio sagrado,</w:t>
      </w:r>
      <w:r w:rsidRPr="00604C74">
        <w:rPr>
          <w:lang w:val="es-ES"/>
        </w:rPr>
        <w:t xml:space="preserve"> o asistan a rituales a los que tradicionalmente sólo se </w:t>
      </w:r>
      <w:r w:rsidR="00377191" w:rsidRPr="00604C74">
        <w:rPr>
          <w:lang w:val="es-ES"/>
        </w:rPr>
        <w:t>venía permitiendo</w:t>
      </w:r>
      <w:r w:rsidRPr="00604C74">
        <w:rPr>
          <w:lang w:val="es-ES"/>
        </w:rPr>
        <w:t xml:space="preserve"> un acceso restringido, causando daños en </w:t>
      </w:r>
      <w:r w:rsidR="00377191" w:rsidRPr="00604C74">
        <w:rPr>
          <w:lang w:val="es-ES"/>
        </w:rPr>
        <w:t>ese</w:t>
      </w:r>
      <w:r w:rsidRPr="00604C74">
        <w:rPr>
          <w:lang w:val="es-ES"/>
        </w:rPr>
        <w:t xml:space="preserve"> </w:t>
      </w:r>
      <w:r w:rsidR="00377191" w:rsidRPr="00604C74">
        <w:rPr>
          <w:lang w:val="es-ES"/>
        </w:rPr>
        <w:t>sitio</w:t>
      </w:r>
      <w:r w:rsidRPr="00604C74">
        <w:rPr>
          <w:lang w:val="es-ES"/>
        </w:rPr>
        <w:t xml:space="preserve"> y/o desnaturalizando las actividades rituales practicadas en é</w:t>
      </w:r>
      <w:r w:rsidR="00377191" w:rsidRPr="00604C74">
        <w:rPr>
          <w:lang w:val="es-ES"/>
        </w:rPr>
        <w:t>l</w:t>
      </w:r>
      <w:r w:rsidRPr="00604C74">
        <w:rPr>
          <w:lang w:val="es-ES"/>
        </w:rPr>
        <w:t xml:space="preserve">. La sensibilización de la opinión pública a un elemento del PCI puede incrementar la presencia de turistas en festividades, representaciones de cantos, danzas y obras teatrales hasta tal punto que los miembros de la comunidad lleguen a perder interés por participar en ellas. Esto puede conducir, a </w:t>
      </w:r>
      <w:r w:rsidR="00377191" w:rsidRPr="00604C74">
        <w:rPr>
          <w:lang w:val="es-ES"/>
        </w:rPr>
        <w:t>largo plazo</w:t>
      </w:r>
      <w:r w:rsidRPr="00604C74">
        <w:rPr>
          <w:lang w:val="es-ES"/>
        </w:rPr>
        <w:t>, a la realización de representaciones truncadas, ajenas al contexto comunitario tradicional y destinadas sólo a los turistas con fines exclusivamente lucrativos.</w:t>
      </w:r>
      <w:r w:rsidR="00BF684E" w:rsidRPr="00604C74">
        <w:rPr>
          <w:lang w:val="es-ES"/>
        </w:rPr>
        <w:t xml:space="preserve"> </w:t>
      </w:r>
      <w:r w:rsidR="009D28A1" w:rsidRPr="00604C74">
        <w:rPr>
          <w:lang w:val="es-ES"/>
        </w:rPr>
        <w:t xml:space="preserve">Si las representaciones de un elemento del PCI se limitan tan sólo a las de este tipo, </w:t>
      </w:r>
      <w:proofErr w:type="spellStart"/>
      <w:r w:rsidR="00377191" w:rsidRPr="00604C74">
        <w:rPr>
          <w:lang w:val="es-ES"/>
        </w:rPr>
        <w:t>ele</w:t>
      </w:r>
      <w:proofErr w:type="spellEnd"/>
      <w:r w:rsidR="00377191" w:rsidRPr="00604C74">
        <w:rPr>
          <w:lang w:val="es-ES"/>
        </w:rPr>
        <w:t xml:space="preserve"> elemento en cuestión </w:t>
      </w:r>
      <w:r w:rsidR="009D28A1" w:rsidRPr="00604C74">
        <w:rPr>
          <w:lang w:val="es-ES"/>
        </w:rPr>
        <w:t>se verá privado del significado y las funciones que antaño poseía en el seno de la comunidad, dejando así de corresponder a la definición del PCI que figura en el Artículo 2.1 de la Convención.</w:t>
      </w:r>
    </w:p>
    <w:p w:rsidR="00EA0525" w:rsidRPr="00604C74" w:rsidRDefault="009737DE" w:rsidP="009909DD">
      <w:pPr>
        <w:pStyle w:val="Texte1"/>
        <w:rPr>
          <w:lang w:val="es-ES"/>
        </w:rPr>
      </w:pPr>
      <w:r w:rsidRPr="00604C74">
        <w:rPr>
          <w:lang w:val="es-ES"/>
        </w:rPr>
        <w:t>La activ</w:t>
      </w:r>
      <w:r w:rsidR="00377191" w:rsidRPr="00604C74">
        <w:rPr>
          <w:lang w:val="es-ES"/>
        </w:rPr>
        <w:t>idad comercial puede suponer un</w:t>
      </w:r>
      <w:r w:rsidRPr="00604C74">
        <w:rPr>
          <w:lang w:val="es-ES"/>
        </w:rPr>
        <w:t xml:space="preserve"> peligro para la viabilidad del PCI o, por el contrario, puede promoverla (DO 116). Si, por ejemplo, se comercializa una técnica escultórica tradicional y se crean s</w:t>
      </w:r>
      <w:r w:rsidR="00377191" w:rsidRPr="00604C74">
        <w:rPr>
          <w:lang w:val="es-ES"/>
        </w:rPr>
        <w:t>olamente</w:t>
      </w:r>
      <w:r w:rsidRPr="00604C74">
        <w:rPr>
          <w:lang w:val="es-ES"/>
        </w:rPr>
        <w:t xml:space="preserve"> productos </w:t>
      </w:r>
      <w:r w:rsidR="00377191" w:rsidRPr="00604C74">
        <w:rPr>
          <w:lang w:val="es-ES"/>
        </w:rPr>
        <w:t>destinados a</w:t>
      </w:r>
      <w:r w:rsidRPr="00604C74">
        <w:rPr>
          <w:lang w:val="es-ES"/>
        </w:rPr>
        <w:t xml:space="preserve"> </w:t>
      </w:r>
      <w:r w:rsidR="00377191" w:rsidRPr="00604C74">
        <w:rPr>
          <w:lang w:val="es-ES"/>
        </w:rPr>
        <w:t>la</w:t>
      </w:r>
      <w:r w:rsidRPr="00604C74">
        <w:rPr>
          <w:lang w:val="es-ES"/>
        </w:rPr>
        <w:t xml:space="preserve"> exportación o los turistas con fines de lucro exclusivamente, los conocimientos y técnicas ancestrales vinculados a ese elemento del PCI se pueden perder. En efecto, el establecimiento de líneas de producción </w:t>
      </w:r>
      <w:r w:rsidR="00B7686F" w:rsidRPr="00604C74">
        <w:rPr>
          <w:lang w:val="es-ES"/>
        </w:rPr>
        <w:t>fija</w:t>
      </w:r>
      <w:r w:rsidRPr="00604C74">
        <w:rPr>
          <w:lang w:val="es-ES"/>
        </w:rPr>
        <w:t xml:space="preserve"> puede conducir a una “fosilización” de los diseños y afectar a la calidad de las esculturas tradicionales comercializadas, al entrar </w:t>
      </w:r>
      <w:r w:rsidR="00377191" w:rsidRPr="00604C74">
        <w:rPr>
          <w:lang w:val="es-ES"/>
        </w:rPr>
        <w:t xml:space="preserve">éstas </w:t>
      </w:r>
      <w:r w:rsidRPr="00604C74">
        <w:rPr>
          <w:lang w:val="es-ES"/>
        </w:rPr>
        <w:t>en competición con imitaciones más baratas producidas en masa.</w:t>
      </w:r>
    </w:p>
    <w:p w:rsidR="00442E1A" w:rsidRPr="00604C74" w:rsidRDefault="00427BCD" w:rsidP="004936EF">
      <w:pPr>
        <w:pStyle w:val="Heading6"/>
        <w:rPr>
          <w:lang w:val="es-ES"/>
        </w:rPr>
      </w:pPr>
      <w:r w:rsidRPr="00604C74">
        <w:rPr>
          <w:lang w:val="es-ES"/>
        </w:rPr>
        <w:t xml:space="preserve"> DIAPOSITIVA</w:t>
      </w:r>
      <w:r w:rsidR="00943B59" w:rsidRPr="00604C74">
        <w:rPr>
          <w:lang w:val="es-ES"/>
        </w:rPr>
        <w:t xml:space="preserve"> 1</w:t>
      </w:r>
      <w:r w:rsidR="00173E8A" w:rsidRPr="00604C74">
        <w:rPr>
          <w:lang w:val="es-ES"/>
        </w:rPr>
        <w:t>7</w:t>
      </w:r>
      <w:r w:rsidR="00442E1A" w:rsidRPr="00604C74">
        <w:rPr>
          <w:lang w:val="es-ES"/>
        </w:rPr>
        <w:t>.</w:t>
      </w:r>
    </w:p>
    <w:p w:rsidR="00462CAC" w:rsidRPr="00604C74" w:rsidRDefault="007E10D5" w:rsidP="004936EF">
      <w:pPr>
        <w:pStyle w:val="diapo2"/>
        <w:rPr>
          <w:lang w:val="es-ES"/>
        </w:rPr>
      </w:pPr>
      <w:r w:rsidRPr="00604C74">
        <w:rPr>
          <w:bCs/>
          <w:lang w:val="es-ES"/>
        </w:rPr>
        <w:t>¡Atención!</w:t>
      </w:r>
      <w:r w:rsidR="004C6472" w:rsidRPr="00604C74">
        <w:rPr>
          <w:lang w:val="es-ES"/>
        </w:rPr>
        <w:t xml:space="preserve"> </w:t>
      </w:r>
      <w:r w:rsidR="004C6472" w:rsidRPr="007A1CC8">
        <w:rPr>
          <w:lang w:val="es-ES"/>
        </w:rPr>
        <w:t>(1)</w:t>
      </w:r>
    </w:p>
    <w:p w:rsidR="003C421C" w:rsidRPr="00604C74" w:rsidRDefault="006C593F" w:rsidP="009909DD">
      <w:pPr>
        <w:pStyle w:val="Texte1"/>
        <w:rPr>
          <w:lang w:val="es-ES"/>
        </w:rPr>
      </w:pPr>
      <w:r w:rsidRPr="00604C74">
        <w:rPr>
          <w:lang w:val="es-ES"/>
        </w:rPr>
        <w:t xml:space="preserve">En las diapositivas </w:t>
      </w:r>
      <w:r w:rsidRPr="007A1CC8">
        <w:rPr>
          <w:lang w:val="es-ES"/>
        </w:rPr>
        <w:t>1</w:t>
      </w:r>
      <w:r w:rsidR="00C80729" w:rsidRPr="007A1CC8">
        <w:rPr>
          <w:lang w:val="es-ES"/>
        </w:rPr>
        <w:t>7</w:t>
      </w:r>
      <w:r w:rsidRPr="007A1CC8">
        <w:rPr>
          <w:lang w:val="es-ES"/>
        </w:rPr>
        <w:t xml:space="preserve"> a </w:t>
      </w:r>
      <w:r w:rsidR="00C80729" w:rsidRPr="007A1CC8">
        <w:rPr>
          <w:lang w:val="es-ES"/>
        </w:rPr>
        <w:t>19</w:t>
      </w:r>
      <w:r w:rsidRPr="00604C74">
        <w:rPr>
          <w:lang w:val="es-ES"/>
        </w:rPr>
        <w:t xml:space="preserve"> figuran algunas de las DO más importantes relacionadas con la identificación de riesgos</w:t>
      </w:r>
      <w:r w:rsidR="003C421C" w:rsidRPr="00604C74">
        <w:rPr>
          <w:lang w:val="es-ES"/>
        </w:rPr>
        <w:t>.</w:t>
      </w:r>
    </w:p>
    <w:p w:rsidR="007558BB" w:rsidRPr="00604C74" w:rsidRDefault="00181344" w:rsidP="009909DD">
      <w:pPr>
        <w:pStyle w:val="Texte1"/>
        <w:rPr>
          <w:lang w:val="es-ES"/>
        </w:rPr>
      </w:pPr>
      <w:r w:rsidRPr="00604C74">
        <w:rPr>
          <w:lang w:val="es-ES"/>
        </w:rPr>
        <w:t xml:space="preserve">Véase </w:t>
      </w:r>
      <w:r w:rsidR="00803D6D" w:rsidRPr="00604C74">
        <w:rPr>
          <w:lang w:val="es-ES"/>
        </w:rPr>
        <w:t xml:space="preserve">la Sección </w:t>
      </w:r>
      <w:r w:rsidR="0067664C" w:rsidRPr="00604C74">
        <w:rPr>
          <w:lang w:val="es-ES"/>
        </w:rPr>
        <w:t>8.</w:t>
      </w:r>
      <w:r w:rsidR="00803D6D" w:rsidRPr="00604C74">
        <w:rPr>
          <w:lang w:val="es-ES"/>
        </w:rPr>
        <w:t xml:space="preserve">5 del Texto del Participante de la </w:t>
      </w:r>
      <w:r w:rsidR="0067664C" w:rsidRPr="00604C74">
        <w:rPr>
          <w:lang w:val="es-ES"/>
        </w:rPr>
        <w:t xml:space="preserve">presente </w:t>
      </w:r>
      <w:r w:rsidR="00803D6D" w:rsidRPr="00604C74">
        <w:rPr>
          <w:lang w:val="es-ES"/>
        </w:rPr>
        <w:t>Unidad 8</w:t>
      </w:r>
      <w:r w:rsidR="00E8311B" w:rsidRPr="00604C74">
        <w:rPr>
          <w:lang w:val="es-ES"/>
        </w:rPr>
        <w:t>.</w:t>
      </w:r>
    </w:p>
    <w:p w:rsidR="00442E1A" w:rsidRPr="00604C74" w:rsidRDefault="00181344" w:rsidP="004936EF">
      <w:pPr>
        <w:pStyle w:val="DO"/>
        <w:rPr>
          <w:lang w:val="es-ES"/>
        </w:rPr>
      </w:pPr>
      <w:r w:rsidRPr="00604C74">
        <w:rPr>
          <w:lang w:val="es-ES"/>
        </w:rPr>
        <w:t>DO</w:t>
      </w:r>
      <w:r w:rsidR="00442E1A" w:rsidRPr="00604C74">
        <w:rPr>
          <w:lang w:val="es-ES"/>
        </w:rPr>
        <w:t xml:space="preserve"> 102</w:t>
      </w:r>
      <w:r w:rsidR="00442E1A" w:rsidRPr="00604C74">
        <w:rPr>
          <w:lang w:val="es-ES"/>
        </w:rPr>
        <w:tab/>
      </w:r>
      <w:r w:rsidR="00C80729" w:rsidRPr="00604C74">
        <w:rPr>
          <w:lang w:val="es-ES"/>
        </w:rPr>
        <w:t>“</w:t>
      </w:r>
      <w:r w:rsidR="006C593F" w:rsidRPr="00604C74">
        <w:rPr>
          <w:lang w:val="es-ES"/>
        </w:rPr>
        <w:t xml:space="preserve">Se alentará a todas las partes a velar especialmente </w:t>
      </w:r>
      <w:proofErr w:type="spellStart"/>
      <w:r w:rsidR="006C593F" w:rsidRPr="00604C74">
        <w:rPr>
          <w:lang w:val="es-ES"/>
        </w:rPr>
        <w:t>por que</w:t>
      </w:r>
      <w:proofErr w:type="spellEnd"/>
      <w:r w:rsidR="006C593F" w:rsidRPr="00604C74">
        <w:rPr>
          <w:lang w:val="es-ES"/>
        </w:rPr>
        <w:t xml:space="preserve"> las actividades de sensibilización no tengan como consecuencia: […]</w:t>
      </w:r>
      <w:r w:rsidR="00442E1A" w:rsidRPr="00604C74">
        <w:rPr>
          <w:lang w:val="es-ES"/>
        </w:rPr>
        <w:t xml:space="preserve"> </w:t>
      </w:r>
    </w:p>
    <w:p w:rsidR="00442E1A" w:rsidRPr="00604C74" w:rsidRDefault="00442E1A" w:rsidP="004936EF">
      <w:pPr>
        <w:pStyle w:val="DO"/>
        <w:rPr>
          <w:lang w:val="es-ES"/>
        </w:rPr>
      </w:pPr>
      <w:r w:rsidRPr="00604C74">
        <w:rPr>
          <w:lang w:val="es-ES"/>
        </w:rPr>
        <w:t>…</w:t>
      </w:r>
    </w:p>
    <w:p w:rsidR="00442E1A" w:rsidRPr="00604C74" w:rsidRDefault="006C593F" w:rsidP="004936EF">
      <w:pPr>
        <w:pStyle w:val="DOa"/>
        <w:rPr>
          <w:lang w:val="es-ES"/>
        </w:rPr>
      </w:pPr>
      <w:r w:rsidRPr="00604C74">
        <w:rPr>
          <w:lang w:val="es-ES"/>
        </w:rPr>
        <w:t xml:space="preserve">[…] </w:t>
      </w:r>
      <w:r w:rsidR="00442E1A" w:rsidRPr="00604C74">
        <w:rPr>
          <w:lang w:val="es-ES"/>
        </w:rPr>
        <w:t xml:space="preserve">e) </w:t>
      </w:r>
      <w:r w:rsidRPr="00604C74">
        <w:rPr>
          <w:lang w:val="es-ES"/>
        </w:rPr>
        <w:t>fomentar una comercialización excesiva o un turismo no sostenible, que podría poner en peligro el patrimonio cultural inmaterial de que se trate.</w:t>
      </w:r>
      <w:r w:rsidR="00C80729" w:rsidRPr="00604C74">
        <w:rPr>
          <w:lang w:val="es-ES"/>
        </w:rPr>
        <w:t>”</w:t>
      </w:r>
    </w:p>
    <w:p w:rsidR="00442E1A" w:rsidRPr="00604C74" w:rsidRDefault="00427BCD" w:rsidP="004936EF">
      <w:pPr>
        <w:pStyle w:val="Heading6"/>
        <w:rPr>
          <w:lang w:val="es-ES"/>
        </w:rPr>
      </w:pPr>
      <w:r w:rsidRPr="00604C74">
        <w:rPr>
          <w:lang w:val="es-ES"/>
        </w:rPr>
        <w:t xml:space="preserve"> DIAPOSITIVA</w:t>
      </w:r>
      <w:r w:rsidR="007558BB" w:rsidRPr="00604C74">
        <w:rPr>
          <w:lang w:val="es-ES"/>
        </w:rPr>
        <w:t xml:space="preserve"> </w:t>
      </w:r>
      <w:r w:rsidR="00173E8A" w:rsidRPr="00604C74">
        <w:rPr>
          <w:lang w:val="es-ES"/>
        </w:rPr>
        <w:t>18</w:t>
      </w:r>
      <w:r w:rsidR="00442E1A" w:rsidRPr="00604C74">
        <w:rPr>
          <w:lang w:val="es-ES"/>
        </w:rPr>
        <w:t>.</w:t>
      </w:r>
    </w:p>
    <w:p w:rsidR="007558BB" w:rsidRPr="00604C74" w:rsidRDefault="007E10D5" w:rsidP="004936EF">
      <w:pPr>
        <w:pStyle w:val="diapo2"/>
        <w:rPr>
          <w:lang w:val="es-ES"/>
        </w:rPr>
      </w:pPr>
      <w:r w:rsidRPr="00604C74">
        <w:rPr>
          <w:bCs/>
          <w:lang w:val="es-ES"/>
        </w:rPr>
        <w:t>¡Atención!</w:t>
      </w:r>
      <w:r w:rsidR="004C6472" w:rsidRPr="00604C74">
        <w:rPr>
          <w:lang w:val="es-ES"/>
        </w:rPr>
        <w:t xml:space="preserve"> </w:t>
      </w:r>
      <w:r w:rsidR="004C6472" w:rsidRPr="007A1CC8">
        <w:rPr>
          <w:lang w:val="es-ES"/>
        </w:rPr>
        <w:t>(2)</w:t>
      </w:r>
    </w:p>
    <w:p w:rsidR="00A34343" w:rsidRPr="00604C74" w:rsidRDefault="00181344" w:rsidP="009909DD">
      <w:pPr>
        <w:pStyle w:val="Texte1"/>
        <w:rPr>
          <w:lang w:val="es-ES"/>
        </w:rPr>
      </w:pPr>
      <w:r w:rsidRPr="00604C74">
        <w:rPr>
          <w:lang w:val="es-ES"/>
        </w:rPr>
        <w:t xml:space="preserve">Véase </w:t>
      </w:r>
      <w:r w:rsidR="0067664C" w:rsidRPr="00604C74">
        <w:rPr>
          <w:lang w:val="es-ES"/>
        </w:rPr>
        <w:t>la Sección 8.2 del</w:t>
      </w:r>
      <w:r w:rsidRPr="00604C74">
        <w:rPr>
          <w:lang w:val="es-ES"/>
        </w:rPr>
        <w:t xml:space="preserve"> Texto del Participante de la </w:t>
      </w:r>
      <w:r w:rsidR="0067664C" w:rsidRPr="00604C74">
        <w:rPr>
          <w:lang w:val="es-ES"/>
        </w:rPr>
        <w:t xml:space="preserve">presente </w:t>
      </w:r>
      <w:r w:rsidRPr="00604C74">
        <w:rPr>
          <w:lang w:val="es-ES"/>
        </w:rPr>
        <w:t>Unidad</w:t>
      </w:r>
      <w:r w:rsidR="006E239C" w:rsidRPr="00604C74">
        <w:rPr>
          <w:lang w:val="es-ES"/>
        </w:rPr>
        <w:t xml:space="preserve"> 8</w:t>
      </w:r>
      <w:r w:rsidR="000A5092" w:rsidRPr="00604C74">
        <w:rPr>
          <w:lang w:val="es-ES"/>
        </w:rPr>
        <w:t>.</w:t>
      </w:r>
    </w:p>
    <w:p w:rsidR="00442E1A" w:rsidRPr="00604C74" w:rsidRDefault="00181344" w:rsidP="004936EF">
      <w:pPr>
        <w:pStyle w:val="DO"/>
        <w:rPr>
          <w:lang w:val="es-ES"/>
        </w:rPr>
      </w:pPr>
      <w:r w:rsidRPr="00604C74">
        <w:rPr>
          <w:lang w:val="es-ES"/>
        </w:rPr>
        <w:t>DO</w:t>
      </w:r>
      <w:r w:rsidR="00442E1A" w:rsidRPr="00604C74">
        <w:rPr>
          <w:lang w:val="es-ES"/>
        </w:rPr>
        <w:t xml:space="preserve"> 116</w:t>
      </w:r>
      <w:r w:rsidR="00442E1A" w:rsidRPr="00604C74">
        <w:rPr>
          <w:lang w:val="es-ES"/>
        </w:rPr>
        <w:tab/>
      </w:r>
      <w:r w:rsidR="00C80729" w:rsidRPr="00604C74">
        <w:rPr>
          <w:lang w:val="es-ES"/>
        </w:rPr>
        <w:t>“</w:t>
      </w:r>
      <w:r w:rsidR="006C593F" w:rsidRPr="00604C74">
        <w:rPr>
          <w:lang w:val="es-ES"/>
        </w:rPr>
        <w:t>Las actividades comerciales […] y el comercio no deben […] poner en peligro la viabilidad del patrimonio cultural inmaterial […]</w:t>
      </w:r>
      <w:r w:rsidR="00C80729" w:rsidRPr="00604C74">
        <w:rPr>
          <w:lang w:val="es-ES"/>
        </w:rPr>
        <w:t>”.</w:t>
      </w:r>
    </w:p>
    <w:p w:rsidR="00442E1A" w:rsidRPr="00604C74" w:rsidRDefault="00427BCD" w:rsidP="004936EF">
      <w:pPr>
        <w:pStyle w:val="Heading6"/>
        <w:rPr>
          <w:lang w:val="es-ES"/>
        </w:rPr>
      </w:pPr>
      <w:r w:rsidRPr="00604C74">
        <w:rPr>
          <w:lang w:val="es-ES"/>
        </w:rPr>
        <w:t xml:space="preserve"> DIAPOSITIVA</w:t>
      </w:r>
      <w:r w:rsidR="004764C4" w:rsidRPr="00604C74">
        <w:rPr>
          <w:lang w:val="es-ES"/>
        </w:rPr>
        <w:t xml:space="preserve"> </w:t>
      </w:r>
      <w:r w:rsidR="00173E8A" w:rsidRPr="00604C74">
        <w:rPr>
          <w:lang w:val="es-ES"/>
        </w:rPr>
        <w:t>19</w:t>
      </w:r>
      <w:r w:rsidR="00442E1A" w:rsidRPr="00604C74">
        <w:rPr>
          <w:lang w:val="es-ES"/>
        </w:rPr>
        <w:t>.</w:t>
      </w:r>
    </w:p>
    <w:p w:rsidR="007E17AD" w:rsidRPr="00604C74" w:rsidRDefault="007E10D5" w:rsidP="004936EF">
      <w:pPr>
        <w:pStyle w:val="diapo2"/>
        <w:rPr>
          <w:lang w:val="es-ES"/>
        </w:rPr>
      </w:pPr>
      <w:r w:rsidRPr="00604C74">
        <w:rPr>
          <w:bCs/>
          <w:lang w:val="es-ES"/>
        </w:rPr>
        <w:t>¡Atención!</w:t>
      </w:r>
      <w:r w:rsidR="004C6472" w:rsidRPr="00604C74">
        <w:rPr>
          <w:lang w:val="es-ES"/>
        </w:rPr>
        <w:t xml:space="preserve"> </w:t>
      </w:r>
      <w:r w:rsidR="004C6472" w:rsidRPr="007A1CC8">
        <w:rPr>
          <w:lang w:val="es-ES"/>
        </w:rPr>
        <w:t>(3)</w:t>
      </w:r>
    </w:p>
    <w:p w:rsidR="00A34343" w:rsidRPr="00604C74" w:rsidRDefault="00181344" w:rsidP="009909DD">
      <w:pPr>
        <w:pStyle w:val="Texte1"/>
        <w:rPr>
          <w:lang w:val="es-ES"/>
        </w:rPr>
      </w:pPr>
      <w:r w:rsidRPr="00604C74">
        <w:rPr>
          <w:lang w:val="es-ES"/>
        </w:rPr>
        <w:t xml:space="preserve">Véase </w:t>
      </w:r>
      <w:r w:rsidR="00803D6D" w:rsidRPr="00604C74">
        <w:rPr>
          <w:lang w:val="es-ES"/>
        </w:rPr>
        <w:t xml:space="preserve">la Sección </w:t>
      </w:r>
      <w:r w:rsidR="0067664C" w:rsidRPr="00604C74">
        <w:rPr>
          <w:lang w:val="es-ES"/>
        </w:rPr>
        <w:t>8.</w:t>
      </w:r>
      <w:r w:rsidR="00803D6D" w:rsidRPr="00604C74">
        <w:rPr>
          <w:lang w:val="es-ES"/>
        </w:rPr>
        <w:t xml:space="preserve">5 del Texto del Participante de la </w:t>
      </w:r>
      <w:r w:rsidR="0067664C" w:rsidRPr="00604C74">
        <w:rPr>
          <w:lang w:val="es-ES"/>
        </w:rPr>
        <w:t xml:space="preserve">presente </w:t>
      </w:r>
      <w:r w:rsidR="00803D6D" w:rsidRPr="00604C74">
        <w:rPr>
          <w:lang w:val="es-ES"/>
        </w:rPr>
        <w:t>Unidad 8</w:t>
      </w:r>
      <w:r w:rsidR="00523AED" w:rsidRPr="00604C74">
        <w:rPr>
          <w:lang w:val="es-ES"/>
        </w:rPr>
        <w:t>.</w:t>
      </w:r>
    </w:p>
    <w:p w:rsidR="00442E1A" w:rsidRPr="00604C74" w:rsidRDefault="00181344" w:rsidP="004936EF">
      <w:pPr>
        <w:pStyle w:val="DO"/>
        <w:rPr>
          <w:lang w:val="es-ES"/>
        </w:rPr>
      </w:pPr>
      <w:r w:rsidRPr="00604C74">
        <w:rPr>
          <w:lang w:val="es-ES"/>
        </w:rPr>
        <w:t>DO</w:t>
      </w:r>
      <w:r w:rsidR="00442E1A" w:rsidRPr="00604C74">
        <w:rPr>
          <w:lang w:val="es-ES"/>
        </w:rPr>
        <w:t xml:space="preserve"> 117</w:t>
      </w:r>
      <w:r w:rsidR="00442E1A" w:rsidRPr="00604C74">
        <w:rPr>
          <w:lang w:val="es-ES"/>
        </w:rPr>
        <w:tab/>
      </w:r>
      <w:r w:rsidR="00C80729" w:rsidRPr="00604C74">
        <w:rPr>
          <w:lang w:val="es-ES"/>
        </w:rPr>
        <w:t>“</w:t>
      </w:r>
      <w:r w:rsidR="002C234B" w:rsidRPr="00604C74">
        <w:rPr>
          <w:lang w:val="es-ES"/>
        </w:rPr>
        <w:t>Se deberá velar particularmente por evitar el uso comercial indebido, administrar el turismo de modo sostenible, lograr un equilibrio adecuado entre los intereses de la parte comercial, la administración pública y los ejecutantes culturales, y por garantizar que el uso comercial no distorsione el significado del patrimonio cultural inmaterial ni su finalidad para la comunidad de que se trate.</w:t>
      </w:r>
      <w:r w:rsidR="00C80729" w:rsidRPr="00604C74">
        <w:rPr>
          <w:lang w:val="es-ES"/>
        </w:rPr>
        <w:t>”</w:t>
      </w:r>
    </w:p>
    <w:p w:rsidR="00442E1A" w:rsidRPr="00604C74" w:rsidRDefault="00427BCD" w:rsidP="004936EF">
      <w:pPr>
        <w:pStyle w:val="Heading6"/>
        <w:rPr>
          <w:lang w:val="es-ES"/>
        </w:rPr>
      </w:pPr>
      <w:r w:rsidRPr="00604C74">
        <w:rPr>
          <w:lang w:val="es-ES"/>
        </w:rPr>
        <w:t xml:space="preserve"> DIAPOSITIVA</w:t>
      </w:r>
      <w:r w:rsidR="00462CAC" w:rsidRPr="00604C74">
        <w:rPr>
          <w:lang w:val="es-ES"/>
        </w:rPr>
        <w:t xml:space="preserve"> </w:t>
      </w:r>
      <w:r w:rsidR="00F03D1B" w:rsidRPr="00604C74">
        <w:rPr>
          <w:lang w:val="es-ES"/>
        </w:rPr>
        <w:t>2</w:t>
      </w:r>
      <w:r w:rsidR="00173E8A" w:rsidRPr="00604C74">
        <w:rPr>
          <w:lang w:val="es-ES"/>
        </w:rPr>
        <w:t>0</w:t>
      </w:r>
      <w:r w:rsidR="00442E1A" w:rsidRPr="00604C74">
        <w:rPr>
          <w:lang w:val="es-ES"/>
        </w:rPr>
        <w:t>.</w:t>
      </w:r>
    </w:p>
    <w:p w:rsidR="00462CAC" w:rsidRPr="00604C74" w:rsidRDefault="007E10D5" w:rsidP="004936EF">
      <w:pPr>
        <w:pStyle w:val="diapo2"/>
        <w:rPr>
          <w:lang w:val="es-ES"/>
        </w:rPr>
      </w:pPr>
      <w:r w:rsidRPr="007A1CC8">
        <w:rPr>
          <w:bCs/>
          <w:lang w:val="es-ES"/>
        </w:rPr>
        <w:t>Medios para atenuar los riesgos</w:t>
      </w:r>
      <w:r w:rsidR="00C10C9E" w:rsidRPr="00C10C9E">
        <w:rPr>
          <w:bCs/>
          <w:lang w:val="es-ES"/>
        </w:rPr>
        <w:t>…</w:t>
      </w:r>
    </w:p>
    <w:p w:rsidR="00A34343" w:rsidRPr="00E0731C" w:rsidRDefault="0067664C" w:rsidP="009909DD">
      <w:pPr>
        <w:pStyle w:val="Texte1"/>
        <w:rPr>
          <w:lang w:val="es-ES"/>
        </w:rPr>
      </w:pPr>
      <w:r w:rsidRPr="00604C74">
        <w:rPr>
          <w:lang w:val="es-ES"/>
        </w:rPr>
        <w:t>En la</w:t>
      </w:r>
      <w:r w:rsidR="00803D6D" w:rsidRPr="00604C74">
        <w:rPr>
          <w:lang w:val="es-ES"/>
        </w:rPr>
        <w:t xml:space="preserve"> Sección </w:t>
      </w:r>
      <w:r w:rsidRPr="00604C74">
        <w:rPr>
          <w:lang w:val="es-ES"/>
        </w:rPr>
        <w:t>8.</w:t>
      </w:r>
      <w:r w:rsidR="00803D6D" w:rsidRPr="00604C74">
        <w:rPr>
          <w:lang w:val="es-ES"/>
        </w:rPr>
        <w:t xml:space="preserve">6 del Texto del Participante de la </w:t>
      </w:r>
      <w:r w:rsidRPr="00604C74">
        <w:rPr>
          <w:lang w:val="es-ES"/>
        </w:rPr>
        <w:t xml:space="preserve">presente </w:t>
      </w:r>
      <w:r w:rsidR="00803D6D" w:rsidRPr="00604C74">
        <w:rPr>
          <w:lang w:val="es-ES"/>
        </w:rPr>
        <w:t>Unidad 8</w:t>
      </w:r>
      <w:r w:rsidRPr="00604C74">
        <w:rPr>
          <w:lang w:val="es-ES"/>
        </w:rPr>
        <w:t>,</w:t>
      </w:r>
      <w:r w:rsidR="00C24111" w:rsidRPr="00604C74">
        <w:rPr>
          <w:lang w:val="es-ES"/>
        </w:rPr>
        <w:t xml:space="preserve"> </w:t>
      </w:r>
      <w:r w:rsidR="009737DE" w:rsidRPr="00604C74">
        <w:rPr>
          <w:lang w:val="es-ES"/>
        </w:rPr>
        <w:t>se indican algunos de los medios posibles para atenuar los riesgos en el contexto del desarrollo sostenible y la generación de ingresos</w:t>
      </w:r>
      <w:r w:rsidR="00C24111" w:rsidRPr="00604C74">
        <w:rPr>
          <w:bCs/>
          <w:lang w:val="es-ES"/>
        </w:rPr>
        <w:t>.</w:t>
      </w:r>
      <w:r w:rsidR="00173E8A" w:rsidRPr="00604C74">
        <w:rPr>
          <w:lang w:val="es-ES"/>
        </w:rPr>
        <w:t xml:space="preserve"> </w:t>
      </w:r>
      <w:r w:rsidR="00B7686F" w:rsidRPr="00604C74">
        <w:rPr>
          <w:lang w:val="es-ES"/>
        </w:rPr>
        <w:t xml:space="preserve">Se hace </w:t>
      </w:r>
      <w:r w:rsidR="003F1990" w:rsidRPr="00604C74">
        <w:rPr>
          <w:lang w:val="es-ES"/>
        </w:rPr>
        <w:t xml:space="preserve">referencia brevemente a la utilización de los regímenes de derechos de propiedad intelectual (DPI) </w:t>
      </w:r>
      <w:r w:rsidR="00FE7FE2" w:rsidRPr="00604C74">
        <w:rPr>
          <w:lang w:val="es-ES"/>
        </w:rPr>
        <w:t>para</w:t>
      </w:r>
      <w:r w:rsidR="003F1990" w:rsidRPr="00604C74">
        <w:rPr>
          <w:lang w:val="es-ES"/>
        </w:rPr>
        <w:t xml:space="preserve"> proteger los derechos de las comunidades sobre su PCI. </w:t>
      </w:r>
    </w:p>
    <w:p w:rsidR="00AB1708" w:rsidRPr="00E0731C" w:rsidRDefault="00181344" w:rsidP="009909DD">
      <w:pPr>
        <w:pStyle w:val="Texte1"/>
        <w:rPr>
          <w:lang w:val="es-ES"/>
        </w:rPr>
      </w:pPr>
      <w:r w:rsidRPr="00E0731C">
        <w:rPr>
          <w:lang w:val="es-ES"/>
        </w:rPr>
        <w:t>Véase</w:t>
      </w:r>
      <w:r w:rsidR="00B7686F" w:rsidRPr="00E0731C">
        <w:rPr>
          <w:lang w:val="es-ES"/>
        </w:rPr>
        <w:t>,</w:t>
      </w:r>
      <w:r w:rsidRPr="00E0731C">
        <w:rPr>
          <w:lang w:val="es-ES"/>
        </w:rPr>
        <w:t xml:space="preserve"> </w:t>
      </w:r>
      <w:r w:rsidR="0067664C" w:rsidRPr="00E0731C">
        <w:rPr>
          <w:lang w:val="es-ES"/>
        </w:rPr>
        <w:t xml:space="preserve">en </w:t>
      </w:r>
      <w:r w:rsidRPr="00E0731C">
        <w:rPr>
          <w:lang w:val="es-ES"/>
        </w:rPr>
        <w:t>el Texto del Participante de la Unidad</w:t>
      </w:r>
      <w:r w:rsidR="006E239C" w:rsidRPr="00E0731C">
        <w:rPr>
          <w:lang w:val="es-ES"/>
        </w:rPr>
        <w:t xml:space="preserve"> 3</w:t>
      </w:r>
      <w:r w:rsidR="00B7686F" w:rsidRPr="00E0731C">
        <w:rPr>
          <w:lang w:val="es-ES"/>
        </w:rPr>
        <w:t>,</w:t>
      </w:r>
      <w:r w:rsidR="0067664C" w:rsidRPr="00E0731C">
        <w:rPr>
          <w:lang w:val="es-ES"/>
        </w:rPr>
        <w:t xml:space="preserve"> la sección titulada “Propiedad Intelectual (PI)”</w:t>
      </w:r>
      <w:r w:rsidR="00AB1708" w:rsidRPr="00E0731C">
        <w:rPr>
          <w:lang w:val="es-ES"/>
        </w:rPr>
        <w:t>.</w:t>
      </w:r>
    </w:p>
    <w:p w:rsidR="00442E1A" w:rsidRPr="00E0731C" w:rsidRDefault="00181344" w:rsidP="004936EF">
      <w:pPr>
        <w:pStyle w:val="DO"/>
        <w:rPr>
          <w:lang w:val="es-ES"/>
        </w:rPr>
      </w:pPr>
      <w:r w:rsidRPr="00E0731C">
        <w:rPr>
          <w:lang w:val="es-ES"/>
        </w:rPr>
        <w:t>DO</w:t>
      </w:r>
      <w:r w:rsidR="00442E1A" w:rsidRPr="00E0731C">
        <w:rPr>
          <w:lang w:val="es-ES"/>
        </w:rPr>
        <w:t xml:space="preserve"> 104</w:t>
      </w:r>
      <w:r w:rsidR="00442E1A" w:rsidRPr="00E0731C">
        <w:rPr>
          <w:lang w:val="es-ES"/>
        </w:rPr>
        <w:tab/>
      </w:r>
      <w:r w:rsidR="00FE7FE2">
        <w:rPr>
          <w:lang w:val="es-ES"/>
        </w:rPr>
        <w:t>“</w:t>
      </w:r>
      <w:r w:rsidR="002C234B" w:rsidRPr="00E0731C">
        <w:rPr>
          <w:lang w:val="es-ES"/>
        </w:rPr>
        <w:t>Los Estados Partes se esforzarán, en particular mediante la aplicación de los derechos de propiedad intelectual, el derecho al respeto de la vida privada y cualquier otra forma apropiada de protección jurídica, para que los derechos de las comunidades, los grupos y los individuos que crean, detentan y transmiten su patrimonio cultural inmaterial estén debidamente protegidos cuando realizan actividades de sensibilización a ese patrimonio o emprenden actividades comerciales.</w:t>
      </w:r>
      <w:r w:rsidR="00FE7FE2">
        <w:rPr>
          <w:lang w:val="es-ES"/>
        </w:rPr>
        <w:t>”</w:t>
      </w:r>
    </w:p>
    <w:p w:rsidR="00442E1A" w:rsidRPr="00E0731C" w:rsidRDefault="00181344" w:rsidP="004936EF">
      <w:pPr>
        <w:pStyle w:val="DO"/>
        <w:rPr>
          <w:lang w:val="es-ES"/>
        </w:rPr>
      </w:pPr>
      <w:r w:rsidRPr="00E0731C">
        <w:rPr>
          <w:lang w:val="es-ES"/>
        </w:rPr>
        <w:t>DO</w:t>
      </w:r>
      <w:r w:rsidR="00442E1A" w:rsidRPr="00E0731C">
        <w:rPr>
          <w:lang w:val="es-ES"/>
        </w:rPr>
        <w:t xml:space="preserve"> 116</w:t>
      </w:r>
      <w:r w:rsidR="00442E1A" w:rsidRPr="00E0731C">
        <w:rPr>
          <w:lang w:val="es-ES"/>
        </w:rPr>
        <w:tab/>
      </w:r>
      <w:r w:rsidR="00FE7FE2">
        <w:rPr>
          <w:lang w:val="es-ES"/>
        </w:rPr>
        <w:t>“</w:t>
      </w:r>
      <w:r w:rsidR="002C234B" w:rsidRPr="00E0731C">
        <w:rPr>
          <w:lang w:val="es-ES"/>
        </w:rPr>
        <w:t xml:space="preserve">Las actividades comerciales […] y el comercio </w:t>
      </w:r>
      <w:r w:rsidR="00FE7FE2" w:rsidRPr="00E0731C">
        <w:rPr>
          <w:lang w:val="es-ES"/>
        </w:rPr>
        <w:t>[…]</w:t>
      </w:r>
      <w:r w:rsidR="00FE7FE2">
        <w:rPr>
          <w:lang w:val="es-ES"/>
        </w:rPr>
        <w:t xml:space="preserve"> no deben, sin embargo, </w:t>
      </w:r>
      <w:r w:rsidR="002C234B" w:rsidRPr="00E0731C">
        <w:rPr>
          <w:lang w:val="es-ES"/>
        </w:rPr>
        <w:t>poner en peligro la viabilidad del patrimonio cultural inmaterial, y deberán adoptarse todas las medidas apropiadas para asegurar que las comunidades de que se trate sean sus principales beneficiarias. Se deberá prestar especial atención a la manera en que esas actividades podrían afectar la naturaleza y la viabilidad del patrimonio cultural inmaterial, en particular aquél que se manifiesta en los ámbitos de los rituales, las prácticas sociales o los conocimientos relacionados con la naturaleza y el universo.</w:t>
      </w:r>
      <w:r w:rsidR="00CE5940">
        <w:rPr>
          <w:lang w:val="es-ES"/>
        </w:rPr>
        <w:t>”</w:t>
      </w:r>
    </w:p>
    <w:p w:rsidR="00140590" w:rsidRPr="00E0731C" w:rsidRDefault="003F1990" w:rsidP="003F1990">
      <w:pPr>
        <w:pStyle w:val="Soustitre"/>
        <w:jc w:val="both"/>
        <w:rPr>
          <w:lang w:val="es-ES"/>
        </w:rPr>
      </w:pPr>
      <w:r w:rsidRPr="00E0731C">
        <w:rPr>
          <w:lang w:val="es-ES"/>
        </w:rPr>
        <w:t>Ejemplo de cómo se pueden distribuir equitativamente los beneficios económicos derivados de la práctica de un elemento del PCI, y de cómo pueden contribuir a apoyar a las comunidades o grupos interesados</w:t>
      </w:r>
    </w:p>
    <w:p w:rsidR="00140590" w:rsidRPr="00E0731C" w:rsidRDefault="003F1990" w:rsidP="009909DD">
      <w:pPr>
        <w:pStyle w:val="Texte1"/>
        <w:rPr>
          <w:lang w:val="es-ES"/>
        </w:rPr>
      </w:pPr>
      <w:r w:rsidRPr="00E0731C">
        <w:rPr>
          <w:lang w:val="es-ES"/>
        </w:rPr>
        <w:t xml:space="preserve">En 1997, se creó en la India una fundación en nombre del pueblo </w:t>
      </w:r>
      <w:proofErr w:type="spellStart"/>
      <w:r w:rsidRPr="00E0731C">
        <w:rPr>
          <w:lang w:val="es-ES"/>
        </w:rPr>
        <w:t>kani</w:t>
      </w:r>
      <w:proofErr w:type="spellEnd"/>
      <w:r w:rsidRPr="00E0731C">
        <w:rPr>
          <w:lang w:val="es-ES"/>
        </w:rPr>
        <w:t xml:space="preserve"> para distribuir los beneficios económicos obtenidos con el cultivo y uso farmacéutico de una planta autóctona con fines comerciales. El instituto de prospección biológica que descubrió el potencial comercial de los conocimientos botánicos tradicionales del pueblo </w:t>
      </w:r>
      <w:proofErr w:type="spellStart"/>
      <w:r w:rsidRPr="00E0731C">
        <w:rPr>
          <w:lang w:val="es-ES"/>
        </w:rPr>
        <w:t>kani</w:t>
      </w:r>
      <w:proofErr w:type="spellEnd"/>
      <w:r w:rsidRPr="00E0731C">
        <w:rPr>
          <w:lang w:val="es-ES"/>
        </w:rPr>
        <w:t xml:space="preserve"> sobre </w:t>
      </w:r>
      <w:r w:rsidR="00CE5940">
        <w:rPr>
          <w:lang w:val="es-ES"/>
        </w:rPr>
        <w:t>la utilidad de esa</w:t>
      </w:r>
      <w:r w:rsidRPr="00E0731C">
        <w:rPr>
          <w:lang w:val="es-ES"/>
        </w:rPr>
        <w:t xml:space="preserve"> planta compartió por igual </w:t>
      </w:r>
      <w:r w:rsidR="00CE5940" w:rsidRPr="00E0731C">
        <w:rPr>
          <w:lang w:val="es-ES"/>
        </w:rPr>
        <w:t xml:space="preserve">con esta comunidad indígena </w:t>
      </w:r>
      <w:r w:rsidRPr="00E0731C">
        <w:rPr>
          <w:lang w:val="es-ES"/>
        </w:rPr>
        <w:t>las regalías de la patente registrada</w:t>
      </w:r>
      <w:r w:rsidR="00140590" w:rsidRPr="00E0731C">
        <w:rPr>
          <w:lang w:val="es-ES"/>
        </w:rPr>
        <w:t>.</w:t>
      </w:r>
      <w:r w:rsidR="00140590" w:rsidRPr="00E0731C">
        <w:rPr>
          <w:vertAlign w:val="superscript"/>
          <w:lang w:val="es-ES"/>
        </w:rPr>
        <w:footnoteReference w:id="6"/>
      </w:r>
    </w:p>
    <w:p w:rsidR="00442E1A" w:rsidRPr="00E0731C" w:rsidRDefault="00427BCD" w:rsidP="004936EF">
      <w:pPr>
        <w:pStyle w:val="Heading6"/>
        <w:rPr>
          <w:lang w:val="es-ES"/>
        </w:rPr>
      </w:pPr>
      <w:r w:rsidRPr="00E0731C">
        <w:rPr>
          <w:lang w:val="es-ES"/>
        </w:rPr>
        <w:t xml:space="preserve"> DIAPOSITIVA</w:t>
      </w:r>
      <w:r w:rsidR="00173E8A" w:rsidRPr="00E0731C">
        <w:rPr>
          <w:lang w:val="es-ES"/>
        </w:rPr>
        <w:t xml:space="preserve"> 21</w:t>
      </w:r>
      <w:r w:rsidR="00442E1A" w:rsidRPr="00E0731C">
        <w:rPr>
          <w:lang w:val="es-ES"/>
        </w:rPr>
        <w:t>.</w:t>
      </w:r>
    </w:p>
    <w:p w:rsidR="00173E8A" w:rsidRPr="00604C74" w:rsidRDefault="00251290" w:rsidP="004936EF">
      <w:pPr>
        <w:pStyle w:val="diapo2"/>
        <w:rPr>
          <w:lang w:val="es-ES"/>
        </w:rPr>
      </w:pPr>
      <w:r w:rsidRPr="007A1CC8">
        <w:rPr>
          <w:bCs/>
          <w:lang w:val="es-ES"/>
        </w:rPr>
        <w:t xml:space="preserve">Estudio de caso </w:t>
      </w:r>
      <w:r w:rsidR="006D08B2" w:rsidRPr="007A1CC8">
        <w:rPr>
          <w:bCs/>
          <w:lang w:val="es-ES"/>
        </w:rPr>
        <w:t>–</w:t>
      </w:r>
      <w:r w:rsidR="00CB54DD">
        <w:rPr>
          <w:bCs/>
          <w:lang w:val="es-ES"/>
        </w:rPr>
        <w:t xml:space="preserve"> </w:t>
      </w:r>
      <w:r w:rsidR="00CB54DD">
        <w:rPr>
          <w:lang w:val="es-ES"/>
        </w:rPr>
        <w:t>E</w:t>
      </w:r>
      <w:r w:rsidR="00886AA9" w:rsidRPr="00604C74">
        <w:rPr>
          <w:lang w:val="es-ES"/>
        </w:rPr>
        <w:t>l turismo y proyectos comerciales relacionados con el arte de tejer de Taquile (Perú)</w:t>
      </w:r>
    </w:p>
    <w:p w:rsidR="00173E8A" w:rsidRPr="00604C74" w:rsidRDefault="003F1990" w:rsidP="009909DD">
      <w:pPr>
        <w:pStyle w:val="Texte1"/>
        <w:rPr>
          <w:lang w:val="es-ES"/>
        </w:rPr>
      </w:pPr>
      <w:r w:rsidRPr="00604C74">
        <w:rPr>
          <w:lang w:val="es-ES"/>
        </w:rPr>
        <w:t>En el Estudio de Caso</w:t>
      </w:r>
      <w:r w:rsidR="00442E1A" w:rsidRPr="00604C74">
        <w:rPr>
          <w:lang w:val="es-ES"/>
        </w:rPr>
        <w:t> </w:t>
      </w:r>
      <w:r w:rsidR="00B577F8" w:rsidRPr="00604C74">
        <w:rPr>
          <w:lang w:val="es-ES"/>
        </w:rPr>
        <w:t>17</w:t>
      </w:r>
      <w:r w:rsidR="00173E8A" w:rsidRPr="00604C74">
        <w:rPr>
          <w:lang w:val="es-ES"/>
        </w:rPr>
        <w:t xml:space="preserve"> </w:t>
      </w:r>
      <w:r w:rsidR="00340F4F" w:rsidRPr="00604C74">
        <w:rPr>
          <w:lang w:val="es-ES"/>
        </w:rPr>
        <w:t xml:space="preserve">se examinan los riesgos y beneficios entrañados por el turismo y algunos proyectos comerciales relacionados con </w:t>
      </w:r>
      <w:r w:rsidR="009A30E1" w:rsidRPr="00604C74">
        <w:rPr>
          <w:lang w:val="es-ES"/>
        </w:rPr>
        <w:t xml:space="preserve">el arte de tejer de la isla de </w:t>
      </w:r>
      <w:proofErr w:type="spellStart"/>
      <w:r w:rsidR="009A30E1" w:rsidRPr="00604C74">
        <w:rPr>
          <w:lang w:val="es-ES"/>
        </w:rPr>
        <w:t>Taquile</w:t>
      </w:r>
      <w:proofErr w:type="spellEnd"/>
      <w:r w:rsidR="009A30E1" w:rsidRPr="00604C74">
        <w:rPr>
          <w:lang w:val="es-ES"/>
        </w:rPr>
        <w:t xml:space="preserve"> (Perú)</w:t>
      </w:r>
      <w:r w:rsidR="00173E8A" w:rsidRPr="00604C74">
        <w:rPr>
          <w:lang w:val="es-ES"/>
        </w:rPr>
        <w:t xml:space="preserve">. </w:t>
      </w:r>
      <w:r w:rsidR="009A30E1" w:rsidRPr="00604C74">
        <w:rPr>
          <w:lang w:val="es-ES"/>
        </w:rPr>
        <w:t>Este estudio se puede utilizar para examinar cuán importante es tratar de atenuar los riesgos entrañados por los proyectos de generación de ingresos. El estudio también pone de relieve la importancia que reviste la participación de la comunidad en esos proyectos y cómo ésta puede beneficiarse de ellos.</w:t>
      </w:r>
      <w:r w:rsidR="00173E8A" w:rsidRPr="00604C74">
        <w:rPr>
          <w:lang w:val="es-ES"/>
        </w:rPr>
        <w:t xml:space="preserve"> </w:t>
      </w:r>
    </w:p>
    <w:p w:rsidR="00442E1A" w:rsidRPr="00604C74" w:rsidRDefault="00427BCD" w:rsidP="004936EF">
      <w:pPr>
        <w:pStyle w:val="Heading6"/>
        <w:rPr>
          <w:lang w:val="es-ES"/>
        </w:rPr>
      </w:pPr>
      <w:r w:rsidRPr="00604C74">
        <w:rPr>
          <w:lang w:val="es-ES"/>
        </w:rPr>
        <w:t xml:space="preserve"> DIAPOSITIVA</w:t>
      </w:r>
      <w:r w:rsidR="00173E8A" w:rsidRPr="00604C74">
        <w:rPr>
          <w:lang w:val="es-ES"/>
        </w:rPr>
        <w:t xml:space="preserve"> 22</w:t>
      </w:r>
      <w:r w:rsidR="00442E1A" w:rsidRPr="00604C74">
        <w:rPr>
          <w:lang w:val="es-ES"/>
        </w:rPr>
        <w:t>.</w:t>
      </w:r>
    </w:p>
    <w:p w:rsidR="00173E8A" w:rsidRPr="00604C74" w:rsidRDefault="00E947A7" w:rsidP="004936EF">
      <w:pPr>
        <w:pStyle w:val="diapo2"/>
        <w:rPr>
          <w:lang w:val="es-ES"/>
        </w:rPr>
      </w:pPr>
      <w:r w:rsidRPr="007A1CC8">
        <w:rPr>
          <w:bCs/>
          <w:lang w:val="es-ES"/>
        </w:rPr>
        <w:t>Estudio de caso –</w:t>
      </w:r>
      <w:r w:rsidR="00CB54DD">
        <w:rPr>
          <w:bCs/>
          <w:lang w:val="es-ES"/>
        </w:rPr>
        <w:t xml:space="preserve"> L</w:t>
      </w:r>
      <w:r w:rsidRPr="007A1CC8">
        <w:rPr>
          <w:bCs/>
          <w:lang w:val="es-ES"/>
        </w:rPr>
        <w:t>a comercialización de conocimientos tradicionales sobre la planta “hoodia”, inhibidora del apetito (Sudáfrica y Namibia)</w:t>
      </w:r>
    </w:p>
    <w:p w:rsidR="00173E8A" w:rsidRPr="00604C74" w:rsidRDefault="003F1990" w:rsidP="009909DD">
      <w:pPr>
        <w:pStyle w:val="Texte1"/>
        <w:rPr>
          <w:lang w:val="es-ES"/>
        </w:rPr>
      </w:pPr>
      <w:r w:rsidRPr="00604C74">
        <w:rPr>
          <w:lang w:val="es-ES"/>
        </w:rPr>
        <w:t xml:space="preserve">El Estudio de Caso 18 ilustra algunos riesgos y medios </w:t>
      </w:r>
      <w:r w:rsidR="00CE5940" w:rsidRPr="00604C74">
        <w:rPr>
          <w:lang w:val="es-ES"/>
        </w:rPr>
        <w:t>eventuales para</w:t>
      </w:r>
      <w:r w:rsidRPr="00604C74">
        <w:rPr>
          <w:lang w:val="es-ES"/>
        </w:rPr>
        <w:t xml:space="preserve"> atenuarlos</w:t>
      </w:r>
      <w:r w:rsidR="00340F4F" w:rsidRPr="00604C74">
        <w:rPr>
          <w:lang w:val="es-ES"/>
        </w:rPr>
        <w:t>, mostrando cómo se negocian acuerdos de aprovechamiento compartido de beneficios entre comunidades y empresas comerciales</w:t>
      </w:r>
      <w:r w:rsidR="00173E8A" w:rsidRPr="00604C74">
        <w:rPr>
          <w:lang w:val="es-ES"/>
        </w:rPr>
        <w:t xml:space="preserve">. </w:t>
      </w:r>
      <w:r w:rsidR="00340F4F" w:rsidRPr="00604C74">
        <w:rPr>
          <w:lang w:val="es-ES"/>
        </w:rPr>
        <w:t>Incluso en el caso de que se llegue a acuerdos</w:t>
      </w:r>
      <w:r w:rsidR="00173E8A" w:rsidRPr="00604C74">
        <w:rPr>
          <w:lang w:val="es-ES"/>
        </w:rPr>
        <w:t xml:space="preserve">, </w:t>
      </w:r>
      <w:r w:rsidR="00340F4F" w:rsidRPr="00604C74">
        <w:rPr>
          <w:lang w:val="es-ES"/>
        </w:rPr>
        <w:t>puede ocurrir que las comunidades no obtengan forzosamente benefici</w:t>
      </w:r>
      <w:r w:rsidR="00CE5940" w:rsidRPr="00604C74">
        <w:rPr>
          <w:lang w:val="es-ES"/>
        </w:rPr>
        <w:t>os – financieros o de otro tipo</w:t>
      </w:r>
      <w:r w:rsidR="00340F4F" w:rsidRPr="00604C74">
        <w:rPr>
          <w:lang w:val="es-ES"/>
        </w:rPr>
        <w:t>– de la comercialización de sus conocimientos tradicionales</w:t>
      </w:r>
      <w:r w:rsidR="00173E8A" w:rsidRPr="00604C74">
        <w:rPr>
          <w:lang w:val="es-ES"/>
        </w:rPr>
        <w:t>.</w:t>
      </w:r>
    </w:p>
    <w:p w:rsidR="00442E1A" w:rsidRPr="00604C74" w:rsidRDefault="00427BCD" w:rsidP="004936EF">
      <w:pPr>
        <w:pStyle w:val="Heading6"/>
        <w:rPr>
          <w:lang w:val="es-ES"/>
        </w:rPr>
      </w:pPr>
      <w:r w:rsidRPr="00604C74">
        <w:rPr>
          <w:lang w:val="es-ES"/>
        </w:rPr>
        <w:t xml:space="preserve"> DIAPOSITIVA</w:t>
      </w:r>
      <w:r w:rsidR="00173E8A" w:rsidRPr="00604C74">
        <w:rPr>
          <w:lang w:val="es-ES"/>
        </w:rPr>
        <w:t xml:space="preserve"> 23</w:t>
      </w:r>
      <w:r w:rsidR="00442E1A" w:rsidRPr="00604C74">
        <w:rPr>
          <w:lang w:val="es-ES"/>
        </w:rPr>
        <w:t>.</w:t>
      </w:r>
    </w:p>
    <w:p w:rsidR="00173E8A" w:rsidRPr="00604C74" w:rsidRDefault="00E947A7" w:rsidP="004936EF">
      <w:pPr>
        <w:pStyle w:val="diapo2"/>
        <w:rPr>
          <w:lang w:val="es-ES"/>
        </w:rPr>
      </w:pPr>
      <w:r w:rsidRPr="007A1CC8">
        <w:rPr>
          <w:bCs/>
          <w:lang w:val="es-ES"/>
        </w:rPr>
        <w:t>Estudio de caso –</w:t>
      </w:r>
      <w:r w:rsidR="006F3024" w:rsidRPr="007A1CC8">
        <w:rPr>
          <w:bCs/>
          <w:lang w:val="es-ES"/>
        </w:rPr>
        <w:t xml:space="preserve"> </w:t>
      </w:r>
      <w:r w:rsidRPr="007A1CC8">
        <w:rPr>
          <w:bCs/>
          <w:lang w:val="es-ES"/>
        </w:rPr>
        <w:t>El proyecto de turismo “Runa Tupari” (Ecuador)</w:t>
      </w:r>
    </w:p>
    <w:p w:rsidR="00173E8A" w:rsidRPr="00604C74" w:rsidRDefault="003F1990" w:rsidP="009909DD">
      <w:pPr>
        <w:pStyle w:val="Texte1"/>
        <w:rPr>
          <w:lang w:val="es-ES"/>
        </w:rPr>
      </w:pPr>
      <w:r w:rsidRPr="00604C74">
        <w:rPr>
          <w:lang w:val="es-ES"/>
        </w:rPr>
        <w:t xml:space="preserve">En el Estudio de Caso </w:t>
      </w:r>
      <w:r w:rsidR="00B577F8" w:rsidRPr="00604C74">
        <w:rPr>
          <w:lang w:val="es-ES"/>
        </w:rPr>
        <w:t>19</w:t>
      </w:r>
      <w:r w:rsidR="00C67630" w:rsidRPr="00604C74">
        <w:rPr>
          <w:lang w:val="es-ES"/>
        </w:rPr>
        <w:t xml:space="preserve"> </w:t>
      </w:r>
      <w:r w:rsidR="009A30E1" w:rsidRPr="00604C74">
        <w:rPr>
          <w:lang w:val="es-ES"/>
        </w:rPr>
        <w:t>figura el ejemplo de una iniciativa adoptada por una comunidad rural de Ecuador para fomentar la salvaguardia del PCI y el desarrollo socioeconómico sostenible mediante el turismo.</w:t>
      </w:r>
    </w:p>
    <w:p w:rsidR="00442E1A" w:rsidRPr="00604C74" w:rsidRDefault="00427BCD" w:rsidP="004936EF">
      <w:pPr>
        <w:pStyle w:val="Heading6"/>
        <w:rPr>
          <w:lang w:val="es-ES"/>
        </w:rPr>
      </w:pPr>
      <w:r w:rsidRPr="00604C74">
        <w:rPr>
          <w:lang w:val="es-ES"/>
        </w:rPr>
        <w:t xml:space="preserve"> DIAPOSITIVA</w:t>
      </w:r>
      <w:r w:rsidR="00173E8A" w:rsidRPr="00604C74">
        <w:rPr>
          <w:lang w:val="es-ES"/>
        </w:rPr>
        <w:t xml:space="preserve"> 24</w:t>
      </w:r>
      <w:r w:rsidR="00442E1A" w:rsidRPr="00604C74">
        <w:rPr>
          <w:lang w:val="es-ES"/>
        </w:rPr>
        <w:t>.</w:t>
      </w:r>
    </w:p>
    <w:p w:rsidR="00173E8A" w:rsidRPr="00604C74" w:rsidRDefault="00E947A7" w:rsidP="004936EF">
      <w:pPr>
        <w:pStyle w:val="diapo2"/>
        <w:rPr>
          <w:lang w:val="es-ES"/>
        </w:rPr>
      </w:pPr>
      <w:r w:rsidRPr="007A1CC8">
        <w:rPr>
          <w:bCs/>
          <w:lang w:val="es-ES"/>
        </w:rPr>
        <w:t>Estudio de caso –</w:t>
      </w:r>
      <w:r w:rsidR="00CB54DD">
        <w:rPr>
          <w:bCs/>
          <w:lang w:val="es-ES"/>
        </w:rPr>
        <w:t xml:space="preserve"> L</w:t>
      </w:r>
      <w:r w:rsidRPr="007A1CC8">
        <w:rPr>
          <w:bCs/>
          <w:lang w:val="es-ES"/>
        </w:rPr>
        <w:t>as técnicas tradicionales de confección del tejido de corteza (Uganda)</w:t>
      </w:r>
    </w:p>
    <w:p w:rsidR="00590484" w:rsidRPr="00E0731C" w:rsidRDefault="006F3024" w:rsidP="00B05987">
      <w:pPr>
        <w:pStyle w:val="Texte1"/>
        <w:rPr>
          <w:lang w:val="es-ES"/>
        </w:rPr>
      </w:pPr>
      <w:r w:rsidRPr="00604C74">
        <w:rPr>
          <w:lang w:val="es-ES"/>
        </w:rPr>
        <w:t xml:space="preserve">En el </w:t>
      </w:r>
      <w:r w:rsidR="001C2DF5" w:rsidRPr="00604C74">
        <w:rPr>
          <w:lang w:val="es-ES"/>
        </w:rPr>
        <w:t>Estudio de Caso</w:t>
      </w:r>
      <w:r w:rsidRPr="00604C74">
        <w:rPr>
          <w:lang w:val="es-ES"/>
        </w:rPr>
        <w:t xml:space="preserve"> 20 se proporciona información sobre dos iniciativas adoptadas por separado, </w:t>
      </w:r>
      <w:r w:rsidR="001C2DF5" w:rsidRPr="00604C74">
        <w:rPr>
          <w:lang w:val="es-ES"/>
        </w:rPr>
        <w:t>cuya finalidad es</w:t>
      </w:r>
      <w:r w:rsidRPr="00604C74">
        <w:rPr>
          <w:lang w:val="es-ES"/>
        </w:rPr>
        <w:t xml:space="preserve"> sensibilizar a la opinión pública internacional al valor e importancia de los conocimientos y técnicas tradicionales de fabricación del tejido de corteza en Uganda, </w:t>
      </w:r>
      <w:r w:rsidR="001C2DF5" w:rsidRPr="00604C74">
        <w:rPr>
          <w:lang w:val="es-ES"/>
        </w:rPr>
        <w:t xml:space="preserve">a fin de contribuir </w:t>
      </w:r>
      <w:r w:rsidRPr="00604C74">
        <w:rPr>
          <w:lang w:val="es-ES"/>
        </w:rPr>
        <w:t>así a una utilización innovadora de es</w:t>
      </w:r>
      <w:r w:rsidR="001C2DF5" w:rsidRPr="00604C74">
        <w:rPr>
          <w:lang w:val="es-ES"/>
        </w:rPr>
        <w:t>t</w:t>
      </w:r>
      <w:r w:rsidRPr="00604C74">
        <w:rPr>
          <w:lang w:val="es-ES"/>
        </w:rPr>
        <w:t>a materia</w:t>
      </w:r>
      <w:r w:rsidRPr="00E0731C">
        <w:rPr>
          <w:lang w:val="es-ES"/>
        </w:rPr>
        <w:t xml:space="preserve"> prima tradicional.</w:t>
      </w:r>
    </w:p>
    <w:sectPr w:rsidR="00590484" w:rsidRPr="00E0731C" w:rsidSect="009B3A94">
      <w:headerReference w:type="even" r:id="rId13"/>
      <w:headerReference w:type="default" r:id="rId14"/>
      <w:footerReference w:type="even" r:id="rId15"/>
      <w:footerReference w:type="default" r:id="rId16"/>
      <w:headerReference w:type="first" r:id="rId17"/>
      <w:footerReference w:type="first" r:id="rId18"/>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12" w:rsidRDefault="00C37112" w:rsidP="000A699C">
      <w:pPr>
        <w:spacing w:before="0" w:after="0"/>
      </w:pPr>
      <w:r>
        <w:separator/>
      </w:r>
    </w:p>
  </w:endnote>
  <w:endnote w:type="continuationSeparator" w:id="0">
    <w:p w:rsidR="00C37112" w:rsidRDefault="00C37112"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90" w:rsidRDefault="00EA32CC" w:rsidP="00F45C9A">
    <w:pPr>
      <w:pStyle w:val="Footer"/>
    </w:pPr>
    <w:r>
      <w:rPr>
        <w:noProof/>
        <w:lang w:val="es-ES_tradnl" w:eastAsia="es-ES_tradnl"/>
      </w:rPr>
      <w:drawing>
        <wp:anchor distT="0" distB="0" distL="114300" distR="114300" simplePos="0" relativeHeight="251780096" behindDoc="0" locked="0" layoutInCell="1" allowOverlap="1" wp14:anchorId="14470033" wp14:editId="02DF52E9">
          <wp:simplePos x="0" y="0"/>
          <wp:positionH relativeFrom="column">
            <wp:posOffset>83999</wp:posOffset>
          </wp:positionH>
          <wp:positionV relativeFrom="paragraph">
            <wp:posOffset>-190187</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r w:rsidR="003F1990">
      <w:tab/>
    </w:r>
    <w:r w:rsidR="003F1990" w:rsidRPr="00460B69">
      <w:rPr>
        <w:lang w:val="es-ES_tradnl"/>
      </w:rPr>
      <w:t>© UNESCO • No se debe reproduc</w:t>
    </w:r>
    <w:r w:rsidR="003F1990">
      <w:rPr>
        <w:lang w:val="es-ES_tradnl"/>
      </w:rPr>
      <w:t>i</w:t>
    </w:r>
    <w:r w:rsidR="003F1990" w:rsidRPr="00460B69">
      <w:rPr>
        <w:lang w:val="es-ES_tradnl"/>
      </w:rPr>
      <w:t>r sin permiso</w:t>
    </w:r>
    <w:r w:rsidR="003F1990">
      <w:tab/>
      <w:t>U008-v1.0-FN-ES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90" w:rsidRPr="007D60D5" w:rsidRDefault="00EA32CC">
    <w:pPr>
      <w:pStyle w:val="Footer"/>
    </w:pPr>
    <w:r>
      <w:rPr>
        <w:noProof/>
        <w:lang w:val="es-ES_tradnl" w:eastAsia="es-ES_tradnl"/>
      </w:rPr>
      <w:drawing>
        <wp:anchor distT="0" distB="0" distL="114300" distR="114300" simplePos="0" relativeHeight="251782144" behindDoc="0" locked="0" layoutInCell="1" allowOverlap="1" wp14:anchorId="28E5BDDD" wp14:editId="10B195F7">
          <wp:simplePos x="0" y="0"/>
          <wp:positionH relativeFrom="column">
            <wp:posOffset>5100320</wp:posOffset>
          </wp:positionH>
          <wp:positionV relativeFrom="paragraph">
            <wp:posOffset>-295999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3F1990">
      <w:t>U008-v1.</w:t>
    </w:r>
    <w:proofErr w:type="gramStart"/>
    <w:r w:rsidR="003F1990">
      <w:t>0-FN-ES</w:t>
    </w:r>
    <w:proofErr w:type="gramEnd"/>
    <w:r w:rsidR="003F1990">
      <w:tab/>
    </w:r>
    <w:r w:rsidR="003F1990" w:rsidRPr="00460B69">
      <w:rPr>
        <w:lang w:val="es-ES_tradnl"/>
      </w:rPr>
      <w:t>© UNESCO • No se debe reproduc</w:t>
    </w:r>
    <w:r w:rsidR="003F1990">
      <w:rPr>
        <w:lang w:val="es-ES_tradnl"/>
      </w:rPr>
      <w:t>i</w:t>
    </w:r>
    <w:r w:rsidR="003F1990" w:rsidRPr="00460B69">
      <w:rPr>
        <w:lang w:val="es-ES_tradnl"/>
      </w:rPr>
      <w:t>r sin permiso</w:t>
    </w:r>
    <w:r w:rsidR="003F1990">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90" w:rsidRPr="009D2500" w:rsidRDefault="003F1990" w:rsidP="00BD1E98">
    <w:pPr>
      <w:pStyle w:val="Footer"/>
      <w:tabs>
        <w:tab w:val="left" w:pos="2093"/>
      </w:tabs>
    </w:pPr>
    <w:r>
      <w:t>U008-v1.</w:t>
    </w:r>
    <w:proofErr w:type="gramStart"/>
    <w:r>
      <w:t>0-FN-ES</w:t>
    </w:r>
    <w:proofErr w:type="gramEnd"/>
    <w:r>
      <w:tab/>
    </w:r>
    <w:r w:rsidRPr="00460B69">
      <w:rPr>
        <w:lang w:val="es-ES_tradnl"/>
      </w:rPr>
      <w:t>© UNESCO • No se debe reproduc</w:t>
    </w:r>
    <w:r>
      <w:rPr>
        <w:lang w:val="es-ES_tradnl"/>
      </w:rPr>
      <w:t>i</w:t>
    </w:r>
    <w:r w:rsidRPr="00460B69">
      <w:rPr>
        <w:lang w:val="es-ES_tradnl"/>
      </w:rPr>
      <w:t>r sin permiso</w:t>
    </w:r>
    <w:r w:rsidR="00EA32CC">
      <w:rPr>
        <w:lang w:val="es-ES_tradnl"/>
      </w:rPr>
      <w:tab/>
    </w:r>
    <w:r w:rsidR="00EA32CC">
      <w:rPr>
        <w:noProof/>
        <w:lang w:val="es-ES_tradnl" w:eastAsia="es-ES_tradnl"/>
      </w:rPr>
      <w:drawing>
        <wp:anchor distT="0" distB="0" distL="114300" distR="114300" simplePos="0" relativeHeight="251778048" behindDoc="0" locked="0" layoutInCell="1" allowOverlap="1" wp14:anchorId="091B9F7E" wp14:editId="03C259AD">
          <wp:simplePos x="0" y="0"/>
          <wp:positionH relativeFrom="column">
            <wp:posOffset>4947920</wp:posOffset>
          </wp:positionH>
          <wp:positionV relativeFrom="paragraph">
            <wp:posOffset>-288925</wp:posOffset>
          </wp:positionV>
          <wp:extent cx="827477"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12" w:rsidRDefault="00C37112" w:rsidP="000A699C">
      <w:pPr>
        <w:spacing w:before="0" w:after="0"/>
      </w:pPr>
      <w:r>
        <w:separator/>
      </w:r>
    </w:p>
  </w:footnote>
  <w:footnote w:type="continuationSeparator" w:id="0">
    <w:p w:rsidR="00C37112" w:rsidRDefault="00C37112" w:rsidP="000A699C">
      <w:pPr>
        <w:spacing w:before="0" w:after="0"/>
      </w:pPr>
      <w:r>
        <w:continuationSeparator/>
      </w:r>
    </w:p>
  </w:footnote>
  <w:footnote w:id="1">
    <w:p w:rsidR="003F1990" w:rsidRPr="00F45C9A" w:rsidRDefault="003F1990" w:rsidP="00F45C9A">
      <w:pPr>
        <w:pStyle w:val="FootnoteText"/>
      </w:pPr>
      <w:r w:rsidRPr="00F45C9A">
        <w:rPr>
          <w:rStyle w:val="FootnoteReference"/>
          <w:vertAlign w:val="baseline"/>
        </w:rPr>
        <w:footnoteRef/>
      </w:r>
      <w:r w:rsidR="00F45C9A">
        <w:t>.</w:t>
      </w:r>
      <w:r w:rsidRPr="00F45C9A">
        <w:tab/>
        <w:t>La</w:t>
      </w:r>
      <w:r w:rsidR="00E3009A" w:rsidRPr="00F45C9A">
        <w:t xml:space="preserve"> </w:t>
      </w:r>
      <w:proofErr w:type="spellStart"/>
      <w:r w:rsidR="00E3009A" w:rsidRPr="00F45C9A">
        <w:t>sigla</w:t>
      </w:r>
      <w:proofErr w:type="spellEnd"/>
      <w:r w:rsidR="00E3009A" w:rsidRPr="00F45C9A">
        <w:t xml:space="preserve"> </w:t>
      </w:r>
      <w:r w:rsidRPr="00F45C9A">
        <w:t xml:space="preserve">PCI </w:t>
      </w:r>
      <w:proofErr w:type="spellStart"/>
      <w:r w:rsidR="00E3009A" w:rsidRPr="00F45C9A">
        <w:t>es</w:t>
      </w:r>
      <w:proofErr w:type="spellEnd"/>
      <w:r w:rsidR="00E3009A" w:rsidRPr="00F45C9A">
        <w:t xml:space="preserve"> </w:t>
      </w:r>
      <w:proofErr w:type="spellStart"/>
      <w:r w:rsidR="00E3009A" w:rsidRPr="00F45C9A">
        <w:t>una</w:t>
      </w:r>
      <w:proofErr w:type="spellEnd"/>
      <w:r w:rsidR="00E3009A" w:rsidRPr="00F45C9A">
        <w:t xml:space="preserve"> </w:t>
      </w:r>
      <w:proofErr w:type="spellStart"/>
      <w:r w:rsidR="00E3009A" w:rsidRPr="00F45C9A">
        <w:t>abreviatura</w:t>
      </w:r>
      <w:proofErr w:type="spellEnd"/>
      <w:r w:rsidR="00E3009A" w:rsidRPr="00F45C9A">
        <w:t xml:space="preserve"> de la </w:t>
      </w:r>
      <w:proofErr w:type="spellStart"/>
      <w:r w:rsidR="00E3009A" w:rsidRPr="00F45C9A">
        <w:t>expresión</w:t>
      </w:r>
      <w:proofErr w:type="spellEnd"/>
      <w:r w:rsidR="00E3009A" w:rsidRPr="00F45C9A">
        <w:t xml:space="preserve"> </w:t>
      </w:r>
      <w:r w:rsidRPr="00F45C9A">
        <w:t>“</w:t>
      </w:r>
      <w:proofErr w:type="spellStart"/>
      <w:r w:rsidR="00E3009A" w:rsidRPr="00F45C9A">
        <w:t>patrimonio</w:t>
      </w:r>
      <w:proofErr w:type="spellEnd"/>
      <w:r w:rsidR="00E3009A" w:rsidRPr="00F45C9A">
        <w:t xml:space="preserve"> cultural </w:t>
      </w:r>
      <w:proofErr w:type="spellStart"/>
      <w:r w:rsidR="00E3009A" w:rsidRPr="00F45C9A">
        <w:t>inmaterial</w:t>
      </w:r>
      <w:proofErr w:type="spellEnd"/>
      <w:r w:rsidRPr="00F45C9A">
        <w:t>”.</w:t>
      </w:r>
    </w:p>
  </w:footnote>
  <w:footnote w:id="2">
    <w:p w:rsidR="003F1990" w:rsidRPr="00F45C9A" w:rsidRDefault="003F1990" w:rsidP="00F45C9A">
      <w:pPr>
        <w:pStyle w:val="FootnoteText"/>
      </w:pPr>
      <w:r w:rsidRPr="00F45C9A">
        <w:rPr>
          <w:rStyle w:val="FootnoteReference"/>
          <w:vertAlign w:val="baseline"/>
        </w:rPr>
        <w:footnoteRef/>
      </w:r>
      <w:r w:rsidRPr="00F45C9A">
        <w:t>.</w:t>
      </w:r>
      <w:r w:rsidRPr="00F45C9A">
        <w:tab/>
      </w:r>
      <w:proofErr w:type="spellStart"/>
      <w:r w:rsidRPr="00F45C9A">
        <w:t>Frecuentemente</w:t>
      </w:r>
      <w:proofErr w:type="spellEnd"/>
      <w:r w:rsidRPr="00F45C9A">
        <w:t xml:space="preserve"> </w:t>
      </w:r>
      <w:proofErr w:type="spellStart"/>
      <w:r w:rsidRPr="00F45C9A">
        <w:t>denominada</w:t>
      </w:r>
      <w:proofErr w:type="spellEnd"/>
      <w:r w:rsidRPr="00F45C9A">
        <w:t xml:space="preserve"> </w:t>
      </w:r>
      <w:proofErr w:type="spellStart"/>
      <w:r w:rsidRPr="00F45C9A">
        <w:t>Convención</w:t>
      </w:r>
      <w:proofErr w:type="spellEnd"/>
      <w:r w:rsidRPr="00F45C9A">
        <w:t xml:space="preserve"> </w:t>
      </w:r>
      <w:proofErr w:type="gramStart"/>
      <w:r w:rsidRPr="00F45C9A">
        <w:t>del</w:t>
      </w:r>
      <w:proofErr w:type="gramEnd"/>
      <w:r w:rsidRPr="00F45C9A">
        <w:t xml:space="preserve"> </w:t>
      </w:r>
      <w:proofErr w:type="spellStart"/>
      <w:r w:rsidRPr="00F45C9A">
        <w:t>Patrimonio</w:t>
      </w:r>
      <w:proofErr w:type="spellEnd"/>
      <w:r w:rsidRPr="00F45C9A">
        <w:t xml:space="preserve"> </w:t>
      </w:r>
      <w:proofErr w:type="spellStart"/>
      <w:r w:rsidRPr="00F45C9A">
        <w:t>Inmaterial</w:t>
      </w:r>
      <w:proofErr w:type="spellEnd"/>
      <w:r w:rsidRPr="00F45C9A">
        <w:t xml:space="preserve"> y, a </w:t>
      </w:r>
      <w:proofErr w:type="spellStart"/>
      <w:r w:rsidRPr="00F45C9A">
        <w:t>los</w:t>
      </w:r>
      <w:proofErr w:type="spellEnd"/>
      <w:r w:rsidRPr="00F45C9A">
        <w:t xml:space="preserve"> </w:t>
      </w:r>
      <w:proofErr w:type="spellStart"/>
      <w:r w:rsidRPr="00F45C9A">
        <w:t>efectos</w:t>
      </w:r>
      <w:proofErr w:type="spellEnd"/>
      <w:r w:rsidRPr="00F45C9A">
        <w:t xml:space="preserve"> de </w:t>
      </w:r>
      <w:proofErr w:type="spellStart"/>
      <w:r w:rsidRPr="00F45C9A">
        <w:t>esta</w:t>
      </w:r>
      <w:proofErr w:type="spellEnd"/>
      <w:r w:rsidRPr="00F45C9A">
        <w:t xml:space="preserve"> </w:t>
      </w:r>
      <w:proofErr w:type="spellStart"/>
      <w:r w:rsidR="009312E9" w:rsidRPr="00F45C9A">
        <w:t>u</w:t>
      </w:r>
      <w:r w:rsidRPr="00F45C9A">
        <w:t>nidad</w:t>
      </w:r>
      <w:proofErr w:type="spellEnd"/>
      <w:r w:rsidRPr="00F45C9A">
        <w:t xml:space="preserve">, </w:t>
      </w:r>
      <w:proofErr w:type="spellStart"/>
      <w:r w:rsidRPr="00F45C9A">
        <w:t>simplemente</w:t>
      </w:r>
      <w:proofErr w:type="spellEnd"/>
      <w:r w:rsidRPr="00F45C9A">
        <w:t xml:space="preserve"> </w:t>
      </w:r>
      <w:proofErr w:type="spellStart"/>
      <w:r w:rsidRPr="00F45C9A">
        <w:t>Convención</w:t>
      </w:r>
      <w:proofErr w:type="spellEnd"/>
      <w:r w:rsidRPr="00F45C9A">
        <w:t>.</w:t>
      </w:r>
    </w:p>
  </w:footnote>
  <w:footnote w:id="3">
    <w:p w:rsidR="003F1990" w:rsidRPr="00F45C9A" w:rsidRDefault="003F1990" w:rsidP="00F45C9A">
      <w:pPr>
        <w:pStyle w:val="FootnoteText"/>
      </w:pPr>
      <w:r w:rsidRPr="00F45C9A">
        <w:rPr>
          <w:rStyle w:val="FootnoteReference"/>
          <w:vertAlign w:val="baseline"/>
        </w:rPr>
        <w:footnoteRef/>
      </w:r>
      <w:r w:rsidRPr="00F45C9A">
        <w:t>.</w:t>
      </w:r>
      <w:r w:rsidRPr="00F45C9A">
        <w:tab/>
        <w:t xml:space="preserve">Xi-Sheng </w:t>
      </w:r>
      <w:proofErr w:type="spellStart"/>
      <w:r w:rsidRPr="00F45C9A">
        <w:t>Xie</w:t>
      </w:r>
      <w:proofErr w:type="spellEnd"/>
      <w:r w:rsidRPr="00F45C9A">
        <w:t xml:space="preserve"> y </w:t>
      </w:r>
      <w:proofErr w:type="spellStart"/>
      <w:r w:rsidRPr="00F45C9A">
        <w:t>otros</w:t>
      </w:r>
      <w:proofErr w:type="spellEnd"/>
      <w:r w:rsidRPr="00F45C9A">
        <w:t xml:space="preserve">, 2009, “A Case Report of an Effective Treatment for Diabetic Foot Ulcers with Integration of Traditional Chinese Medicine and Western Medicine” [Un </w:t>
      </w:r>
      <w:proofErr w:type="spellStart"/>
      <w:r w:rsidRPr="00F45C9A">
        <w:t>caso</w:t>
      </w:r>
      <w:proofErr w:type="spellEnd"/>
      <w:r w:rsidRPr="00F45C9A">
        <w:t xml:space="preserve"> de </w:t>
      </w:r>
      <w:proofErr w:type="spellStart"/>
      <w:r w:rsidRPr="00F45C9A">
        <w:t>tratamiento</w:t>
      </w:r>
      <w:proofErr w:type="spellEnd"/>
      <w:r w:rsidRPr="00F45C9A">
        <w:t xml:space="preserve"> </w:t>
      </w:r>
      <w:proofErr w:type="spellStart"/>
      <w:r w:rsidRPr="00F45C9A">
        <w:t>eficaz</w:t>
      </w:r>
      <w:proofErr w:type="spellEnd"/>
      <w:r w:rsidRPr="00F45C9A">
        <w:t xml:space="preserve"> del pie </w:t>
      </w:r>
      <w:proofErr w:type="spellStart"/>
      <w:r w:rsidRPr="00F45C9A">
        <w:t>diabético</w:t>
      </w:r>
      <w:proofErr w:type="spellEnd"/>
      <w:r w:rsidRPr="00F45C9A">
        <w:t xml:space="preserve"> </w:t>
      </w:r>
      <w:proofErr w:type="spellStart"/>
      <w:r w:rsidRPr="00F45C9A">
        <w:t>mediante</w:t>
      </w:r>
      <w:proofErr w:type="spellEnd"/>
      <w:r w:rsidRPr="00F45C9A">
        <w:t xml:space="preserve"> la </w:t>
      </w:r>
      <w:proofErr w:type="spellStart"/>
      <w:r w:rsidRPr="00F45C9A">
        <w:t>utilización</w:t>
      </w:r>
      <w:proofErr w:type="spellEnd"/>
      <w:r w:rsidRPr="00F45C9A">
        <w:t xml:space="preserve"> </w:t>
      </w:r>
      <w:proofErr w:type="spellStart"/>
      <w:r w:rsidRPr="00F45C9A">
        <w:t>conjunta</w:t>
      </w:r>
      <w:proofErr w:type="spellEnd"/>
      <w:r w:rsidRPr="00F45C9A">
        <w:t xml:space="preserve"> de </w:t>
      </w:r>
      <w:proofErr w:type="spellStart"/>
      <w:r w:rsidRPr="00F45C9A">
        <w:t>procedimientos</w:t>
      </w:r>
      <w:proofErr w:type="spellEnd"/>
      <w:r w:rsidRPr="00F45C9A">
        <w:t xml:space="preserve"> de la </w:t>
      </w:r>
      <w:proofErr w:type="spellStart"/>
      <w:r w:rsidRPr="00F45C9A">
        <w:t>medicina</w:t>
      </w:r>
      <w:proofErr w:type="spellEnd"/>
      <w:r w:rsidRPr="00F45C9A">
        <w:t xml:space="preserve"> </w:t>
      </w:r>
      <w:proofErr w:type="spellStart"/>
      <w:r w:rsidRPr="00F45C9A">
        <w:t>tradicional</w:t>
      </w:r>
      <w:proofErr w:type="spellEnd"/>
      <w:r w:rsidRPr="00F45C9A">
        <w:t xml:space="preserve"> china y la occidental], </w:t>
      </w:r>
      <w:proofErr w:type="spellStart"/>
      <w:r w:rsidRPr="00F45C9A">
        <w:t>artículo</w:t>
      </w:r>
      <w:proofErr w:type="spellEnd"/>
      <w:r w:rsidRPr="00F45C9A">
        <w:t xml:space="preserve"> </w:t>
      </w:r>
      <w:proofErr w:type="spellStart"/>
      <w:r w:rsidRPr="00F45C9A">
        <w:t>publicado</w:t>
      </w:r>
      <w:proofErr w:type="spellEnd"/>
      <w:r w:rsidRPr="00F45C9A">
        <w:t xml:space="preserve"> </w:t>
      </w:r>
      <w:proofErr w:type="spellStart"/>
      <w:r w:rsidRPr="00F45C9A">
        <w:t>en</w:t>
      </w:r>
      <w:proofErr w:type="spellEnd"/>
      <w:r w:rsidRPr="00F45C9A">
        <w:t xml:space="preserve"> Journal of Diabetes and its Complications, </w:t>
      </w:r>
      <w:hyperlink r:id="rId1" w:history="1">
        <w:r w:rsidRPr="00F45C9A">
          <w:t>Vol. 23, Nº 5</w:t>
        </w:r>
      </w:hyperlink>
      <w:r w:rsidRPr="00F45C9A">
        <w:t xml:space="preserve"> (</w:t>
      </w:r>
      <w:proofErr w:type="spellStart"/>
      <w:r w:rsidRPr="00F45C9A">
        <w:t>Septiembre</w:t>
      </w:r>
      <w:proofErr w:type="spellEnd"/>
      <w:r w:rsidRPr="00F45C9A">
        <w:t>–</w:t>
      </w:r>
      <w:proofErr w:type="spellStart"/>
      <w:r w:rsidRPr="00F45C9A">
        <w:t>Octubre</w:t>
      </w:r>
      <w:proofErr w:type="spellEnd"/>
      <w:r w:rsidRPr="00F45C9A">
        <w:t>), págs.360–364.</w:t>
      </w:r>
    </w:p>
  </w:footnote>
  <w:footnote w:id="4">
    <w:p w:rsidR="003F1990" w:rsidRPr="00F45C9A" w:rsidRDefault="003F1990" w:rsidP="00F45C9A">
      <w:pPr>
        <w:pStyle w:val="FootnoteText"/>
      </w:pPr>
      <w:r w:rsidRPr="00F45C9A">
        <w:rPr>
          <w:rStyle w:val="FootnoteReference"/>
          <w:vertAlign w:val="baseline"/>
        </w:rPr>
        <w:footnoteRef/>
      </w:r>
      <w:r w:rsidRPr="00F45C9A">
        <w:rPr>
          <w:rStyle w:val="FootnoteReference"/>
          <w:vertAlign w:val="baseline"/>
        </w:rPr>
        <w:t>.</w:t>
      </w:r>
      <w:r w:rsidRPr="00F45C9A">
        <w:rPr>
          <w:rStyle w:val="FootnoteReference"/>
          <w:vertAlign w:val="baseline"/>
        </w:rPr>
        <w:tab/>
      </w:r>
      <w:r w:rsidRPr="00F45C9A">
        <w:t xml:space="preserve">Pacific Islands, Festivals as Catalysts [Islas </w:t>
      </w:r>
      <w:proofErr w:type="gramStart"/>
      <w:r w:rsidRPr="00F45C9A">
        <w:t>del</w:t>
      </w:r>
      <w:proofErr w:type="gramEnd"/>
      <w:r w:rsidRPr="00F45C9A">
        <w:t xml:space="preserve"> </w:t>
      </w:r>
      <w:proofErr w:type="spellStart"/>
      <w:r w:rsidRPr="00F45C9A">
        <w:t>Pacífico</w:t>
      </w:r>
      <w:proofErr w:type="spellEnd"/>
      <w:r w:rsidRPr="00F45C9A">
        <w:t xml:space="preserve"> – Los </w:t>
      </w:r>
      <w:proofErr w:type="spellStart"/>
      <w:r w:rsidRPr="00F45C9A">
        <w:t>festivales</w:t>
      </w:r>
      <w:proofErr w:type="spellEnd"/>
      <w:r w:rsidRPr="00F45C9A">
        <w:t xml:space="preserve"> </w:t>
      </w:r>
      <w:proofErr w:type="spellStart"/>
      <w:r w:rsidRPr="00F45C9A">
        <w:t>como</w:t>
      </w:r>
      <w:proofErr w:type="spellEnd"/>
      <w:r w:rsidRPr="00F45C9A">
        <w:t xml:space="preserve"> </w:t>
      </w:r>
      <w:proofErr w:type="spellStart"/>
      <w:r w:rsidRPr="00F45C9A">
        <w:t>catalizadores</w:t>
      </w:r>
      <w:proofErr w:type="spellEnd"/>
      <w:r w:rsidRPr="00F45C9A">
        <w:t xml:space="preserve">] </w:t>
      </w:r>
      <w:proofErr w:type="spellStart"/>
      <w:r w:rsidRPr="00F45C9A">
        <w:t>Declaración</w:t>
      </w:r>
      <w:proofErr w:type="spellEnd"/>
      <w:r w:rsidRPr="00F45C9A">
        <w:t xml:space="preserve"> de la </w:t>
      </w:r>
      <w:proofErr w:type="spellStart"/>
      <w:r w:rsidRPr="00F45C9A">
        <w:t>Mancomunidad</w:t>
      </w:r>
      <w:proofErr w:type="spellEnd"/>
      <w:r w:rsidRPr="00F45C9A">
        <w:t xml:space="preserve"> </w:t>
      </w:r>
      <w:proofErr w:type="spellStart"/>
      <w:r w:rsidRPr="00F45C9A">
        <w:t>sobre</w:t>
      </w:r>
      <w:proofErr w:type="spellEnd"/>
      <w:r w:rsidRPr="00F45C9A">
        <w:t xml:space="preserve"> </w:t>
      </w:r>
      <w:proofErr w:type="spellStart"/>
      <w:r w:rsidRPr="00F45C9A">
        <w:t>Cultura</w:t>
      </w:r>
      <w:proofErr w:type="spellEnd"/>
      <w:r w:rsidRPr="00F45C9A">
        <w:t xml:space="preserve"> y </w:t>
      </w:r>
      <w:proofErr w:type="spellStart"/>
      <w:r w:rsidRPr="00F45C9A">
        <w:t>Desarrollo</w:t>
      </w:r>
      <w:proofErr w:type="spellEnd"/>
      <w:r w:rsidRPr="00F45C9A">
        <w:t xml:space="preserve">, </w:t>
      </w:r>
      <w:proofErr w:type="spellStart"/>
      <w:r w:rsidRPr="00F45C9A">
        <w:t>pág</w:t>
      </w:r>
      <w:proofErr w:type="spellEnd"/>
      <w:r w:rsidRPr="00F45C9A">
        <w:t>. 13.</w:t>
      </w:r>
    </w:p>
  </w:footnote>
  <w:footnote w:id="5">
    <w:p w:rsidR="003F1990" w:rsidRPr="00E3009A" w:rsidRDefault="003F1990" w:rsidP="00F45C9A">
      <w:pPr>
        <w:pStyle w:val="FootnoteText"/>
        <w:rPr>
          <w:rFonts w:eastAsia="Calibri" w:cs="Times New Roman"/>
          <w:lang w:val="es-ES"/>
        </w:rPr>
      </w:pPr>
      <w:r w:rsidRPr="00F45C9A">
        <w:rPr>
          <w:rStyle w:val="FootnoteReference"/>
          <w:vertAlign w:val="baseline"/>
        </w:rPr>
        <w:footnoteRef/>
      </w:r>
      <w:r w:rsidRPr="00F45C9A">
        <w:t>.</w:t>
      </w:r>
      <w:r w:rsidRPr="00F45C9A">
        <w:tab/>
        <w:t xml:space="preserve">Lin Lee </w:t>
      </w:r>
      <w:proofErr w:type="spellStart"/>
      <w:r w:rsidRPr="00F45C9A">
        <w:t>Loh</w:t>
      </w:r>
      <w:proofErr w:type="spellEnd"/>
      <w:r w:rsidRPr="00F45C9A">
        <w:t xml:space="preserve">-Lim, 2007, “Handicrafts in the Context of Sustainable Cultural Tourism” [La </w:t>
      </w:r>
      <w:proofErr w:type="spellStart"/>
      <w:r w:rsidRPr="00F45C9A">
        <w:t>artesanía</w:t>
      </w:r>
      <w:proofErr w:type="spellEnd"/>
      <w:r w:rsidRPr="00F45C9A">
        <w:t xml:space="preserve"> </w:t>
      </w:r>
      <w:proofErr w:type="spellStart"/>
      <w:r w:rsidRPr="00F45C9A">
        <w:t>en</w:t>
      </w:r>
      <w:proofErr w:type="spellEnd"/>
      <w:r w:rsidRPr="00F45C9A">
        <w:t xml:space="preserve"> el </w:t>
      </w:r>
      <w:proofErr w:type="spellStart"/>
      <w:r w:rsidRPr="00F45C9A">
        <w:t>contexto</w:t>
      </w:r>
      <w:proofErr w:type="spellEnd"/>
      <w:r w:rsidRPr="00F45C9A">
        <w:t xml:space="preserve"> del </w:t>
      </w:r>
      <w:proofErr w:type="spellStart"/>
      <w:r w:rsidRPr="00F45C9A">
        <w:t>desarrollo</w:t>
      </w:r>
      <w:proofErr w:type="spellEnd"/>
      <w:r w:rsidRPr="00F45C9A">
        <w:t xml:space="preserve"> </w:t>
      </w:r>
      <w:proofErr w:type="spellStart"/>
      <w:r w:rsidRPr="00F45C9A">
        <w:t>sostenible</w:t>
      </w:r>
      <w:proofErr w:type="spellEnd"/>
      <w:r w:rsidRPr="00F45C9A">
        <w:t xml:space="preserve">], </w:t>
      </w:r>
      <w:proofErr w:type="spellStart"/>
      <w:r w:rsidRPr="00F45C9A">
        <w:t>ponencia</w:t>
      </w:r>
      <w:proofErr w:type="spellEnd"/>
      <w:r w:rsidRPr="00F45C9A">
        <w:t xml:space="preserve"> </w:t>
      </w:r>
      <w:proofErr w:type="spellStart"/>
      <w:r w:rsidRPr="00F45C9A">
        <w:t>presentada</w:t>
      </w:r>
      <w:proofErr w:type="spellEnd"/>
      <w:r w:rsidRPr="00F45C9A">
        <w:t xml:space="preserve"> </w:t>
      </w:r>
      <w:proofErr w:type="spellStart"/>
      <w:r w:rsidRPr="00F45C9A">
        <w:t>en</w:t>
      </w:r>
      <w:proofErr w:type="spellEnd"/>
      <w:r w:rsidRPr="00F45C9A">
        <w:t xml:space="preserve"> la </w:t>
      </w:r>
      <w:proofErr w:type="spellStart"/>
      <w:r w:rsidRPr="00F45C9A">
        <w:t>Reunión</w:t>
      </w:r>
      <w:proofErr w:type="spellEnd"/>
      <w:r w:rsidRPr="00F45C9A">
        <w:t xml:space="preserve"> Regional UNESCO-EIIHCAP </w:t>
      </w:r>
      <w:proofErr w:type="spellStart"/>
      <w:r w:rsidRPr="00F45C9A">
        <w:t>sobre</w:t>
      </w:r>
      <w:proofErr w:type="spellEnd"/>
      <w:r w:rsidRPr="00F45C9A">
        <w:t xml:space="preserve"> el </w:t>
      </w:r>
      <w:proofErr w:type="spellStart"/>
      <w:r w:rsidRPr="00F45C9A">
        <w:t>tema</w:t>
      </w:r>
      <w:proofErr w:type="spellEnd"/>
      <w:r w:rsidRPr="00F45C9A">
        <w:t xml:space="preserve"> </w:t>
      </w:r>
      <w:proofErr w:type="spellStart"/>
      <w:r w:rsidRPr="00F45C9A">
        <w:t>Salvaguardar</w:t>
      </w:r>
      <w:proofErr w:type="spellEnd"/>
      <w:r w:rsidRPr="00F45C9A">
        <w:t xml:space="preserve"> el </w:t>
      </w:r>
      <w:proofErr w:type="spellStart"/>
      <w:r w:rsidRPr="00F45C9A">
        <w:t>patrimonio</w:t>
      </w:r>
      <w:proofErr w:type="spellEnd"/>
      <w:r w:rsidRPr="00F45C9A">
        <w:t xml:space="preserve"> cultural </w:t>
      </w:r>
      <w:proofErr w:type="spellStart"/>
      <w:r w:rsidRPr="00F45C9A">
        <w:t>inmaterial</w:t>
      </w:r>
      <w:proofErr w:type="spellEnd"/>
      <w:r w:rsidRPr="00F45C9A">
        <w:t xml:space="preserve"> y el </w:t>
      </w:r>
      <w:proofErr w:type="spellStart"/>
      <w:r w:rsidRPr="00F45C9A">
        <w:t>turismo</w:t>
      </w:r>
      <w:proofErr w:type="spellEnd"/>
      <w:r w:rsidRPr="00F45C9A">
        <w:t xml:space="preserve"> cultural </w:t>
      </w:r>
      <w:proofErr w:type="spellStart"/>
      <w:r w:rsidRPr="00F45C9A">
        <w:t>sostenible</w:t>
      </w:r>
      <w:proofErr w:type="spellEnd"/>
      <w:r w:rsidRPr="00F45C9A">
        <w:t xml:space="preserve"> – </w:t>
      </w:r>
      <w:proofErr w:type="spellStart"/>
      <w:r w:rsidRPr="00F45C9A">
        <w:t>Oportunidades</w:t>
      </w:r>
      <w:proofErr w:type="spellEnd"/>
      <w:r w:rsidRPr="00F45C9A">
        <w:t xml:space="preserve"> y </w:t>
      </w:r>
      <w:proofErr w:type="spellStart"/>
      <w:r w:rsidRPr="00F45C9A">
        <w:t>problemas</w:t>
      </w:r>
      <w:proofErr w:type="spellEnd"/>
      <w:r w:rsidRPr="00F45C9A">
        <w:t xml:space="preserve">, </w:t>
      </w:r>
      <w:proofErr w:type="spellStart"/>
      <w:r w:rsidRPr="00F45C9A">
        <w:t>celebrada</w:t>
      </w:r>
      <w:proofErr w:type="spellEnd"/>
      <w:r w:rsidRPr="00F45C9A">
        <w:t xml:space="preserve"> </w:t>
      </w:r>
      <w:proofErr w:type="spellStart"/>
      <w:r w:rsidRPr="00F45C9A">
        <w:t>en</w:t>
      </w:r>
      <w:proofErr w:type="spellEnd"/>
      <w:r w:rsidRPr="00F45C9A">
        <w:t xml:space="preserve"> </w:t>
      </w:r>
      <w:proofErr w:type="spellStart"/>
      <w:r w:rsidRPr="00F45C9A">
        <w:t>Hué</w:t>
      </w:r>
      <w:proofErr w:type="spellEnd"/>
      <w:r w:rsidRPr="00F45C9A">
        <w:t xml:space="preserve">, Viet Nam (11 a 13 de </w:t>
      </w:r>
      <w:proofErr w:type="spellStart"/>
      <w:r w:rsidRPr="00F45C9A">
        <w:t>diciembre</w:t>
      </w:r>
      <w:proofErr w:type="spellEnd"/>
      <w:r w:rsidRPr="00F45C9A">
        <w:t>).</w:t>
      </w:r>
    </w:p>
  </w:footnote>
  <w:footnote w:id="6">
    <w:p w:rsidR="003F1990" w:rsidRPr="00F45C9A" w:rsidRDefault="003F1990" w:rsidP="00F45C9A">
      <w:pPr>
        <w:pStyle w:val="FootnoteText"/>
      </w:pPr>
      <w:r w:rsidRPr="00F45C9A">
        <w:rPr>
          <w:rStyle w:val="FootnoteReference"/>
          <w:vertAlign w:val="baseline"/>
        </w:rPr>
        <w:footnoteRef/>
      </w:r>
      <w:r w:rsidRPr="00F45C9A">
        <w:t>.</w:t>
      </w:r>
      <w:r w:rsidRPr="00F45C9A">
        <w:tab/>
      </w:r>
      <w:proofErr w:type="spellStart"/>
      <w:proofErr w:type="gramStart"/>
      <w:r w:rsidR="006F3024" w:rsidRPr="00F45C9A">
        <w:t>Wynberg</w:t>
      </w:r>
      <w:proofErr w:type="spellEnd"/>
      <w:r w:rsidR="006F3024" w:rsidRPr="00F45C9A">
        <w:t xml:space="preserve">, R. y </w:t>
      </w:r>
      <w:proofErr w:type="spellStart"/>
      <w:r w:rsidR="006F3024" w:rsidRPr="00F45C9A">
        <w:t>otros</w:t>
      </w:r>
      <w:proofErr w:type="spellEnd"/>
      <w:r w:rsidR="006F3024" w:rsidRPr="00F45C9A">
        <w:t xml:space="preserve"> (</w:t>
      </w:r>
      <w:proofErr w:type="spellStart"/>
      <w:r w:rsidR="006F3024" w:rsidRPr="00F45C9A">
        <w:t>compiladores</w:t>
      </w:r>
      <w:proofErr w:type="spellEnd"/>
      <w:r w:rsidR="006F3024" w:rsidRPr="00F45C9A">
        <w:t>).</w:t>
      </w:r>
      <w:proofErr w:type="gramEnd"/>
      <w:r w:rsidR="006F3024" w:rsidRPr="00F45C9A">
        <w:t xml:space="preserve"> 2009. Indigenous Peoples, Consent and Benefit Sharing: Lessons from the San-Hoodia Case [</w:t>
      </w:r>
      <w:proofErr w:type="gramStart"/>
      <w:r w:rsidR="006F3024" w:rsidRPr="00F45C9A">
        <w:t>Pueblos</w:t>
      </w:r>
      <w:proofErr w:type="gramEnd"/>
      <w:r w:rsidR="006F3024" w:rsidRPr="00F45C9A">
        <w:t xml:space="preserve"> </w:t>
      </w:r>
      <w:proofErr w:type="spellStart"/>
      <w:r w:rsidR="006F3024" w:rsidRPr="00F45C9A">
        <w:t>indígenas</w:t>
      </w:r>
      <w:proofErr w:type="spellEnd"/>
      <w:r w:rsidR="006F3024" w:rsidRPr="00F45C9A">
        <w:t xml:space="preserve">, </w:t>
      </w:r>
      <w:proofErr w:type="spellStart"/>
      <w:r w:rsidR="006F3024" w:rsidRPr="00F45C9A">
        <w:t>consentimiento</w:t>
      </w:r>
      <w:proofErr w:type="spellEnd"/>
      <w:r w:rsidR="006F3024" w:rsidRPr="00F45C9A">
        <w:t xml:space="preserve"> y </w:t>
      </w:r>
      <w:proofErr w:type="spellStart"/>
      <w:r w:rsidR="006F3024" w:rsidRPr="00F45C9A">
        <w:t>reparto</w:t>
      </w:r>
      <w:proofErr w:type="spellEnd"/>
      <w:r w:rsidR="006F3024" w:rsidRPr="00F45C9A">
        <w:t xml:space="preserve"> de </w:t>
      </w:r>
      <w:proofErr w:type="spellStart"/>
      <w:r w:rsidR="006F3024" w:rsidRPr="00F45C9A">
        <w:t>beneficios</w:t>
      </w:r>
      <w:proofErr w:type="spellEnd"/>
      <w:r w:rsidR="006F3024" w:rsidRPr="00F45C9A">
        <w:t xml:space="preserve"> – </w:t>
      </w:r>
      <w:proofErr w:type="spellStart"/>
      <w:r w:rsidR="006F3024" w:rsidRPr="00F45C9A">
        <w:t>Enseñanzas</w:t>
      </w:r>
      <w:proofErr w:type="spellEnd"/>
      <w:r w:rsidR="006F3024" w:rsidRPr="00F45C9A">
        <w:t xml:space="preserve"> del </w:t>
      </w:r>
      <w:proofErr w:type="spellStart"/>
      <w:r w:rsidR="006F3024" w:rsidRPr="00F45C9A">
        <w:t>caso</w:t>
      </w:r>
      <w:proofErr w:type="spellEnd"/>
      <w:r w:rsidR="006F3024" w:rsidRPr="00F45C9A">
        <w:t xml:space="preserve"> de la hoodia de </w:t>
      </w:r>
      <w:proofErr w:type="spellStart"/>
      <w:r w:rsidR="006F3024" w:rsidRPr="00F45C9A">
        <w:t>los</w:t>
      </w:r>
      <w:proofErr w:type="spellEnd"/>
      <w:r w:rsidR="006F3024" w:rsidRPr="00F45C9A">
        <w:t xml:space="preserve"> san]. </w:t>
      </w:r>
      <w:proofErr w:type="gramStart"/>
      <w:r w:rsidR="006F3024" w:rsidRPr="00F45C9A">
        <w:t xml:space="preserve">Heidelberg, Springer </w:t>
      </w:r>
      <w:proofErr w:type="spellStart"/>
      <w:r w:rsidR="006F3024" w:rsidRPr="00F45C9A">
        <w:t>Science+Business</w:t>
      </w:r>
      <w:proofErr w:type="spellEnd"/>
      <w:r w:rsidR="006F3024" w:rsidRPr="00F45C9A">
        <w:t xml:space="preserve"> Media B.V., </w:t>
      </w:r>
      <w:proofErr w:type="spellStart"/>
      <w:r w:rsidR="006F3024" w:rsidRPr="00F45C9A">
        <w:t>pág</w:t>
      </w:r>
      <w:proofErr w:type="spellEnd"/>
      <w:r w:rsidR="006F3024" w:rsidRPr="00F45C9A">
        <w:t>.</w:t>
      </w:r>
      <w:proofErr w:type="gramEnd"/>
      <w:r w:rsidR="006F3024" w:rsidRPr="00F45C9A">
        <w:t xml:space="preserve"> 8</w:t>
      </w:r>
      <w:r w:rsidRPr="00F45C9A">
        <w:t>.</w:t>
      </w:r>
      <w:bookmarkStart w:id="12" w:name="_GoBack"/>
      <w:bookmarkEnd w:id="1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90" w:rsidRDefault="00472F2A">
    <w:pPr>
      <w:pStyle w:val="Header"/>
    </w:pPr>
    <w:r>
      <w:rPr>
        <w:rStyle w:val="PageNumber"/>
      </w:rPr>
      <w:fldChar w:fldCharType="begin"/>
    </w:r>
    <w:r w:rsidR="003F1990">
      <w:rPr>
        <w:rStyle w:val="PageNumber"/>
      </w:rPr>
      <w:instrText xml:space="preserve"> PAGE </w:instrText>
    </w:r>
    <w:r>
      <w:rPr>
        <w:rStyle w:val="PageNumber"/>
      </w:rPr>
      <w:fldChar w:fldCharType="separate"/>
    </w:r>
    <w:r w:rsidR="00F45C9A">
      <w:rPr>
        <w:rStyle w:val="PageNumber"/>
        <w:noProof/>
      </w:rPr>
      <w:t>8</w:t>
    </w:r>
    <w:r>
      <w:rPr>
        <w:rStyle w:val="PageNumber"/>
      </w:rPr>
      <w:fldChar w:fldCharType="end"/>
    </w:r>
    <w:r w:rsidR="003F1990">
      <w:rPr>
        <w:rStyle w:val="PageNumber"/>
      </w:rPr>
      <w:tab/>
    </w:r>
    <w:r w:rsidR="003F1990" w:rsidRPr="001A1820">
      <w:rPr>
        <w:szCs w:val="16"/>
        <w:lang w:val="es-ES_tradnl"/>
      </w:rPr>
      <w:t xml:space="preserve">Unidad 8: </w:t>
    </w:r>
    <w:r w:rsidR="003F1990">
      <w:rPr>
        <w:szCs w:val="16"/>
        <w:lang w:val="es-ES_tradnl"/>
      </w:rPr>
      <w:t>PCI y desarrollo sostenible</w:t>
    </w:r>
    <w:r w:rsidR="003F1990">
      <w:tab/>
    </w:r>
    <w:proofErr w:type="spellStart"/>
    <w:r w:rsidR="003F1990">
      <w:t>Notas</w:t>
    </w:r>
    <w:proofErr w:type="spellEnd"/>
    <w:r w:rsidR="003F1990">
      <w:t xml:space="preserve"> para </w:t>
    </w:r>
    <w:proofErr w:type="spellStart"/>
    <w:r w:rsidR="003F1990">
      <w:t>el</w:t>
    </w:r>
    <w:proofErr w:type="spellEnd"/>
    <w:r w:rsidR="003F1990">
      <w:t xml:space="preserve"> </w:t>
    </w:r>
    <w:proofErr w:type="spellStart"/>
    <w:r w:rsidR="003F1990">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90" w:rsidRPr="004A4AD6" w:rsidRDefault="003F1990" w:rsidP="00D25BBB">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r w:rsidRPr="001A1820">
      <w:rPr>
        <w:szCs w:val="16"/>
        <w:lang w:val="es-ES_tradnl"/>
      </w:rPr>
      <w:t xml:space="preserve">Unidad 8: </w:t>
    </w:r>
    <w:r>
      <w:rPr>
        <w:szCs w:val="16"/>
        <w:lang w:val="es-ES_tradnl"/>
      </w:rPr>
      <w:t>PCI y desarrollo sostenible</w:t>
    </w:r>
    <w:r>
      <w:tab/>
    </w:r>
    <w:r w:rsidR="00472F2A">
      <w:rPr>
        <w:rStyle w:val="PageNumber"/>
      </w:rPr>
      <w:fldChar w:fldCharType="begin"/>
    </w:r>
    <w:r>
      <w:rPr>
        <w:rStyle w:val="PageNumber"/>
      </w:rPr>
      <w:instrText xml:space="preserve"> PAGE </w:instrText>
    </w:r>
    <w:r w:rsidR="00472F2A">
      <w:rPr>
        <w:rStyle w:val="PageNumber"/>
      </w:rPr>
      <w:fldChar w:fldCharType="separate"/>
    </w:r>
    <w:r w:rsidR="00F45C9A">
      <w:rPr>
        <w:rStyle w:val="PageNumber"/>
        <w:noProof/>
      </w:rPr>
      <w:t>11</w:t>
    </w:r>
    <w:r w:rsidR="00472F2A">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90" w:rsidRPr="009D2500" w:rsidRDefault="003F1990">
    <w:pPr>
      <w:pStyle w:val="Header"/>
    </w:pPr>
    <w:r>
      <w:tab/>
    </w: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1211"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972"/>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10F"/>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066"/>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9A8"/>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3AD"/>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262"/>
    <w:rsid w:val="000E36DD"/>
    <w:rsid w:val="000E3712"/>
    <w:rsid w:val="000E398D"/>
    <w:rsid w:val="000E39B1"/>
    <w:rsid w:val="000E3BB2"/>
    <w:rsid w:val="000E4244"/>
    <w:rsid w:val="000E4692"/>
    <w:rsid w:val="000E46B4"/>
    <w:rsid w:val="000E4A00"/>
    <w:rsid w:val="000E4A8B"/>
    <w:rsid w:val="000E4CB3"/>
    <w:rsid w:val="000E4D5D"/>
    <w:rsid w:val="000E4E55"/>
    <w:rsid w:val="000E53EB"/>
    <w:rsid w:val="000E5ABD"/>
    <w:rsid w:val="000E5D65"/>
    <w:rsid w:val="000E5F65"/>
    <w:rsid w:val="000E61EE"/>
    <w:rsid w:val="000E6408"/>
    <w:rsid w:val="000E696D"/>
    <w:rsid w:val="000E753E"/>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56"/>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344"/>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DB"/>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2DF5"/>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7CA"/>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112"/>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3E4F"/>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290"/>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A7"/>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34B"/>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67"/>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90"/>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641"/>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1CF6"/>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0F4F"/>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4A0B"/>
    <w:rsid w:val="003759A5"/>
    <w:rsid w:val="003759A6"/>
    <w:rsid w:val="00375B53"/>
    <w:rsid w:val="0037627E"/>
    <w:rsid w:val="0037668E"/>
    <w:rsid w:val="0037672A"/>
    <w:rsid w:val="0037691D"/>
    <w:rsid w:val="003769B9"/>
    <w:rsid w:val="00376B22"/>
    <w:rsid w:val="00376BE9"/>
    <w:rsid w:val="00376C0E"/>
    <w:rsid w:val="00377038"/>
    <w:rsid w:val="00377191"/>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990"/>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BCD"/>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5F76"/>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66ECA"/>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2F2A"/>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BFB"/>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2B4"/>
    <w:rsid w:val="004B0D1C"/>
    <w:rsid w:val="004B122E"/>
    <w:rsid w:val="004B1B09"/>
    <w:rsid w:val="004B1C91"/>
    <w:rsid w:val="004B1DCF"/>
    <w:rsid w:val="004B213A"/>
    <w:rsid w:val="004B220B"/>
    <w:rsid w:val="004B22C2"/>
    <w:rsid w:val="004B250F"/>
    <w:rsid w:val="004B26D2"/>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17A"/>
    <w:rsid w:val="004B632C"/>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0FE"/>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0F91"/>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588"/>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28E"/>
    <w:rsid w:val="00600685"/>
    <w:rsid w:val="00600E05"/>
    <w:rsid w:val="00600EC2"/>
    <w:rsid w:val="006015D7"/>
    <w:rsid w:val="006022B6"/>
    <w:rsid w:val="00602441"/>
    <w:rsid w:val="0060248D"/>
    <w:rsid w:val="00602AD6"/>
    <w:rsid w:val="00602AFC"/>
    <w:rsid w:val="006039F5"/>
    <w:rsid w:val="00604675"/>
    <w:rsid w:val="0060491B"/>
    <w:rsid w:val="00604C74"/>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403"/>
    <w:rsid w:val="0062185D"/>
    <w:rsid w:val="00621EED"/>
    <w:rsid w:val="00622544"/>
    <w:rsid w:val="00622DC5"/>
    <w:rsid w:val="00622F88"/>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4A54"/>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64C"/>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859"/>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BDB"/>
    <w:rsid w:val="006A2E09"/>
    <w:rsid w:val="006A386C"/>
    <w:rsid w:val="006A3B17"/>
    <w:rsid w:val="006A43D5"/>
    <w:rsid w:val="006A4C61"/>
    <w:rsid w:val="006A4EE5"/>
    <w:rsid w:val="006A52ED"/>
    <w:rsid w:val="006A56B6"/>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3F"/>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8B2"/>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62"/>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024"/>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6F7BAE"/>
    <w:rsid w:val="007004A0"/>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6E65"/>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26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2B3"/>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31A1"/>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268"/>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CC8"/>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A2D"/>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0D5"/>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3D6D"/>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3C4"/>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86A"/>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484"/>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6AA9"/>
    <w:rsid w:val="00887C66"/>
    <w:rsid w:val="00887D11"/>
    <w:rsid w:val="00887D8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443A"/>
    <w:rsid w:val="008D4723"/>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8B1"/>
    <w:rsid w:val="008F6B23"/>
    <w:rsid w:val="008F7089"/>
    <w:rsid w:val="008F7900"/>
    <w:rsid w:val="008F7D78"/>
    <w:rsid w:val="0090028F"/>
    <w:rsid w:val="009002B9"/>
    <w:rsid w:val="0090036A"/>
    <w:rsid w:val="00900609"/>
    <w:rsid w:val="00900B1D"/>
    <w:rsid w:val="00900B24"/>
    <w:rsid w:val="00900E77"/>
    <w:rsid w:val="009011C5"/>
    <w:rsid w:val="0090138A"/>
    <w:rsid w:val="009018CE"/>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793"/>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2E9"/>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3A"/>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7DE"/>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3F24"/>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0E1"/>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B46"/>
    <w:rsid w:val="009B0FC5"/>
    <w:rsid w:val="009B1185"/>
    <w:rsid w:val="009B194F"/>
    <w:rsid w:val="009B19C4"/>
    <w:rsid w:val="009B1F17"/>
    <w:rsid w:val="009B25F5"/>
    <w:rsid w:val="009B2B0C"/>
    <w:rsid w:val="009B3022"/>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500"/>
    <w:rsid w:val="009D28A1"/>
    <w:rsid w:val="009D2C3A"/>
    <w:rsid w:val="009D2D30"/>
    <w:rsid w:val="009D31D1"/>
    <w:rsid w:val="009D32F4"/>
    <w:rsid w:val="009D366F"/>
    <w:rsid w:val="009D36A3"/>
    <w:rsid w:val="009D3991"/>
    <w:rsid w:val="009D3A14"/>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5DD"/>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1BC4"/>
    <w:rsid w:val="00A4205F"/>
    <w:rsid w:val="00A4239C"/>
    <w:rsid w:val="00A42476"/>
    <w:rsid w:val="00A428CD"/>
    <w:rsid w:val="00A430FE"/>
    <w:rsid w:val="00A43368"/>
    <w:rsid w:val="00A43DBA"/>
    <w:rsid w:val="00A444B8"/>
    <w:rsid w:val="00A46137"/>
    <w:rsid w:val="00A462B6"/>
    <w:rsid w:val="00A465F0"/>
    <w:rsid w:val="00A46744"/>
    <w:rsid w:val="00A46B2A"/>
    <w:rsid w:val="00A46F70"/>
    <w:rsid w:val="00A47049"/>
    <w:rsid w:val="00A47C6E"/>
    <w:rsid w:val="00A47CFF"/>
    <w:rsid w:val="00A502FA"/>
    <w:rsid w:val="00A5040C"/>
    <w:rsid w:val="00A5069A"/>
    <w:rsid w:val="00A50B27"/>
    <w:rsid w:val="00A50EFF"/>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0FA1"/>
    <w:rsid w:val="00B0145E"/>
    <w:rsid w:val="00B015D9"/>
    <w:rsid w:val="00B0166F"/>
    <w:rsid w:val="00B019FA"/>
    <w:rsid w:val="00B01CE4"/>
    <w:rsid w:val="00B01DC7"/>
    <w:rsid w:val="00B01FD0"/>
    <w:rsid w:val="00B02829"/>
    <w:rsid w:val="00B0289A"/>
    <w:rsid w:val="00B02CBA"/>
    <w:rsid w:val="00B0305A"/>
    <w:rsid w:val="00B03D12"/>
    <w:rsid w:val="00B040C7"/>
    <w:rsid w:val="00B04692"/>
    <w:rsid w:val="00B048E4"/>
    <w:rsid w:val="00B048E7"/>
    <w:rsid w:val="00B0598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4A1"/>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471"/>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53"/>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6D3"/>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86F"/>
    <w:rsid w:val="00B76B48"/>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A8C"/>
    <w:rsid w:val="00BC6BDB"/>
    <w:rsid w:val="00BC6D3A"/>
    <w:rsid w:val="00BC6DE4"/>
    <w:rsid w:val="00BC76E2"/>
    <w:rsid w:val="00BC7C28"/>
    <w:rsid w:val="00BD01C6"/>
    <w:rsid w:val="00BD033A"/>
    <w:rsid w:val="00BD06C7"/>
    <w:rsid w:val="00BD0849"/>
    <w:rsid w:val="00BD084A"/>
    <w:rsid w:val="00BD09BF"/>
    <w:rsid w:val="00BD0F82"/>
    <w:rsid w:val="00BD1663"/>
    <w:rsid w:val="00BD16E2"/>
    <w:rsid w:val="00BD1841"/>
    <w:rsid w:val="00BD1ACA"/>
    <w:rsid w:val="00BD1DD2"/>
    <w:rsid w:val="00BD1E98"/>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8E6"/>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C9E"/>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470"/>
    <w:rsid w:val="00C35F56"/>
    <w:rsid w:val="00C36296"/>
    <w:rsid w:val="00C363DB"/>
    <w:rsid w:val="00C36531"/>
    <w:rsid w:val="00C36706"/>
    <w:rsid w:val="00C368A0"/>
    <w:rsid w:val="00C37112"/>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729"/>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AD"/>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4DD"/>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9DA"/>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940"/>
    <w:rsid w:val="00CE5AB7"/>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2C4"/>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6289"/>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4EBB"/>
    <w:rsid w:val="00D550EE"/>
    <w:rsid w:val="00D55116"/>
    <w:rsid w:val="00D554B0"/>
    <w:rsid w:val="00D555D0"/>
    <w:rsid w:val="00D55A8C"/>
    <w:rsid w:val="00D55EAC"/>
    <w:rsid w:val="00D560A0"/>
    <w:rsid w:val="00D56213"/>
    <w:rsid w:val="00D5648C"/>
    <w:rsid w:val="00D56819"/>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492"/>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3CAB"/>
    <w:rsid w:val="00DF4753"/>
    <w:rsid w:val="00DF4E22"/>
    <w:rsid w:val="00DF4ED8"/>
    <w:rsid w:val="00DF54ED"/>
    <w:rsid w:val="00DF590F"/>
    <w:rsid w:val="00DF6A37"/>
    <w:rsid w:val="00DF77A6"/>
    <w:rsid w:val="00DF7827"/>
    <w:rsid w:val="00E005F8"/>
    <w:rsid w:val="00E007EB"/>
    <w:rsid w:val="00E00A61"/>
    <w:rsid w:val="00E00ADA"/>
    <w:rsid w:val="00E00C4B"/>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31C"/>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66CD"/>
    <w:rsid w:val="00E2713D"/>
    <w:rsid w:val="00E2755D"/>
    <w:rsid w:val="00E276B7"/>
    <w:rsid w:val="00E27897"/>
    <w:rsid w:val="00E27DE9"/>
    <w:rsid w:val="00E27F2A"/>
    <w:rsid w:val="00E3009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1EBB"/>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522"/>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7FD"/>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6AA"/>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42A"/>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7A7"/>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2CC"/>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0B43"/>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3C0"/>
    <w:rsid w:val="00F20A35"/>
    <w:rsid w:val="00F20AF0"/>
    <w:rsid w:val="00F20C8C"/>
    <w:rsid w:val="00F20E1E"/>
    <w:rsid w:val="00F2100F"/>
    <w:rsid w:val="00F2142D"/>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5C9A"/>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468"/>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1ED2"/>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84A"/>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C27"/>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4A3"/>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E7FE2"/>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 w:val="00FF7B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A50EFF"/>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lang w:val="es-ES"/>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A50EFF"/>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lang w:val="es-ES"/>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123841221">
      <w:bodyDiv w:val="1"/>
      <w:marLeft w:val="0"/>
      <w:marRight w:val="0"/>
      <w:marTop w:val="0"/>
      <w:marBottom w:val="0"/>
      <w:divBdr>
        <w:top w:val="none" w:sz="0" w:space="0" w:color="auto"/>
        <w:left w:val="none" w:sz="0" w:space="0" w:color="auto"/>
        <w:bottom w:val="none" w:sz="0" w:space="0" w:color="auto"/>
        <w:right w:val="none" w:sz="0" w:space="0" w:color="auto"/>
      </w:divBdr>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unesco.org/culture/ich/index.php?lg=es&amp;pg=00011&amp;USL=00303" TargetMode="External"/><Relationship Id="rId17" Type="http://schemas.openxmlformats.org/officeDocument/2006/relationships/header" Target="header3.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ciencedirect.com.ezproxy.uct.ac.za/science?_ob=PublicationURL&amp;_tockey=%23TOC%235080%232009%23999769994%231474075%23FLA%23&amp;_cdi=5080&amp;_pubType=J&amp;view=c&amp;_auth=y&amp;_acct=C000033878&amp;_version=1&amp;_urlVersion=0&amp;_userid=635696&amp;md5=a9e316a93feb9bff2dbd2fd56d49881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AC85-19A0-45E9-AFEC-EC4B5ED08E39}">
  <ds:schemaRefs>
    <ds:schemaRef ds:uri="http://schemas.openxmlformats.org/officeDocument/2006/bibliography"/>
  </ds:schemaRefs>
</ds:datastoreItem>
</file>

<file path=customXml/itemProps2.xml><?xml version="1.0" encoding="utf-8"?>
<ds:datastoreItem xmlns:ds="http://schemas.openxmlformats.org/officeDocument/2006/customXml" ds:itemID="{E189ED0F-0B82-4231-9FDF-AEDE9505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3879</Words>
  <Characters>21335</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25164</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2015-04-29T08:35:00Z</dcterms:created>
  <dcterms:modified xsi:type="dcterms:W3CDTF">2015-10-16T10:01:00Z</dcterms:modified>
</cp:coreProperties>
</file>