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789DC" w14:textId="682A0BAB" w:rsidR="000248B4" w:rsidRPr="00F262BC" w:rsidRDefault="00F262BC" w:rsidP="004936EF">
      <w:pPr>
        <w:pStyle w:val="Chapitre"/>
        <w:rPr>
          <w:kern w:val="0"/>
          <w:lang w:val="ru-RU"/>
        </w:rPr>
      </w:pPr>
      <w:bookmarkStart w:id="0" w:name="_Toc241644699"/>
      <w:bookmarkStart w:id="1" w:name="_Toc154220427"/>
      <w:bookmarkStart w:id="2" w:name="_Toc302374677"/>
      <w:r>
        <w:rPr>
          <w:kern w:val="0"/>
          <w:lang w:val="ru-RU"/>
        </w:rPr>
        <w:t>раздел</w:t>
      </w:r>
      <w:r w:rsidR="00C4640B" w:rsidRPr="00F262BC">
        <w:rPr>
          <w:kern w:val="0"/>
          <w:lang w:val="ru-RU"/>
        </w:rPr>
        <w:t xml:space="preserve"> </w:t>
      </w:r>
      <w:r w:rsidR="004E0055" w:rsidRPr="00F262BC">
        <w:rPr>
          <w:kern w:val="0"/>
          <w:lang w:val="ru-RU"/>
        </w:rPr>
        <w:t>3</w:t>
      </w:r>
      <w:bookmarkEnd w:id="0"/>
    </w:p>
    <w:p w14:paraId="46FF8811" w14:textId="43B0F8C0" w:rsidR="003A4578" w:rsidRPr="00F262BC" w:rsidRDefault="00F262BC" w:rsidP="004936EF">
      <w:pPr>
        <w:pStyle w:val="UPlan"/>
        <w:rPr>
          <w:lang w:val="ru-RU"/>
        </w:rPr>
      </w:pPr>
      <w:bookmarkStart w:id="3" w:name="_Toc241644700"/>
      <w:r>
        <w:rPr>
          <w:lang w:val="ru-RU"/>
        </w:rPr>
        <w:t>ключевые понятия конвенции</w:t>
      </w:r>
      <w:r w:rsidR="003A4578" w:rsidRPr="004936EF">
        <w:rPr>
          <w:sz w:val="20"/>
          <w:szCs w:val="20"/>
          <w:lang w:val="es-ES_tradnl" w:eastAsia="es-ES_tradnl"/>
        </w:rPr>
        <w:drawing>
          <wp:anchor distT="0" distB="0" distL="114300" distR="114300" simplePos="0" relativeHeight="251666432" behindDoc="1" locked="1" layoutInCell="1" allowOverlap="0" wp14:anchorId="35C42F0C" wp14:editId="3A9F68DD">
            <wp:simplePos x="0" y="0"/>
            <wp:positionH relativeFrom="margin">
              <wp:posOffset>431800</wp:posOffset>
            </wp:positionH>
            <wp:positionV relativeFrom="margin">
              <wp:posOffset>1980565</wp:posOffset>
            </wp:positionV>
            <wp:extent cx="4870411" cy="4498145"/>
            <wp:effectExtent l="0" t="0" r="6985" b="0"/>
            <wp:wrapNone/>
            <wp:docPr id="378" name="Imag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H.jpg"/>
                    <pic:cNvPicPr/>
                  </pic:nvPicPr>
                  <pic:blipFill>
                    <a:blip r:embed="rId11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11" cy="44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6AAC7" w14:textId="545745BE" w:rsidR="003A4578" w:rsidRPr="00F262BC" w:rsidRDefault="00F262BC" w:rsidP="004936EF">
      <w:pPr>
        <w:pStyle w:val="Titcoul"/>
        <w:rPr>
          <w:szCs w:val="70"/>
          <w:lang w:val="ru-RU"/>
        </w:rPr>
      </w:pPr>
      <w:r>
        <w:rPr>
          <w:kern w:val="0"/>
          <w:szCs w:val="70"/>
          <w:lang w:val="ru-RU"/>
        </w:rPr>
        <w:t>план занятия</w:t>
      </w:r>
      <w:bookmarkStart w:id="4" w:name="_Toc154220428"/>
      <w:bookmarkEnd w:id="1"/>
      <w:bookmarkEnd w:id="2"/>
      <w:bookmarkEnd w:id="3"/>
    </w:p>
    <w:p w14:paraId="4CE0188C" w14:textId="0572995A" w:rsidR="009253E1" w:rsidRPr="00CB6855" w:rsidRDefault="00F262BC" w:rsidP="003A4578">
      <w:pPr>
        <w:pStyle w:val="UTit4"/>
        <w:rPr>
          <w:lang w:val="ru-RU"/>
        </w:rPr>
      </w:pPr>
      <w:r>
        <w:rPr>
          <w:lang w:val="ru-RU"/>
        </w:rPr>
        <w:t>продолжительность</w:t>
      </w:r>
      <w:r w:rsidR="009253E1" w:rsidRPr="00CB6855">
        <w:rPr>
          <w:lang w:val="ru-RU"/>
        </w:rPr>
        <w:t>:</w:t>
      </w:r>
    </w:p>
    <w:p w14:paraId="4C1A9889" w14:textId="7CACE06D" w:rsidR="009253E1" w:rsidRPr="00CB6855" w:rsidRDefault="009253E1" w:rsidP="003A4578">
      <w:pPr>
        <w:pStyle w:val="UTxt"/>
        <w:rPr>
          <w:i w:val="0"/>
          <w:lang w:val="ru-RU"/>
        </w:rPr>
      </w:pPr>
      <w:r w:rsidRPr="00CB6855">
        <w:rPr>
          <w:i w:val="0"/>
          <w:lang w:val="ru-RU"/>
        </w:rPr>
        <w:t xml:space="preserve">2 </w:t>
      </w:r>
      <w:r w:rsidR="00F262BC">
        <w:rPr>
          <w:i w:val="0"/>
          <w:lang w:val="ru-RU"/>
        </w:rPr>
        <w:t>часа</w:t>
      </w:r>
    </w:p>
    <w:p w14:paraId="335AAC44" w14:textId="7DDBA796" w:rsidR="009253E1" w:rsidRPr="00CB6855" w:rsidRDefault="000071D4" w:rsidP="004936EF">
      <w:pPr>
        <w:pStyle w:val="UTit4"/>
        <w:rPr>
          <w:lang w:val="ru-RU"/>
        </w:rPr>
      </w:pPr>
      <w:r>
        <w:rPr>
          <w:lang w:val="ru-RU"/>
        </w:rPr>
        <w:t>цель</w:t>
      </w:r>
      <w:r w:rsidR="009253E1" w:rsidRPr="00CB6855">
        <w:rPr>
          <w:lang w:val="ru-RU"/>
        </w:rPr>
        <w:t>:</w:t>
      </w:r>
    </w:p>
    <w:p w14:paraId="388F8724" w14:textId="4CA7839D" w:rsidR="009253E1" w:rsidRPr="000071D4" w:rsidRDefault="00455BC7" w:rsidP="003A4578">
      <w:pPr>
        <w:pStyle w:val="UTxt"/>
        <w:rPr>
          <w:i w:val="0"/>
          <w:lang w:val="ru-RU"/>
        </w:rPr>
      </w:pPr>
      <w:r>
        <w:rPr>
          <w:i w:val="0"/>
          <w:lang w:val="ru-RU"/>
        </w:rPr>
        <w:t xml:space="preserve">Сформировать </w:t>
      </w:r>
      <w:r w:rsidRPr="00CB6855">
        <w:rPr>
          <w:i w:val="0"/>
          <w:lang w:val="ru-RU"/>
        </w:rPr>
        <w:t>т</w:t>
      </w:r>
      <w:r w:rsidR="000071D4" w:rsidRPr="00CB6855">
        <w:rPr>
          <w:i w:val="0"/>
          <w:lang w:val="ru-RU"/>
        </w:rPr>
        <w:t xml:space="preserve">вёрдое понимание </w:t>
      </w:r>
      <w:r w:rsidR="000071D4">
        <w:rPr>
          <w:i w:val="0"/>
          <w:lang w:val="ru-RU"/>
        </w:rPr>
        <w:t>ключевых</w:t>
      </w:r>
      <w:r w:rsidR="000071D4" w:rsidRPr="000071D4">
        <w:rPr>
          <w:i w:val="0"/>
          <w:lang w:val="ru-RU"/>
        </w:rPr>
        <w:t xml:space="preserve"> </w:t>
      </w:r>
      <w:r w:rsidR="000071D4">
        <w:rPr>
          <w:i w:val="0"/>
          <w:lang w:val="ru-RU"/>
        </w:rPr>
        <w:t>понятий</w:t>
      </w:r>
      <w:r w:rsidR="000071D4" w:rsidRPr="000071D4">
        <w:rPr>
          <w:i w:val="0"/>
          <w:lang w:val="ru-RU"/>
        </w:rPr>
        <w:t xml:space="preserve">, </w:t>
      </w:r>
      <w:r w:rsidR="000071D4">
        <w:rPr>
          <w:i w:val="0"/>
          <w:lang w:val="ru-RU"/>
        </w:rPr>
        <w:t>используемых</w:t>
      </w:r>
      <w:r w:rsidR="000071D4" w:rsidRPr="000071D4">
        <w:rPr>
          <w:i w:val="0"/>
          <w:lang w:val="ru-RU"/>
        </w:rPr>
        <w:t xml:space="preserve"> </w:t>
      </w:r>
      <w:r w:rsidR="000071D4">
        <w:rPr>
          <w:i w:val="0"/>
          <w:lang w:val="ru-RU"/>
        </w:rPr>
        <w:t>в</w:t>
      </w:r>
      <w:r w:rsidR="000071D4" w:rsidRPr="000071D4">
        <w:rPr>
          <w:i w:val="0"/>
          <w:lang w:val="ru-RU"/>
        </w:rPr>
        <w:t xml:space="preserve"> </w:t>
      </w:r>
      <w:r w:rsidR="000071D4">
        <w:rPr>
          <w:i w:val="0"/>
          <w:lang w:val="ru-RU"/>
        </w:rPr>
        <w:t>Конвенции</w:t>
      </w:r>
      <w:r w:rsidR="000071D4" w:rsidRPr="000071D4">
        <w:rPr>
          <w:i w:val="0"/>
          <w:lang w:val="ru-RU"/>
        </w:rPr>
        <w:t xml:space="preserve"> </w:t>
      </w:r>
      <w:r w:rsidR="000071D4">
        <w:rPr>
          <w:i w:val="0"/>
          <w:lang w:val="ru-RU"/>
        </w:rPr>
        <w:t>об</w:t>
      </w:r>
      <w:r w:rsidR="000071D4" w:rsidRPr="000071D4">
        <w:rPr>
          <w:i w:val="0"/>
          <w:lang w:val="ru-RU"/>
        </w:rPr>
        <w:t xml:space="preserve"> </w:t>
      </w:r>
      <w:r w:rsidR="000071D4">
        <w:rPr>
          <w:i w:val="0"/>
          <w:lang w:val="ru-RU"/>
        </w:rPr>
        <w:t>охране</w:t>
      </w:r>
      <w:r w:rsidR="000071D4" w:rsidRPr="000071D4">
        <w:rPr>
          <w:i w:val="0"/>
          <w:lang w:val="ru-RU"/>
        </w:rPr>
        <w:t xml:space="preserve"> </w:t>
      </w:r>
      <w:r w:rsidR="000071D4">
        <w:rPr>
          <w:i w:val="0"/>
          <w:lang w:val="ru-RU"/>
        </w:rPr>
        <w:t>нематериального</w:t>
      </w:r>
      <w:r w:rsidR="000071D4" w:rsidRPr="000071D4">
        <w:rPr>
          <w:i w:val="0"/>
          <w:lang w:val="ru-RU"/>
        </w:rPr>
        <w:t xml:space="preserve"> </w:t>
      </w:r>
      <w:r w:rsidR="000071D4">
        <w:rPr>
          <w:i w:val="0"/>
          <w:lang w:val="ru-RU"/>
        </w:rPr>
        <w:t>культурного</w:t>
      </w:r>
      <w:r w:rsidR="000071D4" w:rsidRPr="000071D4">
        <w:rPr>
          <w:i w:val="0"/>
          <w:lang w:val="ru-RU"/>
        </w:rPr>
        <w:t xml:space="preserve"> </w:t>
      </w:r>
      <w:r w:rsidR="000071D4">
        <w:rPr>
          <w:i w:val="0"/>
          <w:lang w:val="ru-RU"/>
        </w:rPr>
        <w:t>наследия</w:t>
      </w:r>
      <w:r w:rsidR="00F848F4" w:rsidRPr="00B50826">
        <w:rPr>
          <w:rStyle w:val="FootnoteReference"/>
          <w:i w:val="0"/>
          <w:lang w:val="az-Latn-AZ"/>
        </w:rPr>
        <w:footnoteReference w:id="1"/>
      </w:r>
      <w:r w:rsidR="00F848F4" w:rsidRPr="008E68FD">
        <w:rPr>
          <w:i w:val="0"/>
          <w:lang w:val="az-Latn-AZ"/>
        </w:rPr>
        <w:t xml:space="preserve"> </w:t>
      </w:r>
      <w:r w:rsidR="000071D4">
        <w:rPr>
          <w:i w:val="0"/>
          <w:lang w:val="ru-RU"/>
        </w:rPr>
        <w:t>и</w:t>
      </w:r>
      <w:r w:rsidR="000071D4" w:rsidRPr="000071D4">
        <w:rPr>
          <w:i w:val="0"/>
          <w:lang w:val="ru-RU"/>
        </w:rPr>
        <w:t xml:space="preserve"> </w:t>
      </w:r>
      <w:r w:rsidR="000071D4">
        <w:rPr>
          <w:i w:val="0"/>
          <w:lang w:val="ru-RU"/>
        </w:rPr>
        <w:t>её</w:t>
      </w:r>
      <w:r w:rsidR="000071D4" w:rsidRPr="000071D4">
        <w:rPr>
          <w:i w:val="0"/>
          <w:lang w:val="ru-RU"/>
        </w:rPr>
        <w:t xml:space="preserve"> </w:t>
      </w:r>
      <w:r w:rsidR="000071D4">
        <w:rPr>
          <w:i w:val="0"/>
          <w:lang w:val="ru-RU"/>
        </w:rPr>
        <w:t>Оперативном</w:t>
      </w:r>
      <w:r w:rsidR="000071D4" w:rsidRPr="000071D4">
        <w:rPr>
          <w:i w:val="0"/>
          <w:lang w:val="ru-RU"/>
        </w:rPr>
        <w:t xml:space="preserve"> </w:t>
      </w:r>
      <w:r w:rsidR="000071D4">
        <w:rPr>
          <w:i w:val="0"/>
          <w:lang w:val="ru-RU"/>
        </w:rPr>
        <w:t>руководстве</w:t>
      </w:r>
      <w:r w:rsidR="000071D4" w:rsidRPr="000071D4">
        <w:rPr>
          <w:i w:val="0"/>
          <w:lang w:val="ru-RU"/>
        </w:rPr>
        <w:t xml:space="preserve"> (</w:t>
      </w:r>
      <w:r w:rsidR="000071D4">
        <w:rPr>
          <w:i w:val="0"/>
          <w:lang w:val="ru-RU"/>
        </w:rPr>
        <w:t>ОР</w:t>
      </w:r>
      <w:r w:rsidR="000071D4" w:rsidRPr="000071D4">
        <w:rPr>
          <w:i w:val="0"/>
          <w:lang w:val="ru-RU"/>
        </w:rPr>
        <w:t>)</w:t>
      </w:r>
      <w:r w:rsidR="009253E1" w:rsidRPr="000071D4">
        <w:rPr>
          <w:i w:val="0"/>
          <w:lang w:val="ru-RU"/>
        </w:rPr>
        <w:t xml:space="preserve">: </w:t>
      </w:r>
      <w:r w:rsidR="000071D4" w:rsidRPr="000071D4">
        <w:rPr>
          <w:i w:val="0"/>
          <w:lang w:val="ru-RU"/>
        </w:rPr>
        <w:t>«</w:t>
      </w:r>
      <w:r w:rsidR="000071D4">
        <w:rPr>
          <w:i w:val="0"/>
          <w:lang w:val="ru-RU"/>
        </w:rPr>
        <w:t>нематериальное</w:t>
      </w:r>
      <w:r w:rsidR="000071D4" w:rsidRPr="000071D4">
        <w:rPr>
          <w:i w:val="0"/>
          <w:lang w:val="ru-RU"/>
        </w:rPr>
        <w:t xml:space="preserve"> </w:t>
      </w:r>
      <w:r w:rsidR="000071D4">
        <w:rPr>
          <w:i w:val="0"/>
          <w:lang w:val="ru-RU"/>
        </w:rPr>
        <w:t>культурное</w:t>
      </w:r>
      <w:r w:rsidR="000071D4" w:rsidRPr="000071D4">
        <w:rPr>
          <w:i w:val="0"/>
          <w:lang w:val="ru-RU"/>
        </w:rPr>
        <w:t xml:space="preserve"> </w:t>
      </w:r>
      <w:r w:rsidR="000071D4">
        <w:rPr>
          <w:i w:val="0"/>
          <w:lang w:val="ru-RU"/>
        </w:rPr>
        <w:t>наследие</w:t>
      </w:r>
      <w:r w:rsidR="000071D4" w:rsidRPr="000071D4">
        <w:rPr>
          <w:i w:val="0"/>
          <w:lang w:val="ru-RU"/>
        </w:rPr>
        <w:t xml:space="preserve"> (</w:t>
      </w:r>
      <w:r w:rsidR="000071D4">
        <w:rPr>
          <w:i w:val="0"/>
          <w:lang w:val="ru-RU"/>
        </w:rPr>
        <w:t>НКН</w:t>
      </w:r>
      <w:r w:rsidR="000071D4" w:rsidRPr="000071D4">
        <w:rPr>
          <w:i w:val="0"/>
          <w:lang w:val="ru-RU"/>
        </w:rPr>
        <w:t>)», «</w:t>
      </w:r>
      <w:r w:rsidR="000071D4">
        <w:rPr>
          <w:i w:val="0"/>
          <w:lang w:val="ru-RU"/>
        </w:rPr>
        <w:t>сообщества</w:t>
      </w:r>
      <w:r w:rsidR="000071D4" w:rsidRPr="000071D4">
        <w:rPr>
          <w:i w:val="0"/>
          <w:lang w:val="ru-RU"/>
        </w:rPr>
        <w:t>», «</w:t>
      </w:r>
      <w:r w:rsidR="000071D4">
        <w:rPr>
          <w:i w:val="0"/>
          <w:lang w:val="ru-RU"/>
        </w:rPr>
        <w:t>охрана</w:t>
      </w:r>
      <w:r w:rsidR="000071D4" w:rsidRPr="000071D4">
        <w:rPr>
          <w:i w:val="0"/>
          <w:lang w:val="ru-RU"/>
        </w:rPr>
        <w:t>», «</w:t>
      </w:r>
      <w:r w:rsidR="000071D4">
        <w:rPr>
          <w:i w:val="0"/>
          <w:lang w:val="ru-RU"/>
        </w:rPr>
        <w:t>жизнеспособность</w:t>
      </w:r>
      <w:r w:rsidR="000071D4" w:rsidRPr="000071D4">
        <w:rPr>
          <w:i w:val="0"/>
          <w:lang w:val="ru-RU"/>
        </w:rPr>
        <w:t xml:space="preserve">», </w:t>
      </w:r>
      <w:r w:rsidR="000071D4">
        <w:rPr>
          <w:i w:val="0"/>
          <w:lang w:val="ru-RU"/>
        </w:rPr>
        <w:t>«инвентаризация», «повышение осведомлённости», «возрождение» и др.</w:t>
      </w:r>
    </w:p>
    <w:p w14:paraId="75405321" w14:textId="2D75DA7A" w:rsidR="009253E1" w:rsidRPr="008E68FD" w:rsidRDefault="00D4597E" w:rsidP="004936EF">
      <w:pPr>
        <w:pStyle w:val="UTit4"/>
        <w:rPr>
          <w:lang w:val="en-US"/>
        </w:rPr>
      </w:pPr>
      <w:r>
        <w:rPr>
          <w:lang w:val="ru-RU"/>
        </w:rPr>
        <w:t>описание</w:t>
      </w:r>
      <w:r w:rsidR="009253E1" w:rsidRPr="008E68FD">
        <w:rPr>
          <w:lang w:val="en-US"/>
        </w:rPr>
        <w:t>:</w:t>
      </w:r>
    </w:p>
    <w:p w14:paraId="05C273AC" w14:textId="446C86DD" w:rsidR="00560EC5" w:rsidRPr="00455BC7" w:rsidRDefault="000071D4" w:rsidP="00560EC5">
      <w:pPr>
        <w:pStyle w:val="UTxt"/>
        <w:rPr>
          <w:i w:val="0"/>
          <w:lang w:val="ru-RU"/>
        </w:rPr>
      </w:pPr>
      <w:r>
        <w:rPr>
          <w:i w:val="0"/>
          <w:lang w:val="ru-RU"/>
        </w:rPr>
        <w:t>В данном разделе обсуждаются ключевые понятия, используемые в Конвенц</w:t>
      </w:r>
      <w:proofErr w:type="gramStart"/>
      <w:r>
        <w:rPr>
          <w:i w:val="0"/>
          <w:lang w:val="ru-RU"/>
        </w:rPr>
        <w:t>ии и её</w:t>
      </w:r>
      <w:proofErr w:type="gramEnd"/>
      <w:r>
        <w:rPr>
          <w:i w:val="0"/>
          <w:lang w:val="ru-RU"/>
        </w:rPr>
        <w:t xml:space="preserve"> ОР. Хотя</w:t>
      </w:r>
      <w:r w:rsidRPr="00455BC7">
        <w:rPr>
          <w:i w:val="0"/>
          <w:lang w:val="ru-RU"/>
        </w:rPr>
        <w:t xml:space="preserve"> </w:t>
      </w:r>
      <w:r>
        <w:rPr>
          <w:i w:val="0"/>
          <w:lang w:val="ru-RU"/>
        </w:rPr>
        <w:t>в</w:t>
      </w:r>
      <w:r w:rsidRPr="00455BC7">
        <w:rPr>
          <w:i w:val="0"/>
          <w:lang w:val="ru-RU"/>
        </w:rPr>
        <w:t xml:space="preserve"> </w:t>
      </w:r>
      <w:r>
        <w:rPr>
          <w:i w:val="0"/>
          <w:lang w:val="ru-RU"/>
        </w:rPr>
        <w:t>нём</w:t>
      </w:r>
      <w:r w:rsidRPr="00455BC7">
        <w:rPr>
          <w:i w:val="0"/>
          <w:lang w:val="ru-RU"/>
        </w:rPr>
        <w:t xml:space="preserve"> </w:t>
      </w:r>
      <w:r>
        <w:rPr>
          <w:i w:val="0"/>
          <w:lang w:val="ru-RU"/>
        </w:rPr>
        <w:t>представлен</w:t>
      </w:r>
      <w:r w:rsidR="00CB6855">
        <w:rPr>
          <w:i w:val="0"/>
          <w:lang w:val="ru-RU"/>
        </w:rPr>
        <w:t>ы</w:t>
      </w:r>
      <w:r w:rsidRPr="00455BC7">
        <w:rPr>
          <w:i w:val="0"/>
          <w:lang w:val="ru-RU"/>
        </w:rPr>
        <w:t xml:space="preserve"> </w:t>
      </w:r>
      <w:r>
        <w:rPr>
          <w:i w:val="0"/>
          <w:lang w:val="ru-RU"/>
        </w:rPr>
        <w:t>неофициальные</w:t>
      </w:r>
      <w:r w:rsidRPr="00455BC7">
        <w:rPr>
          <w:i w:val="0"/>
          <w:lang w:val="ru-RU"/>
        </w:rPr>
        <w:t xml:space="preserve"> </w:t>
      </w:r>
      <w:r>
        <w:rPr>
          <w:i w:val="0"/>
          <w:lang w:val="ru-RU"/>
        </w:rPr>
        <w:t>разъяснения</w:t>
      </w:r>
      <w:r w:rsidRPr="00455BC7">
        <w:rPr>
          <w:i w:val="0"/>
          <w:lang w:val="ru-RU"/>
        </w:rPr>
        <w:t xml:space="preserve"> </w:t>
      </w:r>
      <w:r>
        <w:rPr>
          <w:i w:val="0"/>
          <w:lang w:val="ru-RU"/>
        </w:rPr>
        <w:t>и</w:t>
      </w:r>
      <w:r w:rsidRPr="00455BC7">
        <w:rPr>
          <w:i w:val="0"/>
          <w:lang w:val="ru-RU"/>
        </w:rPr>
        <w:t xml:space="preserve"> </w:t>
      </w:r>
      <w:r>
        <w:rPr>
          <w:i w:val="0"/>
          <w:lang w:val="ru-RU"/>
        </w:rPr>
        <w:t>дана</w:t>
      </w:r>
      <w:r w:rsidRPr="00455BC7">
        <w:rPr>
          <w:i w:val="0"/>
          <w:lang w:val="ru-RU"/>
        </w:rPr>
        <w:t xml:space="preserve"> </w:t>
      </w:r>
      <w:r>
        <w:rPr>
          <w:i w:val="0"/>
          <w:lang w:val="ru-RU"/>
        </w:rPr>
        <w:t>основная</w:t>
      </w:r>
      <w:r w:rsidRPr="00455BC7">
        <w:rPr>
          <w:i w:val="0"/>
          <w:lang w:val="ru-RU"/>
        </w:rPr>
        <w:t xml:space="preserve"> </w:t>
      </w:r>
      <w:r>
        <w:rPr>
          <w:i w:val="0"/>
          <w:lang w:val="ru-RU"/>
        </w:rPr>
        <w:t>информация</w:t>
      </w:r>
      <w:r w:rsidRPr="00455BC7">
        <w:rPr>
          <w:i w:val="0"/>
          <w:lang w:val="ru-RU"/>
        </w:rPr>
        <w:t xml:space="preserve"> </w:t>
      </w:r>
      <w:r>
        <w:rPr>
          <w:i w:val="0"/>
          <w:lang w:val="ru-RU"/>
        </w:rPr>
        <w:t>о</w:t>
      </w:r>
      <w:r w:rsidRPr="00455BC7">
        <w:rPr>
          <w:i w:val="0"/>
          <w:lang w:val="ru-RU"/>
        </w:rPr>
        <w:t xml:space="preserve"> </w:t>
      </w:r>
      <w:r>
        <w:rPr>
          <w:i w:val="0"/>
          <w:lang w:val="ru-RU"/>
        </w:rPr>
        <w:t>некоторых</w:t>
      </w:r>
      <w:r w:rsidRPr="00455BC7">
        <w:rPr>
          <w:i w:val="0"/>
          <w:lang w:val="ru-RU"/>
        </w:rPr>
        <w:t xml:space="preserve"> </w:t>
      </w:r>
      <w:r>
        <w:rPr>
          <w:i w:val="0"/>
          <w:lang w:val="ru-RU"/>
        </w:rPr>
        <w:t>понятиях</w:t>
      </w:r>
      <w:r w:rsidRPr="00455BC7">
        <w:rPr>
          <w:i w:val="0"/>
          <w:lang w:val="ru-RU"/>
        </w:rPr>
        <w:t xml:space="preserve">, </w:t>
      </w:r>
      <w:r>
        <w:rPr>
          <w:i w:val="0"/>
          <w:lang w:val="ru-RU"/>
        </w:rPr>
        <w:t>государства</w:t>
      </w:r>
      <w:r w:rsidR="00455BC7">
        <w:rPr>
          <w:i w:val="0"/>
          <w:lang w:val="ru-RU"/>
        </w:rPr>
        <w:t>м</w:t>
      </w:r>
      <w:r w:rsidRPr="00455BC7">
        <w:rPr>
          <w:i w:val="0"/>
          <w:lang w:val="ru-RU"/>
        </w:rPr>
        <w:t>-</w:t>
      </w:r>
      <w:r>
        <w:rPr>
          <w:i w:val="0"/>
          <w:lang w:val="ru-RU"/>
        </w:rPr>
        <w:t>участник</w:t>
      </w:r>
      <w:r w:rsidR="00CB6855">
        <w:rPr>
          <w:i w:val="0"/>
          <w:lang w:val="ru-RU"/>
        </w:rPr>
        <w:t>а</w:t>
      </w:r>
      <w:r w:rsidR="00455BC7">
        <w:rPr>
          <w:i w:val="0"/>
          <w:lang w:val="ru-RU"/>
        </w:rPr>
        <w:t>м советуется не слишком отступать от терминологии и определений, использованных в Конвенции.</w:t>
      </w:r>
    </w:p>
    <w:p w14:paraId="3FC21E23" w14:textId="148BBFB7" w:rsidR="009253E1" w:rsidRPr="008E68FD" w:rsidRDefault="00D4597E" w:rsidP="003A4578">
      <w:pPr>
        <w:pStyle w:val="UTxt"/>
        <w:rPr>
          <w:i w:val="0"/>
          <w:lang w:val="en-US"/>
        </w:rPr>
      </w:pPr>
      <w:r>
        <w:rPr>
          <w:lang w:val="ru-RU"/>
        </w:rPr>
        <w:t>Предлагаемый порядок</w:t>
      </w:r>
      <w:r w:rsidR="00560EC5" w:rsidRPr="008E68FD">
        <w:rPr>
          <w:i w:val="0"/>
          <w:lang w:val="en-US"/>
        </w:rPr>
        <w:t>:</w:t>
      </w:r>
    </w:p>
    <w:p w14:paraId="150AF604" w14:textId="630F2E07" w:rsidR="009253E1" w:rsidRPr="00141792" w:rsidRDefault="00455BC7" w:rsidP="00B015D9">
      <w:pPr>
        <w:pStyle w:val="Upuce"/>
      </w:pPr>
      <w:r>
        <w:rPr>
          <w:lang w:val="ru-RU"/>
        </w:rPr>
        <w:t>Облако слов Конвенции</w:t>
      </w:r>
    </w:p>
    <w:p w14:paraId="608CAE00" w14:textId="0728A725" w:rsidR="009253E1" w:rsidRPr="00455BC7" w:rsidRDefault="00455BC7" w:rsidP="00B015D9">
      <w:pPr>
        <w:pStyle w:val="Upuce"/>
        <w:rPr>
          <w:lang w:val="ru-RU"/>
        </w:rPr>
      </w:pPr>
      <w:r>
        <w:rPr>
          <w:lang w:val="ru-RU"/>
        </w:rPr>
        <w:t>Упражнение</w:t>
      </w:r>
      <w:r w:rsidR="009253E1" w:rsidRPr="00455BC7">
        <w:rPr>
          <w:lang w:val="ru-RU"/>
        </w:rPr>
        <w:t xml:space="preserve">: </w:t>
      </w:r>
      <w:r>
        <w:rPr>
          <w:lang w:val="ru-RU"/>
        </w:rPr>
        <w:t>Укоренение Конвенции на уровне страны</w:t>
      </w:r>
    </w:p>
    <w:p w14:paraId="0FFC18D5" w14:textId="7B5ED589" w:rsidR="009253E1" w:rsidRPr="00141792" w:rsidRDefault="00455BC7" w:rsidP="00B015D9">
      <w:pPr>
        <w:pStyle w:val="Upuce"/>
      </w:pPr>
      <w:r>
        <w:rPr>
          <w:lang w:val="ru-RU"/>
        </w:rPr>
        <w:t>Понятие «нематериальное наследие»</w:t>
      </w:r>
    </w:p>
    <w:p w14:paraId="55516D42" w14:textId="1EF3C6F5" w:rsidR="009253E1" w:rsidRPr="00455BC7" w:rsidRDefault="00455BC7" w:rsidP="00B015D9">
      <w:pPr>
        <w:pStyle w:val="Upuce"/>
        <w:rPr>
          <w:lang w:val="ru-RU"/>
        </w:rPr>
      </w:pPr>
      <w:r>
        <w:rPr>
          <w:lang w:val="ru-RU"/>
        </w:rPr>
        <w:t>Понятие «соотве</w:t>
      </w:r>
      <w:r w:rsidR="009A0E20">
        <w:rPr>
          <w:lang w:val="ru-RU"/>
        </w:rPr>
        <w:t>т</w:t>
      </w:r>
      <w:r>
        <w:rPr>
          <w:lang w:val="ru-RU"/>
        </w:rPr>
        <w:t>ствующие сообщества, группы и отдельные лица»</w:t>
      </w:r>
    </w:p>
    <w:p w14:paraId="3A06E254" w14:textId="72E17301" w:rsidR="00EF4768" w:rsidRPr="00EF4768" w:rsidRDefault="009A0E20" w:rsidP="00EF4768">
      <w:pPr>
        <w:pStyle w:val="Upuce"/>
      </w:pPr>
      <w:r>
        <w:rPr>
          <w:lang w:val="ru-RU"/>
        </w:rPr>
        <w:t>Понятие «охрана»</w:t>
      </w:r>
    </w:p>
    <w:p w14:paraId="35258EC7" w14:textId="543CFAC6" w:rsidR="00EF4768" w:rsidRDefault="009A0E20" w:rsidP="0053148C">
      <w:pPr>
        <w:pStyle w:val="UTit4"/>
      </w:pPr>
      <w:r>
        <w:rPr>
          <w:lang w:val="ru-RU"/>
        </w:rPr>
        <w:t>вспомогательные документы</w:t>
      </w:r>
    </w:p>
    <w:p w14:paraId="7CE32F19" w14:textId="53B24113" w:rsidR="00EF4768" w:rsidRPr="007C6088" w:rsidRDefault="009A0E20">
      <w:pPr>
        <w:pStyle w:val="Upuce"/>
      </w:pPr>
      <w:r>
        <w:rPr>
          <w:lang w:val="ru-RU"/>
        </w:rPr>
        <w:t xml:space="preserve">Комментарий </w:t>
      </w:r>
      <w:proofErr w:type="spellStart"/>
      <w:r>
        <w:rPr>
          <w:lang w:val="ru-RU"/>
        </w:rPr>
        <w:t>фасилитатора</w:t>
      </w:r>
      <w:proofErr w:type="spellEnd"/>
      <w:r>
        <w:rPr>
          <w:lang w:val="ru-RU"/>
        </w:rPr>
        <w:t>, раздел</w:t>
      </w:r>
      <w:r w:rsidR="00EF4768" w:rsidRPr="007C6088">
        <w:t> 3</w:t>
      </w:r>
    </w:p>
    <w:p w14:paraId="6B1272AC" w14:textId="6F9996A4" w:rsidR="00EF4768" w:rsidRPr="007C6088" w:rsidRDefault="009A0E20">
      <w:pPr>
        <w:pStyle w:val="Upuce"/>
      </w:pPr>
      <w:r>
        <w:rPr>
          <w:lang w:val="ru-RU"/>
        </w:rPr>
        <w:t xml:space="preserve">Презентация </w:t>
      </w:r>
      <w:r w:rsidR="00EF4768" w:rsidRPr="007C6088">
        <w:t xml:space="preserve">PowerPoint </w:t>
      </w:r>
      <w:r>
        <w:rPr>
          <w:lang w:val="ru-RU"/>
        </w:rPr>
        <w:t>к разделу 3</w:t>
      </w:r>
    </w:p>
    <w:p w14:paraId="751EBA83" w14:textId="3770E6A3" w:rsidR="00EF4768" w:rsidRPr="007C6088" w:rsidRDefault="009A0E20">
      <w:pPr>
        <w:pStyle w:val="Upuce"/>
      </w:pPr>
      <w:r>
        <w:rPr>
          <w:lang w:val="ru-RU"/>
        </w:rPr>
        <w:t>Текст участников, раздел</w:t>
      </w:r>
      <w:r w:rsidR="00EF4768" w:rsidRPr="007C6088">
        <w:t> 3</w:t>
      </w:r>
    </w:p>
    <w:p w14:paraId="5B9DCCA2" w14:textId="1396060C" w:rsidR="00EF4768" w:rsidRPr="009A0E20" w:rsidRDefault="009A0E20">
      <w:pPr>
        <w:pStyle w:val="Upuce"/>
      </w:pPr>
      <w:r>
        <w:rPr>
          <w:lang w:val="ru-RU"/>
        </w:rPr>
        <w:lastRenderedPageBreak/>
        <w:t>Основные</w:t>
      </w:r>
      <w:r w:rsidRPr="009A0E20">
        <w:t xml:space="preserve"> </w:t>
      </w:r>
      <w:r>
        <w:rPr>
          <w:lang w:val="ru-RU"/>
        </w:rPr>
        <w:t>тексты</w:t>
      </w:r>
      <w:r w:rsidRPr="009A0E20">
        <w:t xml:space="preserve"> </w:t>
      </w:r>
      <w:r>
        <w:rPr>
          <w:lang w:val="ru-RU"/>
        </w:rPr>
        <w:t>Международной</w:t>
      </w:r>
      <w:r w:rsidRPr="009A0E20">
        <w:t xml:space="preserve"> </w:t>
      </w:r>
      <w:r>
        <w:rPr>
          <w:lang w:val="ru-RU"/>
        </w:rPr>
        <w:t>конвенции</w:t>
      </w:r>
      <w:r w:rsidRPr="009A0E20">
        <w:t xml:space="preserve"> </w:t>
      </w:r>
      <w:r>
        <w:rPr>
          <w:lang w:val="ru-RU"/>
        </w:rPr>
        <w:t>об</w:t>
      </w:r>
      <w:r w:rsidRPr="009A0E20">
        <w:t xml:space="preserve"> </w:t>
      </w:r>
      <w:r>
        <w:rPr>
          <w:lang w:val="ru-RU"/>
        </w:rPr>
        <w:t>охране</w:t>
      </w:r>
      <w:r w:rsidRPr="009A0E20">
        <w:t xml:space="preserve"> </w:t>
      </w:r>
      <w:r>
        <w:rPr>
          <w:lang w:val="ru-RU"/>
        </w:rPr>
        <w:t>нематериального</w:t>
      </w:r>
      <w:r w:rsidRPr="009A0E20">
        <w:t xml:space="preserve"> </w:t>
      </w:r>
      <w:r>
        <w:rPr>
          <w:lang w:val="ru-RU"/>
        </w:rPr>
        <w:t>культурного</w:t>
      </w:r>
      <w:r w:rsidRPr="009A0E20">
        <w:t xml:space="preserve"> </w:t>
      </w:r>
      <w:r>
        <w:rPr>
          <w:lang w:val="ru-RU"/>
        </w:rPr>
        <w:t>наследия</w:t>
      </w:r>
      <w:r w:rsidR="00EF4768" w:rsidRPr="004225C8">
        <w:rPr>
          <w:rStyle w:val="FootnoteReference"/>
        </w:rPr>
        <w:footnoteReference w:id="2"/>
      </w:r>
    </w:p>
    <w:p w14:paraId="41BC1F12" w14:textId="32057F8A" w:rsidR="008018D2" w:rsidRPr="0035192B" w:rsidRDefault="005F5949" w:rsidP="004936EF">
      <w:pPr>
        <w:pStyle w:val="Soustitre"/>
        <w:rPr>
          <w:caps/>
          <w:lang w:val="ru-RU"/>
        </w:rPr>
      </w:pPr>
      <w:bookmarkStart w:id="5" w:name="_Toc238982204"/>
      <w:bookmarkStart w:id="6" w:name="_Toc154220429"/>
      <w:bookmarkEnd w:id="4"/>
      <w:r>
        <w:rPr>
          <w:lang w:val="ru-RU"/>
        </w:rPr>
        <w:t>Заметки и советы</w:t>
      </w:r>
      <w:bookmarkEnd w:id="5"/>
    </w:p>
    <w:p w14:paraId="6900C3B0" w14:textId="3F0CBD33" w:rsidR="00EB16B6" w:rsidRPr="0035192B" w:rsidRDefault="0035192B" w:rsidP="009909DD">
      <w:pPr>
        <w:pStyle w:val="Texte1"/>
        <w:rPr>
          <w:lang w:val="ru-RU"/>
        </w:rPr>
      </w:pPr>
      <w:r>
        <w:rPr>
          <w:lang w:val="ru-RU"/>
        </w:rPr>
        <w:t>В данной сессии представлены ключевые понятия, использованные в Конвенции нематериального наследия</w:t>
      </w:r>
      <w:r w:rsidR="00CB6855">
        <w:rPr>
          <w:lang w:val="ru-RU"/>
        </w:rPr>
        <w:t>,</w:t>
      </w:r>
      <w:r>
        <w:rPr>
          <w:lang w:val="ru-RU"/>
        </w:rPr>
        <w:t xml:space="preserve"> </w:t>
      </w:r>
      <w:r w:rsidR="00CB6855">
        <w:rPr>
          <w:lang w:val="ru-RU"/>
        </w:rPr>
        <w:t>которые</w:t>
      </w:r>
      <w:r>
        <w:rPr>
          <w:lang w:val="ru-RU"/>
        </w:rPr>
        <w:t xml:space="preserve"> обсуждаются в разделе 3 Текста участников</w:t>
      </w:r>
      <w:r w:rsidR="00EB16B6" w:rsidRPr="0035192B">
        <w:rPr>
          <w:lang w:val="ru-RU"/>
        </w:rPr>
        <w:t>.</w:t>
      </w:r>
    </w:p>
    <w:p w14:paraId="5D602215" w14:textId="3FE93862" w:rsidR="00132E86" w:rsidRPr="0005055E" w:rsidRDefault="0035192B">
      <w:pPr>
        <w:pStyle w:val="Texte1"/>
        <w:rPr>
          <w:lang w:val="ru-RU"/>
        </w:rPr>
      </w:pPr>
      <w:r>
        <w:rPr>
          <w:lang w:val="ru-RU"/>
        </w:rPr>
        <w:t>Фасилитатор</w:t>
      </w:r>
      <w:r w:rsidRPr="0035192B">
        <w:rPr>
          <w:lang w:val="ru-RU"/>
        </w:rPr>
        <w:t xml:space="preserve"> </w:t>
      </w:r>
      <w:r>
        <w:rPr>
          <w:lang w:val="ru-RU"/>
        </w:rPr>
        <w:t>может</w:t>
      </w:r>
      <w:r w:rsidRPr="0035192B">
        <w:rPr>
          <w:lang w:val="ru-RU"/>
        </w:rPr>
        <w:t xml:space="preserve"> </w:t>
      </w:r>
      <w:r>
        <w:rPr>
          <w:lang w:val="ru-RU"/>
        </w:rPr>
        <w:t>показать</w:t>
      </w:r>
      <w:r w:rsidRPr="0035192B">
        <w:rPr>
          <w:lang w:val="ru-RU"/>
        </w:rPr>
        <w:t xml:space="preserve"> </w:t>
      </w:r>
      <w:r>
        <w:rPr>
          <w:lang w:val="ru-RU"/>
        </w:rPr>
        <w:t>презентацию</w:t>
      </w:r>
      <w:r w:rsidRPr="0035192B">
        <w:rPr>
          <w:lang w:val="ru-RU"/>
        </w:rPr>
        <w:t xml:space="preserve"> </w:t>
      </w:r>
      <w:r>
        <w:rPr>
          <w:lang w:val="ru-RU"/>
        </w:rPr>
        <w:t>и</w:t>
      </w:r>
      <w:r w:rsidRPr="0035192B">
        <w:rPr>
          <w:lang w:val="ru-RU"/>
        </w:rPr>
        <w:t xml:space="preserve"> </w:t>
      </w:r>
      <w:r>
        <w:rPr>
          <w:lang w:val="ru-RU"/>
        </w:rPr>
        <w:t>обсудить</w:t>
      </w:r>
      <w:r w:rsidRPr="0035192B">
        <w:rPr>
          <w:lang w:val="ru-RU"/>
        </w:rPr>
        <w:t xml:space="preserve"> </w:t>
      </w:r>
      <w:r>
        <w:rPr>
          <w:lang w:val="ru-RU"/>
        </w:rPr>
        <w:t>с</w:t>
      </w:r>
      <w:r w:rsidRPr="0035192B">
        <w:rPr>
          <w:lang w:val="ru-RU"/>
        </w:rPr>
        <w:t xml:space="preserve"> </w:t>
      </w:r>
      <w:proofErr w:type="gramStart"/>
      <w:r>
        <w:rPr>
          <w:lang w:val="ru-RU"/>
        </w:rPr>
        <w:t>участниками</w:t>
      </w:r>
      <w:proofErr w:type="gramEnd"/>
      <w:r w:rsidRPr="0035192B">
        <w:rPr>
          <w:lang w:val="ru-RU"/>
        </w:rPr>
        <w:t xml:space="preserve"> </w:t>
      </w:r>
      <w:r>
        <w:rPr>
          <w:lang w:val="ru-RU"/>
        </w:rPr>
        <w:t>представленные</w:t>
      </w:r>
      <w:r w:rsidRPr="0035192B">
        <w:rPr>
          <w:lang w:val="ru-RU"/>
        </w:rPr>
        <w:t xml:space="preserve"> </w:t>
      </w:r>
      <w:r>
        <w:rPr>
          <w:lang w:val="ru-RU"/>
        </w:rPr>
        <w:t>в</w:t>
      </w:r>
      <w:r w:rsidRPr="0035192B">
        <w:rPr>
          <w:lang w:val="ru-RU"/>
        </w:rPr>
        <w:t xml:space="preserve"> </w:t>
      </w:r>
      <w:r>
        <w:rPr>
          <w:lang w:val="ru-RU"/>
        </w:rPr>
        <w:t>ней</w:t>
      </w:r>
      <w:r w:rsidRPr="0035192B">
        <w:rPr>
          <w:lang w:val="ru-RU"/>
        </w:rPr>
        <w:t xml:space="preserve"> </w:t>
      </w:r>
      <w:r>
        <w:rPr>
          <w:lang w:val="ru-RU"/>
        </w:rPr>
        <w:t>ключевые</w:t>
      </w:r>
      <w:r w:rsidRPr="0035192B">
        <w:rPr>
          <w:lang w:val="ru-RU"/>
        </w:rPr>
        <w:t xml:space="preserve"> </w:t>
      </w:r>
      <w:r>
        <w:rPr>
          <w:lang w:val="ru-RU"/>
        </w:rPr>
        <w:t>понятия, либо, при необходимости, какие-либо дополнительные. В</w:t>
      </w:r>
      <w:r w:rsidRPr="0035192B">
        <w:rPr>
          <w:lang w:val="ru-RU"/>
        </w:rPr>
        <w:t xml:space="preserve"> </w:t>
      </w:r>
      <w:r>
        <w:rPr>
          <w:lang w:val="ru-RU"/>
        </w:rPr>
        <w:t>качестве</w:t>
      </w:r>
      <w:r w:rsidRPr="0035192B">
        <w:rPr>
          <w:lang w:val="ru-RU"/>
        </w:rPr>
        <w:t xml:space="preserve"> </w:t>
      </w:r>
      <w:r>
        <w:rPr>
          <w:lang w:val="ru-RU"/>
        </w:rPr>
        <w:t>альтернативы</w:t>
      </w:r>
      <w:r w:rsidRPr="0035192B">
        <w:rPr>
          <w:lang w:val="ru-RU"/>
        </w:rPr>
        <w:t xml:space="preserve"> </w:t>
      </w:r>
      <w:r>
        <w:rPr>
          <w:lang w:val="ru-RU"/>
        </w:rPr>
        <w:t>данный</w:t>
      </w:r>
      <w:r w:rsidRPr="0035192B">
        <w:rPr>
          <w:lang w:val="ru-RU"/>
        </w:rPr>
        <w:t xml:space="preserve"> </w:t>
      </w:r>
      <w:r>
        <w:rPr>
          <w:lang w:val="ru-RU"/>
        </w:rPr>
        <w:t>раздел</w:t>
      </w:r>
      <w:r w:rsidRPr="0035192B">
        <w:rPr>
          <w:lang w:val="ru-RU"/>
        </w:rPr>
        <w:t xml:space="preserve"> </w:t>
      </w:r>
      <w:r>
        <w:rPr>
          <w:lang w:val="ru-RU"/>
        </w:rPr>
        <w:t>можно</w:t>
      </w:r>
      <w:r w:rsidRPr="0035192B">
        <w:rPr>
          <w:lang w:val="ru-RU"/>
        </w:rPr>
        <w:t xml:space="preserve"> </w:t>
      </w:r>
      <w:r>
        <w:rPr>
          <w:lang w:val="ru-RU"/>
        </w:rPr>
        <w:t>полностью</w:t>
      </w:r>
      <w:r w:rsidRPr="0035192B">
        <w:rPr>
          <w:lang w:val="ru-RU"/>
        </w:rPr>
        <w:t xml:space="preserve"> </w:t>
      </w:r>
      <w:r>
        <w:rPr>
          <w:lang w:val="ru-RU"/>
        </w:rPr>
        <w:t>провести</w:t>
      </w:r>
      <w:r w:rsidRPr="0035192B">
        <w:rPr>
          <w:lang w:val="ru-RU"/>
        </w:rPr>
        <w:t xml:space="preserve"> </w:t>
      </w:r>
      <w:r>
        <w:rPr>
          <w:lang w:val="ru-RU"/>
        </w:rPr>
        <w:t>как</w:t>
      </w:r>
      <w:r w:rsidRPr="0035192B">
        <w:rPr>
          <w:lang w:val="ru-RU"/>
        </w:rPr>
        <w:t xml:space="preserve"> </w:t>
      </w:r>
      <w:r>
        <w:rPr>
          <w:lang w:val="ru-RU"/>
        </w:rPr>
        <w:t>дискуссию</w:t>
      </w:r>
      <w:r w:rsidRPr="0035192B">
        <w:rPr>
          <w:lang w:val="ru-RU"/>
        </w:rPr>
        <w:t xml:space="preserve"> </w:t>
      </w:r>
      <w:r>
        <w:rPr>
          <w:lang w:val="ru-RU"/>
        </w:rPr>
        <w:t>в</w:t>
      </w:r>
      <w:r w:rsidRPr="0035192B">
        <w:rPr>
          <w:lang w:val="ru-RU"/>
        </w:rPr>
        <w:t xml:space="preserve"> </w:t>
      </w:r>
      <w:r>
        <w:rPr>
          <w:lang w:val="ru-RU"/>
        </w:rPr>
        <w:t>малых</w:t>
      </w:r>
      <w:r w:rsidRPr="0035192B">
        <w:rPr>
          <w:lang w:val="ru-RU"/>
        </w:rPr>
        <w:t xml:space="preserve"> </w:t>
      </w:r>
      <w:r>
        <w:rPr>
          <w:lang w:val="ru-RU"/>
        </w:rPr>
        <w:t>группах</w:t>
      </w:r>
      <w:r w:rsidRPr="0035192B">
        <w:rPr>
          <w:lang w:val="ru-RU"/>
        </w:rPr>
        <w:t xml:space="preserve">, </w:t>
      </w:r>
      <w:r>
        <w:rPr>
          <w:lang w:val="ru-RU"/>
        </w:rPr>
        <w:t>в</w:t>
      </w:r>
      <w:r w:rsidRPr="0035192B">
        <w:rPr>
          <w:lang w:val="ru-RU"/>
        </w:rPr>
        <w:t xml:space="preserve"> </w:t>
      </w:r>
      <w:r>
        <w:rPr>
          <w:lang w:val="ru-RU"/>
        </w:rPr>
        <w:t>которых</w:t>
      </w:r>
      <w:r w:rsidRPr="0035192B">
        <w:rPr>
          <w:lang w:val="ru-RU"/>
        </w:rPr>
        <w:t xml:space="preserve"> </w:t>
      </w:r>
      <w:r>
        <w:rPr>
          <w:lang w:val="ru-RU"/>
        </w:rPr>
        <w:t>участники</w:t>
      </w:r>
      <w:r w:rsidRPr="0035192B">
        <w:rPr>
          <w:lang w:val="ru-RU"/>
        </w:rPr>
        <w:t xml:space="preserve"> </w:t>
      </w:r>
      <w:r>
        <w:rPr>
          <w:lang w:val="ru-RU"/>
        </w:rPr>
        <w:t>обсуждают</w:t>
      </w:r>
      <w:r w:rsidRPr="0035192B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35192B">
        <w:rPr>
          <w:lang w:val="ru-RU"/>
        </w:rPr>
        <w:t xml:space="preserve"> </w:t>
      </w:r>
      <w:r>
        <w:rPr>
          <w:lang w:val="ru-RU"/>
        </w:rPr>
        <w:t>некоторых</w:t>
      </w:r>
      <w:r w:rsidRPr="0035192B">
        <w:rPr>
          <w:lang w:val="ru-RU"/>
        </w:rPr>
        <w:t xml:space="preserve"> </w:t>
      </w:r>
      <w:r>
        <w:rPr>
          <w:lang w:val="ru-RU"/>
        </w:rPr>
        <w:t>ключевых</w:t>
      </w:r>
      <w:r w:rsidRPr="0035192B">
        <w:rPr>
          <w:lang w:val="ru-RU"/>
        </w:rPr>
        <w:t xml:space="preserve"> </w:t>
      </w:r>
      <w:r>
        <w:rPr>
          <w:lang w:val="ru-RU"/>
        </w:rPr>
        <w:t>понятий</w:t>
      </w:r>
      <w:r w:rsidRPr="0035192B">
        <w:rPr>
          <w:lang w:val="ru-RU"/>
        </w:rPr>
        <w:t xml:space="preserve"> </w:t>
      </w:r>
      <w:r>
        <w:rPr>
          <w:lang w:val="ru-RU"/>
        </w:rPr>
        <w:t>и</w:t>
      </w:r>
      <w:r w:rsidRPr="0035192B">
        <w:rPr>
          <w:lang w:val="ru-RU"/>
        </w:rPr>
        <w:t xml:space="preserve"> </w:t>
      </w:r>
      <w:r>
        <w:rPr>
          <w:lang w:val="ru-RU"/>
        </w:rPr>
        <w:t xml:space="preserve">то, как эти понятия могут быть </w:t>
      </w:r>
      <w:r w:rsidR="0005055E">
        <w:rPr>
          <w:lang w:val="ru-RU"/>
        </w:rPr>
        <w:t xml:space="preserve">переведены и </w:t>
      </w:r>
      <w:r>
        <w:rPr>
          <w:lang w:val="ru-RU"/>
        </w:rPr>
        <w:t xml:space="preserve">использованы в их локальном контексте. </w:t>
      </w:r>
      <w:r w:rsidR="0005055E">
        <w:rPr>
          <w:lang w:val="ru-RU"/>
        </w:rPr>
        <w:t>Это</w:t>
      </w:r>
      <w:r w:rsidR="0005055E" w:rsidRPr="00FB7F55">
        <w:rPr>
          <w:lang w:val="ru-RU"/>
        </w:rPr>
        <w:t xml:space="preserve"> </w:t>
      </w:r>
      <w:r w:rsidR="0005055E">
        <w:rPr>
          <w:lang w:val="ru-RU"/>
        </w:rPr>
        <w:t>можно</w:t>
      </w:r>
      <w:r w:rsidR="0005055E" w:rsidRPr="00FB7F55">
        <w:rPr>
          <w:lang w:val="ru-RU"/>
        </w:rPr>
        <w:t xml:space="preserve"> </w:t>
      </w:r>
      <w:r w:rsidR="0005055E">
        <w:rPr>
          <w:lang w:val="ru-RU"/>
        </w:rPr>
        <w:t>обсудить</w:t>
      </w:r>
      <w:r w:rsidR="0005055E" w:rsidRPr="00FB7F55">
        <w:rPr>
          <w:lang w:val="ru-RU"/>
        </w:rPr>
        <w:t xml:space="preserve">, </w:t>
      </w:r>
      <w:r w:rsidR="0005055E">
        <w:rPr>
          <w:lang w:val="ru-RU"/>
        </w:rPr>
        <w:t>используя</w:t>
      </w:r>
      <w:r w:rsidR="0005055E" w:rsidRPr="00FB7F55">
        <w:rPr>
          <w:lang w:val="ru-RU"/>
        </w:rPr>
        <w:t xml:space="preserve"> </w:t>
      </w:r>
      <w:r w:rsidR="0005055E">
        <w:rPr>
          <w:lang w:val="ru-RU"/>
        </w:rPr>
        <w:t>основную</w:t>
      </w:r>
      <w:r w:rsidR="0005055E" w:rsidRPr="00FB7F55">
        <w:rPr>
          <w:lang w:val="ru-RU"/>
        </w:rPr>
        <w:t xml:space="preserve"> </w:t>
      </w:r>
      <w:r w:rsidR="0005055E">
        <w:rPr>
          <w:lang w:val="ru-RU"/>
        </w:rPr>
        <w:t>информацию</w:t>
      </w:r>
      <w:r w:rsidR="0005055E" w:rsidRPr="00FB7F55">
        <w:rPr>
          <w:lang w:val="ru-RU"/>
        </w:rPr>
        <w:t xml:space="preserve"> </w:t>
      </w:r>
      <w:r w:rsidR="0005055E">
        <w:rPr>
          <w:lang w:val="ru-RU"/>
        </w:rPr>
        <w:t>о</w:t>
      </w:r>
      <w:r w:rsidR="0005055E" w:rsidRPr="00FB7F55">
        <w:rPr>
          <w:lang w:val="ru-RU"/>
        </w:rPr>
        <w:t xml:space="preserve"> </w:t>
      </w:r>
      <w:r w:rsidR="0005055E">
        <w:rPr>
          <w:lang w:val="ru-RU"/>
        </w:rPr>
        <w:t>существующей</w:t>
      </w:r>
      <w:r w:rsidR="0005055E" w:rsidRPr="00FB7F55">
        <w:rPr>
          <w:lang w:val="ru-RU"/>
        </w:rPr>
        <w:t xml:space="preserve"> </w:t>
      </w:r>
      <w:r w:rsidR="0005055E">
        <w:rPr>
          <w:lang w:val="ru-RU"/>
        </w:rPr>
        <w:t>терминологии</w:t>
      </w:r>
      <w:r w:rsidR="0005055E" w:rsidRPr="00FB7F55">
        <w:rPr>
          <w:lang w:val="ru-RU"/>
        </w:rPr>
        <w:t xml:space="preserve"> </w:t>
      </w:r>
      <w:r w:rsidR="00CB6855">
        <w:rPr>
          <w:lang w:val="ru-RU"/>
        </w:rPr>
        <w:t xml:space="preserve">из </w:t>
      </w:r>
      <w:r w:rsidR="0005055E">
        <w:rPr>
          <w:lang w:val="ru-RU"/>
        </w:rPr>
        <w:t>сфер</w:t>
      </w:r>
      <w:r w:rsidR="00CB6855">
        <w:rPr>
          <w:lang w:val="ru-RU"/>
        </w:rPr>
        <w:t>ы</w:t>
      </w:r>
      <w:r w:rsidR="0005055E" w:rsidRPr="00FB7F55">
        <w:rPr>
          <w:lang w:val="ru-RU"/>
        </w:rPr>
        <w:t xml:space="preserve"> </w:t>
      </w:r>
      <w:r w:rsidR="0005055E">
        <w:rPr>
          <w:lang w:val="ru-RU"/>
        </w:rPr>
        <w:t>наследия</w:t>
      </w:r>
      <w:r w:rsidR="0005055E" w:rsidRPr="00FB7F55">
        <w:rPr>
          <w:lang w:val="ru-RU"/>
        </w:rPr>
        <w:t xml:space="preserve"> </w:t>
      </w:r>
      <w:r w:rsidR="0005055E">
        <w:rPr>
          <w:lang w:val="ru-RU"/>
        </w:rPr>
        <w:t>и</w:t>
      </w:r>
      <w:r w:rsidR="0005055E" w:rsidRPr="00FB7F55">
        <w:rPr>
          <w:lang w:val="ru-RU"/>
        </w:rPr>
        <w:t xml:space="preserve"> </w:t>
      </w:r>
      <w:r w:rsidR="0005055E">
        <w:rPr>
          <w:lang w:val="ru-RU"/>
        </w:rPr>
        <w:t>родственно</w:t>
      </w:r>
      <w:r w:rsidR="00CB6855">
        <w:rPr>
          <w:lang w:val="ru-RU"/>
        </w:rPr>
        <w:t>го</w:t>
      </w:r>
      <w:r w:rsidR="0005055E" w:rsidRPr="00FB7F55">
        <w:rPr>
          <w:lang w:val="ru-RU"/>
        </w:rPr>
        <w:t xml:space="preserve"> </w:t>
      </w:r>
      <w:r w:rsidR="0005055E">
        <w:rPr>
          <w:lang w:val="ru-RU"/>
        </w:rPr>
        <w:t>дискурс</w:t>
      </w:r>
      <w:r w:rsidR="00CB6855">
        <w:rPr>
          <w:lang w:val="ru-RU"/>
        </w:rPr>
        <w:t>а</w:t>
      </w:r>
      <w:r w:rsidR="0005055E" w:rsidRPr="00FB7F55">
        <w:rPr>
          <w:lang w:val="ru-RU"/>
        </w:rPr>
        <w:t xml:space="preserve">. </w:t>
      </w:r>
      <w:r w:rsidR="0005055E">
        <w:rPr>
          <w:lang w:val="ru-RU"/>
        </w:rPr>
        <w:t xml:space="preserve">Во время подобных дискуссий участников можно попросить обращаться там, где это необходимо, (и с помощью </w:t>
      </w:r>
      <w:proofErr w:type="spellStart"/>
      <w:r w:rsidR="0005055E">
        <w:rPr>
          <w:lang w:val="ru-RU"/>
        </w:rPr>
        <w:t>фасилитатора</w:t>
      </w:r>
      <w:proofErr w:type="spellEnd"/>
      <w:r w:rsidR="0005055E">
        <w:rPr>
          <w:lang w:val="ru-RU"/>
        </w:rPr>
        <w:t xml:space="preserve">) к тексту Конвенции, представленному в </w:t>
      </w:r>
      <w:r w:rsidR="0005055E" w:rsidRPr="0005055E">
        <w:rPr>
          <w:i/>
          <w:lang w:val="ru-RU"/>
        </w:rPr>
        <w:t>Основных текстах</w:t>
      </w:r>
      <w:r w:rsidR="0005055E">
        <w:rPr>
          <w:lang w:val="ru-RU"/>
        </w:rPr>
        <w:t>.</w:t>
      </w:r>
    </w:p>
    <w:p w14:paraId="4C087617" w14:textId="078F9AA2" w:rsidR="009E084E" w:rsidRPr="008D0F14" w:rsidRDefault="0005055E" w:rsidP="009909DD">
      <w:pPr>
        <w:pStyle w:val="Texte1"/>
        <w:rPr>
          <w:lang w:val="ru-RU"/>
        </w:rPr>
      </w:pPr>
      <w:r>
        <w:rPr>
          <w:lang w:val="ru-RU"/>
        </w:rPr>
        <w:t xml:space="preserve">Когда это необходимо, следует ссылаться на соответствующие статьи Конвенции и ОР. </w:t>
      </w:r>
      <w:r w:rsidR="008D0F14">
        <w:rPr>
          <w:lang w:val="ru-RU"/>
        </w:rPr>
        <w:t xml:space="preserve">Участников следует поощрять обращаться к ключевым понятиям в разделе 3 Текста участников, необходимого во время семинара. </w:t>
      </w:r>
      <w:proofErr w:type="spellStart"/>
      <w:r w:rsidR="008D0F14">
        <w:rPr>
          <w:lang w:val="ru-RU"/>
        </w:rPr>
        <w:t>Фасилитатору</w:t>
      </w:r>
      <w:proofErr w:type="spellEnd"/>
      <w:r w:rsidR="008D0F14">
        <w:rPr>
          <w:lang w:val="ru-RU"/>
        </w:rPr>
        <w:t xml:space="preserve"> важно избегать термина «определения» при ссылке на объяснения, представленные в разделе 3 Текста участников. Последние</w:t>
      </w:r>
      <w:r w:rsidR="008D0F14" w:rsidRPr="008D0F14">
        <w:rPr>
          <w:lang w:val="ru-RU"/>
        </w:rPr>
        <w:t xml:space="preserve"> </w:t>
      </w:r>
      <w:r w:rsidR="008D0F14">
        <w:rPr>
          <w:lang w:val="ru-RU"/>
        </w:rPr>
        <w:t>не</w:t>
      </w:r>
      <w:r w:rsidR="008D0F14" w:rsidRPr="008D0F14">
        <w:rPr>
          <w:lang w:val="ru-RU"/>
        </w:rPr>
        <w:t xml:space="preserve"> </w:t>
      </w:r>
      <w:r w:rsidR="008D0F14">
        <w:rPr>
          <w:lang w:val="ru-RU"/>
        </w:rPr>
        <w:t>пред</w:t>
      </w:r>
      <w:r w:rsidR="00CF1CDB">
        <w:rPr>
          <w:lang w:val="ru-RU"/>
        </w:rPr>
        <w:t>ставляют собой</w:t>
      </w:r>
      <w:r w:rsidR="008D0F14">
        <w:rPr>
          <w:lang w:val="ru-RU"/>
        </w:rPr>
        <w:t xml:space="preserve"> «официальные» определения: не существует официальных определений, кроме тех, что представлены в Конвенции.</w:t>
      </w:r>
      <w:r w:rsidR="00C70D2E" w:rsidRPr="00C26006">
        <w:rPr>
          <w:noProof/>
          <w:lang w:val="es-ES_tradnl" w:eastAsia="es-ES_tradnl"/>
        </w:rPr>
        <w:drawing>
          <wp:anchor distT="0" distB="0" distL="114300" distR="114300" simplePos="0" relativeHeight="251646976" behindDoc="0" locked="1" layoutInCell="1" allowOverlap="0" wp14:anchorId="60FA36D1" wp14:editId="05DF2FCE">
            <wp:simplePos x="0" y="0"/>
            <wp:positionH relativeFrom="column">
              <wp:posOffset>0</wp:posOffset>
            </wp:positionH>
            <wp:positionV relativeFrom="paragraph">
              <wp:posOffset>345440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730DC" w14:textId="51092F24" w:rsidR="008018D2" w:rsidRPr="008A5092" w:rsidRDefault="008D0F14" w:rsidP="009909DD">
      <w:pPr>
        <w:pStyle w:val="Texte1"/>
        <w:rPr>
          <w:lang w:val="ru-RU"/>
        </w:rPr>
      </w:pPr>
      <w:r>
        <w:rPr>
          <w:lang w:val="ru-RU"/>
        </w:rPr>
        <w:t>Некоторые понятия, такие как НКН, могли уже обсуждаться в разделах</w:t>
      </w:r>
      <w:r w:rsidR="005C22E4" w:rsidRPr="004936EF">
        <w:rPr>
          <w:lang w:val="en-US"/>
        </w:rPr>
        <w:t> </w:t>
      </w:r>
      <w:r w:rsidR="00B3578C" w:rsidRPr="008D0F14">
        <w:rPr>
          <w:lang w:val="ru-RU"/>
        </w:rPr>
        <w:t xml:space="preserve">1 </w:t>
      </w:r>
      <w:r>
        <w:rPr>
          <w:lang w:val="ru-RU"/>
        </w:rPr>
        <w:t>или</w:t>
      </w:r>
      <w:r w:rsidR="00B3578C" w:rsidRPr="008D0F14">
        <w:rPr>
          <w:lang w:val="ru-RU"/>
        </w:rPr>
        <w:t xml:space="preserve"> </w:t>
      </w:r>
      <w:r w:rsidR="008018D2" w:rsidRPr="008D0F14">
        <w:rPr>
          <w:lang w:val="ru-RU"/>
        </w:rPr>
        <w:t xml:space="preserve">2 </w:t>
      </w:r>
      <w:r>
        <w:rPr>
          <w:lang w:val="ru-RU"/>
        </w:rPr>
        <w:t xml:space="preserve">и потому в данном разделе </w:t>
      </w:r>
      <w:r w:rsidR="008A5092">
        <w:rPr>
          <w:lang w:val="ru-RU"/>
        </w:rPr>
        <w:t>их можно затрагивать не столь подробно. Понятиям</w:t>
      </w:r>
      <w:r w:rsidR="008A5092" w:rsidRPr="008A5092">
        <w:rPr>
          <w:lang w:val="ru-RU"/>
        </w:rPr>
        <w:t xml:space="preserve"> «</w:t>
      </w:r>
      <w:r w:rsidR="008A5092">
        <w:rPr>
          <w:lang w:val="ru-RU"/>
        </w:rPr>
        <w:t>сообщество</w:t>
      </w:r>
      <w:r w:rsidR="008A5092" w:rsidRPr="008A5092">
        <w:rPr>
          <w:lang w:val="ru-RU"/>
        </w:rPr>
        <w:t xml:space="preserve">» </w:t>
      </w:r>
      <w:r w:rsidR="008A5092">
        <w:rPr>
          <w:lang w:val="ru-RU"/>
        </w:rPr>
        <w:t>и</w:t>
      </w:r>
      <w:r w:rsidR="008A5092" w:rsidRPr="008A5092">
        <w:rPr>
          <w:lang w:val="ru-RU"/>
        </w:rPr>
        <w:t xml:space="preserve"> «</w:t>
      </w:r>
      <w:r w:rsidR="008A5092">
        <w:rPr>
          <w:lang w:val="ru-RU"/>
        </w:rPr>
        <w:t>охрана</w:t>
      </w:r>
      <w:r w:rsidR="008A5092" w:rsidRPr="008A5092">
        <w:rPr>
          <w:lang w:val="ru-RU"/>
        </w:rPr>
        <w:t xml:space="preserve">» </w:t>
      </w:r>
      <w:r w:rsidR="008A5092">
        <w:rPr>
          <w:lang w:val="ru-RU"/>
        </w:rPr>
        <w:t>будет</w:t>
      </w:r>
      <w:r w:rsidR="008A5092" w:rsidRPr="008A5092">
        <w:rPr>
          <w:lang w:val="ru-RU"/>
        </w:rPr>
        <w:t xml:space="preserve"> </w:t>
      </w:r>
      <w:r w:rsidR="008A5092">
        <w:rPr>
          <w:lang w:val="ru-RU"/>
        </w:rPr>
        <w:t>уделено</w:t>
      </w:r>
      <w:r w:rsidR="008A5092" w:rsidRPr="008A5092">
        <w:rPr>
          <w:lang w:val="ru-RU"/>
        </w:rPr>
        <w:t xml:space="preserve"> </w:t>
      </w:r>
      <w:r w:rsidR="008A5092">
        <w:rPr>
          <w:lang w:val="ru-RU"/>
        </w:rPr>
        <w:t>подробное</w:t>
      </w:r>
      <w:r w:rsidR="008A5092" w:rsidRPr="008A5092">
        <w:rPr>
          <w:lang w:val="ru-RU"/>
        </w:rPr>
        <w:t xml:space="preserve"> </w:t>
      </w:r>
      <w:r w:rsidR="008A5092">
        <w:rPr>
          <w:lang w:val="ru-RU"/>
        </w:rPr>
        <w:t>внимание</w:t>
      </w:r>
      <w:r w:rsidR="008A5092" w:rsidRPr="008A5092">
        <w:rPr>
          <w:lang w:val="ru-RU"/>
        </w:rPr>
        <w:t xml:space="preserve"> </w:t>
      </w:r>
      <w:r w:rsidR="008A5092">
        <w:rPr>
          <w:lang w:val="ru-RU"/>
        </w:rPr>
        <w:t>в</w:t>
      </w:r>
      <w:r w:rsidR="008A5092" w:rsidRPr="008A5092">
        <w:rPr>
          <w:lang w:val="ru-RU"/>
        </w:rPr>
        <w:t xml:space="preserve"> </w:t>
      </w:r>
      <w:r w:rsidR="008A5092">
        <w:rPr>
          <w:lang w:val="ru-RU"/>
        </w:rPr>
        <w:t>последующих</w:t>
      </w:r>
      <w:r w:rsidR="008A5092" w:rsidRPr="008A5092">
        <w:rPr>
          <w:lang w:val="ru-RU"/>
        </w:rPr>
        <w:t xml:space="preserve"> </w:t>
      </w:r>
      <w:r w:rsidR="008A5092">
        <w:rPr>
          <w:lang w:val="ru-RU"/>
        </w:rPr>
        <w:t>разделах</w:t>
      </w:r>
      <w:r w:rsidR="008A5092" w:rsidRPr="008A5092">
        <w:rPr>
          <w:lang w:val="ru-RU"/>
        </w:rPr>
        <w:t xml:space="preserve"> (</w:t>
      </w:r>
      <w:r w:rsidR="008A5092">
        <w:rPr>
          <w:lang w:val="ru-RU"/>
        </w:rPr>
        <w:t>разделах</w:t>
      </w:r>
      <w:r w:rsidR="008A5092" w:rsidRPr="008A5092">
        <w:rPr>
          <w:lang w:val="en-US"/>
        </w:rPr>
        <w:t> </w:t>
      </w:r>
      <w:r w:rsidR="008A5092" w:rsidRPr="008A5092">
        <w:rPr>
          <w:lang w:val="ru-RU"/>
        </w:rPr>
        <w:t xml:space="preserve">7 </w:t>
      </w:r>
      <w:r w:rsidR="008A5092">
        <w:rPr>
          <w:lang w:val="ru-RU"/>
        </w:rPr>
        <w:t>и</w:t>
      </w:r>
      <w:r w:rsidR="008A5092" w:rsidRPr="008A5092">
        <w:rPr>
          <w:lang w:val="ru-RU"/>
        </w:rPr>
        <w:t xml:space="preserve"> 9 </w:t>
      </w:r>
      <w:r w:rsidR="008A5092">
        <w:rPr>
          <w:lang w:val="ru-RU"/>
        </w:rPr>
        <w:t>соответственно</w:t>
      </w:r>
      <w:r w:rsidR="008A5092" w:rsidRPr="008A5092">
        <w:rPr>
          <w:lang w:val="ru-RU"/>
        </w:rPr>
        <w:t>)</w:t>
      </w:r>
      <w:r w:rsidR="00B71235" w:rsidRPr="008A5092">
        <w:rPr>
          <w:lang w:val="ru-RU"/>
        </w:rPr>
        <w:t>,</w:t>
      </w:r>
      <w:r w:rsidR="008018D2" w:rsidRPr="008A5092">
        <w:rPr>
          <w:lang w:val="ru-RU"/>
        </w:rPr>
        <w:t xml:space="preserve"> </w:t>
      </w:r>
      <w:r w:rsidR="008A5092">
        <w:rPr>
          <w:lang w:val="ru-RU"/>
        </w:rPr>
        <w:t>поэтому обсуждение этих терминов здесь может быть сравнительно кратким.</w:t>
      </w:r>
    </w:p>
    <w:p w14:paraId="580A6653" w14:textId="501DEAC7" w:rsidR="00295B28" w:rsidRPr="00380A49" w:rsidRDefault="008A5092" w:rsidP="009909DD">
      <w:pPr>
        <w:pStyle w:val="Texte1"/>
        <w:rPr>
          <w:lang w:val="ru-RU"/>
        </w:rPr>
      </w:pPr>
      <w:r>
        <w:rPr>
          <w:lang w:val="ru-RU"/>
        </w:rPr>
        <w:t>Упражнение</w:t>
      </w:r>
      <w:r w:rsidR="00295B28" w:rsidRPr="008A5092">
        <w:rPr>
          <w:lang w:val="ru-RU"/>
        </w:rPr>
        <w:t xml:space="preserve"> (20</w:t>
      </w:r>
      <w:r w:rsidR="00B71235" w:rsidRPr="008A5092">
        <w:rPr>
          <w:lang w:val="ru-RU"/>
        </w:rPr>
        <w:t>–</w:t>
      </w:r>
      <w:r w:rsidR="00295B28" w:rsidRPr="008A5092">
        <w:rPr>
          <w:lang w:val="ru-RU"/>
        </w:rPr>
        <w:t xml:space="preserve">30 </w:t>
      </w:r>
      <w:r>
        <w:rPr>
          <w:lang w:val="ru-RU"/>
        </w:rPr>
        <w:t>мин</w:t>
      </w:r>
      <w:r w:rsidRPr="008A5092">
        <w:rPr>
          <w:lang w:val="ru-RU"/>
        </w:rPr>
        <w:t>.</w:t>
      </w:r>
      <w:r w:rsidR="00295B28" w:rsidRPr="008A5092">
        <w:rPr>
          <w:lang w:val="ru-RU"/>
        </w:rPr>
        <w:t xml:space="preserve">) </w:t>
      </w:r>
      <w:r>
        <w:rPr>
          <w:lang w:val="ru-RU"/>
        </w:rPr>
        <w:t>на слайде</w:t>
      </w:r>
      <w:r w:rsidR="00A40A05">
        <w:rPr>
          <w:lang w:val="en-US"/>
        </w:rPr>
        <w:t> </w:t>
      </w:r>
      <w:r w:rsidR="00295B28" w:rsidRPr="008A5092">
        <w:rPr>
          <w:lang w:val="ru-RU"/>
        </w:rPr>
        <w:t xml:space="preserve">5 </w:t>
      </w:r>
      <w:r>
        <w:rPr>
          <w:lang w:val="ru-RU"/>
        </w:rPr>
        <w:t>называется «Укоренение Конвенции на уровне страны». Если</w:t>
      </w:r>
      <w:r w:rsidRPr="008A5092">
        <w:rPr>
          <w:lang w:val="ru-RU"/>
        </w:rPr>
        <w:t xml:space="preserve"> </w:t>
      </w:r>
      <w:r>
        <w:rPr>
          <w:lang w:val="ru-RU"/>
        </w:rPr>
        <w:t>участники</w:t>
      </w:r>
      <w:r w:rsidRPr="008A5092">
        <w:rPr>
          <w:lang w:val="ru-RU"/>
        </w:rPr>
        <w:t xml:space="preserve"> </w:t>
      </w:r>
      <w:r>
        <w:rPr>
          <w:lang w:val="ru-RU"/>
        </w:rPr>
        <w:t>используют</w:t>
      </w:r>
      <w:r w:rsidRPr="008A5092">
        <w:rPr>
          <w:lang w:val="ru-RU"/>
        </w:rPr>
        <w:t xml:space="preserve"> </w:t>
      </w:r>
      <w:r>
        <w:rPr>
          <w:lang w:val="ru-RU"/>
        </w:rPr>
        <w:t>язык</w:t>
      </w:r>
      <w:r w:rsidRPr="008A5092">
        <w:rPr>
          <w:lang w:val="ru-RU"/>
        </w:rPr>
        <w:t xml:space="preserve"> (</w:t>
      </w:r>
      <w:r>
        <w:rPr>
          <w:lang w:val="ru-RU"/>
        </w:rPr>
        <w:t>или</w:t>
      </w:r>
      <w:r w:rsidRPr="008A5092">
        <w:rPr>
          <w:lang w:val="ru-RU"/>
        </w:rPr>
        <w:t xml:space="preserve"> </w:t>
      </w:r>
      <w:r>
        <w:rPr>
          <w:lang w:val="ru-RU"/>
        </w:rPr>
        <w:t>языки</w:t>
      </w:r>
      <w:r w:rsidRPr="008A5092">
        <w:rPr>
          <w:lang w:val="ru-RU"/>
        </w:rPr>
        <w:t xml:space="preserve">), </w:t>
      </w:r>
      <w:r>
        <w:rPr>
          <w:lang w:val="ru-RU"/>
        </w:rPr>
        <w:t>на</w:t>
      </w:r>
      <w:r w:rsidRPr="008A5092">
        <w:rPr>
          <w:lang w:val="ru-RU"/>
        </w:rPr>
        <w:t xml:space="preserve"> </w:t>
      </w:r>
      <w:r>
        <w:rPr>
          <w:lang w:val="ru-RU"/>
        </w:rPr>
        <w:t>которых</w:t>
      </w:r>
      <w:r w:rsidRPr="008A5092">
        <w:rPr>
          <w:lang w:val="ru-RU"/>
        </w:rPr>
        <w:t xml:space="preserve"> </w:t>
      </w:r>
      <w:r>
        <w:rPr>
          <w:lang w:val="ru-RU"/>
        </w:rPr>
        <w:t>Конвенция</w:t>
      </w:r>
      <w:r w:rsidRPr="008A5092">
        <w:rPr>
          <w:lang w:val="ru-RU"/>
        </w:rPr>
        <w:t xml:space="preserve"> </w:t>
      </w:r>
      <w:r>
        <w:rPr>
          <w:lang w:val="ru-RU"/>
        </w:rPr>
        <w:t>ещё</w:t>
      </w:r>
      <w:r w:rsidRPr="008A5092">
        <w:rPr>
          <w:lang w:val="ru-RU"/>
        </w:rPr>
        <w:t xml:space="preserve"> </w:t>
      </w:r>
      <w:r>
        <w:rPr>
          <w:lang w:val="ru-RU"/>
        </w:rPr>
        <w:t>не</w:t>
      </w:r>
      <w:r w:rsidRPr="008A5092">
        <w:rPr>
          <w:lang w:val="ru-RU"/>
        </w:rPr>
        <w:t xml:space="preserve"> </w:t>
      </w:r>
      <w:r>
        <w:rPr>
          <w:lang w:val="ru-RU"/>
        </w:rPr>
        <w:t>доступна</w:t>
      </w:r>
      <w:r w:rsidR="00295B28" w:rsidRPr="008A5092">
        <w:rPr>
          <w:lang w:val="ru-RU"/>
        </w:rPr>
        <w:t xml:space="preserve"> </w:t>
      </w:r>
      <w:r>
        <w:rPr>
          <w:lang w:val="ru-RU"/>
        </w:rPr>
        <w:t>в их ежедневной работе, перевод ключевых понятий на этот язык или языки может привести к их лучшему пониманию</w:t>
      </w:r>
      <w:r w:rsidR="00CB6855">
        <w:rPr>
          <w:lang w:val="ru-RU"/>
        </w:rPr>
        <w:t>,</w:t>
      </w:r>
      <w:r>
        <w:rPr>
          <w:lang w:val="ru-RU"/>
        </w:rPr>
        <w:t xml:space="preserve"> и поэтому очень поощряется. Упражнение может включать дискуссию о том, как избегать </w:t>
      </w:r>
      <w:r w:rsidR="00CB6855">
        <w:rPr>
          <w:lang w:val="ru-RU"/>
        </w:rPr>
        <w:t xml:space="preserve">в переводимых терминах </w:t>
      </w:r>
      <w:r>
        <w:rPr>
          <w:lang w:val="ru-RU"/>
        </w:rPr>
        <w:t>нежелательных коннотаций, не соответствую</w:t>
      </w:r>
      <w:r w:rsidR="00CB6855">
        <w:rPr>
          <w:lang w:val="ru-RU"/>
        </w:rPr>
        <w:t>щих</w:t>
      </w:r>
      <w:r>
        <w:rPr>
          <w:lang w:val="ru-RU"/>
        </w:rPr>
        <w:t xml:space="preserve"> духу Конвенции. Например</w:t>
      </w:r>
      <w:r w:rsidRPr="00380A49">
        <w:rPr>
          <w:lang w:val="ru-RU"/>
        </w:rPr>
        <w:t xml:space="preserve">, </w:t>
      </w:r>
      <w:r>
        <w:rPr>
          <w:lang w:val="ru-RU"/>
        </w:rPr>
        <w:t>коннотации</w:t>
      </w:r>
      <w:r w:rsidRPr="00380A49">
        <w:rPr>
          <w:lang w:val="ru-RU"/>
        </w:rPr>
        <w:t xml:space="preserve"> </w:t>
      </w:r>
      <w:r>
        <w:rPr>
          <w:lang w:val="ru-RU"/>
        </w:rPr>
        <w:t>с</w:t>
      </w:r>
      <w:r w:rsidRPr="00380A49">
        <w:rPr>
          <w:lang w:val="ru-RU"/>
        </w:rPr>
        <w:t xml:space="preserve"> </w:t>
      </w:r>
      <w:r w:rsidR="00380A49">
        <w:rPr>
          <w:lang w:val="ru-RU"/>
        </w:rPr>
        <w:t>универсальным</w:t>
      </w:r>
      <w:r w:rsidR="00380A49" w:rsidRPr="00380A49">
        <w:rPr>
          <w:lang w:val="ru-RU"/>
        </w:rPr>
        <w:t xml:space="preserve"> </w:t>
      </w:r>
      <w:r w:rsidR="00380A49">
        <w:rPr>
          <w:lang w:val="ru-RU"/>
        </w:rPr>
        <w:t>непревзойдённым</w:t>
      </w:r>
      <w:r w:rsidR="00380A49" w:rsidRPr="00380A49">
        <w:rPr>
          <w:lang w:val="ru-RU"/>
        </w:rPr>
        <w:t xml:space="preserve"> </w:t>
      </w:r>
      <w:r w:rsidR="00380A49">
        <w:rPr>
          <w:lang w:val="ru-RU"/>
        </w:rPr>
        <w:t>мастерством</w:t>
      </w:r>
      <w:r w:rsidR="00380A49" w:rsidRPr="00380A49">
        <w:rPr>
          <w:lang w:val="ru-RU"/>
        </w:rPr>
        <w:t xml:space="preserve">, </w:t>
      </w:r>
      <w:r w:rsidR="00380A49">
        <w:rPr>
          <w:lang w:val="ru-RU"/>
        </w:rPr>
        <w:t>аутентичностью</w:t>
      </w:r>
      <w:r w:rsidR="00380A49" w:rsidRPr="00380A49">
        <w:rPr>
          <w:lang w:val="ru-RU"/>
        </w:rPr>
        <w:t xml:space="preserve"> </w:t>
      </w:r>
      <w:r w:rsidR="00380A49">
        <w:rPr>
          <w:lang w:val="ru-RU"/>
        </w:rPr>
        <w:t>или</w:t>
      </w:r>
      <w:r w:rsidR="00380A49" w:rsidRPr="00380A49">
        <w:rPr>
          <w:lang w:val="ru-RU"/>
        </w:rPr>
        <w:t xml:space="preserve"> </w:t>
      </w:r>
      <w:r w:rsidR="00380A49">
        <w:rPr>
          <w:lang w:val="ru-RU"/>
        </w:rPr>
        <w:t>каноническими</w:t>
      </w:r>
      <w:r w:rsidR="00380A49" w:rsidRPr="00380A49">
        <w:rPr>
          <w:lang w:val="ru-RU"/>
        </w:rPr>
        <w:t xml:space="preserve"> </w:t>
      </w:r>
      <w:r w:rsidR="00380A49">
        <w:rPr>
          <w:lang w:val="ru-RU"/>
        </w:rPr>
        <w:t>формами</w:t>
      </w:r>
      <w:r w:rsidR="00380A49" w:rsidRPr="00380A49">
        <w:rPr>
          <w:lang w:val="ru-RU"/>
        </w:rPr>
        <w:t xml:space="preserve"> </w:t>
      </w:r>
      <w:r w:rsidR="00380A49">
        <w:rPr>
          <w:lang w:val="ru-RU"/>
        </w:rPr>
        <w:t>нежелательно ассоциировать с термином НКН в рамках имплементации Конвенции.</w:t>
      </w:r>
    </w:p>
    <w:p w14:paraId="1F609A2C" w14:textId="26C4B135" w:rsidR="00172A9E" w:rsidRPr="00CB6855" w:rsidRDefault="00380A49" w:rsidP="009909DD">
      <w:pPr>
        <w:pStyle w:val="Texte1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Упражнение</w:t>
      </w:r>
      <w:r w:rsidRPr="00380A49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посвящённое</w:t>
      </w:r>
      <w:r w:rsidRPr="00380A49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идентификации</w:t>
      </w:r>
      <w:r w:rsidRPr="00380A49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областей</w:t>
      </w:r>
      <w:r w:rsidR="00EF2D6B" w:rsidRPr="00380A49">
        <w:rPr>
          <w:rFonts w:eastAsia="Times New Roman"/>
          <w:lang w:val="ru-RU"/>
        </w:rPr>
        <w:t xml:space="preserve"> (10 </w:t>
      </w:r>
      <w:r>
        <w:rPr>
          <w:rFonts w:eastAsia="Times New Roman"/>
          <w:lang w:val="ru-RU"/>
        </w:rPr>
        <w:t>мин</w:t>
      </w:r>
      <w:r w:rsidRPr="00380A49">
        <w:rPr>
          <w:rFonts w:eastAsia="Times New Roman"/>
          <w:lang w:val="ru-RU"/>
        </w:rPr>
        <w:t xml:space="preserve">.) </w:t>
      </w:r>
      <w:r>
        <w:rPr>
          <w:rFonts w:eastAsia="Times New Roman"/>
          <w:lang w:val="ru-RU"/>
        </w:rPr>
        <w:t>на</w:t>
      </w:r>
      <w:r w:rsidRPr="00380A49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слайде</w:t>
      </w:r>
      <w:r w:rsidR="00A40A05">
        <w:rPr>
          <w:rFonts w:eastAsia="Times New Roman"/>
          <w:lang w:val="en-US"/>
        </w:rPr>
        <w:t> </w:t>
      </w:r>
      <w:r w:rsidR="00EF2D6B" w:rsidRPr="00380A49">
        <w:rPr>
          <w:rFonts w:eastAsia="Times New Roman"/>
          <w:lang w:val="ru-RU"/>
        </w:rPr>
        <w:t xml:space="preserve">10 </w:t>
      </w:r>
      <w:r>
        <w:rPr>
          <w:rFonts w:eastAsia="Times New Roman"/>
          <w:lang w:val="ru-RU"/>
        </w:rPr>
        <w:t>призвано</w:t>
      </w:r>
      <w:r w:rsidRPr="00380A49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проиллюстрировать</w:t>
      </w:r>
      <w:r w:rsidR="00B71235" w:rsidRPr="00380A49">
        <w:rPr>
          <w:rFonts w:eastAsia="Times New Roman"/>
          <w:lang w:val="ru-RU"/>
        </w:rPr>
        <w:t>: (</w:t>
      </w:r>
      <w:r w:rsidR="00B71235" w:rsidRPr="004936EF">
        <w:rPr>
          <w:rFonts w:eastAsia="Times New Roman"/>
          <w:lang w:val="en-US"/>
        </w:rPr>
        <w:t>a</w:t>
      </w:r>
      <w:r w:rsidR="00B71235" w:rsidRPr="00380A49">
        <w:rPr>
          <w:rFonts w:eastAsia="Times New Roman"/>
          <w:lang w:val="ru-RU"/>
        </w:rPr>
        <w:t>)</w:t>
      </w:r>
      <w:r w:rsidR="00EF2D6B" w:rsidRPr="00380A49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трудность отнесения НКН к какой-то одной области</w:t>
      </w:r>
      <w:r w:rsidR="00B71235" w:rsidRPr="00380A49">
        <w:rPr>
          <w:rFonts w:eastAsia="Times New Roman"/>
          <w:lang w:val="ru-RU"/>
        </w:rPr>
        <w:t>;</w:t>
      </w:r>
      <w:r w:rsidR="00EF2D6B" w:rsidRPr="00380A49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</w:t>
      </w:r>
      <w:r w:rsidR="00EF2D6B" w:rsidRPr="00380A49">
        <w:rPr>
          <w:rFonts w:eastAsia="Times New Roman"/>
          <w:lang w:val="ru-RU"/>
        </w:rPr>
        <w:t xml:space="preserve"> </w:t>
      </w:r>
      <w:r w:rsidR="00B71235" w:rsidRPr="00380A49">
        <w:rPr>
          <w:rFonts w:eastAsia="Times New Roman"/>
          <w:lang w:val="ru-RU"/>
        </w:rPr>
        <w:t>(</w:t>
      </w:r>
      <w:r w:rsidR="00B71235" w:rsidRPr="004936EF">
        <w:rPr>
          <w:rFonts w:eastAsia="Times New Roman"/>
          <w:lang w:val="en-US"/>
        </w:rPr>
        <w:t>b</w:t>
      </w:r>
      <w:r w:rsidR="00B71235" w:rsidRPr="00380A49">
        <w:rPr>
          <w:rFonts w:eastAsia="Times New Roman"/>
          <w:lang w:val="ru-RU"/>
        </w:rPr>
        <w:t>)</w:t>
      </w:r>
      <w:r w:rsidR="00CB6855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неисчерпывающую природу списка областей статьи</w:t>
      </w:r>
      <w:r w:rsidR="00442E1A" w:rsidRPr="004936EF">
        <w:rPr>
          <w:rFonts w:eastAsia="Times New Roman"/>
          <w:lang w:val="en-US"/>
        </w:rPr>
        <w:t> </w:t>
      </w:r>
      <w:r w:rsidR="00580650" w:rsidRPr="00380A49">
        <w:rPr>
          <w:rFonts w:eastAsia="Times New Roman"/>
          <w:lang w:val="ru-RU"/>
        </w:rPr>
        <w:t>2.2</w:t>
      </w:r>
      <w:r w:rsidR="00EF2D6B" w:rsidRPr="00380A49">
        <w:rPr>
          <w:rFonts w:eastAsia="Times New Roman"/>
          <w:lang w:val="ru-RU"/>
        </w:rPr>
        <w:t>.</w:t>
      </w:r>
      <w:r w:rsidR="00415FF9" w:rsidRPr="00380A49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Конвенция</w:t>
      </w:r>
      <w:r w:rsidRPr="00CB6855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не</w:t>
      </w:r>
      <w:r w:rsidRPr="00CB6855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делает</w:t>
      </w:r>
      <w:r w:rsidRPr="00CB6855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акцент</w:t>
      </w:r>
      <w:r w:rsidRPr="00CB6855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</w:t>
      </w:r>
      <w:r w:rsidRPr="00CB6855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распределение</w:t>
      </w:r>
      <w:r w:rsidRPr="00CB6855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НКН</w:t>
      </w:r>
      <w:r w:rsidRPr="00CB6855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</w:t>
      </w:r>
      <w:r w:rsidRPr="00CB6855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областям</w:t>
      </w:r>
      <w:r w:rsidR="00415FF9" w:rsidRPr="00CB6855">
        <w:rPr>
          <w:rFonts w:eastAsia="Times New Roman"/>
          <w:lang w:val="ru-RU"/>
        </w:rPr>
        <w:t>.</w:t>
      </w:r>
    </w:p>
    <w:p w14:paraId="5DB5CDD3" w14:textId="679396CC" w:rsidR="000E0B83" w:rsidRPr="00C361D2" w:rsidRDefault="00C361D2">
      <w:pPr>
        <w:pStyle w:val="Texte1"/>
        <w:rPr>
          <w:rFonts w:eastAsia="Times New Roman"/>
          <w:lang w:val="ru-RU"/>
        </w:rPr>
      </w:pPr>
      <w:r w:rsidRPr="00C361D2">
        <w:rPr>
          <w:rFonts w:eastAsia="Times New Roman"/>
          <w:lang w:val="ru-RU"/>
        </w:rPr>
        <w:t xml:space="preserve">Есть две памятки по заполнению номинаций в Списки (одна </w:t>
      </w:r>
      <w:r w:rsidR="00CB6855">
        <w:rPr>
          <w:rFonts w:eastAsia="Times New Roman"/>
          <w:lang w:val="ru-RU"/>
        </w:rPr>
        <w:t>для</w:t>
      </w:r>
      <w:r w:rsidRPr="00C361D2">
        <w:rPr>
          <w:rFonts w:eastAsia="Times New Roman"/>
          <w:lang w:val="ru-RU"/>
        </w:rPr>
        <w:t xml:space="preserve"> Спис</w:t>
      </w:r>
      <w:r w:rsidR="00CB6855">
        <w:rPr>
          <w:rFonts w:eastAsia="Times New Roman"/>
          <w:lang w:val="ru-RU"/>
        </w:rPr>
        <w:t>ка</w:t>
      </w:r>
      <w:r w:rsidRPr="00C361D2">
        <w:rPr>
          <w:rFonts w:eastAsia="Times New Roman"/>
          <w:lang w:val="ru-RU"/>
        </w:rPr>
        <w:t xml:space="preserve"> срочной охраны и вторая </w:t>
      </w:r>
      <w:r w:rsidR="00CB6855">
        <w:rPr>
          <w:rFonts w:eastAsia="Times New Roman"/>
          <w:lang w:val="ru-RU"/>
        </w:rPr>
        <w:t>для</w:t>
      </w:r>
      <w:r w:rsidRPr="00C361D2">
        <w:rPr>
          <w:rFonts w:eastAsia="Times New Roman"/>
          <w:lang w:val="ru-RU"/>
        </w:rPr>
        <w:t xml:space="preserve"> Репрезентативн</w:t>
      </w:r>
      <w:r w:rsidR="00CB6855">
        <w:rPr>
          <w:rFonts w:eastAsia="Times New Roman"/>
          <w:lang w:val="ru-RU"/>
        </w:rPr>
        <w:t xml:space="preserve">ого </w:t>
      </w:r>
      <w:r w:rsidRPr="00C361D2">
        <w:rPr>
          <w:rFonts w:eastAsia="Times New Roman"/>
          <w:lang w:val="ru-RU"/>
        </w:rPr>
        <w:t>списк</w:t>
      </w:r>
      <w:r w:rsidR="00CB6855">
        <w:rPr>
          <w:rFonts w:eastAsia="Times New Roman"/>
          <w:lang w:val="ru-RU"/>
        </w:rPr>
        <w:t>а</w:t>
      </w:r>
      <w:r w:rsidRPr="00C361D2">
        <w:rPr>
          <w:rFonts w:eastAsia="Times New Roman"/>
          <w:lang w:val="ru-RU"/>
        </w:rPr>
        <w:t>)</w:t>
      </w:r>
      <w:r w:rsidR="00D5397E" w:rsidRPr="00C361D2">
        <w:rPr>
          <w:noProof/>
          <w:lang w:val="es-ES_tradnl" w:eastAsia="es-ES_tradnl"/>
        </w:rPr>
        <w:drawing>
          <wp:anchor distT="0" distB="0" distL="114300" distR="114300" simplePos="0" relativeHeight="251709440" behindDoc="0" locked="1" layoutInCell="1" allowOverlap="0" wp14:anchorId="14EF803C" wp14:editId="1CBCC84E">
            <wp:simplePos x="0" y="0"/>
            <wp:positionH relativeFrom="column">
              <wp:posOffset>-196215</wp:posOffset>
            </wp:positionH>
            <wp:positionV relativeFrom="paragraph">
              <wp:posOffset>63500</wp:posOffset>
            </wp:positionV>
            <wp:extent cx="273685" cy="346710"/>
            <wp:effectExtent l="0" t="0" r="0" b="0"/>
            <wp:wrapNone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61D2">
        <w:rPr>
          <w:rFonts w:eastAsia="Times New Roman"/>
          <w:lang w:val="ru-RU"/>
        </w:rPr>
        <w:t xml:space="preserve">, которые могут послужить полезным справочным материалом для </w:t>
      </w:r>
      <w:proofErr w:type="spellStart"/>
      <w:r w:rsidRPr="00C361D2">
        <w:rPr>
          <w:rFonts w:eastAsia="Times New Roman"/>
          <w:lang w:val="ru-RU"/>
        </w:rPr>
        <w:t>фасилитатора</w:t>
      </w:r>
      <w:proofErr w:type="spellEnd"/>
      <w:r w:rsidRPr="00C361D2">
        <w:rPr>
          <w:rFonts w:eastAsia="Times New Roman"/>
          <w:lang w:val="ru-RU"/>
        </w:rPr>
        <w:t xml:space="preserve"> при подготовке и представлении данного раздела</w:t>
      </w:r>
      <w:r w:rsidR="00E40AE9" w:rsidRPr="00C361D2">
        <w:rPr>
          <w:rFonts w:eastAsia="Times New Roman"/>
          <w:lang w:val="ru-RU"/>
        </w:rPr>
        <w:t xml:space="preserve">. </w:t>
      </w:r>
      <w:r w:rsidR="00D4597E" w:rsidRPr="00C361D2">
        <w:rPr>
          <w:rFonts w:eastAsia="Times New Roman"/>
          <w:lang w:val="ru-RU"/>
        </w:rPr>
        <w:t>Они доступны на веб-сайте НКН</w:t>
      </w:r>
      <w:r w:rsidR="00E40AE9" w:rsidRPr="00C361D2">
        <w:rPr>
          <w:rFonts w:eastAsia="Times New Roman"/>
          <w:lang w:val="ru-RU"/>
        </w:rPr>
        <w:t xml:space="preserve"> (</w:t>
      </w:r>
      <w:r w:rsidR="00E40AE9" w:rsidRPr="00C361D2">
        <w:rPr>
          <w:rFonts w:eastAsia="Times New Roman"/>
          <w:lang w:val="en-US"/>
        </w:rPr>
        <w:t>http</w:t>
      </w:r>
      <w:r w:rsidR="00E40AE9" w:rsidRPr="00C361D2">
        <w:rPr>
          <w:rFonts w:eastAsia="Times New Roman"/>
          <w:lang w:val="ru-RU"/>
        </w:rPr>
        <w:t>://</w:t>
      </w:r>
      <w:r w:rsidR="00E40AE9" w:rsidRPr="00C361D2">
        <w:rPr>
          <w:rFonts w:eastAsia="Times New Roman"/>
          <w:lang w:val="en-US"/>
        </w:rPr>
        <w:t>www</w:t>
      </w:r>
      <w:r w:rsidR="00E40AE9" w:rsidRPr="00C361D2">
        <w:rPr>
          <w:rFonts w:eastAsia="Times New Roman"/>
          <w:lang w:val="ru-RU"/>
        </w:rPr>
        <w:t>.</w:t>
      </w:r>
      <w:proofErr w:type="spellStart"/>
      <w:r w:rsidR="00E40AE9" w:rsidRPr="00C361D2">
        <w:rPr>
          <w:rFonts w:eastAsia="Times New Roman"/>
          <w:lang w:val="en-US"/>
        </w:rPr>
        <w:t>unesco</w:t>
      </w:r>
      <w:proofErr w:type="spellEnd"/>
      <w:r w:rsidR="00E40AE9" w:rsidRPr="00C361D2">
        <w:rPr>
          <w:rFonts w:eastAsia="Times New Roman"/>
          <w:lang w:val="ru-RU"/>
        </w:rPr>
        <w:t>.</w:t>
      </w:r>
      <w:r w:rsidR="00E40AE9" w:rsidRPr="00C361D2">
        <w:rPr>
          <w:rFonts w:eastAsia="Times New Roman"/>
          <w:lang w:val="en-US"/>
        </w:rPr>
        <w:t>org</w:t>
      </w:r>
      <w:r w:rsidR="00E40AE9" w:rsidRPr="00C361D2">
        <w:rPr>
          <w:rFonts w:eastAsia="Times New Roman"/>
          <w:lang w:val="ru-RU"/>
        </w:rPr>
        <w:t>/</w:t>
      </w:r>
      <w:r w:rsidR="00E40AE9" w:rsidRPr="00C361D2">
        <w:rPr>
          <w:rFonts w:eastAsia="Times New Roman"/>
          <w:lang w:val="en-US"/>
        </w:rPr>
        <w:t>culture</w:t>
      </w:r>
      <w:r w:rsidR="00E40AE9" w:rsidRPr="00C361D2">
        <w:rPr>
          <w:rFonts w:eastAsia="Times New Roman"/>
          <w:lang w:val="ru-RU"/>
        </w:rPr>
        <w:t>/</w:t>
      </w:r>
      <w:proofErr w:type="spellStart"/>
      <w:r w:rsidR="00E40AE9" w:rsidRPr="00C361D2">
        <w:rPr>
          <w:rFonts w:eastAsia="Times New Roman"/>
          <w:lang w:val="en-US"/>
        </w:rPr>
        <w:t>ich</w:t>
      </w:r>
      <w:proofErr w:type="spellEnd"/>
      <w:r w:rsidR="00E40AE9" w:rsidRPr="00C361D2">
        <w:rPr>
          <w:rFonts w:eastAsia="Times New Roman"/>
          <w:lang w:val="ru-RU"/>
        </w:rPr>
        <w:t>/</w:t>
      </w:r>
      <w:proofErr w:type="spellStart"/>
      <w:r w:rsidR="00E40AE9" w:rsidRPr="00C361D2">
        <w:rPr>
          <w:rFonts w:eastAsia="Times New Roman"/>
          <w:lang w:val="en-US"/>
        </w:rPr>
        <w:t>en</w:t>
      </w:r>
      <w:proofErr w:type="spellEnd"/>
      <w:r w:rsidR="00E40AE9" w:rsidRPr="00C361D2">
        <w:rPr>
          <w:rFonts w:eastAsia="Times New Roman"/>
          <w:lang w:val="ru-RU"/>
        </w:rPr>
        <w:t>/</w:t>
      </w:r>
      <w:r w:rsidR="00E40AE9" w:rsidRPr="00C361D2">
        <w:rPr>
          <w:rFonts w:eastAsia="Times New Roman"/>
          <w:lang w:val="en-US"/>
        </w:rPr>
        <w:t>forms</w:t>
      </w:r>
      <w:r w:rsidR="00E40AE9" w:rsidRPr="00C361D2">
        <w:rPr>
          <w:rFonts w:eastAsia="Times New Roman"/>
          <w:lang w:val="ru-RU"/>
        </w:rPr>
        <w:t>)</w:t>
      </w:r>
      <w:r w:rsidR="00EE2DBF" w:rsidRPr="00C361D2">
        <w:rPr>
          <w:rFonts w:eastAsia="Times New Roman"/>
          <w:lang w:val="ru-RU"/>
        </w:rPr>
        <w:t>.</w:t>
      </w:r>
    </w:p>
    <w:p w14:paraId="5ECC4040" w14:textId="77777777" w:rsidR="00172A9E" w:rsidRPr="00974519" w:rsidRDefault="00172A9E">
      <w:pPr>
        <w:tabs>
          <w:tab w:val="clear" w:pos="567"/>
        </w:tabs>
        <w:snapToGrid/>
        <w:spacing w:before="0" w:after="0"/>
        <w:jc w:val="left"/>
        <w:rPr>
          <w:rFonts w:eastAsia="Times New Roman"/>
          <w:snapToGrid/>
          <w:sz w:val="20"/>
          <w:lang w:val="ru-RU"/>
        </w:rPr>
      </w:pPr>
      <w:r w:rsidRPr="00974519">
        <w:rPr>
          <w:rFonts w:eastAsia="Times New Roman"/>
          <w:lang w:val="ru-RU"/>
        </w:rPr>
        <w:br w:type="page"/>
      </w:r>
    </w:p>
    <w:p w14:paraId="21392940" w14:textId="2C47066E" w:rsidR="009253E1" w:rsidRPr="00D96042" w:rsidRDefault="00D96042" w:rsidP="004936EF">
      <w:pPr>
        <w:pStyle w:val="Chapitre"/>
        <w:rPr>
          <w:kern w:val="0"/>
          <w:lang w:val="ru-RU"/>
        </w:rPr>
      </w:pPr>
      <w:bookmarkStart w:id="7" w:name="_Toc241644701"/>
      <w:bookmarkStart w:id="8" w:name="_Toc302374678"/>
      <w:r>
        <w:rPr>
          <w:kern w:val="0"/>
          <w:lang w:val="ru-RU"/>
        </w:rPr>
        <w:t>раздел</w:t>
      </w:r>
      <w:r w:rsidR="00C4640B" w:rsidRPr="00D96042">
        <w:rPr>
          <w:kern w:val="0"/>
          <w:lang w:val="ru-RU"/>
        </w:rPr>
        <w:t xml:space="preserve"> </w:t>
      </w:r>
      <w:r w:rsidR="00B00B7C" w:rsidRPr="00D96042">
        <w:rPr>
          <w:kern w:val="0"/>
          <w:lang w:val="ru-RU"/>
        </w:rPr>
        <w:t>3</w:t>
      </w:r>
      <w:bookmarkEnd w:id="7"/>
    </w:p>
    <w:p w14:paraId="7B34BA1C" w14:textId="1E69D1E9" w:rsidR="00D00DC6" w:rsidRPr="00D96042" w:rsidRDefault="00D96042" w:rsidP="001E63DD">
      <w:pPr>
        <w:pStyle w:val="UPlan"/>
        <w:rPr>
          <w:kern w:val="0"/>
          <w:szCs w:val="70"/>
          <w:lang w:val="ru-RU"/>
        </w:rPr>
      </w:pPr>
      <w:bookmarkStart w:id="9" w:name="_Toc241644702"/>
      <w:r>
        <w:rPr>
          <w:lang w:val="ru-RU"/>
        </w:rPr>
        <w:t>ключевые понятия конвенции</w:t>
      </w:r>
    </w:p>
    <w:p w14:paraId="26406C3F" w14:textId="3E72F669" w:rsidR="009253E1" w:rsidRPr="00D96042" w:rsidRDefault="00D96042" w:rsidP="004936EF">
      <w:pPr>
        <w:pStyle w:val="Titcoul"/>
        <w:rPr>
          <w:b w:val="0"/>
          <w:caps w:val="0"/>
          <w:szCs w:val="70"/>
          <w:lang w:val="ru-RU"/>
        </w:rPr>
      </w:pPr>
      <w:r>
        <w:rPr>
          <w:bCs w:val="0"/>
          <w:kern w:val="0"/>
          <w:szCs w:val="70"/>
          <w:lang w:val="ru-RU"/>
        </w:rPr>
        <w:t>комментарий фасилитатора</w:t>
      </w:r>
      <w:bookmarkStart w:id="10" w:name="_Toc278288178"/>
      <w:bookmarkStart w:id="11" w:name="_Toc278405935"/>
      <w:bookmarkStart w:id="12" w:name="_Toc154220430"/>
      <w:bookmarkEnd w:id="6"/>
      <w:bookmarkEnd w:id="8"/>
      <w:bookmarkEnd w:id="9"/>
    </w:p>
    <w:p w14:paraId="10857293" w14:textId="265FC787" w:rsidR="009253E1" w:rsidRPr="00974519" w:rsidRDefault="00D96042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4C284A" w:rsidRPr="00974519">
        <w:rPr>
          <w:lang w:val="ru-RU"/>
        </w:rPr>
        <w:t xml:space="preserve"> 1</w:t>
      </w:r>
      <w:r w:rsidR="009253E1" w:rsidRPr="00974519">
        <w:rPr>
          <w:lang w:val="ru-RU"/>
        </w:rPr>
        <w:t>.</w:t>
      </w:r>
    </w:p>
    <w:p w14:paraId="6A892207" w14:textId="2CBB8D79" w:rsidR="004C284A" w:rsidRPr="00974519" w:rsidRDefault="00D96042" w:rsidP="004936EF">
      <w:pPr>
        <w:pStyle w:val="diapo2"/>
        <w:rPr>
          <w:lang w:val="ru-RU"/>
        </w:rPr>
      </w:pPr>
      <w:r>
        <w:rPr>
          <w:lang w:val="ru-RU"/>
        </w:rPr>
        <w:t>Ключевые понятия</w:t>
      </w:r>
    </w:p>
    <w:p w14:paraId="29EB6254" w14:textId="405FB640" w:rsidR="009253E1" w:rsidRPr="00974519" w:rsidRDefault="008D2638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3A5D4F" w:rsidRPr="00974519">
        <w:rPr>
          <w:lang w:val="ru-RU"/>
        </w:rPr>
        <w:t xml:space="preserve"> 2</w:t>
      </w:r>
      <w:r w:rsidR="009253E1" w:rsidRPr="00974519">
        <w:rPr>
          <w:lang w:val="ru-RU"/>
        </w:rPr>
        <w:t>.</w:t>
      </w:r>
    </w:p>
    <w:p w14:paraId="4627E6B0" w14:textId="72E11BE2" w:rsidR="004C284A" w:rsidRPr="00974519" w:rsidRDefault="00974519" w:rsidP="004936EF">
      <w:pPr>
        <w:pStyle w:val="diapo2"/>
        <w:rPr>
          <w:lang w:val="ru-RU"/>
        </w:rPr>
      </w:pPr>
      <w:r>
        <w:rPr>
          <w:lang w:val="ru-RU"/>
        </w:rPr>
        <w:t>Облако слов Конвенции</w:t>
      </w:r>
    </w:p>
    <w:p w14:paraId="03C9D44B" w14:textId="0A5B0993" w:rsidR="00EB16B6" w:rsidRPr="004936EF" w:rsidRDefault="006972A7" w:rsidP="004936EF">
      <w:pPr>
        <w:pStyle w:val="Soustitre"/>
        <w:rPr>
          <w:caps/>
          <w:lang w:val="en-GB"/>
        </w:rPr>
      </w:pPr>
      <w:bookmarkStart w:id="13" w:name="_Toc238982205"/>
      <w:r>
        <w:rPr>
          <w:lang w:val="ru-RU"/>
        </w:rPr>
        <w:t>Сведения об облаке слов</w:t>
      </w:r>
      <w:bookmarkEnd w:id="13"/>
    </w:p>
    <w:p w14:paraId="70E1F95D" w14:textId="0AEF8C30" w:rsidR="004C284A" w:rsidRPr="00B3769D" w:rsidRDefault="00882BDC" w:rsidP="009909DD">
      <w:pPr>
        <w:pStyle w:val="Texte1"/>
        <w:rPr>
          <w:lang w:val="ru-RU"/>
        </w:rPr>
      </w:pPr>
      <w:r>
        <w:rPr>
          <w:lang w:val="ru-RU"/>
        </w:rPr>
        <w:t>На</w:t>
      </w:r>
      <w:r w:rsidRPr="00882BDC">
        <w:rPr>
          <w:lang w:val="ru-RU"/>
        </w:rPr>
        <w:t xml:space="preserve"> </w:t>
      </w:r>
      <w:r>
        <w:rPr>
          <w:lang w:val="ru-RU"/>
        </w:rPr>
        <w:t>слайде</w:t>
      </w:r>
      <w:r w:rsidRPr="00882BDC">
        <w:rPr>
          <w:lang w:val="ru-RU"/>
        </w:rPr>
        <w:t xml:space="preserve"> </w:t>
      </w:r>
      <w:r>
        <w:rPr>
          <w:lang w:val="ru-RU"/>
        </w:rPr>
        <w:t>показано</w:t>
      </w:r>
      <w:r w:rsidRPr="00882BDC">
        <w:rPr>
          <w:lang w:val="ru-RU"/>
        </w:rPr>
        <w:t xml:space="preserve"> </w:t>
      </w:r>
      <w:r>
        <w:rPr>
          <w:lang w:val="ru-RU"/>
        </w:rPr>
        <w:t>облако</w:t>
      </w:r>
      <w:r w:rsidRPr="00882BDC">
        <w:rPr>
          <w:lang w:val="ru-RU"/>
        </w:rPr>
        <w:t xml:space="preserve"> </w:t>
      </w:r>
      <w:r>
        <w:rPr>
          <w:lang w:val="ru-RU"/>
        </w:rPr>
        <w:t>слов</w:t>
      </w:r>
      <w:r w:rsidRPr="00882BDC">
        <w:rPr>
          <w:lang w:val="ru-RU"/>
        </w:rPr>
        <w:t xml:space="preserve"> </w:t>
      </w:r>
      <w:r>
        <w:rPr>
          <w:lang w:val="ru-RU"/>
        </w:rPr>
        <w:t>Конвенции</w:t>
      </w:r>
      <w:r w:rsidRPr="00882BDC">
        <w:rPr>
          <w:lang w:val="ru-RU"/>
        </w:rPr>
        <w:t xml:space="preserve">, </w:t>
      </w:r>
      <w:r>
        <w:rPr>
          <w:lang w:val="ru-RU"/>
        </w:rPr>
        <w:t>на</w:t>
      </w:r>
      <w:r w:rsidRPr="00882BDC">
        <w:rPr>
          <w:lang w:val="ru-RU"/>
        </w:rPr>
        <w:t xml:space="preserve"> </w:t>
      </w:r>
      <w:r>
        <w:rPr>
          <w:lang w:val="ru-RU"/>
        </w:rPr>
        <w:t>котором</w:t>
      </w:r>
      <w:r w:rsidRPr="00882BDC">
        <w:rPr>
          <w:lang w:val="ru-RU"/>
        </w:rPr>
        <w:t xml:space="preserve"> </w:t>
      </w:r>
      <w:r>
        <w:rPr>
          <w:lang w:val="ru-RU"/>
        </w:rPr>
        <w:t>размер</w:t>
      </w:r>
      <w:r w:rsidRPr="00882BDC">
        <w:rPr>
          <w:lang w:val="ru-RU"/>
        </w:rPr>
        <w:t xml:space="preserve"> </w:t>
      </w:r>
      <w:r>
        <w:rPr>
          <w:lang w:val="ru-RU"/>
        </w:rPr>
        <w:t>каждого</w:t>
      </w:r>
      <w:r w:rsidRPr="00882BDC">
        <w:rPr>
          <w:lang w:val="ru-RU"/>
        </w:rPr>
        <w:t xml:space="preserve"> </w:t>
      </w:r>
      <w:r>
        <w:rPr>
          <w:lang w:val="ru-RU"/>
        </w:rPr>
        <w:t>слова</w:t>
      </w:r>
      <w:r w:rsidRPr="00882BDC">
        <w:rPr>
          <w:lang w:val="ru-RU"/>
        </w:rPr>
        <w:t xml:space="preserve"> </w:t>
      </w:r>
      <w:r>
        <w:rPr>
          <w:lang w:val="ru-RU"/>
        </w:rPr>
        <w:t>соответствует</w:t>
      </w:r>
      <w:r w:rsidRPr="00882BDC">
        <w:rPr>
          <w:lang w:val="ru-RU"/>
        </w:rPr>
        <w:t xml:space="preserve"> </w:t>
      </w:r>
      <w:r>
        <w:rPr>
          <w:lang w:val="ru-RU"/>
        </w:rPr>
        <w:t xml:space="preserve">частоте встречаемости каждого из них в тексте Конвенции. </w:t>
      </w:r>
      <w:proofErr w:type="gramStart"/>
      <w:r>
        <w:rPr>
          <w:lang w:val="ru-RU"/>
        </w:rPr>
        <w:t>Неудивительно, что «государства-участники», «нематериальное культурное наследие», «Конвенция»</w:t>
      </w:r>
      <w:r w:rsidR="00CE03ED" w:rsidRPr="00882BDC">
        <w:rPr>
          <w:lang w:val="ru-RU"/>
        </w:rPr>
        <w:t>,</w:t>
      </w:r>
      <w:r w:rsidR="004C284A" w:rsidRPr="00882BDC">
        <w:rPr>
          <w:lang w:val="ru-RU"/>
        </w:rPr>
        <w:t xml:space="preserve"> </w:t>
      </w:r>
      <w:r>
        <w:rPr>
          <w:lang w:val="ru-RU"/>
        </w:rPr>
        <w:t xml:space="preserve">«ЮНЕСКО», «охрана», «Генеральная ассамблея» и «Комитет» </w:t>
      </w:r>
      <w:r w:rsidR="00B3769D">
        <w:rPr>
          <w:lang w:val="ru-RU"/>
        </w:rPr>
        <w:t xml:space="preserve">- наиболее часто используемые </w:t>
      </w:r>
      <w:r w:rsidR="00CF1CDB">
        <w:rPr>
          <w:lang w:val="ru-RU"/>
        </w:rPr>
        <w:t>выражения</w:t>
      </w:r>
      <w:r w:rsidR="00B3769D">
        <w:rPr>
          <w:lang w:val="ru-RU"/>
        </w:rPr>
        <w:t>.</w:t>
      </w:r>
      <w:proofErr w:type="gramEnd"/>
    </w:p>
    <w:p w14:paraId="282866DD" w14:textId="66BA0136" w:rsidR="004C284A" w:rsidRPr="00B3769D" w:rsidRDefault="00B3769D" w:rsidP="009909DD">
      <w:pPr>
        <w:pStyle w:val="Texte1"/>
        <w:rPr>
          <w:lang w:val="ru-RU"/>
        </w:rPr>
      </w:pPr>
      <w:r>
        <w:rPr>
          <w:lang w:val="ru-RU"/>
        </w:rPr>
        <w:t>Конвенция</w:t>
      </w:r>
      <w:r w:rsidRPr="00B3769D">
        <w:rPr>
          <w:lang w:val="ru-RU"/>
        </w:rPr>
        <w:t xml:space="preserve"> – </w:t>
      </w:r>
      <w:r>
        <w:rPr>
          <w:lang w:val="ru-RU"/>
        </w:rPr>
        <w:t>это</w:t>
      </w:r>
      <w:r w:rsidRPr="00B3769D">
        <w:rPr>
          <w:lang w:val="ru-RU"/>
        </w:rPr>
        <w:t xml:space="preserve"> </w:t>
      </w:r>
      <w:r>
        <w:rPr>
          <w:lang w:val="ru-RU"/>
        </w:rPr>
        <w:t>межгосударственное</w:t>
      </w:r>
      <w:r w:rsidRPr="00B3769D">
        <w:rPr>
          <w:lang w:val="ru-RU"/>
        </w:rPr>
        <w:t xml:space="preserve"> </w:t>
      </w:r>
      <w:r>
        <w:rPr>
          <w:lang w:val="ru-RU"/>
        </w:rPr>
        <w:t>соглашение</w:t>
      </w:r>
      <w:r w:rsidRPr="00B3769D">
        <w:rPr>
          <w:lang w:val="ru-RU"/>
        </w:rPr>
        <w:t xml:space="preserve"> </w:t>
      </w:r>
      <w:r>
        <w:rPr>
          <w:lang w:val="ru-RU"/>
        </w:rPr>
        <w:t>под</w:t>
      </w:r>
      <w:r w:rsidRPr="00B3769D">
        <w:rPr>
          <w:lang w:val="ru-RU"/>
        </w:rPr>
        <w:t xml:space="preserve"> </w:t>
      </w:r>
      <w:r>
        <w:rPr>
          <w:lang w:val="ru-RU"/>
        </w:rPr>
        <w:t>управлением</w:t>
      </w:r>
      <w:r w:rsidRPr="00B3769D">
        <w:rPr>
          <w:lang w:val="ru-RU"/>
        </w:rPr>
        <w:t xml:space="preserve"> </w:t>
      </w:r>
      <w:r>
        <w:rPr>
          <w:lang w:val="ru-RU"/>
        </w:rPr>
        <w:t>ЮНЕСКО</w:t>
      </w:r>
      <w:r w:rsidRPr="00B3769D">
        <w:rPr>
          <w:lang w:val="ru-RU"/>
        </w:rPr>
        <w:t>.</w:t>
      </w:r>
      <w:r>
        <w:rPr>
          <w:lang w:val="ru-RU"/>
        </w:rPr>
        <w:t xml:space="preserve"> Руководящими</w:t>
      </w:r>
      <w:r w:rsidRPr="00B3769D">
        <w:rPr>
          <w:lang w:val="ru-RU"/>
        </w:rPr>
        <w:t xml:space="preserve"> </w:t>
      </w:r>
      <w:r>
        <w:rPr>
          <w:lang w:val="ru-RU"/>
        </w:rPr>
        <w:t>органами</w:t>
      </w:r>
      <w:r w:rsidRPr="00B3769D">
        <w:rPr>
          <w:lang w:val="ru-RU"/>
        </w:rPr>
        <w:t xml:space="preserve"> </w:t>
      </w:r>
      <w:r>
        <w:rPr>
          <w:lang w:val="ru-RU"/>
        </w:rPr>
        <w:t>Конвенции</w:t>
      </w:r>
      <w:r w:rsidRPr="00B3769D">
        <w:rPr>
          <w:lang w:val="ru-RU"/>
        </w:rPr>
        <w:t xml:space="preserve"> </w:t>
      </w:r>
      <w:r>
        <w:rPr>
          <w:lang w:val="ru-RU"/>
        </w:rPr>
        <w:t>являются</w:t>
      </w:r>
      <w:r w:rsidRPr="00B3769D">
        <w:rPr>
          <w:lang w:val="ru-RU"/>
        </w:rPr>
        <w:t xml:space="preserve"> </w:t>
      </w:r>
      <w:r>
        <w:rPr>
          <w:lang w:val="ru-RU"/>
        </w:rPr>
        <w:t>Генеральная</w:t>
      </w:r>
      <w:r w:rsidRPr="00B3769D">
        <w:rPr>
          <w:lang w:val="ru-RU"/>
        </w:rPr>
        <w:t xml:space="preserve"> </w:t>
      </w:r>
      <w:r>
        <w:rPr>
          <w:lang w:val="ru-RU"/>
        </w:rPr>
        <w:t>ассамблея</w:t>
      </w:r>
      <w:r w:rsidRPr="00B3769D">
        <w:rPr>
          <w:lang w:val="ru-RU"/>
        </w:rPr>
        <w:t xml:space="preserve"> </w:t>
      </w:r>
      <w:r>
        <w:rPr>
          <w:lang w:val="ru-RU"/>
        </w:rPr>
        <w:t>и</w:t>
      </w:r>
      <w:r w:rsidRPr="00B3769D">
        <w:rPr>
          <w:lang w:val="ru-RU"/>
        </w:rPr>
        <w:t xml:space="preserve"> </w:t>
      </w:r>
      <w:r>
        <w:rPr>
          <w:lang w:val="ru-RU"/>
        </w:rPr>
        <w:t>Межправительственный</w:t>
      </w:r>
      <w:r w:rsidRPr="00B3769D">
        <w:rPr>
          <w:lang w:val="ru-RU"/>
        </w:rPr>
        <w:t xml:space="preserve"> </w:t>
      </w:r>
      <w:r>
        <w:rPr>
          <w:lang w:val="ru-RU"/>
        </w:rPr>
        <w:t>комитет</w:t>
      </w:r>
      <w:r w:rsidRPr="00B3769D">
        <w:rPr>
          <w:lang w:val="ru-RU"/>
        </w:rPr>
        <w:t xml:space="preserve">, </w:t>
      </w:r>
      <w:r>
        <w:rPr>
          <w:lang w:val="ru-RU"/>
        </w:rPr>
        <w:t xml:space="preserve">отвечающие за различные аспекты её имплементации, поэтому они также упоминаются часто. В центре Конвенции находится охрана нематериального наследия, поэтому «нематериальное культурное наследие» и «охрана» также </w:t>
      </w:r>
      <w:r w:rsidR="00B40145">
        <w:rPr>
          <w:lang w:val="ru-RU"/>
        </w:rPr>
        <w:t xml:space="preserve">встречаются </w:t>
      </w:r>
      <w:r>
        <w:rPr>
          <w:lang w:val="ru-RU"/>
        </w:rPr>
        <w:t>довольно часто.</w:t>
      </w:r>
    </w:p>
    <w:p w14:paraId="30FEEC5A" w14:textId="3B18DD64" w:rsidR="004C284A" w:rsidRPr="00307B89" w:rsidRDefault="00307B89" w:rsidP="009909DD">
      <w:pPr>
        <w:pStyle w:val="Texte1"/>
        <w:rPr>
          <w:lang w:val="ru-RU"/>
        </w:rPr>
      </w:pPr>
      <w:r>
        <w:rPr>
          <w:lang w:val="ru-RU"/>
        </w:rPr>
        <w:t xml:space="preserve">Необходимо отметить, что облако слов не отражает сравнительную </w:t>
      </w:r>
      <w:r w:rsidRPr="00307B89">
        <w:rPr>
          <w:i/>
          <w:lang w:val="ru-RU"/>
        </w:rPr>
        <w:t xml:space="preserve">важность </w:t>
      </w:r>
      <w:r>
        <w:rPr>
          <w:lang w:val="ru-RU"/>
        </w:rPr>
        <w:t>различных понятий в тексте Конвенции.</w:t>
      </w:r>
      <w:r w:rsidR="00FD0227" w:rsidRPr="00307B89">
        <w:rPr>
          <w:lang w:val="ru-RU"/>
        </w:rPr>
        <w:t xml:space="preserve"> </w:t>
      </w:r>
      <w:proofErr w:type="gramStart"/>
      <w:r>
        <w:rPr>
          <w:lang w:val="ru-RU"/>
        </w:rPr>
        <w:t>Некоторые</w:t>
      </w:r>
      <w:r w:rsidRPr="00307B89">
        <w:rPr>
          <w:lang w:val="ru-RU"/>
        </w:rPr>
        <w:t xml:space="preserve"> </w:t>
      </w:r>
      <w:r>
        <w:rPr>
          <w:lang w:val="ru-RU"/>
        </w:rPr>
        <w:t>слова</w:t>
      </w:r>
      <w:r w:rsidRPr="00307B89">
        <w:rPr>
          <w:lang w:val="ru-RU"/>
        </w:rPr>
        <w:t xml:space="preserve"> </w:t>
      </w:r>
      <w:r>
        <w:rPr>
          <w:lang w:val="ru-RU"/>
        </w:rPr>
        <w:t>упоминаются</w:t>
      </w:r>
      <w:r w:rsidRPr="00307B89">
        <w:rPr>
          <w:lang w:val="ru-RU"/>
        </w:rPr>
        <w:t xml:space="preserve"> </w:t>
      </w:r>
      <w:r>
        <w:rPr>
          <w:lang w:val="ru-RU"/>
        </w:rPr>
        <w:t>сравнительно</w:t>
      </w:r>
      <w:r w:rsidRPr="00307B89">
        <w:rPr>
          <w:lang w:val="ru-RU"/>
        </w:rPr>
        <w:t xml:space="preserve"> </w:t>
      </w:r>
      <w:r>
        <w:rPr>
          <w:lang w:val="ru-RU"/>
        </w:rPr>
        <w:t>редко</w:t>
      </w:r>
      <w:r w:rsidRPr="00307B89">
        <w:rPr>
          <w:lang w:val="ru-RU"/>
        </w:rPr>
        <w:t xml:space="preserve">, </w:t>
      </w:r>
      <w:r>
        <w:rPr>
          <w:lang w:val="ru-RU"/>
        </w:rPr>
        <w:t>но</w:t>
      </w:r>
      <w:r w:rsidRPr="00307B89">
        <w:rPr>
          <w:lang w:val="ru-RU"/>
        </w:rPr>
        <w:t xml:space="preserve"> </w:t>
      </w:r>
      <w:r>
        <w:rPr>
          <w:lang w:val="ru-RU"/>
        </w:rPr>
        <w:t>являются</w:t>
      </w:r>
      <w:r w:rsidRPr="00307B89">
        <w:rPr>
          <w:lang w:val="ru-RU"/>
        </w:rPr>
        <w:t xml:space="preserve"> </w:t>
      </w:r>
      <w:r>
        <w:rPr>
          <w:lang w:val="ru-RU"/>
        </w:rPr>
        <w:t>крайне</w:t>
      </w:r>
      <w:r w:rsidRPr="00307B89">
        <w:rPr>
          <w:lang w:val="ru-RU"/>
        </w:rPr>
        <w:t xml:space="preserve"> </w:t>
      </w:r>
      <w:r>
        <w:rPr>
          <w:lang w:val="ru-RU"/>
        </w:rPr>
        <w:t>важными</w:t>
      </w:r>
      <w:r w:rsidRPr="00307B89">
        <w:rPr>
          <w:lang w:val="ru-RU"/>
        </w:rPr>
        <w:t xml:space="preserve"> </w:t>
      </w:r>
      <w:r>
        <w:rPr>
          <w:lang w:val="ru-RU"/>
        </w:rPr>
        <w:t>для</w:t>
      </w:r>
      <w:r w:rsidRPr="00307B89">
        <w:rPr>
          <w:lang w:val="ru-RU"/>
        </w:rPr>
        <w:t xml:space="preserve"> </w:t>
      </w:r>
      <w:r>
        <w:rPr>
          <w:lang w:val="ru-RU"/>
        </w:rPr>
        <w:t>понимания</w:t>
      </w:r>
      <w:r w:rsidRPr="00307B89">
        <w:rPr>
          <w:lang w:val="ru-RU"/>
        </w:rPr>
        <w:t xml:space="preserve"> </w:t>
      </w:r>
      <w:r>
        <w:rPr>
          <w:lang w:val="ru-RU"/>
        </w:rPr>
        <w:t>того</w:t>
      </w:r>
      <w:r w:rsidRPr="00307B89">
        <w:rPr>
          <w:lang w:val="ru-RU"/>
        </w:rPr>
        <w:t xml:space="preserve">, </w:t>
      </w:r>
      <w:r>
        <w:rPr>
          <w:lang w:val="ru-RU"/>
        </w:rPr>
        <w:t>как следует реализовывать Конвенцию; среди них «сообщество», «группа», «отдельное лицо», «практический выразитель», «устойчивое развитие», «жизнеспособность», «угрозы» и «риски».</w:t>
      </w:r>
      <w:proofErr w:type="gramEnd"/>
    </w:p>
    <w:p w14:paraId="3EBDF7C9" w14:textId="466FCC4B" w:rsidR="009253E1" w:rsidRPr="008D2638" w:rsidRDefault="008D2638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3A5D4F" w:rsidRPr="008D2638">
        <w:rPr>
          <w:lang w:val="ru-RU"/>
        </w:rPr>
        <w:t xml:space="preserve"> 3</w:t>
      </w:r>
      <w:r w:rsidR="009253E1" w:rsidRPr="008D2638">
        <w:rPr>
          <w:lang w:val="ru-RU"/>
        </w:rPr>
        <w:t>.</w:t>
      </w:r>
    </w:p>
    <w:p w14:paraId="18D7B19D" w14:textId="3E00DEB3" w:rsidR="003A5D4F" w:rsidRPr="008D2638" w:rsidRDefault="008D2638" w:rsidP="004936EF">
      <w:pPr>
        <w:pStyle w:val="diapo2"/>
        <w:rPr>
          <w:lang w:val="ru-RU"/>
        </w:rPr>
      </w:pPr>
      <w:r>
        <w:rPr>
          <w:lang w:val="ru-RU"/>
        </w:rPr>
        <w:t>В этой презентации</w:t>
      </w:r>
      <w:r w:rsidR="007D4972" w:rsidRPr="008D2638">
        <w:rPr>
          <w:lang w:val="ru-RU"/>
        </w:rPr>
        <w:t xml:space="preserve"> </w:t>
      </w:r>
      <w:r w:rsidR="003A5D4F" w:rsidRPr="008D2638">
        <w:rPr>
          <w:lang w:val="ru-RU"/>
        </w:rPr>
        <w:t>…</w:t>
      </w:r>
    </w:p>
    <w:p w14:paraId="25C5947A" w14:textId="4F918D62" w:rsidR="009253E1" w:rsidRPr="008D2638" w:rsidRDefault="008D2638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4C284A" w:rsidRPr="008D2638">
        <w:rPr>
          <w:lang w:val="ru-RU"/>
        </w:rPr>
        <w:t xml:space="preserve"> 4</w:t>
      </w:r>
      <w:r w:rsidR="009253E1" w:rsidRPr="008D2638">
        <w:rPr>
          <w:lang w:val="ru-RU"/>
        </w:rPr>
        <w:t>.</w:t>
      </w:r>
    </w:p>
    <w:p w14:paraId="27DDC7E4" w14:textId="6F92D664" w:rsidR="004C284A" w:rsidRPr="00FB7F55" w:rsidRDefault="008D2638" w:rsidP="004936EF">
      <w:pPr>
        <w:pStyle w:val="diapo2"/>
        <w:rPr>
          <w:lang w:val="ru-RU"/>
        </w:rPr>
      </w:pPr>
      <w:r>
        <w:rPr>
          <w:lang w:val="ru-RU"/>
        </w:rPr>
        <w:t>Конвенция</w:t>
      </w:r>
      <w:r w:rsidRPr="00FB7F55">
        <w:rPr>
          <w:lang w:val="ru-RU"/>
        </w:rPr>
        <w:t xml:space="preserve"> – </w:t>
      </w:r>
      <w:r>
        <w:rPr>
          <w:lang w:val="ru-RU"/>
        </w:rPr>
        <w:t>гибкий</w:t>
      </w:r>
      <w:r w:rsidRPr="00FB7F55">
        <w:rPr>
          <w:lang w:val="ru-RU"/>
        </w:rPr>
        <w:t xml:space="preserve"> </w:t>
      </w:r>
      <w:r>
        <w:rPr>
          <w:lang w:val="ru-RU"/>
        </w:rPr>
        <w:t>документ</w:t>
      </w:r>
    </w:p>
    <w:p w14:paraId="024A38D1" w14:textId="4C096102" w:rsidR="00767E13" w:rsidRPr="004936EF" w:rsidRDefault="00265848" w:rsidP="009909DD">
      <w:pPr>
        <w:pStyle w:val="Texte1"/>
        <w:rPr>
          <w:lang w:val="en-US"/>
        </w:rPr>
      </w:pPr>
      <w:r>
        <w:rPr>
          <w:lang w:val="ru-RU"/>
        </w:rPr>
        <w:t>Раздел</w:t>
      </w:r>
      <w:r w:rsidR="004D3759">
        <w:rPr>
          <w:lang w:val="en-GB"/>
        </w:rPr>
        <w:t> </w:t>
      </w:r>
      <w:r w:rsidR="00767E13" w:rsidRPr="00265848">
        <w:rPr>
          <w:lang w:val="ru-RU"/>
        </w:rPr>
        <w:t xml:space="preserve">2.1 </w:t>
      </w:r>
      <w:r>
        <w:rPr>
          <w:lang w:val="ru-RU"/>
        </w:rPr>
        <w:t>Текста участников знакомит с конвенциями ЮНЕСКО в сфере культуры</w:t>
      </w:r>
      <w:r w:rsidR="007326E6" w:rsidRPr="00265848">
        <w:rPr>
          <w:lang w:val="ru-RU"/>
        </w:rPr>
        <w:t xml:space="preserve">. </w:t>
      </w:r>
      <w:r>
        <w:rPr>
          <w:lang w:val="ru-RU"/>
        </w:rPr>
        <w:t>В</w:t>
      </w:r>
      <w:r w:rsidRPr="00265848">
        <w:rPr>
          <w:lang w:val="ru-RU"/>
        </w:rPr>
        <w:t xml:space="preserve"> </w:t>
      </w:r>
      <w:r>
        <w:rPr>
          <w:lang w:val="ru-RU"/>
        </w:rPr>
        <w:t>разделе</w:t>
      </w:r>
      <w:r w:rsidRPr="00265848">
        <w:rPr>
          <w:lang w:val="en-US"/>
        </w:rPr>
        <w:t> </w:t>
      </w:r>
      <w:r w:rsidR="007326E6" w:rsidRPr="00265848">
        <w:rPr>
          <w:lang w:val="ru-RU"/>
        </w:rPr>
        <w:t>2.2</w:t>
      </w:r>
      <w:r w:rsidR="00642EC9" w:rsidRPr="00265848">
        <w:rPr>
          <w:lang w:val="ru-RU"/>
        </w:rPr>
        <w:t xml:space="preserve"> </w:t>
      </w:r>
      <w:r>
        <w:rPr>
          <w:lang w:val="ru-RU"/>
        </w:rPr>
        <w:t>Текста участников рассматриваются три из них, вносящи</w:t>
      </w:r>
      <w:r w:rsidR="00B40145">
        <w:rPr>
          <w:lang w:val="ru-RU"/>
        </w:rPr>
        <w:t>е</w:t>
      </w:r>
      <w:r>
        <w:rPr>
          <w:lang w:val="ru-RU"/>
        </w:rPr>
        <w:t xml:space="preserve"> вклад в популяризацию культурного разнообразия, включая Конвенцию НКН</w:t>
      </w:r>
      <w:r w:rsidRPr="00265848">
        <w:rPr>
          <w:lang w:val="en-US"/>
        </w:rPr>
        <w:t>.</w:t>
      </w:r>
    </w:p>
    <w:p w14:paraId="74726C3C" w14:textId="673DC453" w:rsidR="00FF035A" w:rsidRPr="008C2E1F" w:rsidRDefault="00265848" w:rsidP="009909DD">
      <w:pPr>
        <w:pStyle w:val="Texte1"/>
        <w:rPr>
          <w:lang w:val="ru-RU"/>
        </w:rPr>
      </w:pPr>
      <w:r>
        <w:rPr>
          <w:lang w:val="ru-RU"/>
        </w:rPr>
        <w:t>Конвенция</w:t>
      </w:r>
      <w:r w:rsidRPr="008C2E1F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8C2E1F">
        <w:rPr>
          <w:lang w:val="ru-RU"/>
        </w:rPr>
        <w:t xml:space="preserve"> </w:t>
      </w:r>
      <w:r>
        <w:rPr>
          <w:lang w:val="ru-RU"/>
        </w:rPr>
        <w:t>наследия</w:t>
      </w:r>
      <w:r w:rsidRPr="008C2E1F">
        <w:rPr>
          <w:lang w:val="ru-RU"/>
        </w:rPr>
        <w:t xml:space="preserve"> – </w:t>
      </w:r>
      <w:r>
        <w:rPr>
          <w:lang w:val="ru-RU"/>
        </w:rPr>
        <w:t>текст</w:t>
      </w:r>
      <w:r w:rsidRPr="008C2E1F">
        <w:rPr>
          <w:lang w:val="ru-RU"/>
        </w:rPr>
        <w:t xml:space="preserve">, </w:t>
      </w:r>
      <w:r>
        <w:rPr>
          <w:lang w:val="ru-RU"/>
        </w:rPr>
        <w:t>представляющий</w:t>
      </w:r>
      <w:r w:rsidRPr="008C2E1F">
        <w:rPr>
          <w:lang w:val="ru-RU"/>
        </w:rPr>
        <w:t xml:space="preserve"> </w:t>
      </w:r>
      <w:r>
        <w:rPr>
          <w:lang w:val="ru-RU"/>
        </w:rPr>
        <w:t>собой</w:t>
      </w:r>
      <w:r w:rsidRPr="008C2E1F">
        <w:rPr>
          <w:lang w:val="ru-RU"/>
        </w:rPr>
        <w:t xml:space="preserve"> </w:t>
      </w:r>
      <w:r>
        <w:rPr>
          <w:lang w:val="ru-RU"/>
        </w:rPr>
        <w:t>консенсус</w:t>
      </w:r>
      <w:r w:rsidRPr="008C2E1F">
        <w:rPr>
          <w:lang w:val="ru-RU"/>
        </w:rPr>
        <w:t xml:space="preserve"> </w:t>
      </w:r>
      <w:r>
        <w:rPr>
          <w:lang w:val="ru-RU"/>
        </w:rPr>
        <w:t>между</w:t>
      </w:r>
      <w:r w:rsidRPr="008C2E1F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8C2E1F">
        <w:rPr>
          <w:lang w:val="ru-RU"/>
        </w:rPr>
        <w:t>-</w:t>
      </w:r>
      <w:r>
        <w:rPr>
          <w:lang w:val="ru-RU"/>
        </w:rPr>
        <w:t>членами</w:t>
      </w:r>
      <w:r w:rsidRPr="008C2E1F">
        <w:rPr>
          <w:lang w:val="ru-RU"/>
        </w:rPr>
        <w:t xml:space="preserve"> </w:t>
      </w:r>
      <w:r>
        <w:rPr>
          <w:lang w:val="ru-RU"/>
        </w:rPr>
        <w:t>ЮНЕСКО</w:t>
      </w:r>
      <w:r w:rsidRPr="008C2E1F">
        <w:rPr>
          <w:lang w:val="ru-RU"/>
        </w:rPr>
        <w:t xml:space="preserve">; </w:t>
      </w:r>
      <w:r>
        <w:rPr>
          <w:lang w:val="ru-RU"/>
        </w:rPr>
        <w:t>поэтому</w:t>
      </w:r>
      <w:r w:rsidRPr="008C2E1F">
        <w:rPr>
          <w:lang w:val="ru-RU"/>
        </w:rPr>
        <w:t xml:space="preserve"> </w:t>
      </w:r>
      <w:r>
        <w:rPr>
          <w:lang w:val="ru-RU"/>
        </w:rPr>
        <w:t>он</w:t>
      </w:r>
      <w:r w:rsidRPr="008C2E1F">
        <w:rPr>
          <w:lang w:val="ru-RU"/>
        </w:rPr>
        <w:t xml:space="preserve"> </w:t>
      </w:r>
      <w:r w:rsidR="008C2E1F">
        <w:rPr>
          <w:lang w:val="ru-RU"/>
        </w:rPr>
        <w:t>является итогом многих компромиссов. Конвенция</w:t>
      </w:r>
      <w:r w:rsidR="008C2E1F" w:rsidRPr="008C2E1F">
        <w:rPr>
          <w:lang w:val="ru-RU"/>
        </w:rPr>
        <w:t xml:space="preserve"> </w:t>
      </w:r>
      <w:r w:rsidR="008C2E1F">
        <w:rPr>
          <w:lang w:val="ru-RU"/>
        </w:rPr>
        <w:t>является</w:t>
      </w:r>
      <w:r w:rsidR="008C2E1F" w:rsidRPr="008C2E1F">
        <w:rPr>
          <w:lang w:val="ru-RU"/>
        </w:rPr>
        <w:t xml:space="preserve"> </w:t>
      </w:r>
      <w:r w:rsidR="008C2E1F">
        <w:rPr>
          <w:lang w:val="ru-RU"/>
        </w:rPr>
        <w:t>гибким</w:t>
      </w:r>
      <w:r w:rsidR="008C2E1F" w:rsidRPr="008C2E1F">
        <w:rPr>
          <w:lang w:val="ru-RU"/>
        </w:rPr>
        <w:t xml:space="preserve"> </w:t>
      </w:r>
      <w:r w:rsidR="008C2E1F">
        <w:rPr>
          <w:lang w:val="ru-RU"/>
        </w:rPr>
        <w:t>документом</w:t>
      </w:r>
      <w:r w:rsidR="008C2E1F" w:rsidRPr="008C2E1F">
        <w:rPr>
          <w:lang w:val="ru-RU"/>
        </w:rPr>
        <w:t xml:space="preserve">, </w:t>
      </w:r>
      <w:r w:rsidR="008C2E1F">
        <w:rPr>
          <w:lang w:val="ru-RU"/>
        </w:rPr>
        <w:t>оставляющим</w:t>
      </w:r>
      <w:r w:rsidR="008C2E1F" w:rsidRPr="008C2E1F">
        <w:rPr>
          <w:lang w:val="ru-RU"/>
        </w:rPr>
        <w:t xml:space="preserve"> </w:t>
      </w:r>
      <w:r w:rsidR="008C2E1F">
        <w:rPr>
          <w:lang w:val="ru-RU"/>
        </w:rPr>
        <w:t>государствам</w:t>
      </w:r>
      <w:r w:rsidR="008C2E1F" w:rsidRPr="008C2E1F">
        <w:rPr>
          <w:lang w:val="ru-RU"/>
        </w:rPr>
        <w:t>-</w:t>
      </w:r>
      <w:r w:rsidR="008C2E1F">
        <w:rPr>
          <w:lang w:val="ru-RU"/>
        </w:rPr>
        <w:t>участникам</w:t>
      </w:r>
      <w:r w:rsidR="008C2E1F" w:rsidRPr="008C2E1F">
        <w:rPr>
          <w:lang w:val="ru-RU"/>
        </w:rPr>
        <w:t xml:space="preserve"> </w:t>
      </w:r>
      <w:r w:rsidR="008C2E1F">
        <w:rPr>
          <w:lang w:val="ru-RU"/>
        </w:rPr>
        <w:t>значительную</w:t>
      </w:r>
      <w:r w:rsidR="008C2E1F" w:rsidRPr="008C2E1F">
        <w:rPr>
          <w:lang w:val="ru-RU"/>
        </w:rPr>
        <w:t xml:space="preserve"> </w:t>
      </w:r>
      <w:r w:rsidR="008C2E1F">
        <w:rPr>
          <w:lang w:val="ru-RU"/>
        </w:rPr>
        <w:t>свободу</w:t>
      </w:r>
      <w:r w:rsidR="008C2E1F" w:rsidRPr="008C2E1F">
        <w:rPr>
          <w:lang w:val="ru-RU"/>
        </w:rPr>
        <w:t xml:space="preserve"> </w:t>
      </w:r>
      <w:r w:rsidR="008C2E1F">
        <w:rPr>
          <w:lang w:val="ru-RU"/>
        </w:rPr>
        <w:t>в</w:t>
      </w:r>
      <w:r w:rsidR="008C2E1F" w:rsidRPr="008C2E1F">
        <w:rPr>
          <w:lang w:val="ru-RU"/>
        </w:rPr>
        <w:t xml:space="preserve"> </w:t>
      </w:r>
      <w:r w:rsidR="008C2E1F">
        <w:rPr>
          <w:lang w:val="ru-RU"/>
        </w:rPr>
        <w:t>вопросах</w:t>
      </w:r>
      <w:r w:rsidR="008C2E1F" w:rsidRPr="008C2E1F">
        <w:rPr>
          <w:lang w:val="ru-RU"/>
        </w:rPr>
        <w:t xml:space="preserve"> </w:t>
      </w:r>
      <w:r w:rsidR="008C2E1F">
        <w:rPr>
          <w:lang w:val="ru-RU"/>
        </w:rPr>
        <w:t>его</w:t>
      </w:r>
      <w:r w:rsidR="008C2E1F" w:rsidRPr="008C2E1F">
        <w:rPr>
          <w:lang w:val="ru-RU"/>
        </w:rPr>
        <w:t xml:space="preserve"> </w:t>
      </w:r>
      <w:r w:rsidR="008C2E1F">
        <w:rPr>
          <w:lang w:val="ru-RU"/>
        </w:rPr>
        <w:t xml:space="preserve">имплементации и </w:t>
      </w:r>
      <w:proofErr w:type="gramStart"/>
      <w:r w:rsidR="00B40145">
        <w:rPr>
          <w:lang w:val="ru-RU"/>
        </w:rPr>
        <w:t>толкования</w:t>
      </w:r>
      <w:proofErr w:type="gramEnd"/>
      <w:r w:rsidR="008C2E1F">
        <w:rPr>
          <w:lang w:val="ru-RU"/>
        </w:rPr>
        <w:t xml:space="preserve"> использующихся в нём ключевых понятий (которые определены не точно или недостаточно точно).</w:t>
      </w:r>
    </w:p>
    <w:p w14:paraId="64AF307C" w14:textId="3B83A640" w:rsidR="00FF035A" w:rsidRPr="009E60EF" w:rsidRDefault="00D5397E" w:rsidP="004936EF">
      <w:pPr>
        <w:pStyle w:val="Soustitre"/>
        <w:rPr>
          <w:caps/>
          <w:lang w:val="ru-RU"/>
        </w:rPr>
      </w:pPr>
      <w:bookmarkStart w:id="14" w:name="_Toc238982206"/>
      <w:r>
        <w:rPr>
          <w:lang w:val="ru-RU"/>
        </w:rPr>
        <w:t>Сведения</w:t>
      </w:r>
      <w:r w:rsidR="009E60EF">
        <w:rPr>
          <w:lang w:val="ru-RU"/>
        </w:rPr>
        <w:t xml:space="preserve"> о том, почему Конвенция является гибким документом</w:t>
      </w:r>
      <w:bookmarkEnd w:id="14"/>
    </w:p>
    <w:p w14:paraId="2FE3EB2D" w14:textId="28DA1251" w:rsidR="004C284A" w:rsidRPr="005903FB" w:rsidRDefault="009E60EF">
      <w:pPr>
        <w:pStyle w:val="Texte1"/>
        <w:rPr>
          <w:lang w:val="ru-RU"/>
        </w:rPr>
      </w:pPr>
      <w:r>
        <w:rPr>
          <w:lang w:val="ru-RU"/>
        </w:rPr>
        <w:t xml:space="preserve">При подготовке текста Конвенции выяснилось, что НКН, его функции в обществе, способы его осмысления </w:t>
      </w:r>
      <w:r w:rsidR="00B40145">
        <w:rPr>
          <w:lang w:val="ru-RU"/>
        </w:rPr>
        <w:t>раз</w:t>
      </w:r>
      <w:r>
        <w:rPr>
          <w:lang w:val="ru-RU"/>
        </w:rPr>
        <w:t>личаются в зависимости от региона и страны, или даже сообщества. Было</w:t>
      </w:r>
      <w:r w:rsidRPr="00FB7F55">
        <w:rPr>
          <w:lang w:val="ru-RU"/>
        </w:rPr>
        <w:t xml:space="preserve"> </w:t>
      </w:r>
      <w:r>
        <w:rPr>
          <w:lang w:val="ru-RU"/>
        </w:rPr>
        <w:t>также</w:t>
      </w:r>
      <w:r w:rsidRPr="00FB7F55">
        <w:rPr>
          <w:lang w:val="ru-RU"/>
        </w:rPr>
        <w:t xml:space="preserve"> </w:t>
      </w:r>
      <w:r>
        <w:rPr>
          <w:lang w:val="ru-RU"/>
        </w:rPr>
        <w:t>очевидно</w:t>
      </w:r>
      <w:r w:rsidRPr="00FB7F55">
        <w:rPr>
          <w:lang w:val="ru-RU"/>
        </w:rPr>
        <w:t xml:space="preserve">, </w:t>
      </w:r>
      <w:r>
        <w:rPr>
          <w:lang w:val="ru-RU"/>
        </w:rPr>
        <w:t>что</w:t>
      </w:r>
      <w:r w:rsidRPr="00FB7F55">
        <w:rPr>
          <w:lang w:val="ru-RU"/>
        </w:rPr>
        <w:t xml:space="preserve"> </w:t>
      </w:r>
      <w:r>
        <w:rPr>
          <w:lang w:val="ru-RU"/>
        </w:rPr>
        <w:t>НКН</w:t>
      </w:r>
      <w:r w:rsidRPr="00FB7F55">
        <w:rPr>
          <w:lang w:val="ru-RU"/>
        </w:rPr>
        <w:t xml:space="preserve"> </w:t>
      </w:r>
      <w:r>
        <w:rPr>
          <w:lang w:val="ru-RU"/>
        </w:rPr>
        <w:t>постоянно</w:t>
      </w:r>
      <w:r w:rsidRPr="00FB7F55">
        <w:rPr>
          <w:lang w:val="ru-RU"/>
        </w:rPr>
        <w:t xml:space="preserve"> </w:t>
      </w:r>
      <w:r>
        <w:rPr>
          <w:lang w:val="ru-RU"/>
        </w:rPr>
        <w:t>изменяется</w:t>
      </w:r>
      <w:r w:rsidR="004C284A" w:rsidRPr="00FB7F55">
        <w:rPr>
          <w:lang w:val="ru-RU"/>
        </w:rPr>
        <w:t xml:space="preserve">. </w:t>
      </w:r>
      <w:r>
        <w:rPr>
          <w:lang w:val="ru-RU"/>
        </w:rPr>
        <w:t>На</w:t>
      </w:r>
      <w:r w:rsidRPr="009062B2">
        <w:rPr>
          <w:lang w:val="ru-RU"/>
        </w:rPr>
        <w:t xml:space="preserve"> </w:t>
      </w:r>
      <w:r>
        <w:rPr>
          <w:lang w:val="ru-RU"/>
        </w:rPr>
        <w:t>встрече</w:t>
      </w:r>
      <w:r w:rsidRPr="009062B2">
        <w:rPr>
          <w:lang w:val="ru-RU"/>
        </w:rPr>
        <w:t xml:space="preserve"> </w:t>
      </w:r>
      <w:r>
        <w:rPr>
          <w:lang w:val="ru-RU"/>
        </w:rPr>
        <w:t>экспертов</w:t>
      </w:r>
      <w:r w:rsidRPr="009062B2">
        <w:rPr>
          <w:lang w:val="ru-RU"/>
        </w:rPr>
        <w:t xml:space="preserve"> </w:t>
      </w:r>
      <w:r>
        <w:rPr>
          <w:lang w:val="ru-RU"/>
        </w:rPr>
        <w:t>в</w:t>
      </w:r>
      <w:r w:rsidRPr="009062B2">
        <w:rPr>
          <w:lang w:val="ru-RU"/>
        </w:rPr>
        <w:t xml:space="preserve"> </w:t>
      </w:r>
      <w:r>
        <w:rPr>
          <w:lang w:val="ru-RU"/>
        </w:rPr>
        <w:t>июне</w:t>
      </w:r>
      <w:r w:rsidRPr="009062B2">
        <w:rPr>
          <w:lang w:val="ru-RU"/>
        </w:rPr>
        <w:t xml:space="preserve"> 2002</w:t>
      </w:r>
      <w:r w:rsidRPr="009E60EF">
        <w:rPr>
          <w:lang w:val="en-US"/>
        </w:rPr>
        <w:t> </w:t>
      </w:r>
      <w:r>
        <w:rPr>
          <w:lang w:val="ru-RU"/>
        </w:rPr>
        <w:t>г</w:t>
      </w:r>
      <w:r w:rsidRPr="009062B2">
        <w:rPr>
          <w:lang w:val="ru-RU"/>
        </w:rPr>
        <w:t xml:space="preserve">. </w:t>
      </w:r>
      <w:r>
        <w:rPr>
          <w:lang w:val="ru-RU"/>
        </w:rPr>
        <w:t>в</w:t>
      </w:r>
      <w:r w:rsidRPr="009062B2">
        <w:rPr>
          <w:lang w:val="ru-RU"/>
        </w:rPr>
        <w:t xml:space="preserve"> </w:t>
      </w:r>
      <w:r>
        <w:rPr>
          <w:lang w:val="ru-RU"/>
        </w:rPr>
        <w:t>ЮНЕСКО</w:t>
      </w:r>
      <w:r w:rsidRPr="009062B2">
        <w:rPr>
          <w:lang w:val="ru-RU"/>
        </w:rPr>
        <w:t xml:space="preserve"> </w:t>
      </w:r>
      <w:r>
        <w:rPr>
          <w:lang w:val="ru-RU"/>
        </w:rPr>
        <w:t>был</w:t>
      </w:r>
      <w:r w:rsidRPr="009062B2">
        <w:rPr>
          <w:lang w:val="ru-RU"/>
        </w:rPr>
        <w:t xml:space="preserve"> </w:t>
      </w:r>
      <w:r>
        <w:rPr>
          <w:lang w:val="ru-RU"/>
        </w:rPr>
        <w:t>подготовлен</w:t>
      </w:r>
      <w:r w:rsidRPr="009062B2">
        <w:rPr>
          <w:lang w:val="ru-RU"/>
        </w:rPr>
        <w:t xml:space="preserve"> </w:t>
      </w:r>
      <w:r>
        <w:rPr>
          <w:lang w:val="ru-RU"/>
        </w:rPr>
        <w:t>глоссарий</w:t>
      </w:r>
      <w:r w:rsidRPr="009062B2">
        <w:rPr>
          <w:lang w:val="ru-RU"/>
        </w:rPr>
        <w:t xml:space="preserve"> </w:t>
      </w:r>
      <w:r>
        <w:rPr>
          <w:lang w:val="ru-RU"/>
        </w:rPr>
        <w:t>терминов</w:t>
      </w:r>
      <w:r w:rsidRPr="009062B2">
        <w:rPr>
          <w:lang w:val="ru-RU"/>
        </w:rPr>
        <w:t xml:space="preserve"> </w:t>
      </w:r>
      <w:r>
        <w:rPr>
          <w:lang w:val="ru-RU"/>
        </w:rPr>
        <w:t>для</w:t>
      </w:r>
      <w:r w:rsidRPr="009062B2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9062B2">
        <w:rPr>
          <w:lang w:val="ru-RU"/>
        </w:rPr>
        <w:t xml:space="preserve"> </w:t>
      </w:r>
      <w:r>
        <w:rPr>
          <w:lang w:val="ru-RU"/>
        </w:rPr>
        <w:t>в</w:t>
      </w:r>
      <w:r w:rsidRPr="009062B2">
        <w:rPr>
          <w:lang w:val="ru-RU"/>
        </w:rPr>
        <w:t xml:space="preserve"> </w:t>
      </w:r>
      <w:r>
        <w:rPr>
          <w:lang w:val="ru-RU"/>
        </w:rPr>
        <w:t>Конвенции</w:t>
      </w:r>
      <w:r w:rsidRPr="009062B2">
        <w:rPr>
          <w:lang w:val="ru-RU"/>
        </w:rPr>
        <w:t xml:space="preserve">, </w:t>
      </w:r>
      <w:r>
        <w:rPr>
          <w:lang w:val="ru-RU"/>
        </w:rPr>
        <w:t>но</w:t>
      </w:r>
      <w:r w:rsidRPr="009062B2">
        <w:rPr>
          <w:lang w:val="ru-RU"/>
        </w:rPr>
        <w:t xml:space="preserve"> </w:t>
      </w:r>
      <w:r>
        <w:rPr>
          <w:lang w:val="ru-RU"/>
        </w:rPr>
        <w:t>он</w:t>
      </w:r>
      <w:r w:rsidRPr="009062B2">
        <w:rPr>
          <w:lang w:val="ru-RU"/>
        </w:rPr>
        <w:t xml:space="preserve"> </w:t>
      </w:r>
      <w:r>
        <w:rPr>
          <w:lang w:val="ru-RU"/>
        </w:rPr>
        <w:t>никогда</w:t>
      </w:r>
      <w:r w:rsidRPr="009062B2">
        <w:rPr>
          <w:lang w:val="ru-RU"/>
        </w:rPr>
        <w:t xml:space="preserve"> </w:t>
      </w:r>
      <w:r>
        <w:rPr>
          <w:lang w:val="ru-RU"/>
        </w:rPr>
        <w:t>подробно</w:t>
      </w:r>
      <w:r w:rsidRPr="009062B2">
        <w:rPr>
          <w:lang w:val="ru-RU"/>
        </w:rPr>
        <w:t xml:space="preserve"> </w:t>
      </w:r>
      <w:r>
        <w:rPr>
          <w:lang w:val="ru-RU"/>
        </w:rPr>
        <w:t>не</w:t>
      </w:r>
      <w:r w:rsidRPr="009062B2">
        <w:rPr>
          <w:lang w:val="ru-RU"/>
        </w:rPr>
        <w:t xml:space="preserve"> </w:t>
      </w:r>
      <w:r>
        <w:rPr>
          <w:lang w:val="ru-RU"/>
        </w:rPr>
        <w:t>обсуждался</w:t>
      </w:r>
      <w:r w:rsidRPr="009062B2">
        <w:rPr>
          <w:lang w:val="ru-RU"/>
        </w:rPr>
        <w:t xml:space="preserve"> </w:t>
      </w:r>
      <w:r>
        <w:rPr>
          <w:lang w:val="ru-RU"/>
        </w:rPr>
        <w:t>на</w:t>
      </w:r>
      <w:r w:rsidRPr="009062B2">
        <w:rPr>
          <w:lang w:val="ru-RU"/>
        </w:rPr>
        <w:t xml:space="preserve"> </w:t>
      </w:r>
      <w:r>
        <w:rPr>
          <w:lang w:val="ru-RU"/>
        </w:rPr>
        <w:t>межправительственной</w:t>
      </w:r>
      <w:r w:rsidRPr="009062B2">
        <w:rPr>
          <w:lang w:val="ru-RU"/>
        </w:rPr>
        <w:t xml:space="preserve"> </w:t>
      </w:r>
      <w:r>
        <w:rPr>
          <w:lang w:val="ru-RU"/>
        </w:rPr>
        <w:t>встрече</w:t>
      </w:r>
      <w:r w:rsidRPr="009062B2">
        <w:rPr>
          <w:lang w:val="ru-RU"/>
        </w:rPr>
        <w:t xml:space="preserve">, </w:t>
      </w:r>
      <w:r w:rsidR="009062B2">
        <w:rPr>
          <w:lang w:val="ru-RU"/>
        </w:rPr>
        <w:t>и</w:t>
      </w:r>
      <w:r w:rsidR="009062B2" w:rsidRPr="009062B2">
        <w:rPr>
          <w:lang w:val="ru-RU"/>
        </w:rPr>
        <w:t xml:space="preserve"> </w:t>
      </w:r>
      <w:r w:rsidR="009062B2">
        <w:rPr>
          <w:lang w:val="ru-RU"/>
        </w:rPr>
        <w:t>не</w:t>
      </w:r>
      <w:r w:rsidR="009062B2" w:rsidRPr="009062B2">
        <w:rPr>
          <w:lang w:val="ru-RU"/>
        </w:rPr>
        <w:t xml:space="preserve"> </w:t>
      </w:r>
      <w:r w:rsidR="009062B2">
        <w:rPr>
          <w:lang w:val="ru-RU"/>
        </w:rPr>
        <w:t>в</w:t>
      </w:r>
      <w:r w:rsidR="00B40145">
        <w:rPr>
          <w:lang w:val="ru-RU"/>
        </w:rPr>
        <w:t>ошёл</w:t>
      </w:r>
      <w:r w:rsidR="009062B2">
        <w:rPr>
          <w:lang w:val="ru-RU"/>
        </w:rPr>
        <w:t xml:space="preserve"> в</w:t>
      </w:r>
      <w:r w:rsidR="009062B2" w:rsidRPr="009062B2">
        <w:rPr>
          <w:lang w:val="ru-RU"/>
        </w:rPr>
        <w:t xml:space="preserve"> </w:t>
      </w:r>
      <w:r w:rsidR="009062B2">
        <w:rPr>
          <w:lang w:val="ru-RU"/>
        </w:rPr>
        <w:t>качестве</w:t>
      </w:r>
      <w:r w:rsidR="009062B2" w:rsidRPr="009062B2">
        <w:rPr>
          <w:lang w:val="ru-RU"/>
        </w:rPr>
        <w:t xml:space="preserve"> </w:t>
      </w:r>
      <w:r w:rsidR="009062B2">
        <w:rPr>
          <w:lang w:val="ru-RU"/>
        </w:rPr>
        <w:t>приложения</w:t>
      </w:r>
      <w:r w:rsidR="009062B2" w:rsidRPr="009062B2">
        <w:rPr>
          <w:lang w:val="ru-RU"/>
        </w:rPr>
        <w:t xml:space="preserve"> </w:t>
      </w:r>
      <w:r w:rsidR="009062B2">
        <w:rPr>
          <w:lang w:val="ru-RU"/>
        </w:rPr>
        <w:t>в Конвенцию. Государства</w:t>
      </w:r>
      <w:r w:rsidR="009062B2" w:rsidRPr="005903FB">
        <w:rPr>
          <w:lang w:val="ru-RU"/>
        </w:rPr>
        <w:t>-</w:t>
      </w:r>
      <w:r w:rsidR="009062B2">
        <w:rPr>
          <w:lang w:val="ru-RU"/>
        </w:rPr>
        <w:t>члены</w:t>
      </w:r>
      <w:r w:rsidR="009062B2" w:rsidRPr="005903FB">
        <w:rPr>
          <w:lang w:val="ru-RU"/>
        </w:rPr>
        <w:t xml:space="preserve"> </w:t>
      </w:r>
      <w:r w:rsidR="009062B2">
        <w:rPr>
          <w:lang w:val="ru-RU"/>
        </w:rPr>
        <w:t>не</w:t>
      </w:r>
      <w:r w:rsidR="009062B2" w:rsidRPr="005903FB">
        <w:rPr>
          <w:lang w:val="ru-RU"/>
        </w:rPr>
        <w:t xml:space="preserve"> </w:t>
      </w:r>
      <w:r w:rsidR="009062B2">
        <w:rPr>
          <w:lang w:val="ru-RU"/>
        </w:rPr>
        <w:t>придали</w:t>
      </w:r>
      <w:r w:rsidR="009062B2" w:rsidRPr="005903FB">
        <w:rPr>
          <w:lang w:val="ru-RU"/>
        </w:rPr>
        <w:t xml:space="preserve"> </w:t>
      </w:r>
      <w:r w:rsidR="009062B2">
        <w:rPr>
          <w:lang w:val="ru-RU"/>
        </w:rPr>
        <w:t>определениям</w:t>
      </w:r>
      <w:r w:rsidR="009062B2" w:rsidRPr="005903FB">
        <w:rPr>
          <w:lang w:val="ru-RU"/>
        </w:rPr>
        <w:t xml:space="preserve"> </w:t>
      </w:r>
      <w:r w:rsidR="009062B2">
        <w:rPr>
          <w:lang w:val="ru-RU"/>
        </w:rPr>
        <w:t>глоссария</w:t>
      </w:r>
      <w:r w:rsidR="009062B2" w:rsidRPr="005903FB">
        <w:rPr>
          <w:lang w:val="ru-RU"/>
        </w:rPr>
        <w:t xml:space="preserve"> </w:t>
      </w:r>
      <w:r w:rsidR="009062B2">
        <w:rPr>
          <w:lang w:val="ru-RU"/>
        </w:rPr>
        <w:t>официальный</w:t>
      </w:r>
      <w:r w:rsidR="009062B2" w:rsidRPr="005903FB">
        <w:rPr>
          <w:lang w:val="ru-RU"/>
        </w:rPr>
        <w:t xml:space="preserve"> </w:t>
      </w:r>
      <w:r w:rsidR="009062B2">
        <w:rPr>
          <w:lang w:val="ru-RU"/>
        </w:rPr>
        <w:t>статус</w:t>
      </w:r>
      <w:r w:rsidR="009062B2" w:rsidRPr="005903FB">
        <w:rPr>
          <w:lang w:val="ru-RU"/>
        </w:rPr>
        <w:t xml:space="preserve"> </w:t>
      </w:r>
      <w:r w:rsidR="009062B2">
        <w:rPr>
          <w:lang w:val="ru-RU"/>
        </w:rPr>
        <w:t>не</w:t>
      </w:r>
      <w:r w:rsidR="009062B2" w:rsidRPr="005903FB">
        <w:rPr>
          <w:lang w:val="ru-RU"/>
        </w:rPr>
        <w:t xml:space="preserve"> </w:t>
      </w:r>
      <w:r w:rsidR="009062B2">
        <w:rPr>
          <w:lang w:val="ru-RU"/>
        </w:rPr>
        <w:t>только</w:t>
      </w:r>
      <w:r w:rsidR="009062B2" w:rsidRPr="005903FB">
        <w:rPr>
          <w:lang w:val="ru-RU"/>
        </w:rPr>
        <w:t xml:space="preserve"> </w:t>
      </w:r>
      <w:r w:rsidR="009062B2">
        <w:rPr>
          <w:lang w:val="ru-RU"/>
        </w:rPr>
        <w:t>потому</w:t>
      </w:r>
      <w:r w:rsidR="009062B2" w:rsidRPr="005903FB">
        <w:rPr>
          <w:lang w:val="ru-RU"/>
        </w:rPr>
        <w:t xml:space="preserve">, </w:t>
      </w:r>
      <w:r w:rsidR="009062B2">
        <w:rPr>
          <w:lang w:val="ru-RU"/>
        </w:rPr>
        <w:t>что</w:t>
      </w:r>
      <w:r w:rsidR="009062B2" w:rsidRPr="005903FB">
        <w:rPr>
          <w:lang w:val="ru-RU"/>
        </w:rPr>
        <w:t xml:space="preserve"> </w:t>
      </w:r>
      <w:r w:rsidR="009062B2">
        <w:rPr>
          <w:lang w:val="ru-RU"/>
        </w:rPr>
        <w:t>было</w:t>
      </w:r>
      <w:r w:rsidR="009062B2" w:rsidRPr="005903FB">
        <w:rPr>
          <w:lang w:val="ru-RU"/>
        </w:rPr>
        <w:t xml:space="preserve"> </w:t>
      </w:r>
      <w:r w:rsidR="009062B2">
        <w:rPr>
          <w:lang w:val="ru-RU"/>
        </w:rPr>
        <w:t>бы</w:t>
      </w:r>
      <w:r w:rsidR="009062B2" w:rsidRPr="005903FB">
        <w:rPr>
          <w:lang w:val="ru-RU"/>
        </w:rPr>
        <w:t xml:space="preserve"> </w:t>
      </w:r>
      <w:r w:rsidR="009062B2">
        <w:rPr>
          <w:lang w:val="ru-RU"/>
        </w:rPr>
        <w:t>трудно</w:t>
      </w:r>
      <w:r w:rsidR="009062B2" w:rsidRPr="005903FB">
        <w:rPr>
          <w:lang w:val="ru-RU"/>
        </w:rPr>
        <w:t xml:space="preserve"> </w:t>
      </w:r>
      <w:r w:rsidR="009062B2">
        <w:rPr>
          <w:lang w:val="ru-RU"/>
        </w:rPr>
        <w:t>достичь</w:t>
      </w:r>
      <w:r w:rsidR="009062B2" w:rsidRPr="005903FB">
        <w:rPr>
          <w:lang w:val="ru-RU"/>
        </w:rPr>
        <w:t xml:space="preserve"> </w:t>
      </w:r>
      <w:r w:rsidR="009062B2">
        <w:rPr>
          <w:lang w:val="ru-RU"/>
        </w:rPr>
        <w:t>консенсуса</w:t>
      </w:r>
      <w:r w:rsidR="009062B2" w:rsidRPr="005903FB">
        <w:rPr>
          <w:lang w:val="ru-RU"/>
        </w:rPr>
        <w:t xml:space="preserve">, </w:t>
      </w:r>
      <w:r w:rsidR="009062B2">
        <w:rPr>
          <w:lang w:val="ru-RU"/>
        </w:rPr>
        <w:t>но</w:t>
      </w:r>
      <w:r w:rsidR="009062B2" w:rsidRPr="005903FB">
        <w:rPr>
          <w:lang w:val="ru-RU"/>
        </w:rPr>
        <w:t xml:space="preserve"> </w:t>
      </w:r>
      <w:r w:rsidR="009062B2">
        <w:rPr>
          <w:lang w:val="ru-RU"/>
        </w:rPr>
        <w:t>и</w:t>
      </w:r>
      <w:r w:rsidR="009062B2" w:rsidRPr="005903FB">
        <w:rPr>
          <w:lang w:val="ru-RU"/>
        </w:rPr>
        <w:t xml:space="preserve"> </w:t>
      </w:r>
      <w:r w:rsidR="009062B2">
        <w:rPr>
          <w:lang w:val="ru-RU"/>
        </w:rPr>
        <w:t>потому</w:t>
      </w:r>
      <w:r w:rsidR="009062B2" w:rsidRPr="005903FB">
        <w:rPr>
          <w:lang w:val="ru-RU"/>
        </w:rPr>
        <w:t xml:space="preserve">, </w:t>
      </w:r>
      <w:r w:rsidR="009062B2">
        <w:rPr>
          <w:lang w:val="ru-RU"/>
        </w:rPr>
        <w:t>что</w:t>
      </w:r>
      <w:r w:rsidR="009062B2" w:rsidRPr="005903FB">
        <w:rPr>
          <w:lang w:val="ru-RU"/>
        </w:rPr>
        <w:t xml:space="preserve"> </w:t>
      </w:r>
      <w:r w:rsidR="009062B2">
        <w:rPr>
          <w:lang w:val="ru-RU"/>
        </w:rPr>
        <w:t>они</w:t>
      </w:r>
      <w:r w:rsidR="009062B2" w:rsidRPr="005903FB">
        <w:rPr>
          <w:lang w:val="ru-RU"/>
        </w:rPr>
        <w:t xml:space="preserve"> </w:t>
      </w:r>
      <w:r w:rsidR="009062B2">
        <w:rPr>
          <w:lang w:val="ru-RU"/>
        </w:rPr>
        <w:t>намеренно</w:t>
      </w:r>
      <w:r w:rsidR="009062B2" w:rsidRPr="005903FB">
        <w:rPr>
          <w:lang w:val="ru-RU"/>
        </w:rPr>
        <w:t xml:space="preserve"> </w:t>
      </w:r>
      <w:r w:rsidR="005903FB">
        <w:rPr>
          <w:lang w:val="ru-RU"/>
        </w:rPr>
        <w:t>хотели</w:t>
      </w:r>
      <w:r w:rsidR="005903FB" w:rsidRPr="005903FB">
        <w:rPr>
          <w:lang w:val="ru-RU"/>
        </w:rPr>
        <w:t xml:space="preserve">, </w:t>
      </w:r>
      <w:r w:rsidR="005903FB">
        <w:rPr>
          <w:lang w:val="ru-RU"/>
        </w:rPr>
        <w:t>чтобы</w:t>
      </w:r>
      <w:r w:rsidR="005903FB" w:rsidRPr="005903FB">
        <w:rPr>
          <w:lang w:val="ru-RU"/>
        </w:rPr>
        <w:t xml:space="preserve"> </w:t>
      </w:r>
      <w:r w:rsidR="005903FB">
        <w:rPr>
          <w:lang w:val="ru-RU"/>
        </w:rPr>
        <w:t>Конвенция</w:t>
      </w:r>
      <w:r w:rsidR="005903FB" w:rsidRPr="005903FB">
        <w:rPr>
          <w:lang w:val="ru-RU"/>
        </w:rPr>
        <w:t xml:space="preserve"> </w:t>
      </w:r>
      <w:r w:rsidR="005903FB">
        <w:rPr>
          <w:lang w:val="ru-RU"/>
        </w:rPr>
        <w:t>была</w:t>
      </w:r>
      <w:r w:rsidR="005903FB" w:rsidRPr="005903FB">
        <w:rPr>
          <w:lang w:val="ru-RU"/>
        </w:rPr>
        <w:t xml:space="preserve"> </w:t>
      </w:r>
      <w:r w:rsidR="005903FB">
        <w:rPr>
          <w:lang w:val="ru-RU"/>
        </w:rPr>
        <w:t>гибким</w:t>
      </w:r>
      <w:r w:rsidR="005903FB" w:rsidRPr="005903FB">
        <w:rPr>
          <w:lang w:val="ru-RU"/>
        </w:rPr>
        <w:t xml:space="preserve"> </w:t>
      </w:r>
      <w:r w:rsidR="005903FB">
        <w:rPr>
          <w:lang w:val="ru-RU"/>
        </w:rPr>
        <w:t>документом</w:t>
      </w:r>
      <w:r w:rsidR="005903FB" w:rsidRPr="005903FB">
        <w:rPr>
          <w:lang w:val="ru-RU"/>
        </w:rPr>
        <w:t xml:space="preserve">, </w:t>
      </w:r>
      <w:r w:rsidR="005903FB">
        <w:rPr>
          <w:lang w:val="ru-RU"/>
        </w:rPr>
        <w:t>с</w:t>
      </w:r>
      <w:r w:rsidR="005903FB" w:rsidRPr="005903FB">
        <w:rPr>
          <w:lang w:val="ru-RU"/>
        </w:rPr>
        <w:t xml:space="preserve"> </w:t>
      </w:r>
      <w:r w:rsidR="005903FB">
        <w:rPr>
          <w:lang w:val="ru-RU"/>
        </w:rPr>
        <w:t>тем</w:t>
      </w:r>
      <w:r w:rsidR="005903FB" w:rsidRPr="005903FB">
        <w:rPr>
          <w:lang w:val="ru-RU"/>
        </w:rPr>
        <w:t xml:space="preserve">, </w:t>
      </w:r>
      <w:r w:rsidR="005903FB">
        <w:rPr>
          <w:lang w:val="ru-RU"/>
        </w:rPr>
        <w:t>чтобы</w:t>
      </w:r>
      <w:r w:rsidR="005903FB" w:rsidRPr="005903FB">
        <w:rPr>
          <w:lang w:val="ru-RU"/>
        </w:rPr>
        <w:t xml:space="preserve"> </w:t>
      </w:r>
      <w:r w:rsidR="005903FB">
        <w:rPr>
          <w:lang w:val="ru-RU"/>
        </w:rPr>
        <w:t>предоставить</w:t>
      </w:r>
      <w:r w:rsidR="005903FB" w:rsidRPr="005903FB">
        <w:rPr>
          <w:lang w:val="ru-RU"/>
        </w:rPr>
        <w:t xml:space="preserve"> </w:t>
      </w:r>
      <w:r w:rsidR="005903FB">
        <w:rPr>
          <w:lang w:val="ru-RU"/>
        </w:rPr>
        <w:t>государствам</w:t>
      </w:r>
      <w:r w:rsidR="005903FB" w:rsidRPr="005903FB">
        <w:rPr>
          <w:lang w:val="ru-RU"/>
        </w:rPr>
        <w:t>-</w:t>
      </w:r>
      <w:r w:rsidR="005903FB">
        <w:rPr>
          <w:lang w:val="ru-RU"/>
        </w:rPr>
        <w:t>участникам</w:t>
      </w:r>
      <w:r w:rsidR="005903FB" w:rsidRPr="005903FB">
        <w:rPr>
          <w:lang w:val="ru-RU"/>
        </w:rPr>
        <w:t xml:space="preserve"> </w:t>
      </w:r>
      <w:r w:rsidR="005903FB">
        <w:rPr>
          <w:lang w:val="ru-RU"/>
        </w:rPr>
        <w:t>значительную свободу её толкования. Эта</w:t>
      </w:r>
      <w:r w:rsidR="005903FB" w:rsidRPr="005903FB">
        <w:rPr>
          <w:lang w:val="ru-RU"/>
        </w:rPr>
        <w:t xml:space="preserve"> </w:t>
      </w:r>
      <w:r w:rsidR="005903FB">
        <w:rPr>
          <w:lang w:val="ru-RU"/>
        </w:rPr>
        <w:t>позиция</w:t>
      </w:r>
      <w:r w:rsidR="005903FB" w:rsidRPr="005903FB">
        <w:rPr>
          <w:lang w:val="ru-RU"/>
        </w:rPr>
        <w:t xml:space="preserve"> </w:t>
      </w:r>
      <w:r w:rsidR="005903FB">
        <w:rPr>
          <w:lang w:val="ru-RU"/>
        </w:rPr>
        <w:t>была</w:t>
      </w:r>
      <w:r w:rsidR="005903FB" w:rsidRPr="005903FB">
        <w:rPr>
          <w:lang w:val="ru-RU"/>
        </w:rPr>
        <w:t xml:space="preserve"> </w:t>
      </w:r>
      <w:r w:rsidR="005903FB">
        <w:rPr>
          <w:lang w:val="ru-RU"/>
        </w:rPr>
        <w:t>подтверждена</w:t>
      </w:r>
      <w:r w:rsidR="005903FB" w:rsidRPr="005903FB">
        <w:rPr>
          <w:lang w:val="ru-RU"/>
        </w:rPr>
        <w:t xml:space="preserve"> </w:t>
      </w:r>
      <w:r w:rsidR="005903FB">
        <w:rPr>
          <w:lang w:val="ru-RU"/>
        </w:rPr>
        <w:t>Межправительственным</w:t>
      </w:r>
      <w:r w:rsidR="005903FB" w:rsidRPr="005903FB">
        <w:rPr>
          <w:lang w:val="ru-RU"/>
        </w:rPr>
        <w:t xml:space="preserve"> </w:t>
      </w:r>
      <w:r w:rsidR="005903FB">
        <w:rPr>
          <w:lang w:val="ru-RU"/>
        </w:rPr>
        <w:t>комитетом</w:t>
      </w:r>
      <w:r w:rsidR="005903FB" w:rsidRPr="005903FB">
        <w:rPr>
          <w:lang w:val="ru-RU"/>
        </w:rPr>
        <w:t xml:space="preserve"> </w:t>
      </w:r>
      <w:r w:rsidR="005903FB">
        <w:rPr>
          <w:lang w:val="ru-RU"/>
        </w:rPr>
        <w:t>на</w:t>
      </w:r>
      <w:r w:rsidR="005903FB" w:rsidRPr="005903FB">
        <w:rPr>
          <w:lang w:val="ru-RU"/>
        </w:rPr>
        <w:t xml:space="preserve"> </w:t>
      </w:r>
      <w:r w:rsidR="005903FB">
        <w:rPr>
          <w:lang w:val="ru-RU"/>
        </w:rPr>
        <w:t>внеочередной</w:t>
      </w:r>
      <w:r w:rsidR="005903FB" w:rsidRPr="005903FB">
        <w:rPr>
          <w:lang w:val="ru-RU"/>
        </w:rPr>
        <w:t xml:space="preserve"> </w:t>
      </w:r>
      <w:r w:rsidR="005903FB">
        <w:rPr>
          <w:lang w:val="ru-RU"/>
        </w:rPr>
        <w:t>сессии</w:t>
      </w:r>
      <w:r w:rsidR="005903FB" w:rsidRPr="005903FB">
        <w:rPr>
          <w:lang w:val="ru-RU"/>
        </w:rPr>
        <w:t xml:space="preserve"> </w:t>
      </w:r>
      <w:r w:rsidR="005903FB">
        <w:rPr>
          <w:lang w:val="ru-RU"/>
        </w:rPr>
        <w:t>в</w:t>
      </w:r>
      <w:r w:rsidR="005903FB" w:rsidRPr="005903FB">
        <w:rPr>
          <w:lang w:val="ru-RU"/>
        </w:rPr>
        <w:t xml:space="preserve"> </w:t>
      </w:r>
      <w:r w:rsidR="005903FB">
        <w:rPr>
          <w:lang w:val="ru-RU"/>
        </w:rPr>
        <w:t>г</w:t>
      </w:r>
      <w:r w:rsidR="005903FB" w:rsidRPr="005903FB">
        <w:rPr>
          <w:lang w:val="ru-RU"/>
        </w:rPr>
        <w:t>.</w:t>
      </w:r>
      <w:r w:rsidR="005903FB">
        <w:rPr>
          <w:lang w:val="ru-RU"/>
        </w:rPr>
        <w:t> Чэнду</w:t>
      </w:r>
      <w:r w:rsidR="005903FB" w:rsidRPr="005903FB">
        <w:rPr>
          <w:lang w:val="ru-RU"/>
        </w:rPr>
        <w:t xml:space="preserve"> (</w:t>
      </w:r>
      <w:r w:rsidR="005903FB">
        <w:rPr>
          <w:lang w:val="ru-RU"/>
        </w:rPr>
        <w:t>Китай</w:t>
      </w:r>
      <w:r w:rsidR="005903FB" w:rsidRPr="005903FB">
        <w:rPr>
          <w:lang w:val="ru-RU"/>
        </w:rPr>
        <w:t xml:space="preserve">) </w:t>
      </w:r>
      <w:r w:rsidR="005903FB">
        <w:rPr>
          <w:lang w:val="ru-RU"/>
        </w:rPr>
        <w:t>в</w:t>
      </w:r>
      <w:r w:rsidR="005903FB" w:rsidRPr="005903FB">
        <w:rPr>
          <w:lang w:val="ru-RU"/>
        </w:rPr>
        <w:t xml:space="preserve"> </w:t>
      </w:r>
      <w:r w:rsidR="005903FB">
        <w:rPr>
          <w:lang w:val="ru-RU"/>
        </w:rPr>
        <w:t>мае</w:t>
      </w:r>
      <w:r w:rsidR="005903FB" w:rsidRPr="005903FB">
        <w:rPr>
          <w:lang w:val="ru-RU"/>
        </w:rPr>
        <w:t xml:space="preserve"> 2007</w:t>
      </w:r>
      <w:r w:rsidR="005903FB" w:rsidRPr="005903FB">
        <w:rPr>
          <w:lang w:val="en-US"/>
        </w:rPr>
        <w:t> </w:t>
      </w:r>
      <w:r w:rsidR="005903FB">
        <w:rPr>
          <w:lang w:val="ru-RU"/>
        </w:rPr>
        <w:t>г</w:t>
      </w:r>
      <w:r w:rsidR="005903FB" w:rsidRPr="005903FB">
        <w:rPr>
          <w:lang w:val="ru-RU"/>
        </w:rPr>
        <w:t xml:space="preserve">. </w:t>
      </w:r>
    </w:p>
    <w:p w14:paraId="55C1E6ED" w14:textId="1FFED303" w:rsidR="004C284A" w:rsidRPr="00CB4829" w:rsidRDefault="00616A06" w:rsidP="009909DD">
      <w:pPr>
        <w:pStyle w:val="Texte1"/>
        <w:rPr>
          <w:lang w:val="ru-RU"/>
        </w:rPr>
      </w:pPr>
      <w:r>
        <w:rPr>
          <w:lang w:val="ru-RU"/>
        </w:rPr>
        <w:t xml:space="preserve">Результатом стал текст, содержащий лишь несколько строгих обязательств, много рекомендаций и несколько открытых определений. </w:t>
      </w:r>
      <w:r w:rsidR="00F64F97">
        <w:rPr>
          <w:lang w:val="ru-RU"/>
        </w:rPr>
        <w:t>Определение</w:t>
      </w:r>
      <w:r w:rsidR="00F64F97" w:rsidRPr="00F64F97">
        <w:rPr>
          <w:lang w:val="ru-RU"/>
        </w:rPr>
        <w:t xml:space="preserve"> </w:t>
      </w:r>
      <w:r w:rsidR="00F64F97">
        <w:rPr>
          <w:lang w:val="ru-RU"/>
        </w:rPr>
        <w:t>НКН</w:t>
      </w:r>
      <w:r w:rsidR="00F64F97" w:rsidRPr="00F64F97">
        <w:rPr>
          <w:lang w:val="ru-RU"/>
        </w:rPr>
        <w:t xml:space="preserve">, </w:t>
      </w:r>
      <w:r w:rsidR="00F64F97">
        <w:rPr>
          <w:lang w:val="ru-RU"/>
        </w:rPr>
        <w:t>разработанное</w:t>
      </w:r>
      <w:r w:rsidR="00F64F97" w:rsidRPr="00F64F97">
        <w:rPr>
          <w:lang w:val="ru-RU"/>
        </w:rPr>
        <w:t xml:space="preserve"> </w:t>
      </w:r>
      <w:r w:rsidR="00F64F97">
        <w:rPr>
          <w:lang w:val="ru-RU"/>
        </w:rPr>
        <w:t>для</w:t>
      </w:r>
      <w:r w:rsidR="00F64F97" w:rsidRPr="00F64F97">
        <w:rPr>
          <w:lang w:val="ru-RU"/>
        </w:rPr>
        <w:t xml:space="preserve"> </w:t>
      </w:r>
      <w:r w:rsidR="00F64F97">
        <w:rPr>
          <w:lang w:val="ru-RU"/>
        </w:rPr>
        <w:t>целей</w:t>
      </w:r>
      <w:r w:rsidR="00F64F97" w:rsidRPr="00F64F97">
        <w:rPr>
          <w:lang w:val="ru-RU"/>
        </w:rPr>
        <w:t xml:space="preserve"> </w:t>
      </w:r>
      <w:r w:rsidR="00F64F97">
        <w:rPr>
          <w:lang w:val="ru-RU"/>
        </w:rPr>
        <w:t>Конвенции</w:t>
      </w:r>
      <w:r w:rsidR="00F64F97" w:rsidRPr="00F64F97">
        <w:rPr>
          <w:lang w:val="ru-RU"/>
        </w:rPr>
        <w:t xml:space="preserve">, </w:t>
      </w:r>
      <w:r w:rsidR="00F64F97">
        <w:rPr>
          <w:lang w:val="ru-RU"/>
        </w:rPr>
        <w:t>является</w:t>
      </w:r>
      <w:r w:rsidR="00F64F97" w:rsidRPr="00F64F97">
        <w:rPr>
          <w:lang w:val="ru-RU"/>
        </w:rPr>
        <w:t xml:space="preserve"> </w:t>
      </w:r>
      <w:r w:rsidR="00F64F97">
        <w:rPr>
          <w:lang w:val="ru-RU"/>
        </w:rPr>
        <w:t>открытым</w:t>
      </w:r>
      <w:r w:rsidR="00F64F97" w:rsidRPr="00F64F97">
        <w:rPr>
          <w:lang w:val="ru-RU"/>
        </w:rPr>
        <w:t xml:space="preserve">, </w:t>
      </w:r>
      <w:r w:rsidR="00F64F97">
        <w:rPr>
          <w:lang w:val="ru-RU"/>
        </w:rPr>
        <w:t>хотя</w:t>
      </w:r>
      <w:r w:rsidR="00F64F97" w:rsidRPr="00F64F97">
        <w:rPr>
          <w:lang w:val="ru-RU"/>
        </w:rPr>
        <w:t xml:space="preserve"> </w:t>
      </w:r>
      <w:r w:rsidR="00F64F97">
        <w:rPr>
          <w:lang w:val="ru-RU"/>
        </w:rPr>
        <w:t xml:space="preserve">и вводит некоторые ограничения. Из-за открытости определения легче установить, когда элемент </w:t>
      </w:r>
      <w:r w:rsidR="00F64F97" w:rsidRPr="00F64F97">
        <w:rPr>
          <w:i/>
          <w:lang w:val="ru-RU"/>
        </w:rPr>
        <w:t xml:space="preserve">не соответствует </w:t>
      </w:r>
      <w:r w:rsidR="00F64F97">
        <w:rPr>
          <w:lang w:val="ru-RU"/>
        </w:rPr>
        <w:t xml:space="preserve">определению Конвенции, чем когда он ему соответствует. </w:t>
      </w:r>
      <w:r>
        <w:rPr>
          <w:lang w:val="ru-RU"/>
        </w:rPr>
        <w:t>Несколько</w:t>
      </w:r>
      <w:r w:rsidRPr="00616A06">
        <w:rPr>
          <w:lang w:val="ru-RU"/>
        </w:rPr>
        <w:t xml:space="preserve"> </w:t>
      </w:r>
      <w:r>
        <w:rPr>
          <w:lang w:val="ru-RU"/>
        </w:rPr>
        <w:t>классификаций</w:t>
      </w:r>
      <w:r w:rsidRPr="00616A06">
        <w:rPr>
          <w:lang w:val="ru-RU"/>
        </w:rPr>
        <w:t xml:space="preserve">, </w:t>
      </w:r>
      <w:r>
        <w:rPr>
          <w:lang w:val="ru-RU"/>
        </w:rPr>
        <w:t>имеющихся</w:t>
      </w:r>
      <w:r w:rsidRPr="00616A06">
        <w:rPr>
          <w:lang w:val="ru-RU"/>
        </w:rPr>
        <w:t xml:space="preserve"> </w:t>
      </w:r>
      <w:r>
        <w:rPr>
          <w:lang w:val="ru-RU"/>
        </w:rPr>
        <w:t>в</w:t>
      </w:r>
      <w:r w:rsidRPr="00616A06">
        <w:rPr>
          <w:lang w:val="ru-RU"/>
        </w:rPr>
        <w:t xml:space="preserve"> </w:t>
      </w:r>
      <w:r>
        <w:rPr>
          <w:lang w:val="ru-RU"/>
        </w:rPr>
        <w:t>Конвенции</w:t>
      </w:r>
      <w:r w:rsidRPr="00616A06">
        <w:rPr>
          <w:lang w:val="ru-RU"/>
        </w:rPr>
        <w:t xml:space="preserve">, </w:t>
      </w:r>
      <w:r>
        <w:rPr>
          <w:lang w:val="ru-RU"/>
        </w:rPr>
        <w:t>являются</w:t>
      </w:r>
      <w:r w:rsidRPr="00616A06">
        <w:rPr>
          <w:lang w:val="ru-RU"/>
        </w:rPr>
        <w:t xml:space="preserve"> </w:t>
      </w:r>
      <w:r>
        <w:rPr>
          <w:lang w:val="ru-RU"/>
        </w:rPr>
        <w:t>неисчерпывающими</w:t>
      </w:r>
      <w:r w:rsidRPr="00616A06">
        <w:rPr>
          <w:lang w:val="ru-RU"/>
        </w:rPr>
        <w:t xml:space="preserve">; </w:t>
      </w:r>
      <w:r>
        <w:rPr>
          <w:lang w:val="ru-RU"/>
        </w:rPr>
        <w:t>это</w:t>
      </w:r>
      <w:r w:rsidRPr="00616A06">
        <w:rPr>
          <w:lang w:val="ru-RU"/>
        </w:rPr>
        <w:t xml:space="preserve"> </w:t>
      </w:r>
      <w:r>
        <w:rPr>
          <w:lang w:val="ru-RU"/>
        </w:rPr>
        <w:t>относится</w:t>
      </w:r>
      <w:r w:rsidRPr="00616A06">
        <w:rPr>
          <w:lang w:val="ru-RU"/>
        </w:rPr>
        <w:t xml:space="preserve"> </w:t>
      </w:r>
      <w:r>
        <w:rPr>
          <w:lang w:val="ru-RU"/>
        </w:rPr>
        <w:t>как</w:t>
      </w:r>
      <w:r w:rsidRPr="00616A06">
        <w:rPr>
          <w:lang w:val="ru-RU"/>
        </w:rPr>
        <w:t xml:space="preserve"> </w:t>
      </w:r>
      <w:r>
        <w:rPr>
          <w:lang w:val="ru-RU"/>
        </w:rPr>
        <w:t>к</w:t>
      </w:r>
      <w:r w:rsidRPr="00616A06">
        <w:rPr>
          <w:lang w:val="ru-RU"/>
        </w:rPr>
        <w:t xml:space="preserve"> </w:t>
      </w:r>
      <w:r>
        <w:rPr>
          <w:lang w:val="ru-RU"/>
        </w:rPr>
        <w:t>списку</w:t>
      </w:r>
      <w:r w:rsidRPr="00616A06">
        <w:rPr>
          <w:lang w:val="ru-RU"/>
        </w:rPr>
        <w:t xml:space="preserve"> </w:t>
      </w:r>
      <w:r>
        <w:rPr>
          <w:lang w:val="ru-RU"/>
        </w:rPr>
        <w:t>областей</w:t>
      </w:r>
      <w:r w:rsidRPr="00616A06">
        <w:rPr>
          <w:lang w:val="ru-RU"/>
        </w:rPr>
        <w:t xml:space="preserve"> </w:t>
      </w:r>
      <w:r>
        <w:rPr>
          <w:lang w:val="ru-RU"/>
        </w:rPr>
        <w:t>НКН</w:t>
      </w:r>
      <w:r w:rsidRPr="00616A06">
        <w:rPr>
          <w:lang w:val="ru-RU"/>
        </w:rPr>
        <w:t xml:space="preserve">, </w:t>
      </w:r>
      <w:r>
        <w:rPr>
          <w:lang w:val="ru-RU"/>
        </w:rPr>
        <w:t>представленному</w:t>
      </w:r>
      <w:r w:rsidRPr="00616A06">
        <w:rPr>
          <w:lang w:val="ru-RU"/>
        </w:rPr>
        <w:t xml:space="preserve"> </w:t>
      </w:r>
      <w:r>
        <w:rPr>
          <w:lang w:val="ru-RU"/>
        </w:rPr>
        <w:t>в</w:t>
      </w:r>
      <w:r w:rsidRPr="00616A06">
        <w:rPr>
          <w:lang w:val="ru-RU"/>
        </w:rPr>
        <w:t xml:space="preserve"> </w:t>
      </w:r>
      <w:r>
        <w:rPr>
          <w:lang w:val="ru-RU"/>
        </w:rPr>
        <w:t>статье</w:t>
      </w:r>
      <w:r w:rsidRPr="00616A06">
        <w:rPr>
          <w:lang w:val="en-US"/>
        </w:rPr>
        <w:t> </w:t>
      </w:r>
      <w:r w:rsidRPr="00616A06">
        <w:rPr>
          <w:lang w:val="ru-RU"/>
        </w:rPr>
        <w:t xml:space="preserve">2.2, </w:t>
      </w:r>
      <w:r>
        <w:rPr>
          <w:lang w:val="ru-RU"/>
        </w:rPr>
        <w:t>так</w:t>
      </w:r>
      <w:r w:rsidRPr="00616A06">
        <w:rPr>
          <w:lang w:val="ru-RU"/>
        </w:rPr>
        <w:t xml:space="preserve"> </w:t>
      </w:r>
      <w:r>
        <w:rPr>
          <w:lang w:val="ru-RU"/>
        </w:rPr>
        <w:t>и</w:t>
      </w:r>
      <w:r w:rsidRPr="00616A06">
        <w:rPr>
          <w:lang w:val="ru-RU"/>
        </w:rPr>
        <w:t xml:space="preserve"> </w:t>
      </w:r>
      <w:r>
        <w:rPr>
          <w:lang w:val="ru-RU"/>
        </w:rPr>
        <w:t>к</w:t>
      </w:r>
      <w:r w:rsidRPr="00616A06">
        <w:rPr>
          <w:lang w:val="ru-RU"/>
        </w:rPr>
        <w:t xml:space="preserve"> </w:t>
      </w:r>
      <w:r>
        <w:rPr>
          <w:lang w:val="ru-RU"/>
        </w:rPr>
        <w:t>списку</w:t>
      </w:r>
      <w:r w:rsidRPr="00616A06">
        <w:rPr>
          <w:lang w:val="ru-RU"/>
        </w:rPr>
        <w:t xml:space="preserve"> </w:t>
      </w:r>
      <w:r>
        <w:rPr>
          <w:lang w:val="ru-RU"/>
        </w:rPr>
        <w:t>мер</w:t>
      </w:r>
      <w:r w:rsidRPr="00616A06">
        <w:rPr>
          <w:lang w:val="ru-RU"/>
        </w:rPr>
        <w:t xml:space="preserve"> </w:t>
      </w:r>
      <w:r>
        <w:rPr>
          <w:lang w:val="ru-RU"/>
        </w:rPr>
        <w:t>по</w:t>
      </w:r>
      <w:r w:rsidRPr="00616A06">
        <w:rPr>
          <w:lang w:val="ru-RU"/>
        </w:rPr>
        <w:t xml:space="preserve"> </w:t>
      </w:r>
      <w:r>
        <w:rPr>
          <w:lang w:val="ru-RU"/>
        </w:rPr>
        <w:t>охране</w:t>
      </w:r>
      <w:r w:rsidRPr="00616A06">
        <w:rPr>
          <w:lang w:val="ru-RU"/>
        </w:rPr>
        <w:t xml:space="preserve">, </w:t>
      </w:r>
      <w:r>
        <w:rPr>
          <w:lang w:val="ru-RU"/>
        </w:rPr>
        <w:t>представленному</w:t>
      </w:r>
      <w:r w:rsidRPr="00616A06">
        <w:rPr>
          <w:lang w:val="ru-RU"/>
        </w:rPr>
        <w:t xml:space="preserve"> </w:t>
      </w:r>
      <w:r>
        <w:rPr>
          <w:lang w:val="ru-RU"/>
        </w:rPr>
        <w:t>в статье 2.3. Несколько</w:t>
      </w:r>
      <w:r w:rsidRPr="00616A06">
        <w:rPr>
          <w:lang w:val="ru-RU"/>
        </w:rPr>
        <w:t xml:space="preserve"> </w:t>
      </w:r>
      <w:r>
        <w:rPr>
          <w:lang w:val="ru-RU"/>
        </w:rPr>
        <w:t>важных</w:t>
      </w:r>
      <w:r w:rsidRPr="00616A06">
        <w:rPr>
          <w:lang w:val="ru-RU"/>
        </w:rPr>
        <w:t xml:space="preserve"> </w:t>
      </w:r>
      <w:r>
        <w:rPr>
          <w:lang w:val="ru-RU"/>
        </w:rPr>
        <w:t>терминов</w:t>
      </w:r>
      <w:r w:rsidRPr="00616A06">
        <w:rPr>
          <w:lang w:val="ru-RU"/>
        </w:rPr>
        <w:t xml:space="preserve">, </w:t>
      </w:r>
      <w:r>
        <w:rPr>
          <w:lang w:val="ru-RU"/>
        </w:rPr>
        <w:t>использованных</w:t>
      </w:r>
      <w:r w:rsidRPr="00616A06">
        <w:rPr>
          <w:lang w:val="ru-RU"/>
        </w:rPr>
        <w:t xml:space="preserve"> </w:t>
      </w:r>
      <w:r>
        <w:rPr>
          <w:lang w:val="ru-RU"/>
        </w:rPr>
        <w:t>в</w:t>
      </w:r>
      <w:r w:rsidRPr="00616A06">
        <w:rPr>
          <w:lang w:val="ru-RU"/>
        </w:rPr>
        <w:t xml:space="preserve"> </w:t>
      </w:r>
      <w:r>
        <w:rPr>
          <w:lang w:val="ru-RU"/>
        </w:rPr>
        <w:t>Конвенции</w:t>
      </w:r>
      <w:r w:rsidRPr="00616A06">
        <w:rPr>
          <w:lang w:val="ru-RU"/>
        </w:rPr>
        <w:t xml:space="preserve">, </w:t>
      </w:r>
      <w:r>
        <w:rPr>
          <w:lang w:val="ru-RU"/>
        </w:rPr>
        <w:t>остались неопределёнными, включая «сообщества, группы и отдельные лица», играющие ключевую роль в имплементации Конвенции.</w:t>
      </w:r>
    </w:p>
    <w:p w14:paraId="0AC4FA2D" w14:textId="6BD315B1" w:rsidR="00C7413B" w:rsidRPr="00CB4829" w:rsidRDefault="00CB4829" w:rsidP="009909DD">
      <w:pPr>
        <w:pStyle w:val="Texte1"/>
        <w:rPr>
          <w:lang w:val="ru-RU"/>
        </w:rPr>
      </w:pPr>
      <w:r>
        <w:rPr>
          <w:lang w:val="ru-RU"/>
        </w:rPr>
        <w:t>Поэтому ключевые понятия, представленные в разделе 3 Текста участников, являются неофициальными объяснениями и базовой информацией о терминах, использованных в Конвенции и ОР.</w:t>
      </w:r>
    </w:p>
    <w:p w14:paraId="41BE4F4A" w14:textId="47A2A916" w:rsidR="009253E1" w:rsidRPr="0025265C" w:rsidRDefault="008D2638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4C284A" w:rsidRPr="0025265C">
        <w:rPr>
          <w:lang w:val="ru-RU"/>
        </w:rPr>
        <w:t xml:space="preserve"> 5</w:t>
      </w:r>
      <w:r w:rsidR="009253E1" w:rsidRPr="0025265C">
        <w:rPr>
          <w:lang w:val="ru-RU"/>
        </w:rPr>
        <w:t>.</w:t>
      </w:r>
    </w:p>
    <w:p w14:paraId="3CF4938A" w14:textId="5C6DCE02" w:rsidR="004C284A" w:rsidRPr="0025265C" w:rsidRDefault="0025265C" w:rsidP="004936EF">
      <w:pPr>
        <w:pStyle w:val="diapo2"/>
        <w:rPr>
          <w:lang w:val="ru-RU"/>
        </w:rPr>
      </w:pPr>
      <w:r w:rsidRPr="0025265C">
        <w:rPr>
          <w:lang w:val="ru-RU"/>
        </w:rPr>
        <w:t>«Укоренение» Конвенции на уровне стран</w:t>
      </w:r>
    </w:p>
    <w:p w14:paraId="0DCCDDD1" w14:textId="4BBE71FA" w:rsidR="00817E91" w:rsidRPr="00882BDC" w:rsidRDefault="00744704" w:rsidP="009909DD">
      <w:pPr>
        <w:pStyle w:val="Texte1"/>
        <w:rPr>
          <w:lang w:val="ru-RU"/>
        </w:rPr>
      </w:pPr>
      <w:r>
        <w:rPr>
          <w:lang w:val="ru-RU"/>
        </w:rPr>
        <w:t>Более</w:t>
      </w:r>
      <w:r w:rsidRPr="00744704">
        <w:rPr>
          <w:lang w:val="ru-RU"/>
        </w:rPr>
        <w:t xml:space="preserve"> 160 </w:t>
      </w:r>
      <w:r>
        <w:rPr>
          <w:lang w:val="ru-RU"/>
        </w:rPr>
        <w:t>государств</w:t>
      </w:r>
      <w:r w:rsidRPr="00744704">
        <w:rPr>
          <w:lang w:val="ru-RU"/>
        </w:rPr>
        <w:t xml:space="preserve"> </w:t>
      </w:r>
      <w:r>
        <w:rPr>
          <w:lang w:val="ru-RU"/>
        </w:rPr>
        <w:t>уже</w:t>
      </w:r>
      <w:r w:rsidRPr="00744704">
        <w:rPr>
          <w:lang w:val="ru-RU"/>
        </w:rPr>
        <w:t xml:space="preserve"> </w:t>
      </w:r>
      <w:r>
        <w:rPr>
          <w:lang w:val="ru-RU"/>
        </w:rPr>
        <w:t>ратифицировали</w:t>
      </w:r>
      <w:r w:rsidRPr="00744704">
        <w:rPr>
          <w:lang w:val="ru-RU"/>
        </w:rPr>
        <w:t xml:space="preserve"> </w:t>
      </w:r>
      <w:r>
        <w:rPr>
          <w:lang w:val="ru-RU"/>
        </w:rPr>
        <w:t>Конвенцию</w:t>
      </w:r>
      <w:r w:rsidRPr="00744704">
        <w:rPr>
          <w:lang w:val="ru-RU"/>
        </w:rPr>
        <w:t xml:space="preserve">, </w:t>
      </w:r>
      <w:r>
        <w:rPr>
          <w:lang w:val="ru-RU"/>
        </w:rPr>
        <w:t>поэтому</w:t>
      </w:r>
      <w:r w:rsidRPr="00744704">
        <w:rPr>
          <w:lang w:val="ru-RU"/>
        </w:rPr>
        <w:t xml:space="preserve"> </w:t>
      </w:r>
      <w:r>
        <w:rPr>
          <w:lang w:val="ru-RU"/>
        </w:rPr>
        <w:t>её</w:t>
      </w:r>
      <w:r w:rsidRPr="00744704">
        <w:rPr>
          <w:lang w:val="ru-RU"/>
        </w:rPr>
        <w:t xml:space="preserve"> </w:t>
      </w:r>
      <w:r>
        <w:rPr>
          <w:lang w:val="ru-RU"/>
        </w:rPr>
        <w:t>ключевые</w:t>
      </w:r>
      <w:r w:rsidRPr="00744704">
        <w:rPr>
          <w:lang w:val="ru-RU"/>
        </w:rPr>
        <w:t xml:space="preserve"> </w:t>
      </w:r>
      <w:r>
        <w:rPr>
          <w:lang w:val="ru-RU"/>
        </w:rPr>
        <w:t>понятия</w:t>
      </w:r>
      <w:r w:rsidRPr="00744704">
        <w:rPr>
          <w:lang w:val="ru-RU"/>
        </w:rPr>
        <w:t xml:space="preserve"> </w:t>
      </w:r>
      <w:r>
        <w:rPr>
          <w:lang w:val="ru-RU"/>
        </w:rPr>
        <w:t>обсуждаются</w:t>
      </w:r>
      <w:r w:rsidRPr="00744704">
        <w:rPr>
          <w:lang w:val="ru-RU"/>
        </w:rPr>
        <w:t xml:space="preserve"> </w:t>
      </w:r>
      <w:r>
        <w:rPr>
          <w:lang w:val="ru-RU"/>
        </w:rPr>
        <w:t>на</w:t>
      </w:r>
      <w:r w:rsidRPr="00744704">
        <w:rPr>
          <w:lang w:val="ru-RU"/>
        </w:rPr>
        <w:t xml:space="preserve"> </w:t>
      </w:r>
      <w:r>
        <w:rPr>
          <w:lang w:val="ru-RU"/>
        </w:rPr>
        <w:t>многих</w:t>
      </w:r>
      <w:r w:rsidRPr="00744704">
        <w:rPr>
          <w:lang w:val="ru-RU"/>
        </w:rPr>
        <w:t xml:space="preserve"> </w:t>
      </w:r>
      <w:r>
        <w:rPr>
          <w:lang w:val="ru-RU"/>
        </w:rPr>
        <w:t xml:space="preserve">языках и в самых различных контекстах. </w:t>
      </w:r>
      <w:r w:rsidR="00E90B39">
        <w:rPr>
          <w:lang w:val="ru-RU"/>
        </w:rPr>
        <w:t>Выражение</w:t>
      </w:r>
      <w:r w:rsidR="00E90B39" w:rsidRPr="00882BDC">
        <w:rPr>
          <w:lang w:val="ru-RU"/>
        </w:rPr>
        <w:t xml:space="preserve"> «</w:t>
      </w:r>
      <w:r w:rsidR="00E90B39">
        <w:rPr>
          <w:lang w:val="ru-RU"/>
        </w:rPr>
        <w:t>нематериальное</w:t>
      </w:r>
      <w:r w:rsidR="00E90B39" w:rsidRPr="00882BDC">
        <w:rPr>
          <w:lang w:val="ru-RU"/>
        </w:rPr>
        <w:t xml:space="preserve"> </w:t>
      </w:r>
      <w:r w:rsidR="00E90B39">
        <w:rPr>
          <w:lang w:val="ru-RU"/>
        </w:rPr>
        <w:t>культурное</w:t>
      </w:r>
      <w:r w:rsidR="00E90B39" w:rsidRPr="00882BDC">
        <w:rPr>
          <w:lang w:val="ru-RU"/>
        </w:rPr>
        <w:t xml:space="preserve"> </w:t>
      </w:r>
      <w:r w:rsidR="00E90B39">
        <w:rPr>
          <w:lang w:val="ru-RU"/>
        </w:rPr>
        <w:t>наследие</w:t>
      </w:r>
      <w:r w:rsidR="00E90B39" w:rsidRPr="00882BDC">
        <w:rPr>
          <w:lang w:val="ru-RU"/>
        </w:rPr>
        <w:t xml:space="preserve">» </w:t>
      </w:r>
      <w:r w:rsidR="00E90B39">
        <w:rPr>
          <w:lang w:val="ru-RU"/>
        </w:rPr>
        <w:t>переведено</w:t>
      </w:r>
      <w:r w:rsidR="00E90B39" w:rsidRPr="00882BDC">
        <w:rPr>
          <w:lang w:val="ru-RU"/>
        </w:rPr>
        <w:t xml:space="preserve"> </w:t>
      </w:r>
      <w:r w:rsidR="00E90B39">
        <w:rPr>
          <w:lang w:val="ru-RU"/>
        </w:rPr>
        <w:t>на</w:t>
      </w:r>
      <w:r w:rsidR="00E90B39" w:rsidRPr="00882BDC">
        <w:rPr>
          <w:lang w:val="ru-RU"/>
        </w:rPr>
        <w:t xml:space="preserve"> </w:t>
      </w:r>
      <w:r w:rsidR="00E90B39">
        <w:rPr>
          <w:lang w:val="ru-RU"/>
        </w:rPr>
        <w:t>многие</w:t>
      </w:r>
      <w:r w:rsidR="00E90B39" w:rsidRPr="00882BDC">
        <w:rPr>
          <w:lang w:val="ru-RU"/>
        </w:rPr>
        <w:t xml:space="preserve"> </w:t>
      </w:r>
      <w:r w:rsidR="00E90B39">
        <w:rPr>
          <w:lang w:val="ru-RU"/>
        </w:rPr>
        <w:t>различные языки, что показано на слайде</w:t>
      </w:r>
      <w:r w:rsidR="00817E91" w:rsidRPr="00882BDC">
        <w:rPr>
          <w:lang w:val="ru-RU"/>
        </w:rPr>
        <w:t>.</w:t>
      </w:r>
    </w:p>
    <w:p w14:paraId="076655C0" w14:textId="1659C9D2" w:rsidR="00817E91" w:rsidRPr="00744704" w:rsidRDefault="00D5397E" w:rsidP="004936EF">
      <w:pPr>
        <w:pStyle w:val="Soustitre"/>
        <w:rPr>
          <w:caps/>
          <w:lang w:val="ru-RU"/>
        </w:rPr>
      </w:pPr>
      <w:bookmarkStart w:id="15" w:name="_Toc238982207"/>
      <w:r>
        <w:rPr>
          <w:lang w:val="ru-RU"/>
        </w:rPr>
        <w:t xml:space="preserve">Сведения </w:t>
      </w:r>
      <w:r w:rsidR="00744704">
        <w:rPr>
          <w:lang w:val="ru-RU"/>
        </w:rPr>
        <w:t>о различных языковых версиях Конвенции</w:t>
      </w:r>
      <w:bookmarkEnd w:id="15"/>
    </w:p>
    <w:p w14:paraId="7BF44A6A" w14:textId="57580288" w:rsidR="009253E1" w:rsidRPr="00744704" w:rsidRDefault="00744704" w:rsidP="009909DD">
      <w:pPr>
        <w:pStyle w:val="Texte1"/>
        <w:rPr>
          <w:lang w:val="ru-RU"/>
        </w:rPr>
      </w:pPr>
      <w:r>
        <w:rPr>
          <w:lang w:val="ru-RU"/>
        </w:rPr>
        <w:t>Большая</w:t>
      </w:r>
      <w:r w:rsidRPr="00744704">
        <w:rPr>
          <w:lang w:val="ru-RU"/>
        </w:rPr>
        <w:t xml:space="preserve"> </w:t>
      </w:r>
      <w:r>
        <w:rPr>
          <w:lang w:val="ru-RU"/>
        </w:rPr>
        <w:t>часть</w:t>
      </w:r>
      <w:r w:rsidRPr="00744704">
        <w:rPr>
          <w:lang w:val="ru-RU"/>
        </w:rPr>
        <w:t xml:space="preserve"> </w:t>
      </w:r>
      <w:r>
        <w:rPr>
          <w:lang w:val="ru-RU"/>
        </w:rPr>
        <w:t>текста</w:t>
      </w:r>
      <w:r w:rsidRPr="00744704">
        <w:rPr>
          <w:lang w:val="ru-RU"/>
        </w:rPr>
        <w:t xml:space="preserve"> </w:t>
      </w:r>
      <w:r>
        <w:rPr>
          <w:lang w:val="ru-RU"/>
        </w:rPr>
        <w:t>Конвенции</w:t>
      </w:r>
      <w:r w:rsidRPr="00744704">
        <w:rPr>
          <w:lang w:val="ru-RU"/>
        </w:rPr>
        <w:t xml:space="preserve"> </w:t>
      </w:r>
      <w:r>
        <w:rPr>
          <w:lang w:val="ru-RU"/>
        </w:rPr>
        <w:t>первоначально</w:t>
      </w:r>
      <w:r w:rsidRPr="00744704">
        <w:rPr>
          <w:lang w:val="ru-RU"/>
        </w:rPr>
        <w:t xml:space="preserve"> </w:t>
      </w:r>
      <w:r>
        <w:rPr>
          <w:lang w:val="ru-RU"/>
        </w:rPr>
        <w:t>была</w:t>
      </w:r>
      <w:r w:rsidRPr="00744704">
        <w:rPr>
          <w:lang w:val="ru-RU"/>
        </w:rPr>
        <w:t xml:space="preserve"> </w:t>
      </w:r>
      <w:r>
        <w:rPr>
          <w:lang w:val="ru-RU"/>
        </w:rPr>
        <w:t>подготовлена</w:t>
      </w:r>
      <w:r w:rsidRPr="00744704">
        <w:rPr>
          <w:lang w:val="ru-RU"/>
        </w:rPr>
        <w:t xml:space="preserve"> </w:t>
      </w:r>
      <w:r>
        <w:rPr>
          <w:lang w:val="ru-RU"/>
        </w:rPr>
        <w:t>на</w:t>
      </w:r>
      <w:r w:rsidRPr="00744704">
        <w:rPr>
          <w:lang w:val="ru-RU"/>
        </w:rPr>
        <w:t xml:space="preserve"> </w:t>
      </w:r>
      <w:r>
        <w:rPr>
          <w:lang w:val="ru-RU"/>
        </w:rPr>
        <w:t>французском</w:t>
      </w:r>
      <w:r w:rsidRPr="00744704">
        <w:rPr>
          <w:lang w:val="ru-RU"/>
        </w:rPr>
        <w:t xml:space="preserve"> </w:t>
      </w:r>
      <w:r>
        <w:rPr>
          <w:lang w:val="ru-RU"/>
        </w:rPr>
        <w:t>языке и</w:t>
      </w:r>
      <w:r w:rsidRPr="00744704">
        <w:rPr>
          <w:lang w:val="ru-RU"/>
        </w:rPr>
        <w:t xml:space="preserve"> </w:t>
      </w:r>
      <w:r>
        <w:rPr>
          <w:lang w:val="ru-RU"/>
        </w:rPr>
        <w:t>в</w:t>
      </w:r>
      <w:r w:rsidRPr="00744704">
        <w:rPr>
          <w:lang w:val="ru-RU"/>
        </w:rPr>
        <w:t xml:space="preserve"> </w:t>
      </w:r>
      <w:r>
        <w:rPr>
          <w:lang w:val="ru-RU"/>
        </w:rPr>
        <w:t>меньшей</w:t>
      </w:r>
      <w:r w:rsidRPr="00744704">
        <w:rPr>
          <w:lang w:val="ru-RU"/>
        </w:rPr>
        <w:t xml:space="preserve"> </w:t>
      </w:r>
      <w:r>
        <w:rPr>
          <w:lang w:val="ru-RU"/>
        </w:rPr>
        <w:t>степени</w:t>
      </w:r>
      <w:r w:rsidRPr="00744704">
        <w:rPr>
          <w:lang w:val="ru-RU"/>
        </w:rPr>
        <w:t xml:space="preserve"> – </w:t>
      </w:r>
      <w:r>
        <w:rPr>
          <w:lang w:val="ru-RU"/>
        </w:rPr>
        <w:t>на</w:t>
      </w:r>
      <w:r w:rsidRPr="00744704">
        <w:rPr>
          <w:lang w:val="ru-RU"/>
        </w:rPr>
        <w:t xml:space="preserve"> </w:t>
      </w:r>
      <w:r>
        <w:rPr>
          <w:lang w:val="ru-RU"/>
        </w:rPr>
        <w:t>английском. ЮНЕСКО опубликовала его на шести языках</w:t>
      </w:r>
      <w:r w:rsidR="00BA55F0" w:rsidRPr="00744704">
        <w:rPr>
          <w:lang w:val="ru-RU"/>
        </w:rPr>
        <w:t>:</w:t>
      </w:r>
      <w:r>
        <w:rPr>
          <w:lang w:val="ru-RU"/>
        </w:rPr>
        <w:t xml:space="preserve"> английском, арабском, испанском, китайском, русском и французском</w:t>
      </w:r>
      <w:r w:rsidR="00BA55F0" w:rsidRPr="00744704">
        <w:rPr>
          <w:lang w:val="ru-RU"/>
        </w:rPr>
        <w:t xml:space="preserve"> (</w:t>
      </w:r>
      <w:r>
        <w:rPr>
          <w:lang w:val="ru-RU"/>
        </w:rPr>
        <w:t>все они являются равно аутентичными, статья 39). Кроме</w:t>
      </w:r>
      <w:r w:rsidRPr="00FB7F55">
        <w:rPr>
          <w:lang w:val="ru-RU"/>
        </w:rPr>
        <w:t xml:space="preserve"> </w:t>
      </w:r>
      <w:r>
        <w:rPr>
          <w:lang w:val="ru-RU"/>
        </w:rPr>
        <w:t>того</w:t>
      </w:r>
      <w:r w:rsidRPr="00FB7F55">
        <w:rPr>
          <w:lang w:val="ru-RU"/>
        </w:rPr>
        <w:t xml:space="preserve"> </w:t>
      </w:r>
      <w:r>
        <w:rPr>
          <w:lang w:val="ru-RU"/>
        </w:rPr>
        <w:t>Конвенция</w:t>
      </w:r>
      <w:r w:rsidRPr="00FB7F55">
        <w:rPr>
          <w:lang w:val="ru-RU"/>
        </w:rPr>
        <w:t xml:space="preserve"> </w:t>
      </w:r>
      <w:r>
        <w:rPr>
          <w:lang w:val="ru-RU"/>
        </w:rPr>
        <w:t>переведена</w:t>
      </w:r>
      <w:r w:rsidRPr="00FB7F55">
        <w:rPr>
          <w:lang w:val="ru-RU"/>
        </w:rPr>
        <w:t xml:space="preserve"> </w:t>
      </w:r>
      <w:r>
        <w:rPr>
          <w:lang w:val="ru-RU"/>
        </w:rPr>
        <w:t>ещё</w:t>
      </w:r>
      <w:r w:rsidRPr="00FB7F55">
        <w:rPr>
          <w:lang w:val="ru-RU"/>
        </w:rPr>
        <w:t xml:space="preserve"> </w:t>
      </w:r>
      <w:r>
        <w:rPr>
          <w:lang w:val="ru-RU"/>
        </w:rPr>
        <w:t>примерно</w:t>
      </w:r>
      <w:r w:rsidRPr="00FB7F55">
        <w:rPr>
          <w:lang w:val="ru-RU"/>
        </w:rPr>
        <w:t xml:space="preserve"> </w:t>
      </w:r>
      <w:r>
        <w:rPr>
          <w:lang w:val="ru-RU"/>
        </w:rPr>
        <w:t>на</w:t>
      </w:r>
      <w:r w:rsidRPr="00FB7F55">
        <w:rPr>
          <w:lang w:val="ru-RU"/>
        </w:rPr>
        <w:t xml:space="preserve"> 25 </w:t>
      </w:r>
      <w:r>
        <w:rPr>
          <w:lang w:val="ru-RU"/>
        </w:rPr>
        <w:t>иных</w:t>
      </w:r>
      <w:r w:rsidRPr="00FB7F55">
        <w:rPr>
          <w:lang w:val="ru-RU"/>
        </w:rPr>
        <w:t xml:space="preserve"> </w:t>
      </w:r>
      <w:r>
        <w:rPr>
          <w:lang w:val="ru-RU"/>
        </w:rPr>
        <w:t>языков</w:t>
      </w:r>
      <w:r w:rsidRPr="00FB7F55">
        <w:rPr>
          <w:lang w:val="ru-RU"/>
        </w:rPr>
        <w:t>.</w:t>
      </w:r>
    </w:p>
    <w:p w14:paraId="1E88EF8F" w14:textId="72C8037C" w:rsidR="007A395A" w:rsidRPr="00744704" w:rsidRDefault="009128ED" w:rsidP="004936EF">
      <w:pPr>
        <w:pStyle w:val="Informations0"/>
        <w:rPr>
          <w:i w:val="0"/>
          <w:lang w:val="ru-RU"/>
        </w:rPr>
      </w:pPr>
      <w:r w:rsidRPr="00473E47">
        <w:rPr>
          <w:noProof/>
          <w:lang w:val="es-ES_tradnl" w:eastAsia="es-ES_tradnl"/>
        </w:rPr>
        <w:drawing>
          <wp:anchor distT="0" distB="0" distL="114300" distR="114300" simplePos="0" relativeHeight="251693056" behindDoc="0" locked="1" layoutInCell="1" allowOverlap="0" wp14:anchorId="4DD5EDB7" wp14:editId="03E2DD38">
            <wp:simplePos x="0" y="0"/>
            <wp:positionH relativeFrom="column">
              <wp:posOffset>-2540</wp:posOffset>
            </wp:positionH>
            <wp:positionV relativeFrom="paragraph">
              <wp:posOffset>-22860</wp:posOffset>
            </wp:positionV>
            <wp:extent cx="273685" cy="34671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704">
        <w:rPr>
          <w:lang w:val="ru-RU"/>
        </w:rPr>
        <w:t>См.</w:t>
      </w:r>
      <w:r w:rsidR="00B729FD" w:rsidRPr="00744704">
        <w:rPr>
          <w:lang w:val="ru-RU"/>
        </w:rPr>
        <w:t>:</w:t>
      </w:r>
      <w:r w:rsidR="009341AF" w:rsidRPr="00744704" w:rsidDel="009341AF">
        <w:rPr>
          <w:lang w:val="ru-RU"/>
        </w:rPr>
        <w:t xml:space="preserve"> </w:t>
      </w:r>
      <w:r w:rsidR="00A5641C" w:rsidRPr="00A5641C">
        <w:rPr>
          <w:lang w:val="en-US"/>
        </w:rPr>
        <w:t>http</w:t>
      </w:r>
      <w:r w:rsidR="00A5641C" w:rsidRPr="00744704">
        <w:rPr>
          <w:lang w:val="ru-RU"/>
        </w:rPr>
        <w:t>://</w:t>
      </w:r>
      <w:r w:rsidR="00A5641C" w:rsidRPr="00A5641C">
        <w:rPr>
          <w:lang w:val="en-US"/>
        </w:rPr>
        <w:t>www</w:t>
      </w:r>
      <w:r w:rsidR="00A5641C" w:rsidRPr="00744704">
        <w:rPr>
          <w:lang w:val="ru-RU"/>
        </w:rPr>
        <w:t>.</w:t>
      </w:r>
      <w:proofErr w:type="spellStart"/>
      <w:r w:rsidR="00A5641C" w:rsidRPr="00A5641C">
        <w:rPr>
          <w:lang w:val="en-US"/>
        </w:rPr>
        <w:t>unesco</w:t>
      </w:r>
      <w:proofErr w:type="spellEnd"/>
      <w:r w:rsidR="00A5641C" w:rsidRPr="00744704">
        <w:rPr>
          <w:lang w:val="ru-RU"/>
        </w:rPr>
        <w:t>.</w:t>
      </w:r>
      <w:r w:rsidR="00A5641C" w:rsidRPr="00A5641C">
        <w:rPr>
          <w:lang w:val="en-US"/>
        </w:rPr>
        <w:t>org</w:t>
      </w:r>
      <w:r w:rsidR="00A5641C" w:rsidRPr="00744704">
        <w:rPr>
          <w:lang w:val="ru-RU"/>
        </w:rPr>
        <w:t>/</w:t>
      </w:r>
      <w:r w:rsidR="00A5641C" w:rsidRPr="00A5641C">
        <w:rPr>
          <w:lang w:val="en-US"/>
        </w:rPr>
        <w:t>culture</w:t>
      </w:r>
      <w:r w:rsidR="00A5641C" w:rsidRPr="00744704">
        <w:rPr>
          <w:lang w:val="ru-RU"/>
        </w:rPr>
        <w:t>/</w:t>
      </w:r>
      <w:proofErr w:type="spellStart"/>
      <w:r w:rsidR="00A5641C" w:rsidRPr="00A5641C">
        <w:rPr>
          <w:lang w:val="en-US"/>
        </w:rPr>
        <w:t>ich</w:t>
      </w:r>
      <w:proofErr w:type="spellEnd"/>
      <w:r w:rsidR="00A5641C" w:rsidRPr="00744704">
        <w:rPr>
          <w:lang w:val="ru-RU"/>
        </w:rPr>
        <w:t>/</w:t>
      </w:r>
      <w:r w:rsidR="00A5641C" w:rsidRPr="00A5641C">
        <w:rPr>
          <w:lang w:val="en-US"/>
        </w:rPr>
        <w:t>index</w:t>
      </w:r>
      <w:r w:rsidR="00A5641C" w:rsidRPr="00744704">
        <w:rPr>
          <w:lang w:val="ru-RU"/>
        </w:rPr>
        <w:t>.</w:t>
      </w:r>
      <w:proofErr w:type="spellStart"/>
      <w:r w:rsidR="00A5641C" w:rsidRPr="00A5641C">
        <w:rPr>
          <w:lang w:val="en-US"/>
        </w:rPr>
        <w:t>php</w:t>
      </w:r>
      <w:proofErr w:type="spellEnd"/>
      <w:r w:rsidR="00A5641C" w:rsidRPr="00744704">
        <w:rPr>
          <w:lang w:val="ru-RU"/>
        </w:rPr>
        <w:t>?</w:t>
      </w:r>
      <w:proofErr w:type="spellStart"/>
      <w:r w:rsidR="00A5641C" w:rsidRPr="00A5641C">
        <w:rPr>
          <w:lang w:val="en-US"/>
        </w:rPr>
        <w:t>lg</w:t>
      </w:r>
      <w:proofErr w:type="spellEnd"/>
      <w:r w:rsidR="00A5641C" w:rsidRPr="00744704">
        <w:rPr>
          <w:lang w:val="ru-RU"/>
        </w:rPr>
        <w:t>=</w:t>
      </w:r>
      <w:proofErr w:type="spellStart"/>
      <w:r w:rsidR="00A5641C" w:rsidRPr="00A5641C">
        <w:rPr>
          <w:lang w:val="en-US"/>
        </w:rPr>
        <w:t>en</w:t>
      </w:r>
      <w:proofErr w:type="spellEnd"/>
      <w:r w:rsidR="00A5641C" w:rsidRPr="00744704">
        <w:rPr>
          <w:lang w:val="ru-RU"/>
        </w:rPr>
        <w:t>&amp;</w:t>
      </w:r>
      <w:proofErr w:type="spellStart"/>
      <w:r w:rsidR="00A5641C" w:rsidRPr="00A5641C">
        <w:rPr>
          <w:lang w:val="en-US"/>
        </w:rPr>
        <w:t>pg</w:t>
      </w:r>
      <w:proofErr w:type="spellEnd"/>
      <w:r w:rsidR="00A5641C" w:rsidRPr="00744704">
        <w:rPr>
          <w:lang w:val="ru-RU"/>
        </w:rPr>
        <w:t>=00102</w:t>
      </w:r>
    </w:p>
    <w:p w14:paraId="6F143514" w14:textId="4BE66E66" w:rsidR="00BA55F0" w:rsidRPr="009D787C" w:rsidRDefault="00882BDC" w:rsidP="009909DD">
      <w:pPr>
        <w:pStyle w:val="Texte1"/>
        <w:rPr>
          <w:lang w:val="ru-RU"/>
        </w:rPr>
      </w:pPr>
      <w:r>
        <w:rPr>
          <w:lang w:val="ru-RU"/>
        </w:rPr>
        <w:t>Крайне</w:t>
      </w:r>
      <w:r w:rsidRPr="00FB7F55">
        <w:rPr>
          <w:lang w:val="ru-RU"/>
        </w:rPr>
        <w:t xml:space="preserve"> </w:t>
      </w:r>
      <w:r>
        <w:rPr>
          <w:lang w:val="ru-RU"/>
        </w:rPr>
        <w:t>важно</w:t>
      </w:r>
      <w:r w:rsidRPr="00FB7F55">
        <w:rPr>
          <w:lang w:val="ru-RU"/>
        </w:rPr>
        <w:t xml:space="preserve">, </w:t>
      </w:r>
      <w:r>
        <w:rPr>
          <w:lang w:val="ru-RU"/>
        </w:rPr>
        <w:t>чтобы</w:t>
      </w:r>
      <w:r w:rsidRPr="00FB7F55">
        <w:rPr>
          <w:lang w:val="ru-RU"/>
        </w:rPr>
        <w:t xml:space="preserve"> </w:t>
      </w:r>
      <w:r>
        <w:rPr>
          <w:lang w:val="ru-RU"/>
        </w:rPr>
        <w:t>Конвенция</w:t>
      </w:r>
      <w:r w:rsidRPr="00FB7F55">
        <w:rPr>
          <w:lang w:val="ru-RU"/>
        </w:rPr>
        <w:t xml:space="preserve"> </w:t>
      </w:r>
      <w:r>
        <w:rPr>
          <w:lang w:val="ru-RU"/>
        </w:rPr>
        <w:t>была</w:t>
      </w:r>
      <w:r w:rsidRPr="00FB7F55">
        <w:rPr>
          <w:lang w:val="ru-RU"/>
        </w:rPr>
        <w:t xml:space="preserve"> </w:t>
      </w:r>
      <w:r>
        <w:rPr>
          <w:lang w:val="ru-RU"/>
        </w:rPr>
        <w:t>переведена</w:t>
      </w:r>
      <w:r w:rsidRPr="00FB7F55">
        <w:rPr>
          <w:lang w:val="ru-RU"/>
        </w:rPr>
        <w:t xml:space="preserve"> </w:t>
      </w:r>
      <w:r>
        <w:rPr>
          <w:lang w:val="ru-RU"/>
        </w:rPr>
        <w:t>на</w:t>
      </w:r>
      <w:r w:rsidRPr="00FB7F55">
        <w:rPr>
          <w:lang w:val="ru-RU"/>
        </w:rPr>
        <w:t xml:space="preserve"> </w:t>
      </w:r>
      <w:r>
        <w:rPr>
          <w:lang w:val="ru-RU"/>
        </w:rPr>
        <w:t>максимально</w:t>
      </w:r>
      <w:r w:rsidRPr="00FB7F55">
        <w:rPr>
          <w:lang w:val="ru-RU"/>
        </w:rPr>
        <w:t xml:space="preserve"> </w:t>
      </w:r>
      <w:r>
        <w:rPr>
          <w:lang w:val="ru-RU"/>
        </w:rPr>
        <w:t>возможное</w:t>
      </w:r>
      <w:r w:rsidRPr="00FB7F55">
        <w:rPr>
          <w:lang w:val="ru-RU"/>
        </w:rPr>
        <w:t xml:space="preserve"> </w:t>
      </w:r>
      <w:r>
        <w:rPr>
          <w:lang w:val="ru-RU"/>
        </w:rPr>
        <w:t>количество</w:t>
      </w:r>
      <w:r w:rsidRPr="00FB7F55">
        <w:rPr>
          <w:lang w:val="ru-RU"/>
        </w:rPr>
        <w:t xml:space="preserve"> </w:t>
      </w:r>
      <w:r>
        <w:rPr>
          <w:lang w:val="ru-RU"/>
        </w:rPr>
        <w:t>языков</w:t>
      </w:r>
      <w:r w:rsidRPr="00FB7F55">
        <w:rPr>
          <w:lang w:val="ru-RU"/>
        </w:rPr>
        <w:t xml:space="preserve">. </w:t>
      </w:r>
      <w:r w:rsidR="00ED7AAD">
        <w:rPr>
          <w:lang w:val="ru-RU"/>
        </w:rPr>
        <w:t>Новые</w:t>
      </w:r>
      <w:r w:rsidR="00ED7AAD" w:rsidRPr="00ED7AAD">
        <w:rPr>
          <w:lang w:val="ru-RU"/>
        </w:rPr>
        <w:t xml:space="preserve"> </w:t>
      </w:r>
      <w:r w:rsidR="00ED7AAD">
        <w:rPr>
          <w:lang w:val="ru-RU"/>
        </w:rPr>
        <w:t>понятия</w:t>
      </w:r>
      <w:r w:rsidR="00BA55F0" w:rsidRPr="00ED7AAD">
        <w:rPr>
          <w:lang w:val="ru-RU"/>
        </w:rPr>
        <w:t xml:space="preserve"> – </w:t>
      </w:r>
      <w:r w:rsidR="00ED7AAD">
        <w:rPr>
          <w:lang w:val="ru-RU"/>
        </w:rPr>
        <w:t>особенно</w:t>
      </w:r>
      <w:r w:rsidR="00ED7AAD" w:rsidRPr="00ED7AAD">
        <w:rPr>
          <w:lang w:val="ru-RU"/>
        </w:rPr>
        <w:t xml:space="preserve"> </w:t>
      </w:r>
      <w:r w:rsidR="00ED7AAD">
        <w:rPr>
          <w:lang w:val="ru-RU"/>
        </w:rPr>
        <w:t>понятия</w:t>
      </w:r>
      <w:r w:rsidR="00ED7AAD" w:rsidRPr="00ED7AAD">
        <w:rPr>
          <w:lang w:val="ru-RU"/>
        </w:rPr>
        <w:t xml:space="preserve"> </w:t>
      </w:r>
      <w:r w:rsidR="00ED7AAD">
        <w:rPr>
          <w:lang w:val="ru-RU"/>
        </w:rPr>
        <w:t>с</w:t>
      </w:r>
      <w:r w:rsidR="00ED7AAD" w:rsidRPr="00ED7AAD">
        <w:rPr>
          <w:lang w:val="ru-RU"/>
        </w:rPr>
        <w:t xml:space="preserve"> </w:t>
      </w:r>
      <w:r w:rsidR="00ED7AAD">
        <w:rPr>
          <w:lang w:val="ru-RU"/>
        </w:rPr>
        <w:t>открытым</w:t>
      </w:r>
      <w:r w:rsidR="00ED7AAD" w:rsidRPr="00ED7AAD">
        <w:rPr>
          <w:lang w:val="ru-RU"/>
        </w:rPr>
        <w:t xml:space="preserve"> </w:t>
      </w:r>
      <w:r w:rsidR="00ED7AAD">
        <w:rPr>
          <w:lang w:val="ru-RU"/>
        </w:rPr>
        <w:t>определением</w:t>
      </w:r>
      <w:r w:rsidR="00BA55F0" w:rsidRPr="00ED7AAD">
        <w:rPr>
          <w:lang w:val="ru-RU"/>
        </w:rPr>
        <w:t xml:space="preserve"> – </w:t>
      </w:r>
      <w:r w:rsidR="00ED7AAD">
        <w:rPr>
          <w:lang w:val="ru-RU"/>
        </w:rPr>
        <w:t>могут</w:t>
      </w:r>
      <w:r w:rsidR="00ED7AAD" w:rsidRPr="00ED7AAD">
        <w:rPr>
          <w:lang w:val="ru-RU"/>
        </w:rPr>
        <w:t xml:space="preserve">, </w:t>
      </w:r>
      <w:r w:rsidR="00ED7AAD">
        <w:rPr>
          <w:lang w:val="ru-RU"/>
        </w:rPr>
        <w:t>конечно</w:t>
      </w:r>
      <w:r w:rsidR="00ED7AAD" w:rsidRPr="00ED7AAD">
        <w:rPr>
          <w:lang w:val="ru-RU"/>
        </w:rPr>
        <w:t xml:space="preserve">, </w:t>
      </w:r>
      <w:r w:rsidR="00ED7AAD">
        <w:rPr>
          <w:lang w:val="ru-RU"/>
        </w:rPr>
        <w:t>получить</w:t>
      </w:r>
      <w:r w:rsidR="00ED7AAD" w:rsidRPr="00ED7AAD">
        <w:rPr>
          <w:lang w:val="ru-RU"/>
        </w:rPr>
        <w:t xml:space="preserve"> </w:t>
      </w:r>
      <w:r w:rsidR="00ED7AAD">
        <w:rPr>
          <w:lang w:val="ru-RU"/>
        </w:rPr>
        <w:t>несколько</w:t>
      </w:r>
      <w:r w:rsidR="00ED7AAD" w:rsidRPr="00ED7AAD">
        <w:rPr>
          <w:lang w:val="ru-RU"/>
        </w:rPr>
        <w:t xml:space="preserve"> </w:t>
      </w:r>
      <w:r w:rsidR="00ED7AAD">
        <w:rPr>
          <w:lang w:val="ru-RU"/>
        </w:rPr>
        <w:t>иное</w:t>
      </w:r>
      <w:r w:rsidR="00ED7AAD" w:rsidRPr="00ED7AAD">
        <w:rPr>
          <w:lang w:val="ru-RU"/>
        </w:rPr>
        <w:t xml:space="preserve"> </w:t>
      </w:r>
      <w:r w:rsidR="00ED7AAD">
        <w:rPr>
          <w:lang w:val="ru-RU"/>
        </w:rPr>
        <w:t>значение</w:t>
      </w:r>
      <w:r w:rsidR="00ED7AAD" w:rsidRPr="00ED7AAD">
        <w:rPr>
          <w:lang w:val="ru-RU"/>
        </w:rPr>
        <w:t xml:space="preserve"> </w:t>
      </w:r>
      <w:r w:rsidR="00ED7AAD">
        <w:rPr>
          <w:lang w:val="ru-RU"/>
        </w:rPr>
        <w:t>при</w:t>
      </w:r>
      <w:r w:rsidR="00ED7AAD" w:rsidRPr="00ED7AAD">
        <w:rPr>
          <w:lang w:val="ru-RU"/>
        </w:rPr>
        <w:t xml:space="preserve"> </w:t>
      </w:r>
      <w:r w:rsidR="00ED7AAD">
        <w:rPr>
          <w:lang w:val="ru-RU"/>
        </w:rPr>
        <w:t>переводе</w:t>
      </w:r>
      <w:r w:rsidR="00ED7AAD" w:rsidRPr="00ED7AAD">
        <w:rPr>
          <w:lang w:val="ru-RU"/>
        </w:rPr>
        <w:t xml:space="preserve"> </w:t>
      </w:r>
      <w:r w:rsidR="00ED7AAD">
        <w:rPr>
          <w:lang w:val="ru-RU"/>
        </w:rPr>
        <w:t>на</w:t>
      </w:r>
      <w:r w:rsidR="00ED7AAD" w:rsidRPr="00ED7AAD">
        <w:rPr>
          <w:lang w:val="ru-RU"/>
        </w:rPr>
        <w:t xml:space="preserve"> </w:t>
      </w:r>
      <w:r w:rsidR="00ED7AAD">
        <w:rPr>
          <w:lang w:val="ru-RU"/>
        </w:rPr>
        <w:t>другие</w:t>
      </w:r>
      <w:r w:rsidR="00ED7AAD" w:rsidRPr="00ED7AAD">
        <w:rPr>
          <w:lang w:val="ru-RU"/>
        </w:rPr>
        <w:t xml:space="preserve"> </w:t>
      </w:r>
      <w:r w:rsidR="00ED7AAD">
        <w:rPr>
          <w:lang w:val="ru-RU"/>
        </w:rPr>
        <w:t>языки</w:t>
      </w:r>
      <w:r w:rsidR="00ED7AAD" w:rsidRPr="00ED7AAD">
        <w:rPr>
          <w:lang w:val="ru-RU"/>
        </w:rPr>
        <w:t>.</w:t>
      </w:r>
      <w:r w:rsidR="00BA55F0" w:rsidRPr="00ED7AAD">
        <w:rPr>
          <w:lang w:val="ru-RU"/>
        </w:rPr>
        <w:t xml:space="preserve"> </w:t>
      </w:r>
      <w:r w:rsidR="009D787C">
        <w:rPr>
          <w:lang w:val="ru-RU"/>
        </w:rPr>
        <w:t>Поэтому</w:t>
      </w:r>
      <w:r w:rsidR="009D787C" w:rsidRPr="009D787C">
        <w:rPr>
          <w:lang w:val="ru-RU"/>
        </w:rPr>
        <w:t xml:space="preserve"> </w:t>
      </w:r>
      <w:r w:rsidR="009D787C">
        <w:rPr>
          <w:lang w:val="ru-RU"/>
        </w:rPr>
        <w:t>перевод</w:t>
      </w:r>
      <w:r w:rsidR="009D787C" w:rsidRPr="009D787C">
        <w:rPr>
          <w:lang w:val="ru-RU"/>
        </w:rPr>
        <w:t xml:space="preserve"> </w:t>
      </w:r>
      <w:r w:rsidR="009D787C">
        <w:rPr>
          <w:lang w:val="ru-RU"/>
        </w:rPr>
        <w:t>терминов</w:t>
      </w:r>
      <w:r w:rsidR="009D787C" w:rsidRPr="009D787C">
        <w:rPr>
          <w:lang w:val="ru-RU"/>
        </w:rPr>
        <w:t xml:space="preserve"> </w:t>
      </w:r>
      <w:r w:rsidR="009D787C">
        <w:rPr>
          <w:lang w:val="ru-RU"/>
        </w:rPr>
        <w:t>в</w:t>
      </w:r>
      <w:r w:rsidR="009D787C" w:rsidRPr="009D787C">
        <w:rPr>
          <w:lang w:val="ru-RU"/>
        </w:rPr>
        <w:t xml:space="preserve"> </w:t>
      </w:r>
      <w:r w:rsidR="009D787C">
        <w:rPr>
          <w:lang w:val="ru-RU"/>
        </w:rPr>
        <w:t>новом</w:t>
      </w:r>
      <w:r w:rsidR="009D787C" w:rsidRPr="009D787C">
        <w:rPr>
          <w:lang w:val="ru-RU"/>
        </w:rPr>
        <w:t xml:space="preserve"> </w:t>
      </w:r>
      <w:r w:rsidR="009D787C">
        <w:rPr>
          <w:lang w:val="ru-RU"/>
        </w:rPr>
        <w:t>языковом</w:t>
      </w:r>
      <w:r w:rsidR="009D787C" w:rsidRPr="009D787C">
        <w:rPr>
          <w:lang w:val="ru-RU"/>
        </w:rPr>
        <w:t xml:space="preserve"> </w:t>
      </w:r>
      <w:r w:rsidR="009D787C">
        <w:rPr>
          <w:lang w:val="ru-RU"/>
        </w:rPr>
        <w:t>контексте</w:t>
      </w:r>
      <w:r w:rsidR="009D787C" w:rsidRPr="009D787C">
        <w:rPr>
          <w:lang w:val="ru-RU"/>
        </w:rPr>
        <w:t xml:space="preserve"> </w:t>
      </w:r>
      <w:r w:rsidR="009D787C">
        <w:rPr>
          <w:lang w:val="ru-RU"/>
        </w:rPr>
        <w:t>должен</w:t>
      </w:r>
      <w:r w:rsidR="009D787C" w:rsidRPr="009D787C">
        <w:rPr>
          <w:lang w:val="ru-RU"/>
        </w:rPr>
        <w:t xml:space="preserve"> </w:t>
      </w:r>
      <w:r w:rsidR="009D787C">
        <w:rPr>
          <w:lang w:val="ru-RU"/>
        </w:rPr>
        <w:t>стать</w:t>
      </w:r>
      <w:r w:rsidR="009D787C" w:rsidRPr="009D787C">
        <w:rPr>
          <w:lang w:val="ru-RU"/>
        </w:rPr>
        <w:t xml:space="preserve"> </w:t>
      </w:r>
      <w:r w:rsidR="009D787C">
        <w:rPr>
          <w:lang w:val="ru-RU"/>
        </w:rPr>
        <w:t>предметом</w:t>
      </w:r>
      <w:r w:rsidR="009D787C" w:rsidRPr="009D787C">
        <w:rPr>
          <w:lang w:val="ru-RU"/>
        </w:rPr>
        <w:t xml:space="preserve"> </w:t>
      </w:r>
      <w:r w:rsidR="009D787C">
        <w:rPr>
          <w:lang w:val="ru-RU"/>
        </w:rPr>
        <w:t>продолжительных</w:t>
      </w:r>
      <w:r w:rsidR="009D787C" w:rsidRPr="009D787C">
        <w:rPr>
          <w:lang w:val="ru-RU"/>
        </w:rPr>
        <w:t xml:space="preserve"> </w:t>
      </w:r>
      <w:r w:rsidR="009D787C">
        <w:rPr>
          <w:lang w:val="ru-RU"/>
        </w:rPr>
        <w:t>обсуждений на соответствие духу Конвенции и тем нескольким определениям, которые представлены в ней.</w:t>
      </w:r>
    </w:p>
    <w:p w14:paraId="75453FA4" w14:textId="6D3696C5" w:rsidR="00817E91" w:rsidRPr="004936EF" w:rsidRDefault="008F13E7" w:rsidP="009909DD">
      <w:pPr>
        <w:pStyle w:val="Texte1"/>
        <w:rPr>
          <w:lang w:val="en-US"/>
        </w:rPr>
      </w:pPr>
      <w:r>
        <w:rPr>
          <w:lang w:val="ru-RU"/>
        </w:rPr>
        <w:t>Этот</w:t>
      </w:r>
      <w:r w:rsidRPr="008F13E7">
        <w:rPr>
          <w:lang w:val="ru-RU"/>
        </w:rPr>
        <w:t xml:space="preserve"> </w:t>
      </w:r>
      <w:r>
        <w:rPr>
          <w:lang w:val="ru-RU"/>
        </w:rPr>
        <w:t>процесс</w:t>
      </w:r>
      <w:r w:rsidRPr="008F13E7">
        <w:rPr>
          <w:lang w:val="ru-RU"/>
        </w:rPr>
        <w:t xml:space="preserve"> </w:t>
      </w:r>
      <w:r>
        <w:rPr>
          <w:lang w:val="ru-RU"/>
        </w:rPr>
        <w:t>может</w:t>
      </w:r>
      <w:r w:rsidRPr="008F13E7">
        <w:rPr>
          <w:lang w:val="ru-RU"/>
        </w:rPr>
        <w:t xml:space="preserve"> </w:t>
      </w:r>
      <w:r>
        <w:rPr>
          <w:lang w:val="ru-RU"/>
        </w:rPr>
        <w:t>помочь</w:t>
      </w:r>
      <w:r w:rsidRPr="008F13E7">
        <w:rPr>
          <w:lang w:val="ru-RU"/>
        </w:rPr>
        <w:t xml:space="preserve"> </w:t>
      </w:r>
      <w:r>
        <w:rPr>
          <w:lang w:val="ru-RU"/>
        </w:rPr>
        <w:t>людям</w:t>
      </w:r>
      <w:r w:rsidRPr="008F13E7">
        <w:rPr>
          <w:lang w:val="ru-RU"/>
        </w:rPr>
        <w:t xml:space="preserve"> </w:t>
      </w:r>
      <w:r>
        <w:rPr>
          <w:lang w:val="ru-RU"/>
        </w:rPr>
        <w:t>различных</w:t>
      </w:r>
      <w:r w:rsidRPr="008F13E7">
        <w:rPr>
          <w:lang w:val="ru-RU"/>
        </w:rPr>
        <w:t xml:space="preserve"> </w:t>
      </w:r>
      <w:r>
        <w:rPr>
          <w:lang w:val="ru-RU"/>
        </w:rPr>
        <w:t>регионов</w:t>
      </w:r>
      <w:r w:rsidRPr="008F13E7">
        <w:rPr>
          <w:lang w:val="ru-RU"/>
        </w:rPr>
        <w:t xml:space="preserve"> </w:t>
      </w:r>
      <w:r>
        <w:rPr>
          <w:lang w:val="ru-RU"/>
        </w:rPr>
        <w:t>и</w:t>
      </w:r>
      <w:r w:rsidRPr="008F13E7">
        <w:rPr>
          <w:lang w:val="ru-RU"/>
        </w:rPr>
        <w:t xml:space="preserve"> </w:t>
      </w:r>
      <w:r>
        <w:rPr>
          <w:lang w:val="ru-RU"/>
        </w:rPr>
        <w:t xml:space="preserve">стран в осмыслении понятий, использованных в Конвенции и в их </w:t>
      </w:r>
      <w:r w:rsidR="00D32244">
        <w:rPr>
          <w:lang w:val="ru-RU"/>
        </w:rPr>
        <w:t xml:space="preserve">применении </w:t>
      </w:r>
      <w:r>
        <w:rPr>
          <w:lang w:val="ru-RU"/>
        </w:rPr>
        <w:t xml:space="preserve">в каждом конкретном контексте. Это поможет заинтересованным людям в сохранении их НКН или НКН в целом, сделает доступнее Конвенцию и её идеалы. </w:t>
      </w:r>
      <w:r w:rsidR="006173F6">
        <w:rPr>
          <w:lang w:val="ru-RU"/>
        </w:rPr>
        <w:t>Он может также способствовать повышению осведомлённости об охране на национальном или местном уровне. В</w:t>
      </w:r>
      <w:r w:rsidR="006173F6" w:rsidRPr="006173F6">
        <w:rPr>
          <w:lang w:val="ru-RU"/>
        </w:rPr>
        <w:t xml:space="preserve"> </w:t>
      </w:r>
      <w:r w:rsidR="006173F6">
        <w:rPr>
          <w:lang w:val="ru-RU"/>
        </w:rPr>
        <w:t>рамках</w:t>
      </w:r>
      <w:r w:rsidR="006173F6" w:rsidRPr="006173F6">
        <w:rPr>
          <w:lang w:val="ru-RU"/>
        </w:rPr>
        <w:t xml:space="preserve"> </w:t>
      </w:r>
      <w:r w:rsidR="006173F6">
        <w:rPr>
          <w:lang w:val="ru-RU"/>
        </w:rPr>
        <w:t>повышения осведомлённости сообщества и другие стороны, заинтересованные в охране НКН на национальном уровне, должны поощряться к обсуждению Конвенции</w:t>
      </w:r>
      <w:r w:rsidR="006173F6" w:rsidRPr="006173F6">
        <w:rPr>
          <w:lang w:val="ru-RU"/>
        </w:rPr>
        <w:t xml:space="preserve">, </w:t>
      </w:r>
      <w:r w:rsidR="006173F6">
        <w:rPr>
          <w:lang w:val="ru-RU"/>
        </w:rPr>
        <w:t>её</w:t>
      </w:r>
      <w:r w:rsidR="006173F6" w:rsidRPr="006173F6">
        <w:rPr>
          <w:lang w:val="ru-RU"/>
        </w:rPr>
        <w:t xml:space="preserve"> </w:t>
      </w:r>
      <w:r w:rsidR="006173F6">
        <w:rPr>
          <w:lang w:val="ru-RU"/>
        </w:rPr>
        <w:t>основных</w:t>
      </w:r>
      <w:r w:rsidR="006173F6" w:rsidRPr="006173F6">
        <w:rPr>
          <w:lang w:val="ru-RU"/>
        </w:rPr>
        <w:t xml:space="preserve"> </w:t>
      </w:r>
      <w:r w:rsidR="006173F6">
        <w:rPr>
          <w:lang w:val="ru-RU"/>
        </w:rPr>
        <w:t>понятий</w:t>
      </w:r>
      <w:r w:rsidR="006173F6" w:rsidRPr="006173F6">
        <w:rPr>
          <w:lang w:val="ru-RU"/>
        </w:rPr>
        <w:t xml:space="preserve"> </w:t>
      </w:r>
      <w:r w:rsidR="006173F6">
        <w:rPr>
          <w:lang w:val="ru-RU"/>
        </w:rPr>
        <w:t>и</w:t>
      </w:r>
      <w:r w:rsidR="006173F6" w:rsidRPr="006173F6">
        <w:rPr>
          <w:lang w:val="ru-RU"/>
        </w:rPr>
        <w:t xml:space="preserve"> </w:t>
      </w:r>
      <w:r w:rsidR="006173F6">
        <w:rPr>
          <w:lang w:val="ru-RU"/>
        </w:rPr>
        <w:t>целей</w:t>
      </w:r>
      <w:r w:rsidR="006173F6" w:rsidRPr="006173F6">
        <w:rPr>
          <w:lang w:val="ru-RU"/>
        </w:rPr>
        <w:t xml:space="preserve"> </w:t>
      </w:r>
      <w:r w:rsidR="006173F6">
        <w:rPr>
          <w:lang w:val="ru-RU"/>
        </w:rPr>
        <w:t>на</w:t>
      </w:r>
      <w:r w:rsidR="006173F6" w:rsidRPr="006173F6">
        <w:rPr>
          <w:lang w:val="ru-RU"/>
        </w:rPr>
        <w:t xml:space="preserve"> </w:t>
      </w:r>
      <w:r w:rsidR="006173F6">
        <w:rPr>
          <w:lang w:val="ru-RU"/>
        </w:rPr>
        <w:t>своём</w:t>
      </w:r>
      <w:r w:rsidR="006173F6" w:rsidRPr="006173F6">
        <w:rPr>
          <w:lang w:val="ru-RU"/>
        </w:rPr>
        <w:t xml:space="preserve"> </w:t>
      </w:r>
      <w:r w:rsidR="006173F6">
        <w:rPr>
          <w:lang w:val="ru-RU"/>
        </w:rPr>
        <w:t>родном</w:t>
      </w:r>
      <w:r w:rsidR="006173F6" w:rsidRPr="006173F6">
        <w:rPr>
          <w:lang w:val="ru-RU"/>
        </w:rPr>
        <w:t xml:space="preserve"> </w:t>
      </w:r>
      <w:r w:rsidR="006173F6">
        <w:rPr>
          <w:lang w:val="ru-RU"/>
        </w:rPr>
        <w:t>языке</w:t>
      </w:r>
      <w:r w:rsidR="006173F6" w:rsidRPr="006173F6">
        <w:rPr>
          <w:lang w:val="ru-RU"/>
        </w:rPr>
        <w:t xml:space="preserve"> </w:t>
      </w:r>
      <w:r w:rsidR="00817E91" w:rsidRPr="006173F6">
        <w:rPr>
          <w:lang w:val="ru-RU"/>
        </w:rPr>
        <w:t>(</w:t>
      </w:r>
      <w:r w:rsidR="006173F6">
        <w:rPr>
          <w:lang w:val="ru-RU"/>
        </w:rPr>
        <w:t>см. </w:t>
      </w:r>
      <w:proofErr w:type="gramStart"/>
      <w:r w:rsidR="00817E91" w:rsidRPr="009A4043">
        <w:rPr>
          <w:lang w:val="en-US"/>
        </w:rPr>
        <w:t>O</w:t>
      </w:r>
      <w:proofErr w:type="gramEnd"/>
      <w:r w:rsidR="006173F6">
        <w:rPr>
          <w:lang w:val="ru-RU"/>
        </w:rPr>
        <w:t>Р</w:t>
      </w:r>
      <w:r w:rsidR="00D76533">
        <w:rPr>
          <w:lang w:val="en-US"/>
        </w:rPr>
        <w:t> </w:t>
      </w:r>
      <w:r w:rsidR="00817E91" w:rsidRPr="009A4043">
        <w:rPr>
          <w:lang w:val="en-US"/>
        </w:rPr>
        <w:t xml:space="preserve">81 </w:t>
      </w:r>
      <w:r w:rsidR="006173F6">
        <w:rPr>
          <w:lang w:val="ru-RU"/>
        </w:rPr>
        <w:t>и</w:t>
      </w:r>
      <w:r w:rsidR="00817E91" w:rsidRPr="009A4043">
        <w:rPr>
          <w:lang w:val="en-US"/>
        </w:rPr>
        <w:t xml:space="preserve"> 82).</w:t>
      </w:r>
    </w:p>
    <w:p w14:paraId="7CA76EAF" w14:textId="44B84617" w:rsidR="00C860F7" w:rsidRPr="00CB6855" w:rsidRDefault="004B6B32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4B6B32">
        <w:rPr>
          <w:lang w:val="ru-RU"/>
        </w:rPr>
        <w:t xml:space="preserve"> </w:t>
      </w:r>
      <w:r>
        <w:rPr>
          <w:lang w:val="ru-RU"/>
        </w:rPr>
        <w:t>некоторых</w:t>
      </w:r>
      <w:r w:rsidRPr="004B6B32">
        <w:rPr>
          <w:lang w:val="ru-RU"/>
        </w:rPr>
        <w:t xml:space="preserve"> </w:t>
      </w:r>
      <w:r>
        <w:rPr>
          <w:lang w:val="ru-RU"/>
        </w:rPr>
        <w:t>языках</w:t>
      </w:r>
      <w:r w:rsidR="00C860F7" w:rsidRPr="004B6B32">
        <w:rPr>
          <w:lang w:val="ru-RU"/>
        </w:rPr>
        <w:t xml:space="preserve"> – </w:t>
      </w:r>
      <w:r>
        <w:rPr>
          <w:lang w:val="ru-RU"/>
        </w:rPr>
        <w:t>включая</w:t>
      </w:r>
      <w:r w:rsidRPr="004B6B32">
        <w:rPr>
          <w:lang w:val="ru-RU"/>
        </w:rPr>
        <w:t xml:space="preserve"> </w:t>
      </w:r>
      <w:r>
        <w:rPr>
          <w:lang w:val="ru-RU"/>
        </w:rPr>
        <w:t>испанский</w:t>
      </w:r>
      <w:r w:rsidRPr="004B6B32">
        <w:rPr>
          <w:lang w:val="ru-RU"/>
        </w:rPr>
        <w:t xml:space="preserve">, </w:t>
      </w:r>
      <w:r>
        <w:rPr>
          <w:lang w:val="ru-RU"/>
        </w:rPr>
        <w:t>русский</w:t>
      </w:r>
      <w:r w:rsidRPr="004B6B32">
        <w:rPr>
          <w:lang w:val="ru-RU"/>
        </w:rPr>
        <w:t xml:space="preserve"> </w:t>
      </w:r>
      <w:r>
        <w:rPr>
          <w:lang w:val="ru-RU"/>
        </w:rPr>
        <w:t>и</w:t>
      </w:r>
      <w:r w:rsidRPr="004B6B32">
        <w:rPr>
          <w:lang w:val="ru-RU"/>
        </w:rPr>
        <w:t xml:space="preserve"> </w:t>
      </w:r>
      <w:r>
        <w:rPr>
          <w:lang w:val="ru-RU"/>
        </w:rPr>
        <w:t>французский</w:t>
      </w:r>
      <w:r w:rsidR="00C860F7" w:rsidRPr="004B6B32">
        <w:rPr>
          <w:lang w:val="ru-RU"/>
        </w:rPr>
        <w:t xml:space="preserve"> </w:t>
      </w:r>
      <w:r w:rsidR="008172F0" w:rsidRPr="004B6B32">
        <w:rPr>
          <w:lang w:val="ru-RU"/>
        </w:rPr>
        <w:t>–</w:t>
      </w:r>
      <w:r w:rsidR="00C860F7" w:rsidRPr="004B6B32">
        <w:rPr>
          <w:lang w:val="ru-RU"/>
        </w:rPr>
        <w:t xml:space="preserve"> </w:t>
      </w:r>
      <w:r>
        <w:rPr>
          <w:lang w:val="ru-RU"/>
        </w:rPr>
        <w:t>использован</w:t>
      </w:r>
      <w:r w:rsidRPr="004B6B32">
        <w:rPr>
          <w:lang w:val="ru-RU"/>
        </w:rPr>
        <w:t xml:space="preserve"> </w:t>
      </w:r>
      <w:r>
        <w:rPr>
          <w:lang w:val="ru-RU"/>
        </w:rPr>
        <w:t>термин</w:t>
      </w:r>
      <w:r w:rsidRPr="004B6B32">
        <w:rPr>
          <w:lang w:val="ru-RU"/>
        </w:rPr>
        <w:t xml:space="preserve"> «</w:t>
      </w:r>
      <w:r>
        <w:rPr>
          <w:lang w:val="ru-RU"/>
        </w:rPr>
        <w:t>нематериальное</w:t>
      </w:r>
      <w:r w:rsidRPr="004B6B32">
        <w:rPr>
          <w:lang w:val="ru-RU"/>
        </w:rPr>
        <w:t xml:space="preserve">» </w:t>
      </w:r>
      <w:r>
        <w:rPr>
          <w:lang w:val="ru-RU"/>
        </w:rPr>
        <w:t>наследие</w:t>
      </w:r>
      <w:r w:rsidRPr="004B6B32">
        <w:rPr>
          <w:lang w:val="ru-RU"/>
        </w:rPr>
        <w:t xml:space="preserve">; </w:t>
      </w:r>
      <w:proofErr w:type="gramStart"/>
      <w:r>
        <w:rPr>
          <w:lang w:val="ru-RU"/>
        </w:rPr>
        <w:t>на</w:t>
      </w:r>
      <w:proofErr w:type="gramEnd"/>
      <w:r w:rsidRPr="004B6B32">
        <w:rPr>
          <w:lang w:val="ru-RU"/>
        </w:rPr>
        <w:t xml:space="preserve"> </w:t>
      </w:r>
      <w:proofErr w:type="gramStart"/>
      <w:r>
        <w:rPr>
          <w:lang w:val="ru-RU"/>
        </w:rPr>
        <w:t>японский</w:t>
      </w:r>
      <w:proofErr w:type="gramEnd"/>
      <w:r w:rsidRPr="004B6B32">
        <w:rPr>
          <w:lang w:val="ru-RU"/>
        </w:rPr>
        <w:t xml:space="preserve"> </w:t>
      </w:r>
      <w:r>
        <w:rPr>
          <w:lang w:val="ru-RU"/>
        </w:rPr>
        <w:t>он</w:t>
      </w:r>
      <w:r w:rsidRPr="004B6B32">
        <w:rPr>
          <w:lang w:val="ru-RU"/>
        </w:rPr>
        <w:t xml:space="preserve"> </w:t>
      </w:r>
      <w:r>
        <w:rPr>
          <w:lang w:val="ru-RU"/>
        </w:rPr>
        <w:t>переведён</w:t>
      </w:r>
      <w:r w:rsidRPr="004B6B32">
        <w:rPr>
          <w:lang w:val="ru-RU"/>
        </w:rPr>
        <w:t xml:space="preserve"> </w:t>
      </w:r>
      <w:r>
        <w:rPr>
          <w:lang w:val="ru-RU"/>
        </w:rPr>
        <w:t>как</w:t>
      </w:r>
      <w:r w:rsidRPr="004B6B32">
        <w:rPr>
          <w:lang w:val="ru-RU"/>
        </w:rPr>
        <w:t xml:space="preserve"> </w:t>
      </w:r>
      <w:r>
        <w:rPr>
          <w:lang w:val="ru-RU"/>
        </w:rPr>
        <w:t>наследие</w:t>
      </w:r>
      <w:r w:rsidRPr="004B6B32">
        <w:rPr>
          <w:lang w:val="ru-RU"/>
        </w:rPr>
        <w:t xml:space="preserve"> «</w:t>
      </w:r>
      <w:r>
        <w:rPr>
          <w:lang w:val="ru-RU"/>
        </w:rPr>
        <w:t>не</w:t>
      </w:r>
      <w:r w:rsidRPr="004B6B32">
        <w:rPr>
          <w:lang w:val="ru-RU"/>
        </w:rPr>
        <w:t xml:space="preserve"> </w:t>
      </w:r>
      <w:r>
        <w:rPr>
          <w:lang w:val="ru-RU"/>
        </w:rPr>
        <w:t>имеющее</w:t>
      </w:r>
      <w:r w:rsidRPr="004B6B32">
        <w:rPr>
          <w:lang w:val="ru-RU"/>
        </w:rPr>
        <w:t xml:space="preserve"> </w:t>
      </w:r>
      <w:r>
        <w:rPr>
          <w:lang w:val="ru-RU"/>
        </w:rPr>
        <w:t>формы</w:t>
      </w:r>
      <w:r w:rsidRPr="004B6B32">
        <w:rPr>
          <w:lang w:val="ru-RU"/>
        </w:rPr>
        <w:t>».</w:t>
      </w:r>
      <w:r w:rsidR="00C860F7" w:rsidRPr="004B6B32">
        <w:rPr>
          <w:lang w:val="ru-RU"/>
        </w:rPr>
        <w:t xml:space="preserve"> </w:t>
      </w:r>
      <w:r>
        <w:rPr>
          <w:lang w:val="ru-RU"/>
        </w:rPr>
        <w:t>ЮНЕСКО</w:t>
      </w:r>
      <w:r w:rsidRPr="00CB6855">
        <w:rPr>
          <w:lang w:val="ru-RU"/>
        </w:rPr>
        <w:t xml:space="preserve"> </w:t>
      </w:r>
      <w:r>
        <w:rPr>
          <w:lang w:val="ru-RU"/>
        </w:rPr>
        <w:t>в</w:t>
      </w:r>
      <w:r w:rsidRPr="00CB6855">
        <w:rPr>
          <w:lang w:val="ru-RU"/>
        </w:rPr>
        <w:t xml:space="preserve"> 1980-</w:t>
      </w:r>
      <w:r>
        <w:rPr>
          <w:lang w:val="ru-RU"/>
        </w:rPr>
        <w:t>х</w:t>
      </w:r>
      <w:r w:rsidRPr="004B6B32">
        <w:rPr>
          <w:lang w:val="en-US"/>
        </w:rPr>
        <w:t> </w:t>
      </w:r>
      <w:r>
        <w:rPr>
          <w:lang w:val="ru-RU"/>
        </w:rPr>
        <w:t>гг</w:t>
      </w:r>
      <w:r w:rsidRPr="00CB6855">
        <w:rPr>
          <w:lang w:val="ru-RU"/>
        </w:rPr>
        <w:t xml:space="preserve">. </w:t>
      </w:r>
      <w:r>
        <w:rPr>
          <w:lang w:val="ru-RU"/>
        </w:rPr>
        <w:t>использовало</w:t>
      </w:r>
      <w:r w:rsidRPr="00CB6855">
        <w:rPr>
          <w:lang w:val="ru-RU"/>
        </w:rPr>
        <w:t xml:space="preserve"> </w:t>
      </w:r>
      <w:r>
        <w:rPr>
          <w:lang w:val="ru-RU"/>
        </w:rPr>
        <w:t>термин</w:t>
      </w:r>
      <w:r w:rsidRPr="00CB6855">
        <w:rPr>
          <w:lang w:val="ru-RU"/>
        </w:rPr>
        <w:t xml:space="preserve"> «</w:t>
      </w:r>
      <w:r>
        <w:rPr>
          <w:lang w:val="ru-RU"/>
        </w:rPr>
        <w:t>нематериальное</w:t>
      </w:r>
      <w:r w:rsidRPr="00CB6855">
        <w:rPr>
          <w:lang w:val="ru-RU"/>
        </w:rPr>
        <w:t xml:space="preserve">». </w:t>
      </w:r>
      <w:r w:rsidR="00AD0C9F">
        <w:rPr>
          <w:lang w:val="ru-RU"/>
        </w:rPr>
        <w:t>На</w:t>
      </w:r>
      <w:r w:rsidR="00AD0C9F" w:rsidRPr="00AD0C9F">
        <w:rPr>
          <w:lang w:val="ru-RU"/>
        </w:rPr>
        <w:t xml:space="preserve"> </w:t>
      </w:r>
      <w:r w:rsidR="00AD0C9F">
        <w:rPr>
          <w:lang w:val="ru-RU"/>
        </w:rPr>
        <w:t>язык</w:t>
      </w:r>
      <w:r w:rsidR="00AD0C9F" w:rsidRPr="00AD0C9F">
        <w:rPr>
          <w:lang w:val="ru-RU"/>
        </w:rPr>
        <w:t xml:space="preserve"> </w:t>
      </w:r>
      <w:proofErr w:type="spellStart"/>
      <w:r w:rsidR="00AD0C9F">
        <w:rPr>
          <w:lang w:val="ru-RU"/>
        </w:rPr>
        <w:t>сецвана</w:t>
      </w:r>
      <w:proofErr w:type="spellEnd"/>
      <w:r w:rsidR="00AD0C9F" w:rsidRPr="00AD0C9F">
        <w:rPr>
          <w:lang w:val="ru-RU"/>
        </w:rPr>
        <w:t xml:space="preserve"> (</w:t>
      </w:r>
      <w:r w:rsidR="00AD0C9F">
        <w:rPr>
          <w:lang w:val="ru-RU"/>
        </w:rPr>
        <w:t>Ботсвана</w:t>
      </w:r>
      <w:r w:rsidR="00AD0C9F" w:rsidRPr="00AD0C9F">
        <w:rPr>
          <w:lang w:val="ru-RU"/>
        </w:rPr>
        <w:t xml:space="preserve">) </w:t>
      </w:r>
      <w:r w:rsidR="00AD0C9F">
        <w:rPr>
          <w:lang w:val="ru-RU"/>
        </w:rPr>
        <w:t>НКН переводится как «</w:t>
      </w:r>
      <w:proofErr w:type="spellStart"/>
      <w:r w:rsidR="00AD0C9F">
        <w:rPr>
          <w:lang w:val="ru-RU"/>
        </w:rPr>
        <w:t>нгвао</w:t>
      </w:r>
      <w:proofErr w:type="spellEnd"/>
      <w:r w:rsidR="00AD0C9F">
        <w:rPr>
          <w:lang w:val="ru-RU"/>
        </w:rPr>
        <w:t xml:space="preserve"> э </w:t>
      </w:r>
      <w:proofErr w:type="spellStart"/>
      <w:proofErr w:type="gramStart"/>
      <w:r w:rsidR="00AD0C9F">
        <w:rPr>
          <w:lang w:val="ru-RU"/>
        </w:rPr>
        <w:t>э</w:t>
      </w:r>
      <w:proofErr w:type="spellEnd"/>
      <w:proofErr w:type="gramEnd"/>
      <w:r w:rsidR="00AD0C9F">
        <w:rPr>
          <w:lang w:val="ru-RU"/>
        </w:rPr>
        <w:t xml:space="preserve"> </w:t>
      </w:r>
      <w:proofErr w:type="spellStart"/>
      <w:r w:rsidR="00AD0C9F">
        <w:rPr>
          <w:lang w:val="ru-RU"/>
        </w:rPr>
        <w:t>са</w:t>
      </w:r>
      <w:proofErr w:type="spellEnd"/>
      <w:r w:rsidR="00AD0C9F">
        <w:rPr>
          <w:lang w:val="ru-RU"/>
        </w:rPr>
        <w:t xml:space="preserve"> </w:t>
      </w:r>
      <w:proofErr w:type="spellStart"/>
      <w:r w:rsidR="00AD0C9F">
        <w:rPr>
          <w:lang w:val="ru-RU"/>
        </w:rPr>
        <w:t>цхварэгэнг</w:t>
      </w:r>
      <w:proofErr w:type="spellEnd"/>
      <w:r w:rsidR="00AD0C9F">
        <w:rPr>
          <w:lang w:val="ru-RU"/>
        </w:rPr>
        <w:t xml:space="preserve">» - «наследие, которое является нематериальным». </w:t>
      </w:r>
      <w:r w:rsidR="0036610D">
        <w:rPr>
          <w:lang w:val="ru-RU"/>
        </w:rPr>
        <w:t>Поэт</w:t>
      </w:r>
      <w:r w:rsidR="0036610D" w:rsidRPr="0036610D">
        <w:rPr>
          <w:lang w:val="ru-RU"/>
        </w:rPr>
        <w:t xml:space="preserve">, </w:t>
      </w:r>
      <w:r w:rsidR="0036610D">
        <w:rPr>
          <w:lang w:val="ru-RU"/>
        </w:rPr>
        <w:t>член</w:t>
      </w:r>
      <w:r w:rsidR="0036610D" w:rsidRPr="0036610D">
        <w:rPr>
          <w:lang w:val="ru-RU"/>
        </w:rPr>
        <w:t xml:space="preserve"> </w:t>
      </w:r>
      <w:r w:rsidR="0036610D">
        <w:rPr>
          <w:lang w:val="ru-RU"/>
        </w:rPr>
        <w:t>окружного</w:t>
      </w:r>
      <w:r w:rsidR="0036610D" w:rsidRPr="0036610D">
        <w:rPr>
          <w:lang w:val="ru-RU"/>
        </w:rPr>
        <w:t xml:space="preserve"> </w:t>
      </w:r>
      <w:r w:rsidR="0036610D">
        <w:rPr>
          <w:lang w:val="ru-RU"/>
        </w:rPr>
        <w:t>комитета</w:t>
      </w:r>
      <w:r w:rsidR="0036610D" w:rsidRPr="0036610D">
        <w:rPr>
          <w:lang w:val="ru-RU"/>
        </w:rPr>
        <w:t xml:space="preserve"> НКН в Ботсване придумал акроним этого перевода НЭСТ (</w:t>
      </w:r>
      <w:r w:rsidR="00C860F7" w:rsidRPr="0036610D">
        <w:rPr>
          <w:lang w:val="en-US"/>
        </w:rPr>
        <w:t>NEST</w:t>
      </w:r>
      <w:r w:rsidR="0036610D" w:rsidRPr="0036610D">
        <w:rPr>
          <w:lang w:val="ru-RU"/>
        </w:rPr>
        <w:t>). На суахили также английский термин переведён буквально.</w:t>
      </w:r>
    </w:p>
    <w:p w14:paraId="3E4E365F" w14:textId="7E3BA2D6" w:rsidR="004C284A" w:rsidRPr="0025265C" w:rsidRDefault="008D2638" w:rsidP="0079598E">
      <w:pPr>
        <w:pStyle w:val="Soustitre"/>
        <w:rPr>
          <w:lang w:val="ru-RU"/>
        </w:rPr>
      </w:pPr>
      <w:r w:rsidRPr="0025265C">
        <w:rPr>
          <w:lang w:val="ru-RU"/>
        </w:rPr>
        <w:t>Упражнение</w:t>
      </w:r>
      <w:r w:rsidR="008018D2" w:rsidRPr="0025265C">
        <w:rPr>
          <w:lang w:val="ru-RU"/>
        </w:rPr>
        <w:t xml:space="preserve"> (25</w:t>
      </w:r>
      <w:r w:rsidR="009856B4" w:rsidRPr="0025265C">
        <w:rPr>
          <w:lang w:val="ru-RU"/>
        </w:rPr>
        <w:t>–</w:t>
      </w:r>
      <w:r w:rsidR="008018D2" w:rsidRPr="0025265C">
        <w:rPr>
          <w:lang w:val="ru-RU"/>
        </w:rPr>
        <w:t xml:space="preserve">30 </w:t>
      </w:r>
      <w:r w:rsidRPr="0025265C">
        <w:rPr>
          <w:lang w:val="ru-RU"/>
        </w:rPr>
        <w:t>мин.</w:t>
      </w:r>
      <w:r w:rsidR="008018D2" w:rsidRPr="0025265C">
        <w:rPr>
          <w:lang w:val="ru-RU"/>
        </w:rPr>
        <w:t>)</w:t>
      </w:r>
      <w:r w:rsidR="00005E5E" w:rsidRPr="0025265C">
        <w:rPr>
          <w:lang w:val="ru-RU"/>
        </w:rPr>
        <w:t>:</w:t>
      </w:r>
      <w:r w:rsidR="00422A8A" w:rsidRPr="0025265C">
        <w:rPr>
          <w:lang w:val="ru-RU"/>
        </w:rPr>
        <w:t xml:space="preserve"> </w:t>
      </w:r>
      <w:r w:rsidR="0025265C" w:rsidRPr="0025265C">
        <w:rPr>
          <w:lang w:val="ru-RU"/>
        </w:rPr>
        <w:t>укоренение Конвенции на уровне стран</w:t>
      </w:r>
      <w:r w:rsidR="00AD0C9F">
        <w:rPr>
          <w:lang w:val="ru-RU"/>
        </w:rPr>
        <w:t>ы</w:t>
      </w:r>
    </w:p>
    <w:p w14:paraId="5988ABA8" w14:textId="0DA02A66" w:rsidR="004C284A" w:rsidRPr="00FB7F55" w:rsidRDefault="00E43AA3" w:rsidP="009909DD">
      <w:pPr>
        <w:pStyle w:val="Texte1"/>
        <w:rPr>
          <w:lang w:val="ru-RU"/>
        </w:rPr>
      </w:pPr>
      <w:r>
        <w:rPr>
          <w:noProof/>
          <w:kern w:val="28"/>
          <w:lang w:val="es-ES_tradnl" w:eastAsia="es-ES_tradnl"/>
        </w:rPr>
        <w:drawing>
          <wp:anchor distT="0" distB="0" distL="114300" distR="114300" simplePos="0" relativeHeight="251705344" behindDoc="0" locked="0" layoutInCell="1" allowOverlap="1" wp14:anchorId="776B314B" wp14:editId="2D3E4B35">
            <wp:simplePos x="0" y="0"/>
            <wp:positionH relativeFrom="column">
              <wp:posOffset>8255</wp:posOffset>
            </wp:positionH>
            <wp:positionV relativeFrom="paragraph">
              <wp:posOffset>83005</wp:posOffset>
            </wp:positionV>
            <wp:extent cx="294640" cy="347345"/>
            <wp:effectExtent l="0" t="0" r="0" b="0"/>
            <wp:wrapNone/>
            <wp:docPr id="9" name="Picture 9" descr="C:\Users\ae_cunningham\AppData\Local\Microsoft\Windows\Temporary Internet Files\Content.IE5\0LYUBDWZ\pencil-silhouett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e_cunningham\AppData\Local\Microsoft\Windows\Temporary Internet Files\Content.IE5\0LYUBDWZ\pencil-silhouette[1]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68B">
        <w:rPr>
          <w:lang w:val="ru-RU"/>
        </w:rPr>
        <w:t>Это упражнение поощряет участников поразмышлять о переводе терминов «нематериальное наследие» и «сообщество» на официальные или национальные языки их стран (иные</w:t>
      </w:r>
      <w:r w:rsidR="00D5397E">
        <w:rPr>
          <w:lang w:val="ru-RU"/>
        </w:rPr>
        <w:t>,</w:t>
      </w:r>
      <w:r w:rsidR="00C3068B">
        <w:rPr>
          <w:lang w:val="ru-RU"/>
        </w:rPr>
        <w:t xml:space="preserve"> чем английский, арабский, испанский, китайский, русский и французский). Благодаря</w:t>
      </w:r>
      <w:r w:rsidR="00C3068B" w:rsidRPr="00AD189F">
        <w:rPr>
          <w:lang w:val="ru-RU"/>
        </w:rPr>
        <w:t xml:space="preserve"> </w:t>
      </w:r>
      <w:r w:rsidR="00C3068B">
        <w:rPr>
          <w:lang w:val="ru-RU"/>
        </w:rPr>
        <w:t>этому</w:t>
      </w:r>
      <w:r w:rsidR="00C3068B" w:rsidRPr="00AD189F">
        <w:rPr>
          <w:lang w:val="ru-RU"/>
        </w:rPr>
        <w:t xml:space="preserve"> </w:t>
      </w:r>
      <w:r w:rsidR="00C3068B">
        <w:rPr>
          <w:lang w:val="ru-RU"/>
        </w:rPr>
        <w:t>упражнению</w:t>
      </w:r>
      <w:r w:rsidR="00C3068B" w:rsidRPr="00AD189F">
        <w:rPr>
          <w:lang w:val="ru-RU"/>
        </w:rPr>
        <w:t xml:space="preserve"> </w:t>
      </w:r>
      <w:r w:rsidR="00C3068B">
        <w:rPr>
          <w:lang w:val="ru-RU"/>
        </w:rPr>
        <w:t>участники</w:t>
      </w:r>
      <w:r w:rsidR="00C3068B" w:rsidRPr="00AD189F">
        <w:rPr>
          <w:lang w:val="ru-RU"/>
        </w:rPr>
        <w:t xml:space="preserve"> </w:t>
      </w:r>
      <w:r w:rsidR="00C3068B">
        <w:rPr>
          <w:lang w:val="ru-RU"/>
        </w:rPr>
        <w:t>могут</w:t>
      </w:r>
      <w:r w:rsidR="00C3068B" w:rsidRPr="00AD189F">
        <w:rPr>
          <w:lang w:val="ru-RU"/>
        </w:rPr>
        <w:t xml:space="preserve"> </w:t>
      </w:r>
      <w:r w:rsidR="00C3068B">
        <w:rPr>
          <w:lang w:val="ru-RU"/>
        </w:rPr>
        <w:t>осознать</w:t>
      </w:r>
      <w:r w:rsidR="00C3068B" w:rsidRPr="00AD189F">
        <w:rPr>
          <w:lang w:val="ru-RU"/>
        </w:rPr>
        <w:t xml:space="preserve"> </w:t>
      </w:r>
      <w:r w:rsidR="00C3068B">
        <w:rPr>
          <w:lang w:val="ru-RU"/>
        </w:rPr>
        <w:t>важность</w:t>
      </w:r>
      <w:r w:rsidR="00C3068B" w:rsidRPr="00AD189F">
        <w:rPr>
          <w:lang w:val="ru-RU"/>
        </w:rPr>
        <w:t xml:space="preserve">, </w:t>
      </w:r>
      <w:r w:rsidR="00C3068B">
        <w:rPr>
          <w:lang w:val="ru-RU"/>
        </w:rPr>
        <w:t>а</w:t>
      </w:r>
      <w:r w:rsidR="00C3068B" w:rsidRPr="00AD189F">
        <w:rPr>
          <w:lang w:val="ru-RU"/>
        </w:rPr>
        <w:t xml:space="preserve"> </w:t>
      </w:r>
      <w:r w:rsidR="00C3068B">
        <w:rPr>
          <w:lang w:val="ru-RU"/>
        </w:rPr>
        <w:t>также</w:t>
      </w:r>
      <w:r w:rsidR="00C3068B" w:rsidRPr="00AD189F">
        <w:rPr>
          <w:lang w:val="ru-RU"/>
        </w:rPr>
        <w:t xml:space="preserve"> </w:t>
      </w:r>
      <w:r w:rsidR="00C3068B">
        <w:rPr>
          <w:lang w:val="ru-RU"/>
        </w:rPr>
        <w:t>трудность</w:t>
      </w:r>
      <w:r w:rsidR="00C3068B" w:rsidRPr="00AD189F">
        <w:rPr>
          <w:lang w:val="ru-RU"/>
        </w:rPr>
        <w:t xml:space="preserve"> </w:t>
      </w:r>
      <w:r w:rsidR="00C3068B">
        <w:rPr>
          <w:lang w:val="ru-RU"/>
        </w:rPr>
        <w:t>перевода</w:t>
      </w:r>
      <w:r w:rsidR="00C3068B" w:rsidRPr="00AD189F">
        <w:rPr>
          <w:lang w:val="ru-RU"/>
        </w:rPr>
        <w:t xml:space="preserve"> </w:t>
      </w:r>
      <w:r w:rsidR="00C3068B">
        <w:rPr>
          <w:lang w:val="ru-RU"/>
        </w:rPr>
        <w:t>идей</w:t>
      </w:r>
      <w:r w:rsidR="00AD189F" w:rsidRPr="00AD189F">
        <w:rPr>
          <w:lang w:val="ru-RU"/>
        </w:rPr>
        <w:t xml:space="preserve">, </w:t>
      </w:r>
      <w:r w:rsidR="00AD189F">
        <w:rPr>
          <w:lang w:val="ru-RU"/>
        </w:rPr>
        <w:t>заложенных</w:t>
      </w:r>
      <w:r w:rsidR="00AD189F" w:rsidRPr="00AD189F">
        <w:rPr>
          <w:lang w:val="ru-RU"/>
        </w:rPr>
        <w:t xml:space="preserve"> </w:t>
      </w:r>
      <w:r w:rsidR="00AD189F">
        <w:rPr>
          <w:lang w:val="ru-RU"/>
        </w:rPr>
        <w:t>в</w:t>
      </w:r>
      <w:r w:rsidR="00AD189F" w:rsidRPr="00AD189F">
        <w:rPr>
          <w:lang w:val="ru-RU"/>
        </w:rPr>
        <w:t xml:space="preserve"> </w:t>
      </w:r>
      <w:r w:rsidR="00AD189F">
        <w:rPr>
          <w:lang w:val="ru-RU"/>
        </w:rPr>
        <w:t>Конвенции</w:t>
      </w:r>
      <w:r w:rsidR="00AD189F" w:rsidRPr="00AD189F">
        <w:rPr>
          <w:lang w:val="ru-RU"/>
        </w:rPr>
        <w:t xml:space="preserve">, </w:t>
      </w:r>
      <w:r w:rsidR="00AD189F">
        <w:rPr>
          <w:lang w:val="ru-RU"/>
        </w:rPr>
        <w:t>а</w:t>
      </w:r>
      <w:r w:rsidR="00AD189F" w:rsidRPr="00AD189F">
        <w:rPr>
          <w:lang w:val="ru-RU"/>
        </w:rPr>
        <w:t xml:space="preserve"> </w:t>
      </w:r>
      <w:r w:rsidR="00AD189F">
        <w:rPr>
          <w:lang w:val="ru-RU"/>
        </w:rPr>
        <w:t>также</w:t>
      </w:r>
      <w:r w:rsidR="00AD189F" w:rsidRPr="00AD189F">
        <w:rPr>
          <w:lang w:val="ru-RU"/>
        </w:rPr>
        <w:t xml:space="preserve"> </w:t>
      </w:r>
      <w:r w:rsidR="00AD189F">
        <w:rPr>
          <w:lang w:val="ru-RU"/>
        </w:rPr>
        <w:t>значимость</w:t>
      </w:r>
      <w:r w:rsidR="00AD189F" w:rsidRPr="00AD189F">
        <w:rPr>
          <w:lang w:val="ru-RU"/>
        </w:rPr>
        <w:t xml:space="preserve"> </w:t>
      </w:r>
      <w:r w:rsidR="00AD189F">
        <w:rPr>
          <w:lang w:val="ru-RU"/>
        </w:rPr>
        <w:t>понимания</w:t>
      </w:r>
      <w:r w:rsidR="00AD189F" w:rsidRPr="00AD189F">
        <w:rPr>
          <w:lang w:val="ru-RU"/>
        </w:rPr>
        <w:t xml:space="preserve"> </w:t>
      </w:r>
      <w:r w:rsidR="00AD189F">
        <w:rPr>
          <w:lang w:val="ru-RU"/>
        </w:rPr>
        <w:t>предпосылок</w:t>
      </w:r>
      <w:r w:rsidR="00AD189F" w:rsidRPr="00AD189F">
        <w:rPr>
          <w:lang w:val="ru-RU"/>
        </w:rPr>
        <w:t xml:space="preserve"> </w:t>
      </w:r>
      <w:r w:rsidR="00AD189F">
        <w:rPr>
          <w:lang w:val="ru-RU"/>
        </w:rPr>
        <w:t>понятия</w:t>
      </w:r>
      <w:r w:rsidR="00AD189F" w:rsidRPr="00AD189F">
        <w:rPr>
          <w:lang w:val="ru-RU"/>
        </w:rPr>
        <w:t xml:space="preserve"> </w:t>
      </w:r>
      <w:r w:rsidR="00AD189F">
        <w:rPr>
          <w:lang w:val="ru-RU"/>
        </w:rPr>
        <w:t>и</w:t>
      </w:r>
      <w:r w:rsidR="00AD189F" w:rsidRPr="00AD189F">
        <w:rPr>
          <w:lang w:val="ru-RU"/>
        </w:rPr>
        <w:t xml:space="preserve"> </w:t>
      </w:r>
      <w:r w:rsidR="00AD189F">
        <w:rPr>
          <w:lang w:val="ru-RU"/>
        </w:rPr>
        <w:t>его</w:t>
      </w:r>
      <w:r w:rsidR="00AD189F" w:rsidRPr="00AD189F">
        <w:rPr>
          <w:lang w:val="ru-RU"/>
        </w:rPr>
        <w:t xml:space="preserve"> </w:t>
      </w:r>
      <w:r w:rsidR="00AD189F">
        <w:rPr>
          <w:lang w:val="ru-RU"/>
        </w:rPr>
        <w:t>происхождения</w:t>
      </w:r>
      <w:r w:rsidR="00AD189F" w:rsidRPr="00AD189F">
        <w:rPr>
          <w:lang w:val="ru-RU"/>
        </w:rPr>
        <w:t xml:space="preserve"> </w:t>
      </w:r>
      <w:r w:rsidR="00AD189F">
        <w:rPr>
          <w:lang w:val="ru-RU"/>
        </w:rPr>
        <w:t>при</w:t>
      </w:r>
      <w:r w:rsidR="00AD189F" w:rsidRPr="00AD189F">
        <w:rPr>
          <w:lang w:val="ru-RU"/>
        </w:rPr>
        <w:t xml:space="preserve"> </w:t>
      </w:r>
      <w:r w:rsidR="00AD189F">
        <w:rPr>
          <w:lang w:val="ru-RU"/>
        </w:rPr>
        <w:t>попытках</w:t>
      </w:r>
      <w:r w:rsidR="00AD189F" w:rsidRPr="00AD189F">
        <w:rPr>
          <w:lang w:val="ru-RU"/>
        </w:rPr>
        <w:t xml:space="preserve"> </w:t>
      </w:r>
      <w:r w:rsidR="00AD189F">
        <w:rPr>
          <w:lang w:val="ru-RU"/>
        </w:rPr>
        <w:t>его</w:t>
      </w:r>
      <w:r w:rsidR="00AD189F" w:rsidRPr="00AD189F">
        <w:rPr>
          <w:lang w:val="ru-RU"/>
        </w:rPr>
        <w:t xml:space="preserve"> </w:t>
      </w:r>
      <w:r w:rsidR="00AD189F">
        <w:rPr>
          <w:lang w:val="ru-RU"/>
        </w:rPr>
        <w:t xml:space="preserve">«одомашнивания». </w:t>
      </w:r>
    </w:p>
    <w:p w14:paraId="6B2E415E" w14:textId="3EBE6C9F" w:rsidR="00C7413B" w:rsidRPr="00AD189F" w:rsidRDefault="00AD189F" w:rsidP="009909DD">
      <w:pPr>
        <w:pStyle w:val="Texte1"/>
        <w:rPr>
          <w:lang w:val="ru-RU"/>
        </w:rPr>
      </w:pPr>
      <w:r>
        <w:rPr>
          <w:lang w:val="ru-RU"/>
        </w:rPr>
        <w:t>Участники</w:t>
      </w:r>
      <w:r w:rsidRPr="00AD189F">
        <w:rPr>
          <w:lang w:val="ru-RU"/>
        </w:rPr>
        <w:t xml:space="preserve">, </w:t>
      </w:r>
      <w:r>
        <w:rPr>
          <w:lang w:val="ru-RU"/>
        </w:rPr>
        <w:t>пользующиеся</w:t>
      </w:r>
      <w:r w:rsidRPr="00AD189F">
        <w:rPr>
          <w:lang w:val="ru-RU"/>
        </w:rPr>
        <w:t xml:space="preserve"> </w:t>
      </w:r>
      <w:r>
        <w:rPr>
          <w:lang w:val="ru-RU"/>
        </w:rPr>
        <w:t>арабской</w:t>
      </w:r>
      <w:r w:rsidRPr="00AD189F">
        <w:rPr>
          <w:lang w:val="ru-RU"/>
        </w:rPr>
        <w:t xml:space="preserve">, </w:t>
      </w:r>
      <w:r>
        <w:rPr>
          <w:lang w:val="ru-RU"/>
        </w:rPr>
        <w:t>испанской</w:t>
      </w:r>
      <w:r w:rsidRPr="00AD189F">
        <w:rPr>
          <w:lang w:val="ru-RU"/>
        </w:rPr>
        <w:t xml:space="preserve">, </w:t>
      </w:r>
      <w:r>
        <w:rPr>
          <w:lang w:val="ru-RU"/>
        </w:rPr>
        <w:t>китайской</w:t>
      </w:r>
      <w:r w:rsidRPr="00AD189F">
        <w:rPr>
          <w:lang w:val="ru-RU"/>
        </w:rPr>
        <w:t xml:space="preserve"> </w:t>
      </w:r>
      <w:r>
        <w:rPr>
          <w:lang w:val="ru-RU"/>
        </w:rPr>
        <w:t>или</w:t>
      </w:r>
      <w:r w:rsidRPr="00AD189F">
        <w:rPr>
          <w:lang w:val="ru-RU"/>
        </w:rPr>
        <w:t xml:space="preserve"> </w:t>
      </w:r>
      <w:r>
        <w:rPr>
          <w:lang w:val="ru-RU"/>
        </w:rPr>
        <w:t>русской</w:t>
      </w:r>
      <w:r w:rsidRPr="00AD189F">
        <w:rPr>
          <w:lang w:val="ru-RU"/>
        </w:rPr>
        <w:t xml:space="preserve"> </w:t>
      </w:r>
      <w:r>
        <w:rPr>
          <w:lang w:val="ru-RU"/>
        </w:rPr>
        <w:t>версиями (являющи</w:t>
      </w:r>
      <w:r w:rsidR="00D32244">
        <w:rPr>
          <w:lang w:val="ru-RU"/>
        </w:rPr>
        <w:t>е</w:t>
      </w:r>
      <w:r>
        <w:rPr>
          <w:lang w:val="ru-RU"/>
        </w:rPr>
        <w:t>ся равно аутентичными)</w:t>
      </w:r>
      <w:r w:rsidRPr="00AD189F">
        <w:rPr>
          <w:lang w:val="ru-RU"/>
        </w:rPr>
        <w:t xml:space="preserve">, </w:t>
      </w:r>
      <w:r>
        <w:rPr>
          <w:lang w:val="ru-RU"/>
        </w:rPr>
        <w:t>также</w:t>
      </w:r>
      <w:r w:rsidRPr="00AD189F">
        <w:rPr>
          <w:lang w:val="ru-RU"/>
        </w:rPr>
        <w:t xml:space="preserve"> </w:t>
      </w:r>
      <w:r>
        <w:rPr>
          <w:lang w:val="ru-RU"/>
        </w:rPr>
        <w:t>могут</w:t>
      </w:r>
      <w:r w:rsidRPr="00AD189F">
        <w:rPr>
          <w:lang w:val="ru-RU"/>
        </w:rPr>
        <w:t xml:space="preserve"> </w:t>
      </w:r>
      <w:r>
        <w:rPr>
          <w:lang w:val="ru-RU"/>
        </w:rPr>
        <w:t>порассуждать</w:t>
      </w:r>
      <w:r w:rsidRPr="00AD189F">
        <w:rPr>
          <w:lang w:val="ru-RU"/>
        </w:rPr>
        <w:t xml:space="preserve"> </w:t>
      </w:r>
      <w:r>
        <w:rPr>
          <w:lang w:val="ru-RU"/>
        </w:rPr>
        <w:t>о</w:t>
      </w:r>
      <w:r w:rsidRPr="00AD189F">
        <w:rPr>
          <w:lang w:val="ru-RU"/>
        </w:rPr>
        <w:t xml:space="preserve"> </w:t>
      </w:r>
      <w:r>
        <w:rPr>
          <w:lang w:val="ru-RU"/>
        </w:rPr>
        <w:t>том</w:t>
      </w:r>
      <w:r w:rsidRPr="00AD189F">
        <w:rPr>
          <w:lang w:val="ru-RU"/>
        </w:rPr>
        <w:t xml:space="preserve">, </w:t>
      </w:r>
      <w:r>
        <w:rPr>
          <w:lang w:val="ru-RU"/>
        </w:rPr>
        <w:t>как</w:t>
      </w:r>
      <w:r w:rsidRPr="00AD189F">
        <w:rPr>
          <w:lang w:val="ru-RU"/>
        </w:rPr>
        <w:t xml:space="preserve"> </w:t>
      </w:r>
      <w:r>
        <w:rPr>
          <w:lang w:val="ru-RU"/>
        </w:rPr>
        <w:t>термины</w:t>
      </w:r>
      <w:r w:rsidRPr="00AD189F">
        <w:rPr>
          <w:lang w:val="ru-RU"/>
        </w:rPr>
        <w:t xml:space="preserve"> </w:t>
      </w:r>
      <w:r>
        <w:rPr>
          <w:lang w:val="ru-RU"/>
        </w:rPr>
        <w:t>Конвенции</w:t>
      </w:r>
      <w:r w:rsidRPr="00AD189F">
        <w:rPr>
          <w:lang w:val="ru-RU"/>
        </w:rPr>
        <w:t xml:space="preserve"> </w:t>
      </w:r>
      <w:r>
        <w:rPr>
          <w:lang w:val="ru-RU"/>
        </w:rPr>
        <w:t>переведены</w:t>
      </w:r>
      <w:r w:rsidRPr="00AD189F">
        <w:rPr>
          <w:lang w:val="ru-RU"/>
        </w:rPr>
        <w:t xml:space="preserve"> </w:t>
      </w:r>
      <w:r>
        <w:rPr>
          <w:lang w:val="ru-RU"/>
        </w:rPr>
        <w:t>с</w:t>
      </w:r>
      <w:r w:rsidRPr="00AD189F">
        <w:rPr>
          <w:lang w:val="ru-RU"/>
        </w:rPr>
        <w:t xml:space="preserve"> </w:t>
      </w:r>
      <w:r>
        <w:rPr>
          <w:lang w:val="ru-RU"/>
        </w:rPr>
        <w:t>английского</w:t>
      </w:r>
      <w:r w:rsidRPr="00AD189F">
        <w:rPr>
          <w:lang w:val="ru-RU"/>
        </w:rPr>
        <w:t xml:space="preserve"> </w:t>
      </w:r>
      <w:r>
        <w:rPr>
          <w:lang w:val="ru-RU"/>
        </w:rPr>
        <w:t>и</w:t>
      </w:r>
      <w:r w:rsidRPr="00AD189F">
        <w:rPr>
          <w:lang w:val="ru-RU"/>
        </w:rPr>
        <w:t xml:space="preserve"> </w:t>
      </w:r>
      <w:r>
        <w:rPr>
          <w:lang w:val="ru-RU"/>
        </w:rPr>
        <w:t>французского</w:t>
      </w:r>
      <w:r w:rsidRPr="00AD189F">
        <w:rPr>
          <w:lang w:val="ru-RU"/>
        </w:rPr>
        <w:t xml:space="preserve"> </w:t>
      </w:r>
      <w:r>
        <w:rPr>
          <w:lang w:val="ru-RU"/>
        </w:rPr>
        <w:t>на вышеперечисленные языки.</w:t>
      </w:r>
    </w:p>
    <w:p w14:paraId="688E9E38" w14:textId="62262E52" w:rsidR="004C284A" w:rsidRPr="0025265C" w:rsidRDefault="0025265C" w:rsidP="009909DD">
      <w:pPr>
        <w:pStyle w:val="Texte1"/>
        <w:rPr>
          <w:lang w:val="ru-RU"/>
        </w:rPr>
      </w:pPr>
      <w:r>
        <w:rPr>
          <w:lang w:val="ru-RU"/>
        </w:rPr>
        <w:t>При обсуждении перевода термина «НКН» участники могут рассмотреть следующие моменты, касающиеся перевода данного понятия</w:t>
      </w:r>
      <w:r w:rsidR="004C284A" w:rsidRPr="0025265C">
        <w:rPr>
          <w:lang w:val="ru-RU"/>
        </w:rPr>
        <w:t>:</w:t>
      </w:r>
    </w:p>
    <w:p w14:paraId="4258B9EA" w14:textId="4E8CB76C" w:rsidR="004C284A" w:rsidRPr="0025265C" w:rsidRDefault="0025265C" w:rsidP="004B24DC">
      <w:pPr>
        <w:pStyle w:val="Txtpucegras"/>
        <w:rPr>
          <w:lang w:val="ru-RU"/>
        </w:rPr>
      </w:pPr>
      <w:r>
        <w:rPr>
          <w:lang w:val="ru-RU"/>
        </w:rPr>
        <w:t>исключает</w:t>
      </w:r>
      <w:r w:rsidRPr="0025265C">
        <w:rPr>
          <w:lang w:val="ru-RU"/>
        </w:rPr>
        <w:t xml:space="preserve"> </w:t>
      </w:r>
      <w:r>
        <w:rPr>
          <w:lang w:val="ru-RU"/>
        </w:rPr>
        <w:t>ли</w:t>
      </w:r>
      <w:r w:rsidRPr="0025265C">
        <w:rPr>
          <w:lang w:val="ru-RU"/>
        </w:rPr>
        <w:t xml:space="preserve"> </w:t>
      </w:r>
      <w:r>
        <w:rPr>
          <w:lang w:val="ru-RU"/>
        </w:rPr>
        <w:t>он</w:t>
      </w:r>
      <w:r w:rsidRPr="0025265C">
        <w:rPr>
          <w:lang w:val="ru-RU"/>
        </w:rPr>
        <w:t xml:space="preserve"> </w:t>
      </w:r>
      <w:r>
        <w:rPr>
          <w:lang w:val="ru-RU"/>
        </w:rPr>
        <w:t>НКН</w:t>
      </w:r>
      <w:r w:rsidRPr="0025265C">
        <w:rPr>
          <w:lang w:val="ru-RU"/>
        </w:rPr>
        <w:t xml:space="preserve">, </w:t>
      </w:r>
      <w:r>
        <w:rPr>
          <w:lang w:val="ru-RU"/>
        </w:rPr>
        <w:t>которое</w:t>
      </w:r>
      <w:r w:rsidRPr="0025265C">
        <w:rPr>
          <w:lang w:val="ru-RU"/>
        </w:rPr>
        <w:t xml:space="preserve"> </w:t>
      </w:r>
      <w:r>
        <w:rPr>
          <w:lang w:val="ru-RU"/>
        </w:rPr>
        <w:t>больше</w:t>
      </w:r>
      <w:r w:rsidRPr="0025265C">
        <w:rPr>
          <w:lang w:val="ru-RU"/>
        </w:rPr>
        <w:t xml:space="preserve"> </w:t>
      </w:r>
      <w:r>
        <w:rPr>
          <w:lang w:val="ru-RU"/>
        </w:rPr>
        <w:t>не</w:t>
      </w:r>
      <w:r w:rsidRPr="0025265C">
        <w:rPr>
          <w:lang w:val="ru-RU"/>
        </w:rPr>
        <w:t xml:space="preserve"> </w:t>
      </w:r>
      <w:r>
        <w:rPr>
          <w:lang w:val="ru-RU"/>
        </w:rPr>
        <w:t>практикуется</w:t>
      </w:r>
      <w:r w:rsidRPr="0025265C">
        <w:rPr>
          <w:lang w:val="ru-RU"/>
        </w:rPr>
        <w:t xml:space="preserve"> (</w:t>
      </w:r>
      <w:r>
        <w:rPr>
          <w:lang w:val="ru-RU"/>
        </w:rPr>
        <w:t>заметьте</w:t>
      </w:r>
      <w:r w:rsidRPr="0025265C">
        <w:rPr>
          <w:lang w:val="ru-RU"/>
        </w:rPr>
        <w:t xml:space="preserve">, </w:t>
      </w:r>
      <w:r>
        <w:rPr>
          <w:lang w:val="ru-RU"/>
        </w:rPr>
        <w:t>что</w:t>
      </w:r>
      <w:r w:rsidRPr="0025265C">
        <w:rPr>
          <w:lang w:val="ru-RU"/>
        </w:rPr>
        <w:t xml:space="preserve"> </w:t>
      </w:r>
      <w:r>
        <w:rPr>
          <w:lang w:val="ru-RU"/>
        </w:rPr>
        <w:t>Конвенция</w:t>
      </w:r>
      <w:r w:rsidRPr="0025265C">
        <w:rPr>
          <w:lang w:val="ru-RU"/>
        </w:rPr>
        <w:t xml:space="preserve"> </w:t>
      </w:r>
      <w:r>
        <w:rPr>
          <w:lang w:val="ru-RU"/>
        </w:rPr>
        <w:t>исключает</w:t>
      </w:r>
      <w:r w:rsidRPr="0025265C">
        <w:rPr>
          <w:lang w:val="ru-RU"/>
        </w:rPr>
        <w:t xml:space="preserve"> </w:t>
      </w:r>
      <w:r>
        <w:rPr>
          <w:lang w:val="ru-RU"/>
        </w:rPr>
        <w:t>из определения НКН все формы, которые больше не практикуются</w:t>
      </w:r>
      <w:r w:rsidR="004C284A" w:rsidRPr="0025265C">
        <w:rPr>
          <w:lang w:val="ru-RU"/>
        </w:rPr>
        <w:t>);</w:t>
      </w:r>
    </w:p>
    <w:p w14:paraId="60E10B3D" w14:textId="56B0A1A4" w:rsidR="004C284A" w:rsidRPr="009D0AE5" w:rsidRDefault="0025265C" w:rsidP="004B24DC">
      <w:pPr>
        <w:pStyle w:val="Txtpucegras"/>
        <w:rPr>
          <w:lang w:val="ru-RU"/>
        </w:rPr>
      </w:pPr>
      <w:r>
        <w:rPr>
          <w:lang w:val="ru-RU"/>
        </w:rPr>
        <w:t>может</w:t>
      </w:r>
      <w:r w:rsidRPr="009D0AE5">
        <w:rPr>
          <w:lang w:val="ru-RU"/>
        </w:rPr>
        <w:t xml:space="preserve"> </w:t>
      </w:r>
      <w:r>
        <w:rPr>
          <w:lang w:val="ru-RU"/>
        </w:rPr>
        <w:t>ли</w:t>
      </w:r>
      <w:r w:rsidRPr="009D0AE5">
        <w:rPr>
          <w:lang w:val="ru-RU"/>
        </w:rPr>
        <w:t xml:space="preserve"> </w:t>
      </w:r>
      <w:r>
        <w:rPr>
          <w:lang w:val="ru-RU"/>
        </w:rPr>
        <w:t>он</w:t>
      </w:r>
      <w:r w:rsidRPr="009D0AE5">
        <w:rPr>
          <w:lang w:val="ru-RU"/>
        </w:rPr>
        <w:t xml:space="preserve"> </w:t>
      </w:r>
      <w:r w:rsidR="009D0AE5">
        <w:rPr>
          <w:lang w:val="ru-RU"/>
        </w:rPr>
        <w:t>включать НКН иммигрантов и сообществ кочевников (заметьте, что Конвенция не исключает такое НКН из определения)</w:t>
      </w:r>
      <w:r w:rsidR="004C284A" w:rsidRPr="009D0AE5">
        <w:rPr>
          <w:lang w:val="ru-RU"/>
        </w:rPr>
        <w:t>;</w:t>
      </w:r>
      <w:r w:rsidR="008A5099" w:rsidRPr="009D0AE5">
        <w:rPr>
          <w:lang w:val="ru-RU"/>
        </w:rPr>
        <w:t xml:space="preserve"> </w:t>
      </w:r>
    </w:p>
    <w:p w14:paraId="34791D12" w14:textId="789351B6" w:rsidR="004C284A" w:rsidRPr="009D0AE5" w:rsidRDefault="009D0AE5" w:rsidP="004B24DC">
      <w:pPr>
        <w:pStyle w:val="Txtpucegras"/>
        <w:rPr>
          <w:lang w:val="ru-RU"/>
        </w:rPr>
      </w:pPr>
      <w:r>
        <w:rPr>
          <w:lang w:val="ru-RU"/>
        </w:rPr>
        <w:t>имеет</w:t>
      </w:r>
      <w:r w:rsidRPr="009D0AE5">
        <w:rPr>
          <w:lang w:val="ru-RU"/>
        </w:rPr>
        <w:t xml:space="preserve"> </w:t>
      </w:r>
      <w:r>
        <w:rPr>
          <w:lang w:val="ru-RU"/>
        </w:rPr>
        <w:t>ли</w:t>
      </w:r>
      <w:r w:rsidRPr="009D0AE5">
        <w:rPr>
          <w:lang w:val="ru-RU"/>
        </w:rPr>
        <w:t xml:space="preserve"> </w:t>
      </w:r>
      <w:r>
        <w:rPr>
          <w:lang w:val="ru-RU"/>
        </w:rPr>
        <w:t>он</w:t>
      </w:r>
      <w:r w:rsidRPr="009D0AE5">
        <w:rPr>
          <w:lang w:val="ru-RU"/>
        </w:rPr>
        <w:t xml:space="preserve"> </w:t>
      </w:r>
      <w:r>
        <w:rPr>
          <w:lang w:val="ru-RU"/>
        </w:rPr>
        <w:t>коннотации</w:t>
      </w:r>
      <w:r w:rsidRPr="009D0AE5">
        <w:rPr>
          <w:lang w:val="ru-RU"/>
        </w:rPr>
        <w:t xml:space="preserve"> </w:t>
      </w:r>
      <w:r>
        <w:rPr>
          <w:lang w:val="ru-RU"/>
        </w:rPr>
        <w:t>с</w:t>
      </w:r>
      <w:r w:rsidRPr="009D0AE5">
        <w:rPr>
          <w:lang w:val="ru-RU"/>
        </w:rPr>
        <w:t xml:space="preserve"> </w:t>
      </w:r>
      <w:r>
        <w:rPr>
          <w:lang w:val="ru-RU"/>
        </w:rPr>
        <w:t>терминами</w:t>
      </w:r>
      <w:r w:rsidRPr="009D0AE5">
        <w:rPr>
          <w:lang w:val="ru-RU"/>
        </w:rPr>
        <w:t xml:space="preserve">, </w:t>
      </w:r>
      <w:r>
        <w:rPr>
          <w:lang w:val="ru-RU"/>
        </w:rPr>
        <w:t>подобными</w:t>
      </w:r>
      <w:r w:rsidRPr="009D0AE5">
        <w:rPr>
          <w:lang w:val="ru-RU"/>
        </w:rPr>
        <w:t xml:space="preserve"> «(</w:t>
      </w:r>
      <w:r>
        <w:rPr>
          <w:lang w:val="ru-RU"/>
        </w:rPr>
        <w:t>традиционному</w:t>
      </w:r>
      <w:r w:rsidRPr="009D0AE5">
        <w:rPr>
          <w:lang w:val="ru-RU"/>
        </w:rPr>
        <w:t xml:space="preserve">) </w:t>
      </w:r>
      <w:r>
        <w:rPr>
          <w:lang w:val="ru-RU"/>
        </w:rPr>
        <w:t>фольклору</w:t>
      </w:r>
      <w:r w:rsidRPr="009D0AE5">
        <w:rPr>
          <w:lang w:val="ru-RU"/>
        </w:rPr>
        <w:t>» (</w:t>
      </w:r>
      <w:r>
        <w:rPr>
          <w:lang w:val="ru-RU"/>
        </w:rPr>
        <w:t>древний</w:t>
      </w:r>
      <w:r w:rsidRPr="009D0AE5">
        <w:rPr>
          <w:lang w:val="ru-RU"/>
        </w:rPr>
        <w:t xml:space="preserve">, </w:t>
      </w:r>
      <w:r>
        <w:rPr>
          <w:lang w:val="ru-RU"/>
        </w:rPr>
        <w:t>неизменный</w:t>
      </w:r>
      <w:r w:rsidRPr="009D0AE5">
        <w:rPr>
          <w:lang w:val="ru-RU"/>
        </w:rPr>
        <w:t xml:space="preserve"> </w:t>
      </w:r>
      <w:r>
        <w:rPr>
          <w:lang w:val="ru-RU"/>
        </w:rPr>
        <w:t>и</w:t>
      </w:r>
      <w:r w:rsidRPr="009D0AE5">
        <w:rPr>
          <w:lang w:val="ru-RU"/>
        </w:rPr>
        <w:t xml:space="preserve"> </w:t>
      </w:r>
      <w:r>
        <w:rPr>
          <w:lang w:val="ru-RU"/>
        </w:rPr>
        <w:t>т</w:t>
      </w:r>
      <w:r w:rsidRPr="009D0AE5">
        <w:rPr>
          <w:lang w:val="ru-RU"/>
        </w:rPr>
        <w:t>.</w:t>
      </w:r>
      <w:r>
        <w:rPr>
          <w:lang w:val="ru-RU"/>
        </w:rPr>
        <w:t>п</w:t>
      </w:r>
      <w:r w:rsidRPr="009D0AE5">
        <w:rPr>
          <w:lang w:val="ru-RU"/>
        </w:rPr>
        <w:t xml:space="preserve">.), </w:t>
      </w:r>
      <w:r>
        <w:rPr>
          <w:lang w:val="ru-RU"/>
        </w:rPr>
        <w:t>что</w:t>
      </w:r>
      <w:r w:rsidRPr="009D0AE5">
        <w:rPr>
          <w:lang w:val="ru-RU"/>
        </w:rPr>
        <w:t xml:space="preserve"> </w:t>
      </w:r>
      <w:r>
        <w:rPr>
          <w:lang w:val="ru-RU"/>
        </w:rPr>
        <w:t>было бы несовместимо с определением НКН Конвенции</w:t>
      </w:r>
      <w:r w:rsidR="008A5099" w:rsidRPr="009D0AE5">
        <w:rPr>
          <w:lang w:val="ru-RU"/>
        </w:rPr>
        <w:t>.</w:t>
      </w:r>
    </w:p>
    <w:p w14:paraId="255D0353" w14:textId="22E0D992" w:rsidR="004C284A" w:rsidRPr="000555AE" w:rsidRDefault="009D0AE5" w:rsidP="009909DD">
      <w:pPr>
        <w:pStyle w:val="Texte1"/>
        <w:rPr>
          <w:lang w:val="ru-RU"/>
        </w:rPr>
      </w:pPr>
      <w:r>
        <w:rPr>
          <w:lang w:val="ru-RU"/>
        </w:rPr>
        <w:t>В ряде национальных или местных контекстов для обозначения НКН используются другие термины (такие как «фольклор», «духовная культура» или «народная культура»). Часто</w:t>
      </w:r>
      <w:r w:rsidRPr="009D0AE5">
        <w:rPr>
          <w:lang w:val="ru-RU"/>
        </w:rPr>
        <w:t xml:space="preserve"> </w:t>
      </w:r>
      <w:r>
        <w:rPr>
          <w:lang w:val="ru-RU"/>
        </w:rPr>
        <w:t>такие</w:t>
      </w:r>
      <w:r w:rsidRPr="009D0AE5">
        <w:rPr>
          <w:lang w:val="ru-RU"/>
        </w:rPr>
        <w:t xml:space="preserve"> </w:t>
      </w:r>
      <w:r>
        <w:rPr>
          <w:lang w:val="ru-RU"/>
        </w:rPr>
        <w:t>термины</w:t>
      </w:r>
      <w:r w:rsidRPr="009D0AE5">
        <w:rPr>
          <w:lang w:val="ru-RU"/>
        </w:rPr>
        <w:t xml:space="preserve"> </w:t>
      </w:r>
      <w:r>
        <w:rPr>
          <w:lang w:val="ru-RU"/>
        </w:rPr>
        <w:t>шире</w:t>
      </w:r>
      <w:r w:rsidRPr="009D0AE5">
        <w:rPr>
          <w:lang w:val="ru-RU"/>
        </w:rPr>
        <w:t xml:space="preserve">, </w:t>
      </w:r>
      <w:r>
        <w:rPr>
          <w:lang w:val="ru-RU"/>
        </w:rPr>
        <w:t>чем</w:t>
      </w:r>
      <w:r w:rsidRPr="009D0AE5">
        <w:rPr>
          <w:lang w:val="ru-RU"/>
        </w:rPr>
        <w:t xml:space="preserve"> </w:t>
      </w:r>
      <w:r w:rsidR="00D32244">
        <w:rPr>
          <w:lang w:val="ru-RU"/>
        </w:rPr>
        <w:t xml:space="preserve">термин </w:t>
      </w:r>
      <w:r w:rsidRPr="009D0AE5">
        <w:rPr>
          <w:lang w:val="ru-RU"/>
        </w:rPr>
        <w:t>«</w:t>
      </w:r>
      <w:r>
        <w:rPr>
          <w:lang w:val="ru-RU"/>
        </w:rPr>
        <w:t>НКН</w:t>
      </w:r>
      <w:r w:rsidRPr="009D0AE5">
        <w:rPr>
          <w:lang w:val="ru-RU"/>
        </w:rPr>
        <w:t xml:space="preserve">», </w:t>
      </w:r>
      <w:r w:rsidR="00D32244">
        <w:rPr>
          <w:lang w:val="ru-RU"/>
        </w:rPr>
        <w:t xml:space="preserve">как он </w:t>
      </w:r>
      <w:r>
        <w:rPr>
          <w:lang w:val="ru-RU"/>
        </w:rPr>
        <w:t>понимае</w:t>
      </w:r>
      <w:r w:rsidR="00D32244">
        <w:rPr>
          <w:lang w:val="ru-RU"/>
        </w:rPr>
        <w:t xml:space="preserve">тся в </w:t>
      </w:r>
      <w:r>
        <w:rPr>
          <w:lang w:val="ru-RU"/>
        </w:rPr>
        <w:t>Конвенции</w:t>
      </w:r>
      <w:r w:rsidRPr="009D0AE5">
        <w:rPr>
          <w:lang w:val="ru-RU"/>
        </w:rPr>
        <w:t xml:space="preserve">; </w:t>
      </w:r>
      <w:r>
        <w:rPr>
          <w:lang w:val="ru-RU"/>
        </w:rPr>
        <w:t>они</w:t>
      </w:r>
      <w:r w:rsidRPr="009D0AE5">
        <w:rPr>
          <w:lang w:val="ru-RU"/>
        </w:rPr>
        <w:t xml:space="preserve"> </w:t>
      </w:r>
      <w:r>
        <w:rPr>
          <w:lang w:val="ru-RU"/>
        </w:rPr>
        <w:t>могут</w:t>
      </w:r>
      <w:r w:rsidRPr="009D0AE5">
        <w:rPr>
          <w:lang w:val="ru-RU"/>
        </w:rPr>
        <w:t xml:space="preserve"> </w:t>
      </w:r>
      <w:r>
        <w:rPr>
          <w:lang w:val="ru-RU"/>
        </w:rPr>
        <w:t>включать</w:t>
      </w:r>
      <w:r w:rsidRPr="009D0AE5">
        <w:rPr>
          <w:lang w:val="ru-RU"/>
        </w:rPr>
        <w:t xml:space="preserve"> </w:t>
      </w:r>
      <w:r>
        <w:rPr>
          <w:lang w:val="ru-RU"/>
        </w:rPr>
        <w:t>широкий</w:t>
      </w:r>
      <w:r w:rsidRPr="009D0AE5">
        <w:rPr>
          <w:lang w:val="ru-RU"/>
        </w:rPr>
        <w:t xml:space="preserve"> </w:t>
      </w:r>
      <w:r>
        <w:rPr>
          <w:lang w:val="ru-RU"/>
        </w:rPr>
        <w:t>круг</w:t>
      </w:r>
      <w:r w:rsidRPr="009D0AE5">
        <w:rPr>
          <w:lang w:val="ru-RU"/>
        </w:rPr>
        <w:t xml:space="preserve"> </w:t>
      </w:r>
      <w:r>
        <w:rPr>
          <w:lang w:val="ru-RU"/>
        </w:rPr>
        <w:t>практик</w:t>
      </w:r>
      <w:r w:rsidRPr="009D0AE5">
        <w:rPr>
          <w:lang w:val="ru-RU"/>
        </w:rPr>
        <w:t xml:space="preserve"> </w:t>
      </w:r>
      <w:r>
        <w:rPr>
          <w:lang w:val="ru-RU"/>
        </w:rPr>
        <w:t>или</w:t>
      </w:r>
      <w:r w:rsidRPr="009D0AE5">
        <w:rPr>
          <w:lang w:val="ru-RU"/>
        </w:rPr>
        <w:t xml:space="preserve"> </w:t>
      </w:r>
      <w:r>
        <w:rPr>
          <w:lang w:val="ru-RU"/>
        </w:rPr>
        <w:t>форм</w:t>
      </w:r>
      <w:r w:rsidRPr="009D0AE5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9D0AE5">
        <w:rPr>
          <w:lang w:val="ru-RU"/>
        </w:rPr>
        <w:t xml:space="preserve"> </w:t>
      </w:r>
      <w:r>
        <w:rPr>
          <w:lang w:val="ru-RU"/>
        </w:rPr>
        <w:t>и</w:t>
      </w:r>
      <w:r w:rsidRPr="009D0AE5">
        <w:rPr>
          <w:lang w:val="ru-RU"/>
        </w:rPr>
        <w:t xml:space="preserve"> </w:t>
      </w:r>
      <w:r>
        <w:rPr>
          <w:lang w:val="ru-RU"/>
        </w:rPr>
        <w:t>выражения</w:t>
      </w:r>
      <w:r w:rsidRPr="009D0AE5">
        <w:rPr>
          <w:lang w:val="ru-RU"/>
        </w:rPr>
        <w:t xml:space="preserve">, </w:t>
      </w:r>
      <w:r>
        <w:rPr>
          <w:lang w:val="ru-RU"/>
        </w:rPr>
        <w:t>в</w:t>
      </w:r>
      <w:r w:rsidRPr="009D0AE5">
        <w:rPr>
          <w:lang w:val="ru-RU"/>
        </w:rPr>
        <w:t xml:space="preserve"> </w:t>
      </w:r>
      <w:r>
        <w:rPr>
          <w:lang w:val="ru-RU"/>
        </w:rPr>
        <w:t>том</w:t>
      </w:r>
      <w:r w:rsidRPr="009D0AE5">
        <w:rPr>
          <w:lang w:val="ru-RU"/>
        </w:rPr>
        <w:t xml:space="preserve"> </w:t>
      </w:r>
      <w:r>
        <w:rPr>
          <w:lang w:val="ru-RU"/>
        </w:rPr>
        <w:t>числе</w:t>
      </w:r>
      <w:r w:rsidRPr="009D0AE5">
        <w:rPr>
          <w:lang w:val="ru-RU"/>
        </w:rPr>
        <w:t xml:space="preserve"> </w:t>
      </w:r>
      <w:r>
        <w:rPr>
          <w:lang w:val="ru-RU"/>
        </w:rPr>
        <w:t>те</w:t>
      </w:r>
      <w:r w:rsidR="00025F59">
        <w:rPr>
          <w:lang w:val="ru-RU"/>
        </w:rPr>
        <w:t>х</w:t>
      </w:r>
      <w:r w:rsidRPr="009D0AE5">
        <w:rPr>
          <w:lang w:val="ru-RU"/>
        </w:rPr>
        <w:t xml:space="preserve">, </w:t>
      </w:r>
      <w:r>
        <w:rPr>
          <w:lang w:val="ru-RU"/>
        </w:rPr>
        <w:t>которые</w:t>
      </w:r>
      <w:r w:rsidRPr="009D0AE5">
        <w:rPr>
          <w:lang w:val="ru-RU"/>
        </w:rPr>
        <w:t xml:space="preserve"> </w:t>
      </w:r>
      <w:r>
        <w:rPr>
          <w:lang w:val="ru-RU"/>
        </w:rPr>
        <w:t>не</w:t>
      </w:r>
      <w:r w:rsidRPr="009D0AE5">
        <w:rPr>
          <w:lang w:val="ru-RU"/>
        </w:rPr>
        <w:t xml:space="preserve"> </w:t>
      </w:r>
      <w:r>
        <w:rPr>
          <w:lang w:val="ru-RU"/>
        </w:rPr>
        <w:t>соответствуют определению НКН</w:t>
      </w:r>
      <w:r w:rsidRPr="00FB7F55">
        <w:rPr>
          <w:lang w:val="ru-RU"/>
        </w:rPr>
        <w:t xml:space="preserve"> </w:t>
      </w:r>
      <w:r>
        <w:rPr>
          <w:lang w:val="ru-RU"/>
        </w:rPr>
        <w:t>Конвенции</w:t>
      </w:r>
      <w:r w:rsidRPr="00FB7F55">
        <w:rPr>
          <w:lang w:val="ru-RU"/>
        </w:rPr>
        <w:t xml:space="preserve">. </w:t>
      </w:r>
      <w:r w:rsidR="0027597E">
        <w:rPr>
          <w:lang w:val="ru-RU"/>
        </w:rPr>
        <w:t>Подобные</w:t>
      </w:r>
      <w:r w:rsidR="0027597E" w:rsidRPr="00C80CA7">
        <w:rPr>
          <w:lang w:val="ru-RU"/>
        </w:rPr>
        <w:t xml:space="preserve"> </w:t>
      </w:r>
      <w:r w:rsidR="0027597E">
        <w:rPr>
          <w:lang w:val="ru-RU"/>
        </w:rPr>
        <w:t>более</w:t>
      </w:r>
      <w:r w:rsidR="0027597E" w:rsidRPr="00C80CA7">
        <w:rPr>
          <w:lang w:val="ru-RU"/>
        </w:rPr>
        <w:t xml:space="preserve"> </w:t>
      </w:r>
      <w:r w:rsidR="0027597E">
        <w:rPr>
          <w:lang w:val="ru-RU"/>
        </w:rPr>
        <w:t>широкие</w:t>
      </w:r>
      <w:r w:rsidR="0027597E" w:rsidRPr="00C80CA7">
        <w:rPr>
          <w:lang w:val="ru-RU"/>
        </w:rPr>
        <w:t xml:space="preserve"> </w:t>
      </w:r>
      <w:r w:rsidR="0027597E">
        <w:rPr>
          <w:lang w:val="ru-RU"/>
        </w:rPr>
        <w:t>термины</w:t>
      </w:r>
      <w:r w:rsidR="0027597E" w:rsidRPr="00C80CA7">
        <w:rPr>
          <w:lang w:val="ru-RU"/>
        </w:rPr>
        <w:t xml:space="preserve"> </w:t>
      </w:r>
      <w:r w:rsidR="0027597E">
        <w:rPr>
          <w:lang w:val="ru-RU"/>
        </w:rPr>
        <w:t>могут</w:t>
      </w:r>
      <w:r w:rsidR="0027597E" w:rsidRPr="00C80CA7">
        <w:rPr>
          <w:lang w:val="ru-RU"/>
        </w:rPr>
        <w:t xml:space="preserve"> </w:t>
      </w:r>
      <w:r w:rsidR="0027597E">
        <w:rPr>
          <w:lang w:val="ru-RU"/>
        </w:rPr>
        <w:t>использоваться</w:t>
      </w:r>
      <w:r w:rsidR="0027597E" w:rsidRPr="00C80CA7">
        <w:rPr>
          <w:lang w:val="ru-RU"/>
        </w:rPr>
        <w:t xml:space="preserve"> </w:t>
      </w:r>
      <w:r w:rsidR="0027597E">
        <w:rPr>
          <w:lang w:val="ru-RU"/>
        </w:rPr>
        <w:t>для</w:t>
      </w:r>
      <w:r w:rsidR="0027597E" w:rsidRPr="00C80CA7">
        <w:rPr>
          <w:lang w:val="ru-RU"/>
        </w:rPr>
        <w:t xml:space="preserve"> </w:t>
      </w:r>
      <w:r w:rsidR="0027597E">
        <w:rPr>
          <w:lang w:val="ru-RU"/>
        </w:rPr>
        <w:t>описания</w:t>
      </w:r>
      <w:r w:rsidR="0027597E" w:rsidRPr="00C80CA7">
        <w:rPr>
          <w:lang w:val="ru-RU"/>
        </w:rPr>
        <w:t xml:space="preserve"> </w:t>
      </w:r>
      <w:r w:rsidR="0027597E" w:rsidRPr="000555AE">
        <w:rPr>
          <w:lang w:val="ru-RU"/>
        </w:rPr>
        <w:t>практик, форм представления и выражения</w:t>
      </w:r>
      <w:r w:rsidR="00C80CA7" w:rsidRPr="000555AE">
        <w:rPr>
          <w:lang w:val="ru-RU"/>
        </w:rPr>
        <w:t xml:space="preserve"> в местном контексте. </w:t>
      </w:r>
      <w:r w:rsidR="0034303E" w:rsidRPr="000555AE">
        <w:rPr>
          <w:lang w:val="ru-RU"/>
        </w:rPr>
        <w:t>Однако при ссылках</w:t>
      </w:r>
      <w:r w:rsidR="000555AE" w:rsidRPr="000555AE">
        <w:rPr>
          <w:lang w:val="ru-RU"/>
        </w:rPr>
        <w:t xml:space="preserve"> </w:t>
      </w:r>
      <w:r w:rsidR="0034303E" w:rsidRPr="000555AE">
        <w:rPr>
          <w:lang w:val="ru-RU"/>
        </w:rPr>
        <w:t>на НКН</w:t>
      </w:r>
      <w:r w:rsidR="000555AE">
        <w:rPr>
          <w:lang w:val="ru-RU"/>
        </w:rPr>
        <w:t xml:space="preserve"> согласно определению</w:t>
      </w:r>
      <w:r w:rsidR="0034303E" w:rsidRPr="000555AE">
        <w:rPr>
          <w:lang w:val="ru-RU"/>
        </w:rPr>
        <w:t xml:space="preserve"> Конвенции (например, при </w:t>
      </w:r>
      <w:r w:rsidR="000555AE" w:rsidRPr="000555AE">
        <w:rPr>
          <w:lang w:val="ru-RU"/>
        </w:rPr>
        <w:t xml:space="preserve">подаче номинаций в </w:t>
      </w:r>
      <w:r w:rsidR="000555AE">
        <w:rPr>
          <w:lang w:val="ru-RU"/>
        </w:rPr>
        <w:t>один из Списков Конвенции</w:t>
      </w:r>
      <w:r w:rsidR="00AE0178" w:rsidRPr="000555AE">
        <w:rPr>
          <w:lang w:val="ru-RU"/>
        </w:rPr>
        <w:t>)</w:t>
      </w:r>
      <w:r w:rsidR="004C284A" w:rsidRPr="000555AE">
        <w:rPr>
          <w:lang w:val="ru-RU"/>
        </w:rPr>
        <w:t xml:space="preserve">, </w:t>
      </w:r>
      <w:r w:rsidR="000555AE">
        <w:rPr>
          <w:lang w:val="ru-RU"/>
        </w:rPr>
        <w:t xml:space="preserve">предпочтительнее использовать местный перевод </w:t>
      </w:r>
      <w:r w:rsidR="00C348F7">
        <w:rPr>
          <w:lang w:val="ru-RU"/>
        </w:rPr>
        <w:t>понятия</w:t>
      </w:r>
      <w:r w:rsidR="000555AE">
        <w:rPr>
          <w:lang w:val="ru-RU"/>
        </w:rPr>
        <w:t xml:space="preserve"> НКН, даже если для этой цели необходимо введение нового термина. Это</w:t>
      </w:r>
      <w:r w:rsidR="000555AE" w:rsidRPr="000555AE">
        <w:rPr>
          <w:lang w:val="ru-RU"/>
        </w:rPr>
        <w:t xml:space="preserve"> </w:t>
      </w:r>
      <w:r w:rsidR="000555AE">
        <w:rPr>
          <w:lang w:val="ru-RU"/>
        </w:rPr>
        <w:t>необходимо</w:t>
      </w:r>
      <w:r w:rsidR="000555AE" w:rsidRPr="000555AE">
        <w:rPr>
          <w:lang w:val="ru-RU"/>
        </w:rPr>
        <w:t xml:space="preserve"> </w:t>
      </w:r>
      <w:r w:rsidR="000555AE">
        <w:rPr>
          <w:lang w:val="ru-RU"/>
        </w:rPr>
        <w:t>потому</w:t>
      </w:r>
      <w:r w:rsidR="000555AE" w:rsidRPr="000555AE">
        <w:rPr>
          <w:lang w:val="ru-RU"/>
        </w:rPr>
        <w:t xml:space="preserve">, </w:t>
      </w:r>
      <w:r w:rsidR="000555AE">
        <w:rPr>
          <w:lang w:val="ru-RU"/>
        </w:rPr>
        <w:t>что</w:t>
      </w:r>
      <w:r w:rsidR="000555AE" w:rsidRPr="000555AE">
        <w:rPr>
          <w:lang w:val="ru-RU"/>
        </w:rPr>
        <w:t xml:space="preserve"> </w:t>
      </w:r>
      <w:r w:rsidR="000555AE">
        <w:rPr>
          <w:lang w:val="ru-RU"/>
        </w:rPr>
        <w:t>определение</w:t>
      </w:r>
      <w:r w:rsidR="000555AE" w:rsidRPr="000555AE">
        <w:rPr>
          <w:lang w:val="ru-RU"/>
        </w:rPr>
        <w:t xml:space="preserve"> </w:t>
      </w:r>
      <w:r w:rsidR="000555AE">
        <w:rPr>
          <w:lang w:val="ru-RU"/>
        </w:rPr>
        <w:t>НКН</w:t>
      </w:r>
      <w:r w:rsidR="000555AE" w:rsidRPr="000555AE">
        <w:rPr>
          <w:lang w:val="ru-RU"/>
        </w:rPr>
        <w:t xml:space="preserve">, </w:t>
      </w:r>
      <w:r w:rsidR="000555AE">
        <w:rPr>
          <w:lang w:val="ru-RU"/>
        </w:rPr>
        <w:t>данное</w:t>
      </w:r>
      <w:r w:rsidR="000555AE" w:rsidRPr="000555AE">
        <w:rPr>
          <w:lang w:val="ru-RU"/>
        </w:rPr>
        <w:t xml:space="preserve"> </w:t>
      </w:r>
      <w:r w:rsidR="000555AE">
        <w:rPr>
          <w:lang w:val="ru-RU"/>
        </w:rPr>
        <w:t>Конвенцией</w:t>
      </w:r>
      <w:r w:rsidR="000555AE" w:rsidRPr="000555AE">
        <w:rPr>
          <w:lang w:val="ru-RU"/>
        </w:rPr>
        <w:t xml:space="preserve">, </w:t>
      </w:r>
      <w:r w:rsidR="000555AE">
        <w:rPr>
          <w:lang w:val="ru-RU"/>
        </w:rPr>
        <w:t>является</w:t>
      </w:r>
      <w:r w:rsidR="000555AE" w:rsidRPr="000555AE">
        <w:rPr>
          <w:lang w:val="ru-RU"/>
        </w:rPr>
        <w:t xml:space="preserve"> </w:t>
      </w:r>
      <w:r w:rsidR="000555AE">
        <w:rPr>
          <w:lang w:val="ru-RU"/>
        </w:rPr>
        <w:t>определяющим при номинации элементов в Списки, обращениях за финансовой помощью и пр.</w:t>
      </w:r>
    </w:p>
    <w:p w14:paraId="7C553B13" w14:textId="29773BAF" w:rsidR="009253E1" w:rsidRPr="008D2638" w:rsidRDefault="008D2638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4C3F3B" w:rsidRPr="008D2638">
        <w:rPr>
          <w:lang w:val="ru-RU"/>
        </w:rPr>
        <w:t xml:space="preserve"> </w:t>
      </w:r>
      <w:r w:rsidR="004C284A" w:rsidRPr="008D2638">
        <w:rPr>
          <w:lang w:val="ru-RU"/>
        </w:rPr>
        <w:t>6</w:t>
      </w:r>
      <w:r w:rsidR="009253E1" w:rsidRPr="008D2638">
        <w:rPr>
          <w:lang w:val="ru-RU"/>
        </w:rPr>
        <w:t>.</w:t>
      </w:r>
    </w:p>
    <w:p w14:paraId="6CC84362" w14:textId="5E4AE22D" w:rsidR="004C284A" w:rsidRPr="008D2638" w:rsidRDefault="008D2638" w:rsidP="004936EF">
      <w:pPr>
        <w:pStyle w:val="diapo2"/>
        <w:rPr>
          <w:lang w:val="ru-RU"/>
        </w:rPr>
      </w:pPr>
      <w:r>
        <w:rPr>
          <w:lang w:val="ru-RU"/>
        </w:rPr>
        <w:t xml:space="preserve">Нематериальное культурное наследие </w:t>
      </w:r>
      <w:r w:rsidR="004C284A" w:rsidRPr="008D2638">
        <w:rPr>
          <w:lang w:val="ru-RU"/>
        </w:rPr>
        <w:t>(</w:t>
      </w:r>
      <w:r>
        <w:rPr>
          <w:lang w:val="ru-RU"/>
        </w:rPr>
        <w:t>подзаголовок</w:t>
      </w:r>
      <w:r w:rsidR="004C284A" w:rsidRPr="008D2638">
        <w:rPr>
          <w:lang w:val="ru-RU"/>
        </w:rPr>
        <w:t>)</w:t>
      </w:r>
    </w:p>
    <w:p w14:paraId="59CDEDA0" w14:textId="4A33C3ED" w:rsidR="009253E1" w:rsidRPr="008D2638" w:rsidRDefault="008D2638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4C3F3B" w:rsidRPr="008D2638">
        <w:rPr>
          <w:lang w:val="ru-RU"/>
        </w:rPr>
        <w:t xml:space="preserve"> </w:t>
      </w:r>
      <w:r w:rsidR="004C284A" w:rsidRPr="008D2638">
        <w:rPr>
          <w:lang w:val="ru-RU"/>
        </w:rPr>
        <w:t>7</w:t>
      </w:r>
      <w:r w:rsidR="009253E1" w:rsidRPr="008D2638">
        <w:rPr>
          <w:lang w:val="ru-RU"/>
        </w:rPr>
        <w:t>.</w:t>
      </w:r>
    </w:p>
    <w:p w14:paraId="4C220A09" w14:textId="3A168D24" w:rsidR="004C284A" w:rsidRPr="008D2638" w:rsidRDefault="008D2638" w:rsidP="004936EF">
      <w:pPr>
        <w:pStyle w:val="diapo2"/>
        <w:rPr>
          <w:lang w:val="ru-RU"/>
        </w:rPr>
      </w:pPr>
      <w:r>
        <w:rPr>
          <w:lang w:val="ru-RU"/>
        </w:rPr>
        <w:t xml:space="preserve">Определение нематериального наследия Конвенции </w:t>
      </w:r>
      <w:r w:rsidR="000C6212" w:rsidRPr="008D2638">
        <w:rPr>
          <w:lang w:val="ru-RU"/>
        </w:rPr>
        <w:t>(</w:t>
      </w:r>
      <w:r w:rsidR="004C284A" w:rsidRPr="008D2638">
        <w:rPr>
          <w:lang w:val="ru-RU"/>
        </w:rPr>
        <w:t>1</w:t>
      </w:r>
      <w:r w:rsidR="000C6212" w:rsidRPr="008D2638">
        <w:rPr>
          <w:lang w:val="ru-RU"/>
        </w:rPr>
        <w:t>)</w:t>
      </w:r>
    </w:p>
    <w:p w14:paraId="50E7DF39" w14:textId="5ED3E14E" w:rsidR="00B532DC" w:rsidRPr="007B7CC7" w:rsidRDefault="00D5397E" w:rsidP="00415E5D">
      <w:pPr>
        <w:pStyle w:val="Texte1"/>
        <w:rPr>
          <w:lang w:val="ru-RU"/>
        </w:rPr>
      </w:pPr>
      <w:r w:rsidRPr="00D5397E">
        <w:rPr>
          <w:noProof/>
          <w:color w:val="4F81BD" w:themeColor="accent1"/>
          <w:lang w:val="es-ES_tradnl" w:eastAsia="es-ES_tradnl"/>
        </w:rPr>
        <w:drawing>
          <wp:anchor distT="0" distB="0" distL="114300" distR="114300" simplePos="0" relativeHeight="251715584" behindDoc="0" locked="1" layoutInCell="1" allowOverlap="0" wp14:anchorId="01776394" wp14:editId="0667B1CB">
            <wp:simplePos x="0" y="0"/>
            <wp:positionH relativeFrom="column">
              <wp:posOffset>-309245</wp:posOffset>
            </wp:positionH>
            <wp:positionV relativeFrom="paragraph">
              <wp:posOffset>-5080</wp:posOffset>
            </wp:positionV>
            <wp:extent cx="282575" cy="357505"/>
            <wp:effectExtent l="0" t="0" r="3175" b="4445"/>
            <wp:wrapThrough wrapText="bothSides">
              <wp:wrapPolygon edited="0">
                <wp:start x="0" y="0"/>
                <wp:lineTo x="0" y="20718"/>
                <wp:lineTo x="20387" y="20718"/>
                <wp:lineTo x="20387" y="0"/>
                <wp:lineTo x="0" y="0"/>
              </wp:wrapPolygon>
            </wp:wrapThrough>
            <wp:docPr id="15" name="Imag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CC7" w:rsidRPr="00D5397E">
        <w:rPr>
          <w:color w:val="4F81BD" w:themeColor="accent1"/>
          <w:lang w:val="ru-RU"/>
        </w:rPr>
        <w:t>См. раздел</w:t>
      </w:r>
      <w:r w:rsidR="004D00D1" w:rsidRPr="00D5397E">
        <w:rPr>
          <w:color w:val="4F81BD" w:themeColor="accent1"/>
          <w:lang w:val="en-GB"/>
        </w:rPr>
        <w:t> </w:t>
      </w:r>
      <w:r w:rsidR="00A5641C" w:rsidRPr="00D5397E">
        <w:rPr>
          <w:color w:val="4F81BD" w:themeColor="accent1"/>
          <w:lang w:val="ru-RU"/>
        </w:rPr>
        <w:t>1</w:t>
      </w:r>
      <w:r w:rsidR="008A5099" w:rsidRPr="00D5397E">
        <w:rPr>
          <w:color w:val="4F81BD" w:themeColor="accent1"/>
          <w:lang w:val="ru-RU"/>
        </w:rPr>
        <w:t xml:space="preserve">.4 </w:t>
      </w:r>
      <w:r w:rsidR="007B7CC7" w:rsidRPr="00D5397E">
        <w:rPr>
          <w:color w:val="4F81BD" w:themeColor="accent1"/>
          <w:lang w:val="ru-RU"/>
        </w:rPr>
        <w:t>Текста участников и раздел</w:t>
      </w:r>
      <w:r w:rsidR="004D00D1" w:rsidRPr="00D5397E">
        <w:rPr>
          <w:color w:val="4F81BD" w:themeColor="accent1"/>
          <w:lang w:val="en-GB"/>
        </w:rPr>
        <w:t> </w:t>
      </w:r>
      <w:r w:rsidR="004D3759" w:rsidRPr="00D5397E">
        <w:rPr>
          <w:color w:val="4F81BD" w:themeColor="accent1"/>
          <w:lang w:val="ru-RU"/>
        </w:rPr>
        <w:t>3</w:t>
      </w:r>
      <w:r w:rsidR="000C6212" w:rsidRPr="00D5397E">
        <w:rPr>
          <w:color w:val="4F81BD" w:themeColor="accent1"/>
          <w:lang w:val="ru-RU"/>
        </w:rPr>
        <w:t xml:space="preserve">: </w:t>
      </w:r>
      <w:r w:rsidR="007B7CC7" w:rsidRPr="00D5397E">
        <w:rPr>
          <w:color w:val="4F81BD" w:themeColor="accent1"/>
          <w:lang w:val="ru-RU"/>
        </w:rPr>
        <w:t>«Элементы НКН» и «Нематериальное культурное наследие»</w:t>
      </w:r>
      <w:r w:rsidR="008A5099" w:rsidRPr="00D5397E">
        <w:rPr>
          <w:color w:val="4F81BD" w:themeColor="accent1"/>
          <w:lang w:val="ru-RU"/>
        </w:rPr>
        <w:t>.</w:t>
      </w:r>
    </w:p>
    <w:p w14:paraId="6A6B7362" w14:textId="3DF874F4" w:rsidR="00BA2CED" w:rsidRPr="007B7CC7" w:rsidRDefault="007B7CC7" w:rsidP="009909DD">
      <w:pPr>
        <w:pStyle w:val="Texte1"/>
        <w:rPr>
          <w:lang w:val="ru-RU"/>
        </w:rPr>
      </w:pPr>
      <w:r>
        <w:rPr>
          <w:lang w:val="ru-RU"/>
        </w:rPr>
        <w:t>Если</w:t>
      </w:r>
      <w:r w:rsidRPr="007B7CC7">
        <w:rPr>
          <w:lang w:val="ru-RU"/>
        </w:rPr>
        <w:t xml:space="preserve"> </w:t>
      </w:r>
      <w:r>
        <w:rPr>
          <w:lang w:val="ru-RU"/>
        </w:rPr>
        <w:t>понятие</w:t>
      </w:r>
      <w:r w:rsidRPr="007B7CC7">
        <w:rPr>
          <w:lang w:val="ru-RU"/>
        </w:rPr>
        <w:t xml:space="preserve"> </w:t>
      </w:r>
      <w:r>
        <w:rPr>
          <w:lang w:val="ru-RU"/>
        </w:rPr>
        <w:t>НКН</w:t>
      </w:r>
      <w:r w:rsidRPr="007B7CC7">
        <w:rPr>
          <w:lang w:val="ru-RU"/>
        </w:rPr>
        <w:t xml:space="preserve"> </w:t>
      </w:r>
      <w:r>
        <w:rPr>
          <w:lang w:val="ru-RU"/>
        </w:rPr>
        <w:t>уже</w:t>
      </w:r>
      <w:r w:rsidRPr="007B7CC7">
        <w:rPr>
          <w:lang w:val="ru-RU"/>
        </w:rPr>
        <w:t xml:space="preserve"> </w:t>
      </w:r>
      <w:r>
        <w:rPr>
          <w:lang w:val="ru-RU"/>
        </w:rPr>
        <w:t>обсуждалось</w:t>
      </w:r>
      <w:r w:rsidRPr="007B7CC7">
        <w:rPr>
          <w:lang w:val="ru-RU"/>
        </w:rPr>
        <w:t xml:space="preserve"> </w:t>
      </w:r>
      <w:r>
        <w:rPr>
          <w:lang w:val="ru-RU"/>
        </w:rPr>
        <w:t>ранее</w:t>
      </w:r>
      <w:r w:rsidRPr="007B7CC7">
        <w:rPr>
          <w:lang w:val="ru-RU"/>
        </w:rPr>
        <w:t xml:space="preserve"> </w:t>
      </w:r>
      <w:r>
        <w:rPr>
          <w:lang w:val="ru-RU"/>
        </w:rPr>
        <w:t>на</w:t>
      </w:r>
      <w:r w:rsidRPr="007B7CC7">
        <w:rPr>
          <w:lang w:val="ru-RU"/>
        </w:rPr>
        <w:t xml:space="preserve"> </w:t>
      </w:r>
      <w:r>
        <w:rPr>
          <w:lang w:val="ru-RU"/>
        </w:rPr>
        <w:t>семинаре</w:t>
      </w:r>
      <w:r w:rsidRPr="007B7CC7">
        <w:rPr>
          <w:lang w:val="ru-RU"/>
        </w:rPr>
        <w:t xml:space="preserve">, </w:t>
      </w:r>
      <w:r>
        <w:rPr>
          <w:lang w:val="ru-RU"/>
        </w:rPr>
        <w:t>его</w:t>
      </w:r>
      <w:r w:rsidRPr="007B7CC7">
        <w:rPr>
          <w:lang w:val="ru-RU"/>
        </w:rPr>
        <w:t xml:space="preserve"> </w:t>
      </w:r>
      <w:r>
        <w:rPr>
          <w:lang w:val="ru-RU"/>
        </w:rPr>
        <w:t>обсуждение</w:t>
      </w:r>
      <w:r w:rsidRPr="007B7CC7">
        <w:rPr>
          <w:lang w:val="ru-RU"/>
        </w:rPr>
        <w:t xml:space="preserve"> </w:t>
      </w:r>
      <w:r>
        <w:rPr>
          <w:lang w:val="ru-RU"/>
        </w:rPr>
        <w:t>здесь</w:t>
      </w:r>
      <w:r w:rsidRPr="007B7CC7">
        <w:rPr>
          <w:lang w:val="ru-RU"/>
        </w:rPr>
        <w:t xml:space="preserve"> </w:t>
      </w:r>
      <w:r>
        <w:rPr>
          <w:lang w:val="ru-RU"/>
        </w:rPr>
        <w:t>может</w:t>
      </w:r>
      <w:r w:rsidRPr="007B7CC7">
        <w:rPr>
          <w:lang w:val="ru-RU"/>
        </w:rPr>
        <w:t xml:space="preserve"> </w:t>
      </w:r>
      <w:r>
        <w:rPr>
          <w:lang w:val="ru-RU"/>
        </w:rPr>
        <w:t>быть</w:t>
      </w:r>
      <w:r w:rsidRPr="007B7CC7">
        <w:rPr>
          <w:lang w:val="ru-RU"/>
        </w:rPr>
        <w:t xml:space="preserve"> </w:t>
      </w:r>
      <w:r>
        <w:rPr>
          <w:lang w:val="ru-RU"/>
        </w:rPr>
        <w:t>кратким</w:t>
      </w:r>
      <w:r w:rsidRPr="007B7CC7">
        <w:rPr>
          <w:lang w:val="ru-RU"/>
        </w:rPr>
        <w:t xml:space="preserve"> </w:t>
      </w:r>
      <w:r>
        <w:rPr>
          <w:lang w:val="ru-RU"/>
        </w:rPr>
        <w:t>или</w:t>
      </w:r>
      <w:r w:rsidRPr="007B7CC7">
        <w:rPr>
          <w:lang w:val="ru-RU"/>
        </w:rPr>
        <w:t xml:space="preserve"> </w:t>
      </w:r>
      <w:r>
        <w:rPr>
          <w:lang w:val="ru-RU"/>
        </w:rPr>
        <w:t>соответствующим</w:t>
      </w:r>
      <w:r w:rsidRPr="007B7CC7">
        <w:rPr>
          <w:lang w:val="ru-RU"/>
        </w:rPr>
        <w:t xml:space="preserve"> </w:t>
      </w:r>
      <w:r>
        <w:rPr>
          <w:lang w:val="ru-RU"/>
        </w:rPr>
        <w:t>дополнительным</w:t>
      </w:r>
      <w:r w:rsidRPr="007B7CC7">
        <w:rPr>
          <w:lang w:val="ru-RU"/>
        </w:rPr>
        <w:t xml:space="preserve"> </w:t>
      </w:r>
      <w:r>
        <w:rPr>
          <w:lang w:val="ru-RU"/>
        </w:rPr>
        <w:t>вопросам и интересам участников</w:t>
      </w:r>
      <w:r w:rsidR="008A5099" w:rsidRPr="007B7CC7">
        <w:rPr>
          <w:lang w:val="ru-RU"/>
        </w:rPr>
        <w:t>.</w:t>
      </w:r>
    </w:p>
    <w:p w14:paraId="37366319" w14:textId="74531FE5" w:rsidR="007E3F8F" w:rsidRPr="007B7CC7" w:rsidRDefault="007B7CC7" w:rsidP="004936EF">
      <w:pPr>
        <w:pStyle w:val="Soustitre"/>
        <w:rPr>
          <w:lang w:val="ru-RU"/>
        </w:rPr>
      </w:pPr>
      <w:r>
        <w:rPr>
          <w:lang w:val="ru-RU"/>
        </w:rPr>
        <w:t>Сведения о взаимоотношениях между НКН и связанными с ним предметами</w:t>
      </w:r>
      <w:r w:rsidR="007E3F8F" w:rsidRPr="007B7CC7">
        <w:rPr>
          <w:lang w:val="ru-RU"/>
        </w:rPr>
        <w:t>:</w:t>
      </w:r>
    </w:p>
    <w:p w14:paraId="3C849085" w14:textId="14DF2F5A" w:rsidR="00F84C9A" w:rsidRPr="00E60D8F" w:rsidRDefault="00F35761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F35761">
        <w:rPr>
          <w:lang w:val="ru-RU"/>
        </w:rPr>
        <w:t xml:space="preserve"> </w:t>
      </w:r>
      <w:r>
        <w:rPr>
          <w:lang w:val="ru-RU"/>
        </w:rPr>
        <w:t>п</w:t>
      </w:r>
      <w:r w:rsidR="007B7CC7">
        <w:rPr>
          <w:lang w:val="ru-RU"/>
        </w:rPr>
        <w:t>ерво</w:t>
      </w:r>
      <w:r>
        <w:rPr>
          <w:lang w:val="ru-RU"/>
        </w:rPr>
        <w:t>м</w:t>
      </w:r>
      <w:r w:rsidR="007B7CC7" w:rsidRPr="00F35761">
        <w:rPr>
          <w:lang w:val="ru-RU"/>
        </w:rPr>
        <w:t xml:space="preserve"> </w:t>
      </w:r>
      <w:r w:rsidR="007B7CC7">
        <w:rPr>
          <w:lang w:val="ru-RU"/>
        </w:rPr>
        <w:t>предложени</w:t>
      </w:r>
      <w:r>
        <w:rPr>
          <w:lang w:val="ru-RU"/>
        </w:rPr>
        <w:t>и</w:t>
      </w:r>
      <w:r w:rsidR="007B7CC7" w:rsidRPr="00F35761">
        <w:rPr>
          <w:lang w:val="ru-RU"/>
        </w:rPr>
        <w:t xml:space="preserve"> </w:t>
      </w:r>
      <w:r w:rsidR="007B7CC7">
        <w:rPr>
          <w:lang w:val="ru-RU"/>
        </w:rPr>
        <w:t>определения</w:t>
      </w:r>
      <w:r w:rsidR="007B7CC7" w:rsidRPr="00F35761">
        <w:rPr>
          <w:lang w:val="ru-RU"/>
        </w:rPr>
        <w:t xml:space="preserve"> (</w:t>
      </w:r>
      <w:r w:rsidR="007B7CC7">
        <w:rPr>
          <w:lang w:val="ru-RU"/>
        </w:rPr>
        <w:t>статья</w:t>
      </w:r>
      <w:r w:rsidR="00442E1A" w:rsidRPr="004936EF">
        <w:rPr>
          <w:lang w:val="en-US"/>
        </w:rPr>
        <w:t> </w:t>
      </w:r>
      <w:r w:rsidR="00413350" w:rsidRPr="00F35761">
        <w:rPr>
          <w:lang w:val="ru-RU"/>
        </w:rPr>
        <w:t>2.1</w:t>
      </w:r>
      <w:r w:rsidR="00396D5C" w:rsidRPr="00F35761">
        <w:rPr>
          <w:lang w:val="ru-RU"/>
        </w:rPr>
        <w:t xml:space="preserve"> </w:t>
      </w:r>
      <w:r w:rsidR="007B7CC7">
        <w:rPr>
          <w:lang w:val="ru-RU"/>
        </w:rPr>
        <w:t>Конвенции</w:t>
      </w:r>
      <w:r w:rsidR="00413350" w:rsidRPr="00F35761">
        <w:rPr>
          <w:lang w:val="ru-RU"/>
        </w:rPr>
        <w:t xml:space="preserve">) </w:t>
      </w:r>
      <w:r>
        <w:rPr>
          <w:lang w:val="ru-RU"/>
        </w:rPr>
        <w:t>говорится</w:t>
      </w:r>
      <w:r w:rsidRPr="00F35761">
        <w:rPr>
          <w:lang w:val="ru-RU"/>
        </w:rPr>
        <w:t xml:space="preserve">, </w:t>
      </w:r>
      <w:r>
        <w:rPr>
          <w:lang w:val="ru-RU"/>
        </w:rPr>
        <w:t>что</w:t>
      </w:r>
      <w:r w:rsidRPr="00F35761">
        <w:rPr>
          <w:lang w:val="ru-RU"/>
        </w:rPr>
        <w:t xml:space="preserve"> </w:t>
      </w:r>
      <w:r>
        <w:rPr>
          <w:lang w:val="ru-RU"/>
        </w:rPr>
        <w:t>НКН</w:t>
      </w:r>
      <w:r w:rsidRPr="00F35761">
        <w:rPr>
          <w:lang w:val="ru-RU"/>
        </w:rPr>
        <w:t xml:space="preserve"> </w:t>
      </w:r>
      <w:r>
        <w:rPr>
          <w:lang w:val="ru-RU"/>
        </w:rPr>
        <w:t>воспроизводится</w:t>
      </w:r>
      <w:r w:rsidRPr="00F35761">
        <w:rPr>
          <w:lang w:val="ru-RU"/>
        </w:rPr>
        <w:t xml:space="preserve"> </w:t>
      </w:r>
      <w:r>
        <w:rPr>
          <w:lang w:val="ru-RU"/>
        </w:rPr>
        <w:t>и</w:t>
      </w:r>
      <w:r w:rsidRPr="00F35761">
        <w:rPr>
          <w:lang w:val="ru-RU"/>
        </w:rPr>
        <w:t xml:space="preserve"> </w:t>
      </w:r>
      <w:r>
        <w:rPr>
          <w:lang w:val="ru-RU"/>
        </w:rPr>
        <w:t>передаётся людьми: в нём упоминаются «обычаи, формы представления и выражения, знания и навыки»</w:t>
      </w:r>
      <w:r w:rsidR="00F84C9A" w:rsidRPr="00F35761">
        <w:rPr>
          <w:lang w:val="ru-RU"/>
        </w:rPr>
        <w:t>.</w:t>
      </w:r>
      <w:r>
        <w:rPr>
          <w:lang w:val="ru-RU"/>
        </w:rPr>
        <w:t xml:space="preserve"> В</w:t>
      </w:r>
      <w:r w:rsidRPr="00E60D8F">
        <w:rPr>
          <w:lang w:val="ru-RU"/>
        </w:rPr>
        <w:t xml:space="preserve"> </w:t>
      </w:r>
      <w:r>
        <w:rPr>
          <w:lang w:val="ru-RU"/>
        </w:rPr>
        <w:t>нём</w:t>
      </w:r>
      <w:r w:rsidRPr="00E60D8F">
        <w:rPr>
          <w:lang w:val="ru-RU"/>
        </w:rPr>
        <w:t xml:space="preserve"> </w:t>
      </w:r>
      <w:r>
        <w:rPr>
          <w:lang w:val="ru-RU"/>
        </w:rPr>
        <w:t>внимание</w:t>
      </w:r>
      <w:r w:rsidRPr="00E60D8F">
        <w:rPr>
          <w:lang w:val="ru-RU"/>
        </w:rPr>
        <w:t xml:space="preserve"> </w:t>
      </w:r>
      <w:r>
        <w:rPr>
          <w:lang w:val="ru-RU"/>
        </w:rPr>
        <w:t>концентрируется</w:t>
      </w:r>
      <w:r w:rsidRPr="00E60D8F">
        <w:rPr>
          <w:lang w:val="ru-RU"/>
        </w:rPr>
        <w:t xml:space="preserve"> </w:t>
      </w:r>
      <w:r>
        <w:rPr>
          <w:lang w:val="ru-RU"/>
        </w:rPr>
        <w:t>на</w:t>
      </w:r>
      <w:r w:rsidRPr="00E60D8F">
        <w:rPr>
          <w:lang w:val="ru-RU"/>
        </w:rPr>
        <w:t xml:space="preserve"> </w:t>
      </w:r>
      <w:r>
        <w:rPr>
          <w:lang w:val="ru-RU"/>
        </w:rPr>
        <w:t>де</w:t>
      </w:r>
      <w:r w:rsidR="00C03C3C">
        <w:rPr>
          <w:lang w:val="ru-RU"/>
        </w:rPr>
        <w:t>ятельности</w:t>
      </w:r>
      <w:r w:rsidRPr="00E60D8F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E60D8F">
        <w:rPr>
          <w:lang w:val="ru-RU"/>
        </w:rPr>
        <w:t xml:space="preserve"> </w:t>
      </w:r>
      <w:r>
        <w:rPr>
          <w:lang w:val="ru-RU"/>
        </w:rPr>
        <w:t>сообществ</w:t>
      </w:r>
      <w:r w:rsidRPr="00E60D8F">
        <w:rPr>
          <w:lang w:val="ru-RU"/>
        </w:rPr>
        <w:t xml:space="preserve">, </w:t>
      </w:r>
      <w:r>
        <w:rPr>
          <w:lang w:val="ru-RU"/>
        </w:rPr>
        <w:t>групп</w:t>
      </w:r>
      <w:r w:rsidRPr="00E60D8F">
        <w:rPr>
          <w:lang w:val="ru-RU"/>
        </w:rPr>
        <w:t xml:space="preserve"> </w:t>
      </w:r>
      <w:r>
        <w:rPr>
          <w:lang w:val="ru-RU"/>
        </w:rPr>
        <w:t>и</w:t>
      </w:r>
      <w:r w:rsidRPr="00E60D8F">
        <w:rPr>
          <w:lang w:val="ru-RU"/>
        </w:rPr>
        <w:t xml:space="preserve"> </w:t>
      </w:r>
      <w:r>
        <w:rPr>
          <w:lang w:val="ru-RU"/>
        </w:rPr>
        <w:t>отдельных</w:t>
      </w:r>
      <w:r w:rsidRPr="00E60D8F">
        <w:rPr>
          <w:lang w:val="ru-RU"/>
        </w:rPr>
        <w:t xml:space="preserve"> </w:t>
      </w:r>
      <w:r>
        <w:rPr>
          <w:lang w:val="ru-RU"/>
        </w:rPr>
        <w:t>лиц</w:t>
      </w:r>
      <w:r w:rsidRPr="00E60D8F">
        <w:rPr>
          <w:lang w:val="ru-RU"/>
        </w:rPr>
        <w:t xml:space="preserve">, </w:t>
      </w:r>
      <w:r>
        <w:rPr>
          <w:lang w:val="ru-RU"/>
        </w:rPr>
        <w:t>а</w:t>
      </w:r>
      <w:r w:rsidRPr="00E60D8F">
        <w:rPr>
          <w:lang w:val="ru-RU"/>
        </w:rPr>
        <w:t xml:space="preserve"> </w:t>
      </w:r>
      <w:r>
        <w:rPr>
          <w:lang w:val="ru-RU"/>
        </w:rPr>
        <w:t>не</w:t>
      </w:r>
      <w:r w:rsidRPr="00E60D8F">
        <w:rPr>
          <w:lang w:val="ru-RU"/>
        </w:rPr>
        <w:t xml:space="preserve"> </w:t>
      </w:r>
      <w:r w:rsidR="00E60D8F">
        <w:rPr>
          <w:lang w:val="ru-RU"/>
        </w:rPr>
        <w:t xml:space="preserve">на </w:t>
      </w:r>
      <w:r w:rsidR="00C03C3C">
        <w:rPr>
          <w:lang w:val="ru-RU"/>
        </w:rPr>
        <w:t xml:space="preserve">её </w:t>
      </w:r>
      <w:r w:rsidR="00E60D8F">
        <w:rPr>
          <w:lang w:val="ru-RU"/>
        </w:rPr>
        <w:t>результатах</w:t>
      </w:r>
      <w:r w:rsidR="00E417D8" w:rsidRPr="00E60D8F">
        <w:rPr>
          <w:lang w:val="ru-RU"/>
        </w:rPr>
        <w:t>.</w:t>
      </w:r>
    </w:p>
    <w:p w14:paraId="44A9215F" w14:textId="6D1D2799" w:rsidR="00C732AD" w:rsidRPr="00E60D8F" w:rsidRDefault="00E60D8F" w:rsidP="00415E5D">
      <w:pPr>
        <w:pStyle w:val="Texte1"/>
        <w:rPr>
          <w:lang w:val="ru-RU"/>
        </w:rPr>
      </w:pPr>
      <w:r>
        <w:rPr>
          <w:lang w:val="ru-RU"/>
        </w:rPr>
        <w:t>На</w:t>
      </w:r>
      <w:r w:rsidRPr="00E60D8F">
        <w:rPr>
          <w:lang w:val="ru-RU"/>
        </w:rPr>
        <w:t xml:space="preserve"> </w:t>
      </w:r>
      <w:r>
        <w:rPr>
          <w:lang w:val="ru-RU"/>
        </w:rPr>
        <w:t>сессии</w:t>
      </w:r>
      <w:r w:rsidRPr="00E60D8F">
        <w:rPr>
          <w:lang w:val="ru-RU"/>
        </w:rPr>
        <w:t xml:space="preserve"> </w:t>
      </w:r>
      <w:r>
        <w:rPr>
          <w:lang w:val="ru-RU"/>
        </w:rPr>
        <w:t>Комитета</w:t>
      </w:r>
      <w:r w:rsidRPr="00E60D8F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E60D8F">
        <w:rPr>
          <w:lang w:val="ru-RU"/>
        </w:rPr>
        <w:t xml:space="preserve"> </w:t>
      </w:r>
      <w:r>
        <w:rPr>
          <w:lang w:val="ru-RU"/>
        </w:rPr>
        <w:t>в</w:t>
      </w:r>
      <w:r w:rsidRPr="00E60D8F">
        <w:rPr>
          <w:lang w:val="ru-RU"/>
        </w:rPr>
        <w:t xml:space="preserve"> 2010</w:t>
      </w:r>
      <w:r w:rsidRPr="00E60D8F">
        <w:rPr>
          <w:lang w:val="en-US"/>
        </w:rPr>
        <w:t> </w:t>
      </w:r>
      <w:r>
        <w:rPr>
          <w:lang w:val="ru-RU"/>
        </w:rPr>
        <w:t>г</w:t>
      </w:r>
      <w:r w:rsidRPr="00E60D8F">
        <w:rPr>
          <w:lang w:val="ru-RU"/>
        </w:rPr>
        <w:t xml:space="preserve">. </w:t>
      </w:r>
      <w:r w:rsidR="00025F59">
        <w:rPr>
          <w:lang w:val="ru-RU"/>
        </w:rPr>
        <w:t>в</w:t>
      </w:r>
      <w:r w:rsidRPr="00E60D8F">
        <w:rPr>
          <w:lang w:val="ru-RU"/>
        </w:rPr>
        <w:t xml:space="preserve"> </w:t>
      </w:r>
      <w:r>
        <w:rPr>
          <w:lang w:val="ru-RU"/>
        </w:rPr>
        <w:t>Найроби</w:t>
      </w:r>
      <w:r w:rsidR="00025F59">
        <w:rPr>
          <w:lang w:val="ru-RU"/>
        </w:rPr>
        <w:t>,</w:t>
      </w:r>
      <w:r w:rsidRPr="00E60D8F">
        <w:rPr>
          <w:lang w:val="ru-RU"/>
        </w:rPr>
        <w:t xml:space="preserve"> </w:t>
      </w:r>
      <w:r>
        <w:rPr>
          <w:lang w:val="ru-RU"/>
        </w:rPr>
        <w:t>ещё</w:t>
      </w:r>
      <w:r w:rsidRPr="00E60D8F">
        <w:rPr>
          <w:lang w:val="ru-RU"/>
        </w:rPr>
        <w:t xml:space="preserve"> </w:t>
      </w:r>
      <w:r>
        <w:rPr>
          <w:lang w:val="ru-RU"/>
        </w:rPr>
        <w:t>раз</w:t>
      </w:r>
      <w:r w:rsidRPr="00E60D8F">
        <w:rPr>
          <w:lang w:val="ru-RU"/>
        </w:rPr>
        <w:t xml:space="preserve"> </w:t>
      </w:r>
      <w:r>
        <w:rPr>
          <w:lang w:val="ru-RU"/>
        </w:rPr>
        <w:t>было</w:t>
      </w:r>
      <w:r w:rsidRPr="00E60D8F">
        <w:rPr>
          <w:lang w:val="ru-RU"/>
        </w:rPr>
        <w:t xml:space="preserve"> </w:t>
      </w:r>
      <w:r>
        <w:rPr>
          <w:lang w:val="ru-RU"/>
        </w:rPr>
        <w:t>подчёркнуто</w:t>
      </w:r>
      <w:r w:rsidRPr="00E60D8F">
        <w:rPr>
          <w:lang w:val="ru-RU"/>
        </w:rPr>
        <w:t xml:space="preserve">, </w:t>
      </w:r>
      <w:r>
        <w:rPr>
          <w:lang w:val="ru-RU"/>
        </w:rPr>
        <w:t>что</w:t>
      </w:r>
      <w:r w:rsidRPr="00E60D8F">
        <w:rPr>
          <w:lang w:val="ru-RU"/>
        </w:rPr>
        <w:t xml:space="preserve"> </w:t>
      </w:r>
      <w:r>
        <w:rPr>
          <w:lang w:val="ru-RU"/>
        </w:rPr>
        <w:t>предметы</w:t>
      </w:r>
      <w:r w:rsidRPr="00E60D8F">
        <w:rPr>
          <w:lang w:val="ru-RU"/>
        </w:rPr>
        <w:t xml:space="preserve"> </w:t>
      </w:r>
      <w:r>
        <w:rPr>
          <w:lang w:val="ru-RU"/>
        </w:rPr>
        <w:t>не</w:t>
      </w:r>
      <w:r w:rsidRPr="00E60D8F">
        <w:rPr>
          <w:lang w:val="ru-RU"/>
        </w:rPr>
        <w:t xml:space="preserve"> </w:t>
      </w:r>
      <w:r>
        <w:rPr>
          <w:lang w:val="ru-RU"/>
        </w:rPr>
        <w:t>могут</w:t>
      </w:r>
      <w:r w:rsidRPr="00E60D8F">
        <w:rPr>
          <w:lang w:val="ru-RU"/>
        </w:rPr>
        <w:t xml:space="preserve"> </w:t>
      </w:r>
      <w:r>
        <w:rPr>
          <w:lang w:val="ru-RU"/>
        </w:rPr>
        <w:t>находиться в центре внимания номинаций в Списки Конвенции; соответственно, название одного из номинируемых элементов было изменено с «Азербайджанский ковёр» на «Традиционное искусство ковроткачества в Республике Азербайджан».</w:t>
      </w:r>
    </w:p>
    <w:p w14:paraId="2772184C" w14:textId="1914B817" w:rsidR="009253E1" w:rsidRPr="008D2638" w:rsidRDefault="008D2638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4C284A" w:rsidRPr="008D2638">
        <w:rPr>
          <w:lang w:val="ru-RU"/>
        </w:rPr>
        <w:t xml:space="preserve"> 8</w:t>
      </w:r>
      <w:r w:rsidR="009253E1" w:rsidRPr="008D2638">
        <w:rPr>
          <w:lang w:val="ru-RU"/>
        </w:rPr>
        <w:t>.</w:t>
      </w:r>
    </w:p>
    <w:p w14:paraId="5F1AECD4" w14:textId="71DE61E0" w:rsidR="004C284A" w:rsidRPr="008D2638" w:rsidRDefault="008D2638" w:rsidP="004936EF">
      <w:pPr>
        <w:pStyle w:val="diapo2"/>
        <w:rPr>
          <w:lang w:val="ru-RU"/>
        </w:rPr>
      </w:pPr>
      <w:r>
        <w:rPr>
          <w:lang w:val="ru-RU"/>
        </w:rPr>
        <w:t>Определение нематериального наследия Конвенции</w:t>
      </w:r>
      <w:r w:rsidR="004C284A" w:rsidRPr="008D2638">
        <w:rPr>
          <w:lang w:val="ru-RU"/>
        </w:rPr>
        <w:t xml:space="preserve"> </w:t>
      </w:r>
      <w:r w:rsidR="0036098C" w:rsidRPr="008D2638">
        <w:rPr>
          <w:lang w:val="ru-RU"/>
        </w:rPr>
        <w:t>(</w:t>
      </w:r>
      <w:r w:rsidR="004C284A" w:rsidRPr="008D2638">
        <w:rPr>
          <w:lang w:val="ru-RU"/>
        </w:rPr>
        <w:t>2</w:t>
      </w:r>
      <w:r w:rsidR="0036098C" w:rsidRPr="008D2638">
        <w:rPr>
          <w:lang w:val="ru-RU"/>
        </w:rPr>
        <w:t>)</w:t>
      </w:r>
    </w:p>
    <w:p w14:paraId="26FC7D53" w14:textId="750217AA" w:rsidR="00E417D8" w:rsidRPr="00C907AE" w:rsidRDefault="008D2638" w:rsidP="00415E5D">
      <w:pPr>
        <w:pStyle w:val="Texte1"/>
        <w:rPr>
          <w:lang w:val="ru-RU"/>
        </w:rPr>
      </w:pPr>
      <w:r w:rsidRPr="00D5397E">
        <w:rPr>
          <w:color w:val="4F81BD" w:themeColor="accent1"/>
          <w:lang w:val="ru-RU"/>
        </w:rPr>
        <w:t>См. раздел</w:t>
      </w:r>
      <w:r w:rsidR="004D00D1" w:rsidRPr="00D5397E">
        <w:rPr>
          <w:color w:val="4F81BD" w:themeColor="accent1"/>
          <w:lang w:val="en-GB"/>
        </w:rPr>
        <w:t> </w:t>
      </w:r>
      <w:r w:rsidR="008479F5" w:rsidRPr="00D5397E">
        <w:rPr>
          <w:color w:val="4F81BD" w:themeColor="accent1"/>
          <w:lang w:val="ru-RU"/>
        </w:rPr>
        <w:t xml:space="preserve">1.4 </w:t>
      </w:r>
      <w:r w:rsidRPr="00D5397E">
        <w:rPr>
          <w:color w:val="4F81BD" w:themeColor="accent1"/>
          <w:lang w:val="ru-RU"/>
        </w:rPr>
        <w:t>Текста участников и</w:t>
      </w:r>
      <w:r w:rsidR="008479F5" w:rsidRPr="00D5397E">
        <w:rPr>
          <w:color w:val="4F81BD" w:themeColor="accent1"/>
          <w:lang w:val="ru-RU"/>
        </w:rPr>
        <w:t xml:space="preserve"> </w:t>
      </w:r>
      <w:r w:rsidRPr="00D5397E">
        <w:rPr>
          <w:color w:val="4F81BD" w:themeColor="accent1"/>
          <w:lang w:val="ru-RU"/>
        </w:rPr>
        <w:t>раздел</w:t>
      </w:r>
      <w:r w:rsidR="004D00D1" w:rsidRPr="00D5397E">
        <w:rPr>
          <w:color w:val="4F81BD" w:themeColor="accent1"/>
          <w:lang w:val="en-GB"/>
        </w:rPr>
        <w:t> </w:t>
      </w:r>
      <w:r w:rsidR="004D3759" w:rsidRPr="00D5397E">
        <w:rPr>
          <w:color w:val="4F81BD" w:themeColor="accent1"/>
          <w:lang w:val="ru-RU"/>
        </w:rPr>
        <w:t>3</w:t>
      </w:r>
      <w:r w:rsidR="0036098C" w:rsidRPr="00D5397E">
        <w:rPr>
          <w:color w:val="4F81BD" w:themeColor="accent1"/>
          <w:lang w:val="ru-RU"/>
        </w:rPr>
        <w:t>:</w:t>
      </w:r>
      <w:r w:rsidR="00BA2CED" w:rsidRPr="00D5397E">
        <w:rPr>
          <w:color w:val="4F81BD" w:themeColor="accent1"/>
          <w:lang w:val="ru-RU"/>
        </w:rPr>
        <w:t xml:space="preserve"> </w:t>
      </w:r>
      <w:r w:rsidRPr="00D5397E">
        <w:rPr>
          <w:color w:val="4F81BD" w:themeColor="accent1"/>
          <w:lang w:val="ru-RU"/>
        </w:rPr>
        <w:t>«Нематериальное культурное наследие»</w:t>
      </w:r>
      <w:r w:rsidR="00BA2CED" w:rsidRPr="00D5397E">
        <w:rPr>
          <w:color w:val="4F81BD" w:themeColor="accent1"/>
          <w:lang w:val="ru-RU"/>
        </w:rPr>
        <w:t>.</w:t>
      </w:r>
    </w:p>
    <w:p w14:paraId="3F6099BE" w14:textId="5704EA52" w:rsidR="00C82BA2" w:rsidRPr="00C9154C" w:rsidRDefault="00EA56DA" w:rsidP="009909DD">
      <w:pPr>
        <w:pStyle w:val="Texte1"/>
        <w:rPr>
          <w:lang w:val="ru-RU"/>
        </w:rPr>
      </w:pPr>
      <w:r>
        <w:rPr>
          <w:lang w:val="ru-RU"/>
        </w:rPr>
        <w:t>Главным</w:t>
      </w:r>
      <w:r w:rsidRPr="00EA56DA">
        <w:rPr>
          <w:lang w:val="ru-RU"/>
        </w:rPr>
        <w:t xml:space="preserve"> </w:t>
      </w:r>
      <w:r>
        <w:rPr>
          <w:lang w:val="ru-RU"/>
        </w:rPr>
        <w:t>во</w:t>
      </w:r>
      <w:r w:rsidRPr="00EA56DA">
        <w:rPr>
          <w:lang w:val="ru-RU"/>
        </w:rPr>
        <w:t xml:space="preserve"> </w:t>
      </w:r>
      <w:r>
        <w:rPr>
          <w:lang w:val="ru-RU"/>
        </w:rPr>
        <w:t>втором</w:t>
      </w:r>
      <w:r w:rsidRPr="00EA56DA">
        <w:rPr>
          <w:lang w:val="ru-RU"/>
        </w:rPr>
        <w:t xml:space="preserve"> </w:t>
      </w:r>
      <w:r>
        <w:rPr>
          <w:lang w:val="ru-RU"/>
        </w:rPr>
        <w:t>предложении</w:t>
      </w:r>
      <w:r w:rsidRPr="00EA56DA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EA56DA">
        <w:rPr>
          <w:lang w:val="ru-RU"/>
        </w:rPr>
        <w:t xml:space="preserve"> </w:t>
      </w:r>
      <w:r>
        <w:rPr>
          <w:lang w:val="ru-RU"/>
        </w:rPr>
        <w:t>статьи</w:t>
      </w:r>
      <w:r w:rsidRPr="00EA56DA">
        <w:rPr>
          <w:lang w:val="en-US"/>
        </w:rPr>
        <w:t> </w:t>
      </w:r>
      <w:r w:rsidRPr="00EA56DA">
        <w:rPr>
          <w:lang w:val="ru-RU"/>
        </w:rPr>
        <w:t xml:space="preserve">2.1 </w:t>
      </w:r>
      <w:r>
        <w:rPr>
          <w:lang w:val="ru-RU"/>
        </w:rPr>
        <w:t>является</w:t>
      </w:r>
      <w:r w:rsidRPr="00EA56DA">
        <w:rPr>
          <w:lang w:val="ru-RU"/>
        </w:rPr>
        <w:t xml:space="preserve"> </w:t>
      </w:r>
      <w:r>
        <w:rPr>
          <w:lang w:val="ru-RU"/>
        </w:rPr>
        <w:t>то</w:t>
      </w:r>
      <w:r w:rsidRPr="00EA56DA">
        <w:rPr>
          <w:lang w:val="ru-RU"/>
        </w:rPr>
        <w:t xml:space="preserve">, </w:t>
      </w:r>
      <w:r>
        <w:rPr>
          <w:lang w:val="ru-RU"/>
        </w:rPr>
        <w:t>что</w:t>
      </w:r>
      <w:r w:rsidRPr="00EA56DA">
        <w:rPr>
          <w:lang w:val="ru-RU"/>
        </w:rPr>
        <w:t xml:space="preserve"> </w:t>
      </w:r>
      <w:r>
        <w:rPr>
          <w:lang w:val="ru-RU"/>
        </w:rPr>
        <w:t>НКН</w:t>
      </w:r>
      <w:r w:rsidRPr="00EA56DA">
        <w:rPr>
          <w:lang w:val="ru-RU"/>
        </w:rPr>
        <w:t xml:space="preserve"> – </w:t>
      </w:r>
      <w:r>
        <w:rPr>
          <w:lang w:val="ru-RU"/>
        </w:rPr>
        <w:t>это</w:t>
      </w:r>
      <w:r w:rsidRPr="00EA56DA">
        <w:rPr>
          <w:lang w:val="ru-RU"/>
        </w:rPr>
        <w:t xml:space="preserve"> </w:t>
      </w:r>
      <w:r>
        <w:rPr>
          <w:lang w:val="ru-RU"/>
        </w:rPr>
        <w:t>живое</w:t>
      </w:r>
      <w:r w:rsidRPr="00EA56DA">
        <w:rPr>
          <w:lang w:val="ru-RU"/>
        </w:rPr>
        <w:t xml:space="preserve"> </w:t>
      </w:r>
      <w:r>
        <w:rPr>
          <w:lang w:val="ru-RU"/>
        </w:rPr>
        <w:t>наследие</w:t>
      </w:r>
      <w:r w:rsidRPr="00EA56DA">
        <w:rPr>
          <w:lang w:val="ru-RU"/>
        </w:rPr>
        <w:t xml:space="preserve">, </w:t>
      </w:r>
      <w:r>
        <w:rPr>
          <w:lang w:val="ru-RU"/>
        </w:rPr>
        <w:t>изменяющееся с течением времени; оно выступает носителем идентичности и ценностей группы и наделяет её чувством преемственности и самобытности. У</w:t>
      </w:r>
      <w:r w:rsidRPr="000264FB">
        <w:rPr>
          <w:lang w:val="ru-RU"/>
        </w:rPr>
        <w:t xml:space="preserve"> </w:t>
      </w:r>
      <w:r>
        <w:rPr>
          <w:lang w:val="ru-RU"/>
        </w:rPr>
        <w:t>элементов</w:t>
      </w:r>
      <w:r w:rsidRPr="000264FB">
        <w:rPr>
          <w:lang w:val="ru-RU"/>
        </w:rPr>
        <w:t xml:space="preserve"> </w:t>
      </w:r>
      <w:r>
        <w:rPr>
          <w:lang w:val="ru-RU"/>
        </w:rPr>
        <w:t>НКН</w:t>
      </w:r>
      <w:r w:rsidRPr="000264FB">
        <w:rPr>
          <w:lang w:val="ru-RU"/>
        </w:rPr>
        <w:t xml:space="preserve"> </w:t>
      </w:r>
      <w:r>
        <w:rPr>
          <w:lang w:val="ru-RU"/>
        </w:rPr>
        <w:t>есть</w:t>
      </w:r>
      <w:r w:rsidRPr="000264FB">
        <w:rPr>
          <w:lang w:val="ru-RU"/>
        </w:rPr>
        <w:t xml:space="preserve"> </w:t>
      </w:r>
      <w:r w:rsidR="000264FB">
        <w:rPr>
          <w:lang w:val="ru-RU"/>
        </w:rPr>
        <w:t>своя</w:t>
      </w:r>
      <w:r w:rsidR="000264FB" w:rsidRPr="000264FB">
        <w:rPr>
          <w:lang w:val="ru-RU"/>
        </w:rPr>
        <w:t xml:space="preserve"> </w:t>
      </w:r>
      <w:r>
        <w:rPr>
          <w:lang w:val="ru-RU"/>
        </w:rPr>
        <w:t>история</w:t>
      </w:r>
      <w:r w:rsidRPr="000264FB">
        <w:rPr>
          <w:lang w:val="ru-RU"/>
        </w:rPr>
        <w:t xml:space="preserve"> </w:t>
      </w:r>
      <w:r w:rsidR="000264FB">
        <w:rPr>
          <w:lang w:val="ru-RU"/>
        </w:rPr>
        <w:t>и</w:t>
      </w:r>
      <w:r w:rsidR="000264FB" w:rsidRPr="000264FB">
        <w:rPr>
          <w:lang w:val="ru-RU"/>
        </w:rPr>
        <w:t xml:space="preserve"> </w:t>
      </w:r>
      <w:r w:rsidR="000264FB">
        <w:rPr>
          <w:lang w:val="ru-RU"/>
        </w:rPr>
        <w:t>смысл</w:t>
      </w:r>
      <w:r w:rsidR="000264FB" w:rsidRPr="000264FB">
        <w:rPr>
          <w:lang w:val="ru-RU"/>
        </w:rPr>
        <w:t xml:space="preserve">, </w:t>
      </w:r>
      <w:r w:rsidR="000264FB">
        <w:rPr>
          <w:lang w:val="ru-RU"/>
        </w:rPr>
        <w:t>но</w:t>
      </w:r>
      <w:r w:rsidR="000264FB" w:rsidRPr="000264FB">
        <w:rPr>
          <w:lang w:val="ru-RU"/>
        </w:rPr>
        <w:t xml:space="preserve"> </w:t>
      </w:r>
      <w:r w:rsidR="000264FB">
        <w:rPr>
          <w:lang w:val="ru-RU"/>
        </w:rPr>
        <w:t>существеннее</w:t>
      </w:r>
      <w:r w:rsidR="000264FB" w:rsidRPr="000264FB">
        <w:rPr>
          <w:lang w:val="ru-RU"/>
        </w:rPr>
        <w:t xml:space="preserve"> </w:t>
      </w:r>
      <w:r w:rsidR="000264FB">
        <w:rPr>
          <w:lang w:val="ru-RU"/>
        </w:rPr>
        <w:t>то</w:t>
      </w:r>
      <w:r w:rsidR="000264FB" w:rsidRPr="000264FB">
        <w:rPr>
          <w:lang w:val="ru-RU"/>
        </w:rPr>
        <w:t xml:space="preserve">, </w:t>
      </w:r>
      <w:r w:rsidR="000264FB">
        <w:rPr>
          <w:lang w:val="ru-RU"/>
        </w:rPr>
        <w:t>что</w:t>
      </w:r>
      <w:r w:rsidR="000264FB" w:rsidRPr="000264FB">
        <w:rPr>
          <w:lang w:val="ru-RU"/>
        </w:rPr>
        <w:t xml:space="preserve"> </w:t>
      </w:r>
      <w:r w:rsidR="000264FB">
        <w:rPr>
          <w:lang w:val="ru-RU"/>
        </w:rPr>
        <w:t>они</w:t>
      </w:r>
      <w:r w:rsidR="000264FB" w:rsidRPr="000264FB">
        <w:rPr>
          <w:lang w:val="ru-RU"/>
        </w:rPr>
        <w:t xml:space="preserve"> (</w:t>
      </w:r>
      <w:r w:rsidR="000264FB">
        <w:rPr>
          <w:lang w:val="ru-RU"/>
        </w:rPr>
        <w:t>их</w:t>
      </w:r>
      <w:r w:rsidR="000264FB" w:rsidRPr="000264FB">
        <w:rPr>
          <w:lang w:val="ru-RU"/>
        </w:rPr>
        <w:t xml:space="preserve"> </w:t>
      </w:r>
      <w:r w:rsidR="000264FB">
        <w:rPr>
          <w:lang w:val="ru-RU"/>
        </w:rPr>
        <w:t>функции</w:t>
      </w:r>
      <w:r w:rsidR="000264FB" w:rsidRPr="000264FB">
        <w:rPr>
          <w:lang w:val="ru-RU"/>
        </w:rPr>
        <w:t xml:space="preserve">, </w:t>
      </w:r>
      <w:r w:rsidR="000264FB">
        <w:rPr>
          <w:lang w:val="ru-RU"/>
        </w:rPr>
        <w:t>ценности</w:t>
      </w:r>
      <w:r w:rsidR="000264FB" w:rsidRPr="000264FB">
        <w:rPr>
          <w:lang w:val="ru-RU"/>
        </w:rPr>
        <w:t xml:space="preserve"> </w:t>
      </w:r>
      <w:r w:rsidR="000264FB">
        <w:rPr>
          <w:lang w:val="ru-RU"/>
        </w:rPr>
        <w:t>и</w:t>
      </w:r>
      <w:r w:rsidR="000264FB" w:rsidRPr="000264FB">
        <w:rPr>
          <w:lang w:val="ru-RU"/>
        </w:rPr>
        <w:t xml:space="preserve"> </w:t>
      </w:r>
      <w:r w:rsidR="000264FB">
        <w:rPr>
          <w:lang w:val="ru-RU"/>
        </w:rPr>
        <w:t>значения</w:t>
      </w:r>
      <w:r w:rsidR="000264FB" w:rsidRPr="000264FB">
        <w:rPr>
          <w:lang w:val="ru-RU"/>
        </w:rPr>
        <w:t xml:space="preserve">) </w:t>
      </w:r>
      <w:r w:rsidR="000264FB">
        <w:rPr>
          <w:lang w:val="ru-RU"/>
        </w:rPr>
        <w:t>сейчас</w:t>
      </w:r>
      <w:r w:rsidR="000264FB" w:rsidRPr="000264FB">
        <w:rPr>
          <w:lang w:val="ru-RU"/>
        </w:rPr>
        <w:t xml:space="preserve"> </w:t>
      </w:r>
      <w:r w:rsidR="000264FB">
        <w:rPr>
          <w:lang w:val="ru-RU"/>
        </w:rPr>
        <w:t>важны</w:t>
      </w:r>
      <w:r w:rsidR="000264FB" w:rsidRPr="000264FB">
        <w:rPr>
          <w:lang w:val="ru-RU"/>
        </w:rPr>
        <w:t xml:space="preserve"> </w:t>
      </w:r>
      <w:r w:rsidR="000264FB">
        <w:rPr>
          <w:lang w:val="ru-RU"/>
        </w:rPr>
        <w:t>для тех людей, которые их практикуют. Распознать их может быть непросто, поскольку люди в сообществе могут иметь различные точки зрения на их значимость.</w:t>
      </w:r>
      <w:r w:rsidR="00554077" w:rsidRPr="000264FB">
        <w:rPr>
          <w:lang w:val="ru-RU"/>
        </w:rPr>
        <w:t xml:space="preserve"> </w:t>
      </w:r>
      <w:r w:rsidR="000264FB">
        <w:rPr>
          <w:lang w:val="ru-RU"/>
        </w:rPr>
        <w:t>Установление канонических, «аутентичных» или «наилучших» версий таких практик не соответствует духу Конвенции</w:t>
      </w:r>
      <w:r w:rsidR="007B0C28" w:rsidRPr="00C9154C">
        <w:rPr>
          <w:lang w:val="ru-RU"/>
        </w:rPr>
        <w:t>.</w:t>
      </w:r>
    </w:p>
    <w:p w14:paraId="77F6D786" w14:textId="0AE4C5AF" w:rsidR="00C82BA2" w:rsidRPr="00EA56DA" w:rsidRDefault="00EA56DA" w:rsidP="009909DD">
      <w:pPr>
        <w:pStyle w:val="Texte1"/>
        <w:rPr>
          <w:lang w:val="ru-RU"/>
        </w:rPr>
      </w:pPr>
      <w:r>
        <w:rPr>
          <w:lang w:val="ru-RU"/>
        </w:rPr>
        <w:t>Сохранение</w:t>
      </w:r>
      <w:r w:rsidRPr="00EA56DA">
        <w:rPr>
          <w:lang w:val="ru-RU"/>
        </w:rPr>
        <w:t xml:space="preserve"> </w:t>
      </w:r>
      <w:r>
        <w:rPr>
          <w:lang w:val="ru-RU"/>
        </w:rPr>
        <w:t>НКН</w:t>
      </w:r>
      <w:r w:rsidRPr="00EA56DA">
        <w:rPr>
          <w:lang w:val="ru-RU"/>
        </w:rPr>
        <w:t xml:space="preserve"> </w:t>
      </w:r>
      <w:r>
        <w:rPr>
          <w:lang w:val="ru-RU"/>
        </w:rPr>
        <w:t>вносит</w:t>
      </w:r>
      <w:r w:rsidRPr="00EA56DA">
        <w:rPr>
          <w:lang w:val="ru-RU"/>
        </w:rPr>
        <w:t xml:space="preserve"> </w:t>
      </w:r>
      <w:r>
        <w:rPr>
          <w:lang w:val="ru-RU"/>
        </w:rPr>
        <w:t>значительный</w:t>
      </w:r>
      <w:r w:rsidRPr="00EA56DA">
        <w:rPr>
          <w:lang w:val="ru-RU"/>
        </w:rPr>
        <w:t xml:space="preserve"> </w:t>
      </w:r>
      <w:r>
        <w:rPr>
          <w:lang w:val="ru-RU"/>
        </w:rPr>
        <w:t>вклад</w:t>
      </w:r>
      <w:r w:rsidRPr="00EA56DA">
        <w:rPr>
          <w:lang w:val="ru-RU"/>
        </w:rPr>
        <w:t xml:space="preserve"> </w:t>
      </w:r>
      <w:r>
        <w:rPr>
          <w:lang w:val="ru-RU"/>
        </w:rPr>
        <w:t>в</w:t>
      </w:r>
      <w:r w:rsidRPr="00EA56DA">
        <w:rPr>
          <w:lang w:val="ru-RU"/>
        </w:rPr>
        <w:t xml:space="preserve"> </w:t>
      </w:r>
      <w:r>
        <w:rPr>
          <w:lang w:val="ru-RU"/>
        </w:rPr>
        <w:t>поддержание</w:t>
      </w:r>
      <w:r w:rsidRPr="00EA56DA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EA56DA">
        <w:rPr>
          <w:lang w:val="ru-RU"/>
        </w:rPr>
        <w:t xml:space="preserve"> </w:t>
      </w:r>
      <w:r>
        <w:rPr>
          <w:lang w:val="ru-RU"/>
        </w:rPr>
        <w:t>разнообразия</w:t>
      </w:r>
      <w:r w:rsidR="00025F59">
        <w:rPr>
          <w:lang w:val="ru-RU"/>
        </w:rPr>
        <w:t>, а</w:t>
      </w:r>
      <w:r w:rsidRPr="00EA56DA">
        <w:rPr>
          <w:lang w:val="ru-RU"/>
        </w:rPr>
        <w:t xml:space="preserve"> </w:t>
      </w:r>
      <w:r>
        <w:rPr>
          <w:lang w:val="ru-RU"/>
        </w:rPr>
        <w:t>его</w:t>
      </w:r>
      <w:r w:rsidRPr="00EA56DA">
        <w:rPr>
          <w:lang w:val="ru-RU"/>
        </w:rPr>
        <w:t xml:space="preserve"> </w:t>
      </w:r>
      <w:r>
        <w:rPr>
          <w:lang w:val="ru-RU"/>
        </w:rPr>
        <w:t>безграничное</w:t>
      </w:r>
      <w:r w:rsidRPr="00EA56DA">
        <w:rPr>
          <w:lang w:val="ru-RU"/>
        </w:rPr>
        <w:t xml:space="preserve"> </w:t>
      </w:r>
      <w:r w:rsidR="00025F59">
        <w:rPr>
          <w:lang w:val="ru-RU"/>
        </w:rPr>
        <w:t>многообразие</w:t>
      </w:r>
      <w:r w:rsidRPr="00EA56DA">
        <w:rPr>
          <w:lang w:val="ru-RU"/>
        </w:rPr>
        <w:t xml:space="preserve"> </w:t>
      </w:r>
      <w:r>
        <w:rPr>
          <w:lang w:val="ru-RU"/>
        </w:rPr>
        <w:t>и</w:t>
      </w:r>
      <w:r w:rsidRPr="00EA56DA">
        <w:rPr>
          <w:lang w:val="ru-RU"/>
        </w:rPr>
        <w:t xml:space="preserve"> </w:t>
      </w:r>
      <w:r>
        <w:rPr>
          <w:lang w:val="ru-RU"/>
        </w:rPr>
        <w:t>постоянно</w:t>
      </w:r>
      <w:r w:rsidRPr="00EA56DA">
        <w:rPr>
          <w:lang w:val="ru-RU"/>
        </w:rPr>
        <w:t xml:space="preserve"> </w:t>
      </w:r>
      <w:r>
        <w:rPr>
          <w:lang w:val="ru-RU"/>
        </w:rPr>
        <w:t>изменяющиеся</w:t>
      </w:r>
      <w:r w:rsidRPr="00EA56DA">
        <w:rPr>
          <w:lang w:val="ru-RU"/>
        </w:rPr>
        <w:t xml:space="preserve"> </w:t>
      </w:r>
      <w:r>
        <w:rPr>
          <w:lang w:val="ru-RU"/>
        </w:rPr>
        <w:t>формы</w:t>
      </w:r>
      <w:r w:rsidRPr="00EA56DA">
        <w:rPr>
          <w:lang w:val="ru-RU"/>
        </w:rPr>
        <w:t xml:space="preserve"> </w:t>
      </w:r>
      <w:r>
        <w:rPr>
          <w:lang w:val="ru-RU"/>
        </w:rPr>
        <w:t>и</w:t>
      </w:r>
      <w:r w:rsidRPr="00EA56DA">
        <w:rPr>
          <w:lang w:val="ru-RU"/>
        </w:rPr>
        <w:t xml:space="preserve"> </w:t>
      </w:r>
      <w:r>
        <w:rPr>
          <w:lang w:val="ru-RU"/>
        </w:rPr>
        <w:t>функции</w:t>
      </w:r>
      <w:r w:rsidRPr="00EA56DA">
        <w:rPr>
          <w:lang w:val="ru-RU"/>
        </w:rPr>
        <w:t xml:space="preserve"> </w:t>
      </w:r>
      <w:r>
        <w:rPr>
          <w:lang w:val="ru-RU"/>
        </w:rPr>
        <w:t>являются</w:t>
      </w:r>
      <w:r w:rsidRPr="00EA56DA">
        <w:rPr>
          <w:lang w:val="ru-RU"/>
        </w:rPr>
        <w:t xml:space="preserve"> </w:t>
      </w:r>
      <w:r>
        <w:rPr>
          <w:lang w:val="ru-RU"/>
        </w:rPr>
        <w:t>доказательством</w:t>
      </w:r>
      <w:r w:rsidRPr="00EA56DA">
        <w:rPr>
          <w:lang w:val="ru-RU"/>
        </w:rPr>
        <w:t xml:space="preserve"> </w:t>
      </w:r>
      <w:r>
        <w:rPr>
          <w:lang w:val="ru-RU"/>
        </w:rPr>
        <w:t>творчества</w:t>
      </w:r>
      <w:r w:rsidRPr="00EA56DA">
        <w:rPr>
          <w:lang w:val="ru-RU"/>
        </w:rPr>
        <w:t xml:space="preserve"> </w:t>
      </w:r>
      <w:r>
        <w:rPr>
          <w:lang w:val="ru-RU"/>
        </w:rPr>
        <w:t>человечества</w:t>
      </w:r>
      <w:r w:rsidRPr="00EA56DA">
        <w:rPr>
          <w:lang w:val="ru-RU"/>
        </w:rPr>
        <w:t>.</w:t>
      </w:r>
    </w:p>
    <w:p w14:paraId="53B73726" w14:textId="5F06D34F" w:rsidR="009253E1" w:rsidRPr="00C907AE" w:rsidRDefault="00C907AE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4C284A" w:rsidRPr="00C907AE">
        <w:rPr>
          <w:lang w:val="ru-RU"/>
        </w:rPr>
        <w:t xml:space="preserve"> 9</w:t>
      </w:r>
      <w:r w:rsidR="009253E1" w:rsidRPr="00C907AE">
        <w:rPr>
          <w:lang w:val="ru-RU"/>
        </w:rPr>
        <w:t>.</w:t>
      </w:r>
    </w:p>
    <w:p w14:paraId="36CB963B" w14:textId="21127D3E" w:rsidR="004C284A" w:rsidRPr="00C907AE" w:rsidRDefault="00C907AE" w:rsidP="004936EF">
      <w:pPr>
        <w:pStyle w:val="diapo2"/>
        <w:rPr>
          <w:lang w:val="ru-RU"/>
        </w:rPr>
      </w:pPr>
      <w:r>
        <w:rPr>
          <w:lang w:val="ru-RU"/>
        </w:rPr>
        <w:t>Определение нематериального наследия Конвенции</w:t>
      </w:r>
      <w:r w:rsidR="004C284A" w:rsidRPr="00C907AE">
        <w:rPr>
          <w:lang w:val="ru-RU"/>
        </w:rPr>
        <w:t xml:space="preserve"> </w:t>
      </w:r>
      <w:r w:rsidR="00064CEF" w:rsidRPr="00C907AE">
        <w:rPr>
          <w:lang w:val="ru-RU"/>
        </w:rPr>
        <w:t>(</w:t>
      </w:r>
      <w:r w:rsidR="004C284A" w:rsidRPr="00C907AE">
        <w:rPr>
          <w:lang w:val="ru-RU"/>
        </w:rPr>
        <w:t>3</w:t>
      </w:r>
      <w:r w:rsidR="00064CEF" w:rsidRPr="00C907AE">
        <w:rPr>
          <w:lang w:val="ru-RU"/>
        </w:rPr>
        <w:t>)</w:t>
      </w:r>
    </w:p>
    <w:p w14:paraId="3B4F1EB7" w14:textId="531C5D76" w:rsidR="008930D4" w:rsidRPr="00C9154C" w:rsidRDefault="00D5397E" w:rsidP="009909DD">
      <w:pPr>
        <w:pStyle w:val="Texte1"/>
        <w:rPr>
          <w:lang w:val="ru-RU"/>
        </w:rPr>
      </w:pPr>
      <w:r w:rsidRPr="00D5397E">
        <w:rPr>
          <w:noProof/>
          <w:color w:val="4F81BD" w:themeColor="accent1"/>
          <w:lang w:val="es-ES_tradnl" w:eastAsia="es-ES_tradnl"/>
        </w:rPr>
        <w:drawing>
          <wp:anchor distT="0" distB="0" distL="114300" distR="114300" simplePos="0" relativeHeight="251717632" behindDoc="0" locked="1" layoutInCell="1" allowOverlap="0" wp14:anchorId="023A51DC" wp14:editId="6A0536CB">
            <wp:simplePos x="0" y="0"/>
            <wp:positionH relativeFrom="column">
              <wp:posOffset>-393700</wp:posOffset>
            </wp:positionH>
            <wp:positionV relativeFrom="paragraph">
              <wp:posOffset>0</wp:posOffset>
            </wp:positionV>
            <wp:extent cx="282575" cy="357505"/>
            <wp:effectExtent l="0" t="0" r="3175" b="4445"/>
            <wp:wrapThrough wrapText="bothSides">
              <wp:wrapPolygon edited="0">
                <wp:start x="0" y="0"/>
                <wp:lineTo x="0" y="20718"/>
                <wp:lineTo x="20387" y="20718"/>
                <wp:lineTo x="20387" y="0"/>
                <wp:lineTo x="0" y="0"/>
              </wp:wrapPolygon>
            </wp:wrapThrough>
            <wp:docPr id="16" name="Imag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54C" w:rsidRPr="00D5397E">
        <w:rPr>
          <w:color w:val="4F81BD" w:themeColor="accent1"/>
          <w:lang w:val="ru-RU"/>
        </w:rPr>
        <w:t>См. раздел</w:t>
      </w:r>
      <w:r w:rsidR="00435419" w:rsidRPr="00D5397E">
        <w:rPr>
          <w:color w:val="4F81BD" w:themeColor="accent1"/>
          <w:lang w:val="en-GB"/>
        </w:rPr>
        <w:t> </w:t>
      </w:r>
      <w:r w:rsidR="00554077" w:rsidRPr="00D5397E">
        <w:rPr>
          <w:color w:val="4F81BD" w:themeColor="accent1"/>
          <w:lang w:val="ru-RU"/>
        </w:rPr>
        <w:t xml:space="preserve">1.4 </w:t>
      </w:r>
      <w:r w:rsidR="00C9154C" w:rsidRPr="00D5397E">
        <w:rPr>
          <w:color w:val="4F81BD" w:themeColor="accent1"/>
          <w:lang w:val="ru-RU"/>
        </w:rPr>
        <w:t>Текста участников и раздел</w:t>
      </w:r>
      <w:r w:rsidR="00C9154C" w:rsidRPr="00D5397E">
        <w:rPr>
          <w:color w:val="4F81BD" w:themeColor="accent1"/>
          <w:lang w:val="en-US"/>
        </w:rPr>
        <w:t> </w:t>
      </w:r>
      <w:r w:rsidR="00C9154C" w:rsidRPr="00D5397E">
        <w:rPr>
          <w:color w:val="4F81BD" w:themeColor="accent1"/>
          <w:lang w:val="ru-RU"/>
        </w:rPr>
        <w:t>3</w:t>
      </w:r>
      <w:r w:rsidR="00064CEF" w:rsidRPr="00D5397E">
        <w:rPr>
          <w:color w:val="4F81BD" w:themeColor="accent1"/>
          <w:lang w:val="ru-RU"/>
        </w:rPr>
        <w:t>:</w:t>
      </w:r>
      <w:r w:rsidR="00BA2CED" w:rsidRPr="00D5397E">
        <w:rPr>
          <w:color w:val="4F81BD" w:themeColor="accent1"/>
          <w:lang w:val="ru-RU"/>
        </w:rPr>
        <w:t xml:space="preserve"> </w:t>
      </w:r>
      <w:r w:rsidR="00C9154C" w:rsidRPr="00D5397E">
        <w:rPr>
          <w:color w:val="4F81BD" w:themeColor="accent1"/>
          <w:lang w:val="ru-RU"/>
        </w:rPr>
        <w:t xml:space="preserve">«Нематериальное культурное </w:t>
      </w:r>
      <w:r w:rsidRPr="00D5397E">
        <w:rPr>
          <w:noProof/>
          <w:color w:val="4F81BD" w:themeColor="accent1"/>
          <w:lang w:val="es-ES_tradnl" w:eastAsia="es-ES_tradnl"/>
        </w:rPr>
        <w:drawing>
          <wp:anchor distT="0" distB="0" distL="114300" distR="114300" simplePos="0" relativeHeight="251713536" behindDoc="0" locked="1" layoutInCell="1" allowOverlap="0" wp14:anchorId="1814953D" wp14:editId="5B762770">
            <wp:simplePos x="0" y="0"/>
            <wp:positionH relativeFrom="column">
              <wp:posOffset>-470535</wp:posOffset>
            </wp:positionH>
            <wp:positionV relativeFrom="paragraph">
              <wp:posOffset>-3404235</wp:posOffset>
            </wp:positionV>
            <wp:extent cx="282575" cy="357505"/>
            <wp:effectExtent l="0" t="0" r="3175" b="4445"/>
            <wp:wrapThrough wrapText="bothSides">
              <wp:wrapPolygon edited="0">
                <wp:start x="0" y="0"/>
                <wp:lineTo x="0" y="20718"/>
                <wp:lineTo x="20387" y="20718"/>
                <wp:lineTo x="20387" y="0"/>
                <wp:lineTo x="0" y="0"/>
              </wp:wrapPolygon>
            </wp:wrapThrough>
            <wp:docPr id="14" name="Imag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54C" w:rsidRPr="00D5397E">
        <w:rPr>
          <w:color w:val="4F81BD" w:themeColor="accent1"/>
          <w:lang w:val="ru-RU"/>
        </w:rPr>
        <w:t>наследие» и «Устойчивое развитие»</w:t>
      </w:r>
      <w:r w:rsidR="008930D4" w:rsidRPr="00D5397E">
        <w:rPr>
          <w:color w:val="4F81BD" w:themeColor="accent1"/>
          <w:lang w:val="ru-RU"/>
        </w:rPr>
        <w:t>.</w:t>
      </w:r>
    </w:p>
    <w:p w14:paraId="4D57EEFF" w14:textId="0CA65BA2" w:rsidR="0003090D" w:rsidRPr="00726160" w:rsidRDefault="00726160" w:rsidP="004936EF">
      <w:pPr>
        <w:pStyle w:val="Soustitre"/>
        <w:rPr>
          <w:caps/>
          <w:lang w:val="ru-RU"/>
        </w:rPr>
      </w:pPr>
      <w:bookmarkStart w:id="16" w:name="_Toc238982208"/>
      <w:r>
        <w:rPr>
          <w:lang w:val="ru-RU"/>
        </w:rPr>
        <w:t>Сведения об устойчивом развитии, правах человека и взаимном уважении</w:t>
      </w:r>
      <w:bookmarkEnd w:id="16"/>
    </w:p>
    <w:p w14:paraId="41789B28" w14:textId="5ACA35BF" w:rsidR="007B6893" w:rsidRPr="00D43870" w:rsidRDefault="00B00F5A" w:rsidP="009909DD">
      <w:pPr>
        <w:pStyle w:val="Texte1"/>
        <w:rPr>
          <w:lang w:val="ru-RU"/>
        </w:rPr>
      </w:pPr>
      <w:r>
        <w:rPr>
          <w:lang w:val="ru-RU"/>
        </w:rPr>
        <w:t>НКН</w:t>
      </w:r>
      <w:r w:rsidRPr="00B00F5A">
        <w:rPr>
          <w:lang w:val="ru-RU"/>
        </w:rPr>
        <w:t xml:space="preserve"> </w:t>
      </w:r>
      <w:r>
        <w:rPr>
          <w:lang w:val="ru-RU"/>
        </w:rPr>
        <w:t>оказывает</w:t>
      </w:r>
      <w:r w:rsidRPr="00B00F5A">
        <w:rPr>
          <w:lang w:val="ru-RU"/>
        </w:rPr>
        <w:t xml:space="preserve"> </w:t>
      </w:r>
      <w:r>
        <w:rPr>
          <w:lang w:val="ru-RU"/>
        </w:rPr>
        <w:t>глубокое</w:t>
      </w:r>
      <w:r w:rsidRPr="00B00F5A">
        <w:rPr>
          <w:lang w:val="ru-RU"/>
        </w:rPr>
        <w:t xml:space="preserve"> </w:t>
      </w:r>
      <w:r>
        <w:rPr>
          <w:lang w:val="ru-RU"/>
        </w:rPr>
        <w:t>влияние</w:t>
      </w:r>
      <w:r w:rsidRPr="00B00F5A">
        <w:rPr>
          <w:lang w:val="ru-RU"/>
        </w:rPr>
        <w:t xml:space="preserve"> </w:t>
      </w:r>
      <w:r>
        <w:rPr>
          <w:lang w:val="ru-RU"/>
        </w:rPr>
        <w:t>на</w:t>
      </w:r>
      <w:r w:rsidRPr="00B00F5A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B00F5A">
        <w:rPr>
          <w:lang w:val="ru-RU"/>
        </w:rPr>
        <w:t xml:space="preserve"> </w:t>
      </w:r>
      <w:r>
        <w:rPr>
          <w:lang w:val="ru-RU"/>
        </w:rPr>
        <w:t>и</w:t>
      </w:r>
      <w:r w:rsidRPr="00B00F5A">
        <w:rPr>
          <w:lang w:val="ru-RU"/>
        </w:rPr>
        <w:t xml:space="preserve"> </w:t>
      </w:r>
      <w:r>
        <w:rPr>
          <w:lang w:val="ru-RU"/>
        </w:rPr>
        <w:t>играет</w:t>
      </w:r>
      <w:r w:rsidRPr="00B00F5A">
        <w:rPr>
          <w:lang w:val="ru-RU"/>
        </w:rPr>
        <w:t xml:space="preserve"> </w:t>
      </w:r>
      <w:r>
        <w:rPr>
          <w:lang w:val="ru-RU"/>
        </w:rPr>
        <w:t>важную</w:t>
      </w:r>
      <w:r w:rsidRPr="00B00F5A">
        <w:rPr>
          <w:lang w:val="ru-RU"/>
        </w:rPr>
        <w:t xml:space="preserve"> </w:t>
      </w:r>
      <w:r>
        <w:rPr>
          <w:lang w:val="ru-RU"/>
        </w:rPr>
        <w:t>роль</w:t>
      </w:r>
      <w:r w:rsidRPr="00B00F5A">
        <w:rPr>
          <w:lang w:val="ru-RU"/>
        </w:rPr>
        <w:t xml:space="preserve"> </w:t>
      </w:r>
      <w:r>
        <w:rPr>
          <w:lang w:val="ru-RU"/>
        </w:rPr>
        <w:t>во</w:t>
      </w:r>
      <w:r w:rsidRPr="00B00F5A">
        <w:rPr>
          <w:lang w:val="ru-RU"/>
        </w:rPr>
        <w:t xml:space="preserve"> </w:t>
      </w:r>
      <w:r>
        <w:rPr>
          <w:lang w:val="ru-RU"/>
        </w:rPr>
        <w:t>взаимоотношениях</w:t>
      </w:r>
      <w:r w:rsidRPr="00B00F5A">
        <w:rPr>
          <w:lang w:val="ru-RU"/>
        </w:rPr>
        <w:t xml:space="preserve"> </w:t>
      </w:r>
      <w:r>
        <w:rPr>
          <w:lang w:val="ru-RU"/>
        </w:rPr>
        <w:t>между</w:t>
      </w:r>
      <w:r w:rsidRPr="00B00F5A">
        <w:rPr>
          <w:lang w:val="ru-RU"/>
        </w:rPr>
        <w:t xml:space="preserve"> </w:t>
      </w:r>
      <w:r>
        <w:rPr>
          <w:lang w:val="ru-RU"/>
        </w:rPr>
        <w:t>ними</w:t>
      </w:r>
      <w:r w:rsidRPr="00B00F5A">
        <w:rPr>
          <w:lang w:val="ru-RU"/>
        </w:rPr>
        <w:t xml:space="preserve">; </w:t>
      </w:r>
      <w:r>
        <w:rPr>
          <w:lang w:val="ru-RU"/>
        </w:rPr>
        <w:t>оно</w:t>
      </w:r>
      <w:r w:rsidRPr="00B00F5A">
        <w:rPr>
          <w:lang w:val="ru-RU"/>
        </w:rPr>
        <w:t xml:space="preserve"> </w:t>
      </w:r>
      <w:r>
        <w:rPr>
          <w:lang w:val="ru-RU"/>
        </w:rPr>
        <w:t>может</w:t>
      </w:r>
      <w:r w:rsidRPr="00B00F5A">
        <w:rPr>
          <w:lang w:val="ru-RU"/>
        </w:rPr>
        <w:t xml:space="preserve"> </w:t>
      </w:r>
      <w:r>
        <w:rPr>
          <w:lang w:val="ru-RU"/>
        </w:rPr>
        <w:t>также</w:t>
      </w:r>
      <w:r w:rsidRPr="00B00F5A">
        <w:rPr>
          <w:lang w:val="ru-RU"/>
        </w:rPr>
        <w:t xml:space="preserve"> </w:t>
      </w:r>
      <w:r>
        <w:rPr>
          <w:lang w:val="ru-RU"/>
        </w:rPr>
        <w:t>влиять</w:t>
      </w:r>
      <w:r w:rsidRPr="00B00F5A">
        <w:rPr>
          <w:lang w:val="ru-RU"/>
        </w:rPr>
        <w:t xml:space="preserve"> </w:t>
      </w:r>
      <w:r>
        <w:rPr>
          <w:lang w:val="ru-RU"/>
        </w:rPr>
        <w:t>на</w:t>
      </w:r>
      <w:r w:rsidRPr="00B00F5A">
        <w:rPr>
          <w:lang w:val="ru-RU"/>
        </w:rPr>
        <w:t xml:space="preserve"> </w:t>
      </w:r>
      <w:r>
        <w:rPr>
          <w:lang w:val="ru-RU"/>
        </w:rPr>
        <w:t>окружающую</w:t>
      </w:r>
      <w:r w:rsidRPr="00B00F5A">
        <w:rPr>
          <w:lang w:val="ru-RU"/>
        </w:rPr>
        <w:t xml:space="preserve"> </w:t>
      </w:r>
      <w:r>
        <w:rPr>
          <w:lang w:val="ru-RU"/>
        </w:rPr>
        <w:t>среду</w:t>
      </w:r>
      <w:r w:rsidRPr="00B00F5A">
        <w:rPr>
          <w:lang w:val="ru-RU"/>
        </w:rPr>
        <w:t xml:space="preserve">, </w:t>
      </w:r>
      <w:r>
        <w:rPr>
          <w:lang w:val="ru-RU"/>
        </w:rPr>
        <w:t>и</w:t>
      </w:r>
      <w:r w:rsidRPr="00B00F5A">
        <w:rPr>
          <w:lang w:val="ru-RU"/>
        </w:rPr>
        <w:t xml:space="preserve"> </w:t>
      </w:r>
      <w:r>
        <w:rPr>
          <w:lang w:val="ru-RU"/>
        </w:rPr>
        <w:t>наоборот</w:t>
      </w:r>
      <w:r w:rsidRPr="00B00F5A">
        <w:rPr>
          <w:lang w:val="ru-RU"/>
        </w:rPr>
        <w:t xml:space="preserve">, </w:t>
      </w:r>
      <w:r>
        <w:rPr>
          <w:lang w:val="ru-RU"/>
        </w:rPr>
        <w:t>поэтому</w:t>
      </w:r>
      <w:r w:rsidRPr="00B00F5A">
        <w:rPr>
          <w:lang w:val="ru-RU"/>
        </w:rPr>
        <w:t xml:space="preserve"> </w:t>
      </w:r>
      <w:r>
        <w:rPr>
          <w:lang w:val="ru-RU"/>
        </w:rPr>
        <w:t>важно</w:t>
      </w:r>
      <w:r w:rsidRPr="00B00F5A">
        <w:rPr>
          <w:lang w:val="ru-RU"/>
        </w:rPr>
        <w:t xml:space="preserve"> </w:t>
      </w:r>
      <w:r>
        <w:rPr>
          <w:lang w:val="ru-RU"/>
        </w:rPr>
        <w:t xml:space="preserve">изучать качество и последствия таких взаимосвязей. </w:t>
      </w:r>
      <w:r w:rsidR="00271889">
        <w:rPr>
          <w:lang w:val="ru-RU"/>
        </w:rPr>
        <w:t>В</w:t>
      </w:r>
      <w:r w:rsidR="00271889" w:rsidRPr="00271889">
        <w:rPr>
          <w:lang w:val="ru-RU"/>
        </w:rPr>
        <w:t xml:space="preserve"> </w:t>
      </w:r>
      <w:r w:rsidR="00271889">
        <w:rPr>
          <w:lang w:val="ru-RU"/>
        </w:rPr>
        <w:t>преамбуле</w:t>
      </w:r>
      <w:r w:rsidR="00271889" w:rsidRPr="00271889">
        <w:rPr>
          <w:lang w:val="ru-RU"/>
        </w:rPr>
        <w:t xml:space="preserve"> </w:t>
      </w:r>
      <w:r w:rsidR="00271889">
        <w:rPr>
          <w:lang w:val="ru-RU"/>
        </w:rPr>
        <w:t>Конвенции</w:t>
      </w:r>
      <w:r w:rsidR="00271889" w:rsidRPr="00271889">
        <w:rPr>
          <w:lang w:val="ru-RU"/>
        </w:rPr>
        <w:t xml:space="preserve"> </w:t>
      </w:r>
      <w:r w:rsidR="00271889">
        <w:rPr>
          <w:lang w:val="ru-RU"/>
        </w:rPr>
        <w:t>упоминается</w:t>
      </w:r>
      <w:r w:rsidR="00271889" w:rsidRPr="00271889">
        <w:rPr>
          <w:lang w:val="ru-RU"/>
        </w:rPr>
        <w:t xml:space="preserve"> </w:t>
      </w:r>
      <w:r w:rsidR="00271889">
        <w:rPr>
          <w:lang w:val="ru-RU"/>
        </w:rPr>
        <w:t>нетерпимость</w:t>
      </w:r>
      <w:r w:rsidR="00271889" w:rsidRPr="00271889">
        <w:rPr>
          <w:lang w:val="ru-RU"/>
        </w:rPr>
        <w:t xml:space="preserve"> </w:t>
      </w:r>
      <w:r w:rsidR="00271889">
        <w:rPr>
          <w:lang w:val="ru-RU"/>
        </w:rPr>
        <w:t>как</w:t>
      </w:r>
      <w:r w:rsidR="00271889" w:rsidRPr="00271889">
        <w:rPr>
          <w:lang w:val="ru-RU"/>
        </w:rPr>
        <w:t xml:space="preserve"> </w:t>
      </w:r>
      <w:r w:rsidR="00271889">
        <w:rPr>
          <w:lang w:val="ru-RU"/>
        </w:rPr>
        <w:t>один</w:t>
      </w:r>
      <w:r w:rsidR="00271889" w:rsidRPr="00271889">
        <w:rPr>
          <w:lang w:val="ru-RU"/>
        </w:rPr>
        <w:t xml:space="preserve"> </w:t>
      </w:r>
      <w:r w:rsidR="00271889">
        <w:rPr>
          <w:lang w:val="ru-RU"/>
        </w:rPr>
        <w:t>из</w:t>
      </w:r>
      <w:r w:rsidR="00271889" w:rsidRPr="00271889">
        <w:rPr>
          <w:lang w:val="ru-RU"/>
        </w:rPr>
        <w:t xml:space="preserve"> </w:t>
      </w:r>
      <w:r w:rsidR="00271889">
        <w:rPr>
          <w:lang w:val="ru-RU"/>
        </w:rPr>
        <w:t>факторов</w:t>
      </w:r>
      <w:r w:rsidR="00271889" w:rsidRPr="00271889">
        <w:rPr>
          <w:lang w:val="ru-RU"/>
        </w:rPr>
        <w:t xml:space="preserve">, </w:t>
      </w:r>
      <w:r w:rsidR="00271889">
        <w:rPr>
          <w:lang w:val="ru-RU"/>
        </w:rPr>
        <w:t>угрожающих</w:t>
      </w:r>
      <w:r w:rsidR="00271889" w:rsidRPr="00271889">
        <w:rPr>
          <w:lang w:val="ru-RU"/>
        </w:rPr>
        <w:t xml:space="preserve"> </w:t>
      </w:r>
      <w:r w:rsidR="00271889">
        <w:rPr>
          <w:lang w:val="ru-RU"/>
        </w:rPr>
        <w:t>НКН</w:t>
      </w:r>
      <w:r w:rsidR="00553C85" w:rsidRPr="00271889">
        <w:rPr>
          <w:lang w:val="ru-RU"/>
        </w:rPr>
        <w:t xml:space="preserve">. </w:t>
      </w:r>
      <w:r w:rsidR="00025F59">
        <w:rPr>
          <w:lang w:val="ru-RU"/>
        </w:rPr>
        <w:t>У</w:t>
      </w:r>
      <w:r w:rsidR="00271889">
        <w:rPr>
          <w:lang w:val="ru-RU"/>
        </w:rPr>
        <w:t>частники</w:t>
      </w:r>
      <w:r w:rsidR="00271889" w:rsidRPr="001D134E">
        <w:rPr>
          <w:lang w:val="ru-RU"/>
        </w:rPr>
        <w:t xml:space="preserve"> </w:t>
      </w:r>
      <w:r w:rsidR="00271889">
        <w:rPr>
          <w:lang w:val="ru-RU"/>
        </w:rPr>
        <w:t>могут</w:t>
      </w:r>
      <w:r w:rsidR="00271889" w:rsidRPr="001D134E">
        <w:rPr>
          <w:lang w:val="ru-RU"/>
        </w:rPr>
        <w:t xml:space="preserve"> </w:t>
      </w:r>
      <w:r w:rsidR="00271889">
        <w:rPr>
          <w:lang w:val="ru-RU"/>
        </w:rPr>
        <w:t>обдумать</w:t>
      </w:r>
      <w:r w:rsidR="00271889" w:rsidRPr="001D134E">
        <w:rPr>
          <w:lang w:val="ru-RU"/>
        </w:rPr>
        <w:t xml:space="preserve"> </w:t>
      </w:r>
      <w:r w:rsidR="00271889">
        <w:rPr>
          <w:lang w:val="ru-RU"/>
        </w:rPr>
        <w:t>примеры</w:t>
      </w:r>
      <w:r w:rsidR="00271889" w:rsidRPr="001D134E">
        <w:rPr>
          <w:lang w:val="ru-RU"/>
        </w:rPr>
        <w:t xml:space="preserve"> </w:t>
      </w:r>
      <w:r w:rsidR="00025F59">
        <w:rPr>
          <w:lang w:val="ru-RU"/>
        </w:rPr>
        <w:t>таких ситуаций, когда наблюдается</w:t>
      </w:r>
      <w:r w:rsidR="00271889" w:rsidRPr="001D134E">
        <w:rPr>
          <w:lang w:val="ru-RU"/>
        </w:rPr>
        <w:t xml:space="preserve"> </w:t>
      </w:r>
      <w:r w:rsidR="00271889">
        <w:rPr>
          <w:lang w:val="ru-RU"/>
        </w:rPr>
        <w:t>недостаток</w:t>
      </w:r>
      <w:r w:rsidR="00271889" w:rsidRPr="001D134E">
        <w:rPr>
          <w:lang w:val="ru-RU"/>
        </w:rPr>
        <w:t xml:space="preserve"> </w:t>
      </w:r>
      <w:r w:rsidR="00271889">
        <w:rPr>
          <w:lang w:val="ru-RU"/>
        </w:rPr>
        <w:t>уважения</w:t>
      </w:r>
      <w:r w:rsidR="00271889" w:rsidRPr="001D134E">
        <w:rPr>
          <w:lang w:val="ru-RU"/>
        </w:rPr>
        <w:t xml:space="preserve"> </w:t>
      </w:r>
      <w:r w:rsidR="00271889">
        <w:rPr>
          <w:lang w:val="ru-RU"/>
        </w:rPr>
        <w:t>в</w:t>
      </w:r>
      <w:r w:rsidR="00271889" w:rsidRPr="001D134E">
        <w:rPr>
          <w:lang w:val="ru-RU"/>
        </w:rPr>
        <w:t xml:space="preserve"> </w:t>
      </w:r>
      <w:r w:rsidR="00271889">
        <w:rPr>
          <w:lang w:val="ru-RU"/>
        </w:rPr>
        <w:t>отношении</w:t>
      </w:r>
      <w:r w:rsidR="00271889" w:rsidRPr="001D134E">
        <w:rPr>
          <w:lang w:val="ru-RU"/>
        </w:rPr>
        <w:t xml:space="preserve"> </w:t>
      </w:r>
      <w:r w:rsidR="00271889">
        <w:rPr>
          <w:lang w:val="ru-RU"/>
        </w:rPr>
        <w:t>НКН</w:t>
      </w:r>
      <w:r w:rsidR="00271889" w:rsidRPr="001D134E">
        <w:rPr>
          <w:lang w:val="ru-RU"/>
        </w:rPr>
        <w:t xml:space="preserve"> </w:t>
      </w:r>
      <w:r w:rsidR="00271889">
        <w:rPr>
          <w:lang w:val="ru-RU"/>
        </w:rPr>
        <w:t>другой</w:t>
      </w:r>
      <w:r w:rsidR="00271889" w:rsidRPr="001D134E">
        <w:rPr>
          <w:lang w:val="ru-RU"/>
        </w:rPr>
        <w:t xml:space="preserve"> </w:t>
      </w:r>
      <w:r w:rsidR="00271889">
        <w:rPr>
          <w:lang w:val="ru-RU"/>
        </w:rPr>
        <w:t>группы</w:t>
      </w:r>
      <w:r w:rsidR="00271889" w:rsidRPr="001D134E">
        <w:rPr>
          <w:lang w:val="ru-RU"/>
        </w:rPr>
        <w:t xml:space="preserve"> </w:t>
      </w:r>
      <w:r w:rsidR="00271889">
        <w:rPr>
          <w:lang w:val="ru-RU"/>
        </w:rPr>
        <w:t>или</w:t>
      </w:r>
      <w:r w:rsidR="001D134E" w:rsidRPr="001D134E">
        <w:rPr>
          <w:lang w:val="ru-RU"/>
        </w:rPr>
        <w:t xml:space="preserve"> </w:t>
      </w:r>
      <w:r w:rsidR="001D134E">
        <w:rPr>
          <w:lang w:val="ru-RU"/>
        </w:rPr>
        <w:t>когда</w:t>
      </w:r>
      <w:r w:rsidR="001D134E" w:rsidRPr="001D134E">
        <w:rPr>
          <w:lang w:val="ru-RU"/>
        </w:rPr>
        <w:t xml:space="preserve"> </w:t>
      </w:r>
      <w:r w:rsidR="001D134E">
        <w:rPr>
          <w:lang w:val="ru-RU"/>
        </w:rPr>
        <w:t>практика</w:t>
      </w:r>
      <w:r w:rsidR="001D134E" w:rsidRPr="001D134E">
        <w:rPr>
          <w:lang w:val="ru-RU"/>
        </w:rPr>
        <w:t xml:space="preserve"> </w:t>
      </w:r>
      <w:r w:rsidR="001D134E">
        <w:rPr>
          <w:lang w:val="ru-RU"/>
        </w:rPr>
        <w:t>НКН</w:t>
      </w:r>
      <w:r w:rsidR="001D134E" w:rsidRPr="001D134E">
        <w:rPr>
          <w:lang w:val="ru-RU"/>
        </w:rPr>
        <w:t xml:space="preserve"> </w:t>
      </w:r>
      <w:r w:rsidR="001D134E">
        <w:rPr>
          <w:lang w:val="ru-RU"/>
        </w:rPr>
        <w:t xml:space="preserve">затрудняет взаимоотношения между различными сообществами. </w:t>
      </w:r>
      <w:r w:rsidR="00D43870">
        <w:rPr>
          <w:lang w:val="ru-RU"/>
        </w:rPr>
        <w:t>Поэтому неудивительно, что в статье</w:t>
      </w:r>
      <w:r w:rsidR="00442E1A">
        <w:rPr>
          <w:lang w:val="en-GB"/>
        </w:rPr>
        <w:t> </w:t>
      </w:r>
      <w:r w:rsidR="006B4335" w:rsidRPr="00D43870">
        <w:rPr>
          <w:lang w:val="ru-RU"/>
        </w:rPr>
        <w:t xml:space="preserve">2.1 </w:t>
      </w:r>
      <w:r w:rsidR="00D43870">
        <w:rPr>
          <w:lang w:val="ru-RU"/>
        </w:rPr>
        <w:t>утверждается, что, согласно Конвенции, только такое НКН принимается во внимание, которое</w:t>
      </w:r>
      <w:r w:rsidR="007B6893" w:rsidRPr="00D43870">
        <w:rPr>
          <w:lang w:val="ru-RU"/>
        </w:rPr>
        <w:t>:</w:t>
      </w:r>
    </w:p>
    <w:p w14:paraId="4AE5244C" w14:textId="1F3F5573" w:rsidR="00553C85" w:rsidRPr="00D43870" w:rsidRDefault="00D43870" w:rsidP="004936EF">
      <w:pPr>
        <w:pStyle w:val="citation"/>
        <w:rPr>
          <w:lang w:val="ru-RU"/>
        </w:rPr>
      </w:pPr>
      <w:r>
        <w:rPr>
          <w:lang w:val="ru-RU"/>
        </w:rPr>
        <w:t>согласуется</w:t>
      </w:r>
      <w:r w:rsidRPr="00D43870">
        <w:rPr>
          <w:lang w:val="ru-RU"/>
        </w:rPr>
        <w:t xml:space="preserve"> </w:t>
      </w:r>
      <w:r>
        <w:rPr>
          <w:lang w:val="ru-RU"/>
        </w:rPr>
        <w:t>с существующими международно-правовыми актами по правам человека и требованиями взаимного уважения между сообществами, группами и отдельными лицами, а также устойчивого развития</w:t>
      </w:r>
      <w:r w:rsidR="00553C85" w:rsidRPr="00D43870">
        <w:rPr>
          <w:lang w:val="ru-RU"/>
        </w:rPr>
        <w:t>.</w:t>
      </w:r>
    </w:p>
    <w:p w14:paraId="53AE5E7C" w14:textId="3ADBDC29" w:rsidR="00944473" w:rsidRPr="00F4344D" w:rsidRDefault="00F4344D" w:rsidP="009909DD">
      <w:pPr>
        <w:pStyle w:val="Texte1"/>
        <w:rPr>
          <w:lang w:val="ru-RU"/>
        </w:rPr>
      </w:pPr>
      <w:r>
        <w:rPr>
          <w:lang w:val="ru-RU"/>
        </w:rPr>
        <w:t>Элементы</w:t>
      </w:r>
      <w:r w:rsidRPr="00F4344D">
        <w:rPr>
          <w:lang w:val="ru-RU"/>
        </w:rPr>
        <w:t xml:space="preserve"> </w:t>
      </w:r>
      <w:r>
        <w:rPr>
          <w:lang w:val="ru-RU"/>
        </w:rPr>
        <w:t>НКН</w:t>
      </w:r>
      <w:r w:rsidRPr="00F4344D">
        <w:rPr>
          <w:lang w:val="ru-RU"/>
        </w:rPr>
        <w:t xml:space="preserve">, </w:t>
      </w:r>
      <w:r>
        <w:rPr>
          <w:lang w:val="ru-RU"/>
        </w:rPr>
        <w:t>имеющие</w:t>
      </w:r>
      <w:r w:rsidRPr="00F4344D">
        <w:rPr>
          <w:lang w:val="ru-RU"/>
        </w:rPr>
        <w:t xml:space="preserve"> </w:t>
      </w:r>
      <w:r>
        <w:rPr>
          <w:lang w:val="ru-RU"/>
        </w:rPr>
        <w:t>отношение</w:t>
      </w:r>
      <w:r w:rsidRPr="00F4344D">
        <w:rPr>
          <w:lang w:val="ru-RU"/>
        </w:rPr>
        <w:t xml:space="preserve"> </w:t>
      </w:r>
      <w:r>
        <w:rPr>
          <w:lang w:val="ru-RU"/>
        </w:rPr>
        <w:t>к</w:t>
      </w:r>
      <w:r w:rsidRPr="00F4344D">
        <w:rPr>
          <w:lang w:val="ru-RU"/>
        </w:rPr>
        <w:t xml:space="preserve"> </w:t>
      </w:r>
      <w:r>
        <w:rPr>
          <w:lang w:val="ru-RU"/>
        </w:rPr>
        <w:t>современным</w:t>
      </w:r>
      <w:r w:rsidRPr="00F4344D">
        <w:rPr>
          <w:lang w:val="ru-RU"/>
        </w:rPr>
        <w:t xml:space="preserve"> </w:t>
      </w:r>
      <w:r>
        <w:rPr>
          <w:lang w:val="ru-RU"/>
        </w:rPr>
        <w:t>и</w:t>
      </w:r>
      <w:r w:rsidRPr="00F4344D">
        <w:rPr>
          <w:lang w:val="ru-RU"/>
        </w:rPr>
        <w:t xml:space="preserve"> </w:t>
      </w:r>
      <w:r>
        <w:rPr>
          <w:lang w:val="ru-RU"/>
        </w:rPr>
        <w:t>прошлым</w:t>
      </w:r>
      <w:r w:rsidRPr="00F4344D">
        <w:rPr>
          <w:lang w:val="ru-RU"/>
        </w:rPr>
        <w:t xml:space="preserve"> </w:t>
      </w:r>
      <w:r>
        <w:rPr>
          <w:lang w:val="ru-RU"/>
        </w:rPr>
        <w:t>конфликтам</w:t>
      </w:r>
      <w:r w:rsidRPr="00F4344D">
        <w:rPr>
          <w:lang w:val="ru-RU"/>
        </w:rPr>
        <w:t xml:space="preserve"> </w:t>
      </w:r>
      <w:r>
        <w:rPr>
          <w:lang w:val="ru-RU"/>
        </w:rPr>
        <w:t>между</w:t>
      </w:r>
      <w:r w:rsidRPr="00F4344D">
        <w:rPr>
          <w:lang w:val="ru-RU"/>
        </w:rPr>
        <w:t xml:space="preserve"> </w:t>
      </w:r>
      <w:r>
        <w:rPr>
          <w:lang w:val="ru-RU"/>
        </w:rPr>
        <w:t>группами</w:t>
      </w:r>
      <w:r w:rsidRPr="00F4344D">
        <w:rPr>
          <w:lang w:val="ru-RU"/>
        </w:rPr>
        <w:t xml:space="preserve"> </w:t>
      </w:r>
      <w:r>
        <w:rPr>
          <w:lang w:val="ru-RU"/>
        </w:rPr>
        <w:t>и</w:t>
      </w:r>
      <w:r w:rsidRPr="00F4344D">
        <w:rPr>
          <w:lang w:val="ru-RU"/>
        </w:rPr>
        <w:t xml:space="preserve"> </w:t>
      </w:r>
      <w:r>
        <w:rPr>
          <w:lang w:val="ru-RU"/>
        </w:rPr>
        <w:t>сообществами</w:t>
      </w:r>
      <w:r w:rsidRPr="00F4344D">
        <w:rPr>
          <w:lang w:val="ru-RU"/>
        </w:rPr>
        <w:t xml:space="preserve">, </w:t>
      </w:r>
      <w:r>
        <w:rPr>
          <w:lang w:val="ru-RU"/>
        </w:rPr>
        <w:t>не</w:t>
      </w:r>
      <w:r w:rsidRPr="00F4344D">
        <w:rPr>
          <w:lang w:val="ru-RU"/>
        </w:rPr>
        <w:t xml:space="preserve"> </w:t>
      </w:r>
      <w:r>
        <w:rPr>
          <w:lang w:val="ru-RU"/>
        </w:rPr>
        <w:t>могут</w:t>
      </w:r>
      <w:r w:rsidRPr="00F4344D">
        <w:rPr>
          <w:lang w:val="ru-RU"/>
        </w:rPr>
        <w:t xml:space="preserve"> </w:t>
      </w:r>
      <w:r>
        <w:rPr>
          <w:lang w:val="ru-RU"/>
        </w:rPr>
        <w:t>быть</w:t>
      </w:r>
      <w:r w:rsidRPr="00F4344D">
        <w:rPr>
          <w:lang w:val="ru-RU"/>
        </w:rPr>
        <w:t xml:space="preserve"> </w:t>
      </w:r>
      <w:r>
        <w:rPr>
          <w:lang w:val="ru-RU"/>
        </w:rPr>
        <w:t>включены</w:t>
      </w:r>
      <w:r w:rsidRPr="00F4344D">
        <w:rPr>
          <w:lang w:val="ru-RU"/>
        </w:rPr>
        <w:t xml:space="preserve"> </w:t>
      </w:r>
      <w:r>
        <w:rPr>
          <w:lang w:val="ru-RU"/>
        </w:rPr>
        <w:t>в</w:t>
      </w:r>
      <w:r w:rsidRPr="00F4344D">
        <w:rPr>
          <w:lang w:val="ru-RU"/>
        </w:rPr>
        <w:t xml:space="preserve"> </w:t>
      </w:r>
      <w:r>
        <w:rPr>
          <w:lang w:val="ru-RU"/>
        </w:rPr>
        <w:t>Списки</w:t>
      </w:r>
      <w:r w:rsidRPr="00F4344D">
        <w:rPr>
          <w:lang w:val="ru-RU"/>
        </w:rPr>
        <w:t xml:space="preserve"> </w:t>
      </w:r>
      <w:r>
        <w:rPr>
          <w:lang w:val="ru-RU"/>
        </w:rPr>
        <w:t>Конвенции</w:t>
      </w:r>
      <w:r w:rsidRPr="00F4344D">
        <w:rPr>
          <w:lang w:val="ru-RU"/>
        </w:rPr>
        <w:t xml:space="preserve"> </w:t>
      </w:r>
      <w:r>
        <w:rPr>
          <w:lang w:val="ru-RU"/>
        </w:rPr>
        <w:t>или</w:t>
      </w:r>
      <w:r w:rsidRPr="00F4344D">
        <w:rPr>
          <w:lang w:val="ru-RU"/>
        </w:rPr>
        <w:t xml:space="preserve"> </w:t>
      </w:r>
      <w:r>
        <w:rPr>
          <w:lang w:val="ru-RU"/>
        </w:rPr>
        <w:t>как-то иначе приниматься во внимание при имплементации Конвенции на международном уровне.</w:t>
      </w:r>
    </w:p>
    <w:p w14:paraId="636BA3F2" w14:textId="3867AE9D" w:rsidR="00553C85" w:rsidRPr="000D42C5" w:rsidRDefault="00F4344D">
      <w:pPr>
        <w:pStyle w:val="Texte1"/>
        <w:rPr>
          <w:lang w:val="ru-RU"/>
        </w:rPr>
      </w:pPr>
      <w:r w:rsidRPr="007625ED">
        <w:rPr>
          <w:lang w:val="ru-RU"/>
        </w:rPr>
        <w:t>Определение Конвенции упоминает «требования устойчивого развития».</w:t>
      </w:r>
      <w:r w:rsidR="00553C85" w:rsidRPr="007625ED">
        <w:rPr>
          <w:lang w:val="ru-RU"/>
        </w:rPr>
        <w:t xml:space="preserve"> </w:t>
      </w:r>
      <w:r w:rsidRPr="007625ED">
        <w:rPr>
          <w:lang w:val="ru-RU"/>
        </w:rPr>
        <w:t>Многие</w:t>
      </w:r>
      <w:r w:rsidRPr="00D515FF">
        <w:rPr>
          <w:lang w:val="ru-RU"/>
        </w:rPr>
        <w:t xml:space="preserve"> </w:t>
      </w:r>
      <w:r w:rsidRPr="007625ED">
        <w:rPr>
          <w:lang w:val="ru-RU"/>
        </w:rPr>
        <w:t>практики</w:t>
      </w:r>
      <w:r w:rsidRPr="00D515FF">
        <w:rPr>
          <w:lang w:val="ru-RU"/>
        </w:rPr>
        <w:t xml:space="preserve"> </w:t>
      </w:r>
      <w:r w:rsidRPr="007625ED">
        <w:rPr>
          <w:lang w:val="ru-RU"/>
        </w:rPr>
        <w:t>и</w:t>
      </w:r>
      <w:r w:rsidRPr="00D515FF">
        <w:rPr>
          <w:lang w:val="ru-RU"/>
        </w:rPr>
        <w:t xml:space="preserve"> </w:t>
      </w:r>
      <w:r w:rsidRPr="007625ED">
        <w:rPr>
          <w:lang w:val="ru-RU"/>
        </w:rPr>
        <w:t>формы</w:t>
      </w:r>
      <w:r w:rsidRPr="00D515FF">
        <w:rPr>
          <w:lang w:val="ru-RU"/>
        </w:rPr>
        <w:t xml:space="preserve"> </w:t>
      </w:r>
      <w:r w:rsidRPr="007625ED">
        <w:rPr>
          <w:lang w:val="ru-RU"/>
        </w:rPr>
        <w:t>знания</w:t>
      </w:r>
      <w:r w:rsidRPr="00D515FF">
        <w:rPr>
          <w:lang w:val="ru-RU"/>
        </w:rPr>
        <w:t xml:space="preserve"> </w:t>
      </w:r>
      <w:r w:rsidRPr="007625ED">
        <w:rPr>
          <w:lang w:val="ru-RU"/>
        </w:rPr>
        <w:t>НКН</w:t>
      </w:r>
      <w:r w:rsidRPr="00D515FF">
        <w:rPr>
          <w:lang w:val="ru-RU"/>
        </w:rPr>
        <w:t xml:space="preserve"> </w:t>
      </w:r>
      <w:r w:rsidRPr="007625ED">
        <w:rPr>
          <w:lang w:val="ru-RU"/>
        </w:rPr>
        <w:t>вносят</w:t>
      </w:r>
      <w:r w:rsidRPr="00D515FF">
        <w:rPr>
          <w:lang w:val="ru-RU"/>
        </w:rPr>
        <w:t xml:space="preserve"> </w:t>
      </w:r>
      <w:r w:rsidRPr="007625ED">
        <w:rPr>
          <w:lang w:val="ru-RU"/>
        </w:rPr>
        <w:t>вклад</w:t>
      </w:r>
      <w:r w:rsidRPr="00D515FF">
        <w:rPr>
          <w:lang w:val="ru-RU"/>
        </w:rPr>
        <w:t xml:space="preserve"> </w:t>
      </w:r>
      <w:r w:rsidRPr="007625ED">
        <w:rPr>
          <w:lang w:val="ru-RU"/>
        </w:rPr>
        <w:t>в</w:t>
      </w:r>
      <w:r w:rsidRPr="00D515FF">
        <w:rPr>
          <w:lang w:val="ru-RU"/>
        </w:rPr>
        <w:t xml:space="preserve"> </w:t>
      </w:r>
      <w:r w:rsidRPr="007625ED">
        <w:rPr>
          <w:lang w:val="ru-RU"/>
        </w:rPr>
        <w:t>развитие</w:t>
      </w:r>
      <w:r w:rsidRPr="00D515FF">
        <w:rPr>
          <w:lang w:val="ru-RU"/>
        </w:rPr>
        <w:t xml:space="preserve"> </w:t>
      </w:r>
      <w:r w:rsidRPr="007625ED">
        <w:rPr>
          <w:lang w:val="ru-RU"/>
        </w:rPr>
        <w:t>образования</w:t>
      </w:r>
      <w:r w:rsidRPr="00D515FF">
        <w:rPr>
          <w:lang w:val="ru-RU"/>
        </w:rPr>
        <w:t xml:space="preserve">, </w:t>
      </w:r>
      <w:r w:rsidRPr="007625ED">
        <w:rPr>
          <w:lang w:val="ru-RU"/>
        </w:rPr>
        <w:t>агрокультуры</w:t>
      </w:r>
      <w:r w:rsidRPr="00D515FF">
        <w:rPr>
          <w:lang w:val="ru-RU"/>
        </w:rPr>
        <w:t xml:space="preserve">, </w:t>
      </w:r>
      <w:r w:rsidRPr="007625ED">
        <w:rPr>
          <w:lang w:val="ru-RU"/>
        </w:rPr>
        <w:t>социальных</w:t>
      </w:r>
      <w:r w:rsidRPr="00D515FF">
        <w:rPr>
          <w:lang w:val="ru-RU"/>
        </w:rPr>
        <w:t xml:space="preserve"> </w:t>
      </w:r>
      <w:r w:rsidRPr="007625ED">
        <w:rPr>
          <w:lang w:val="ru-RU"/>
        </w:rPr>
        <w:t>отношений</w:t>
      </w:r>
      <w:r w:rsidRPr="00D515FF">
        <w:rPr>
          <w:lang w:val="ru-RU"/>
        </w:rPr>
        <w:t xml:space="preserve">, </w:t>
      </w:r>
      <w:r w:rsidR="007625ED">
        <w:rPr>
          <w:lang w:val="ru-RU"/>
        </w:rPr>
        <w:t>устойчивое</w:t>
      </w:r>
      <w:r w:rsidR="007625ED" w:rsidRPr="00D515FF">
        <w:rPr>
          <w:lang w:val="ru-RU"/>
        </w:rPr>
        <w:t xml:space="preserve"> </w:t>
      </w:r>
      <w:r w:rsidR="007625ED">
        <w:rPr>
          <w:lang w:val="ru-RU"/>
        </w:rPr>
        <w:t>развитие</w:t>
      </w:r>
      <w:r w:rsidR="007625ED" w:rsidRPr="00D515FF">
        <w:rPr>
          <w:lang w:val="ru-RU"/>
        </w:rPr>
        <w:t xml:space="preserve"> </w:t>
      </w:r>
      <w:r w:rsidR="007625ED">
        <w:rPr>
          <w:lang w:val="ru-RU"/>
        </w:rPr>
        <w:t>окружающей</w:t>
      </w:r>
      <w:r w:rsidR="007625ED" w:rsidRPr="00D515FF">
        <w:rPr>
          <w:lang w:val="ru-RU"/>
        </w:rPr>
        <w:t xml:space="preserve"> </w:t>
      </w:r>
      <w:r w:rsidR="007625ED">
        <w:rPr>
          <w:lang w:val="ru-RU"/>
        </w:rPr>
        <w:t>среды</w:t>
      </w:r>
      <w:r w:rsidR="007625ED" w:rsidRPr="00D515FF">
        <w:rPr>
          <w:lang w:val="ru-RU"/>
        </w:rPr>
        <w:t xml:space="preserve"> </w:t>
      </w:r>
      <w:r w:rsidR="007625ED">
        <w:rPr>
          <w:lang w:val="ru-RU"/>
        </w:rPr>
        <w:t>и</w:t>
      </w:r>
      <w:r w:rsidR="007625ED" w:rsidRPr="00D515FF">
        <w:rPr>
          <w:lang w:val="ru-RU"/>
        </w:rPr>
        <w:t xml:space="preserve"> </w:t>
      </w:r>
      <w:r w:rsidR="007625ED">
        <w:rPr>
          <w:lang w:val="ru-RU"/>
        </w:rPr>
        <w:t>получение</w:t>
      </w:r>
      <w:r w:rsidR="007625ED" w:rsidRPr="00D515FF">
        <w:rPr>
          <w:lang w:val="ru-RU"/>
        </w:rPr>
        <w:t xml:space="preserve"> </w:t>
      </w:r>
      <w:r w:rsidR="007625ED">
        <w:rPr>
          <w:lang w:val="ru-RU"/>
        </w:rPr>
        <w:t>дохода</w:t>
      </w:r>
      <w:r w:rsidR="007625ED" w:rsidRPr="00D515FF">
        <w:rPr>
          <w:lang w:val="ru-RU"/>
        </w:rPr>
        <w:t xml:space="preserve"> </w:t>
      </w:r>
      <w:r w:rsidR="00D515FF">
        <w:rPr>
          <w:lang w:val="ru-RU"/>
        </w:rPr>
        <w:t>внутри сообщества или государства. Однако</w:t>
      </w:r>
      <w:r w:rsidR="00D515FF" w:rsidRPr="000D42C5">
        <w:rPr>
          <w:lang w:val="ru-RU"/>
        </w:rPr>
        <w:t xml:space="preserve"> </w:t>
      </w:r>
      <w:r w:rsidR="00D515FF">
        <w:rPr>
          <w:lang w:val="ru-RU"/>
        </w:rPr>
        <w:t>практики</w:t>
      </w:r>
      <w:r w:rsidR="00D515FF" w:rsidRPr="000D42C5">
        <w:rPr>
          <w:lang w:val="ru-RU"/>
        </w:rPr>
        <w:t xml:space="preserve">, </w:t>
      </w:r>
      <w:r w:rsidR="00D515FF">
        <w:rPr>
          <w:lang w:val="ru-RU"/>
        </w:rPr>
        <w:t>формы</w:t>
      </w:r>
      <w:r w:rsidR="00D515FF" w:rsidRPr="000D42C5">
        <w:rPr>
          <w:lang w:val="ru-RU"/>
        </w:rPr>
        <w:t xml:space="preserve"> </w:t>
      </w:r>
      <w:r w:rsidR="00D515FF">
        <w:rPr>
          <w:lang w:val="ru-RU"/>
        </w:rPr>
        <w:t>представления</w:t>
      </w:r>
      <w:r w:rsidR="00D515FF" w:rsidRPr="000D42C5">
        <w:rPr>
          <w:lang w:val="ru-RU"/>
        </w:rPr>
        <w:t xml:space="preserve"> </w:t>
      </w:r>
      <w:r w:rsidR="00D515FF">
        <w:rPr>
          <w:lang w:val="ru-RU"/>
        </w:rPr>
        <w:t>и</w:t>
      </w:r>
      <w:r w:rsidR="00D515FF" w:rsidRPr="000D42C5">
        <w:rPr>
          <w:lang w:val="ru-RU"/>
        </w:rPr>
        <w:t xml:space="preserve"> </w:t>
      </w:r>
      <w:r w:rsidR="00D515FF">
        <w:rPr>
          <w:lang w:val="ru-RU"/>
        </w:rPr>
        <w:t>выражения</w:t>
      </w:r>
      <w:r w:rsidR="00D515FF" w:rsidRPr="000D42C5">
        <w:rPr>
          <w:lang w:val="ru-RU"/>
        </w:rPr>
        <w:t xml:space="preserve">, </w:t>
      </w:r>
      <w:r w:rsidR="000D42C5">
        <w:rPr>
          <w:lang w:val="ru-RU"/>
        </w:rPr>
        <w:t>служащие</w:t>
      </w:r>
      <w:r w:rsidR="000D42C5" w:rsidRPr="000D42C5">
        <w:rPr>
          <w:lang w:val="ru-RU"/>
        </w:rPr>
        <w:t xml:space="preserve"> </w:t>
      </w:r>
      <w:r w:rsidR="000D42C5">
        <w:rPr>
          <w:lang w:val="ru-RU"/>
        </w:rPr>
        <w:t>помехой</w:t>
      </w:r>
      <w:r w:rsidR="00D515FF" w:rsidRPr="000D42C5">
        <w:rPr>
          <w:lang w:val="ru-RU"/>
        </w:rPr>
        <w:t xml:space="preserve"> </w:t>
      </w:r>
      <w:r w:rsidR="00D515FF">
        <w:rPr>
          <w:lang w:val="ru-RU"/>
        </w:rPr>
        <w:t>устойчивому</w:t>
      </w:r>
      <w:r w:rsidR="00D515FF" w:rsidRPr="000D42C5">
        <w:rPr>
          <w:lang w:val="ru-RU"/>
        </w:rPr>
        <w:t xml:space="preserve"> </w:t>
      </w:r>
      <w:r w:rsidR="00D515FF">
        <w:rPr>
          <w:lang w:val="ru-RU"/>
        </w:rPr>
        <w:t>развитию</w:t>
      </w:r>
      <w:r w:rsidR="00D515FF" w:rsidRPr="000D42C5">
        <w:rPr>
          <w:lang w:val="ru-RU"/>
        </w:rPr>
        <w:t xml:space="preserve"> (</w:t>
      </w:r>
      <w:r w:rsidR="00D515FF">
        <w:rPr>
          <w:lang w:val="ru-RU"/>
        </w:rPr>
        <w:t>например</w:t>
      </w:r>
      <w:r w:rsidR="00D515FF" w:rsidRPr="000D42C5">
        <w:rPr>
          <w:lang w:val="ru-RU"/>
        </w:rPr>
        <w:t xml:space="preserve">, </w:t>
      </w:r>
      <w:r w:rsidR="00D515FF">
        <w:rPr>
          <w:lang w:val="ru-RU"/>
        </w:rPr>
        <w:t>истощ</w:t>
      </w:r>
      <w:r w:rsidR="000D42C5">
        <w:rPr>
          <w:lang w:val="ru-RU"/>
        </w:rPr>
        <w:t>ающие</w:t>
      </w:r>
      <w:r w:rsidR="00D515FF" w:rsidRPr="000D42C5">
        <w:rPr>
          <w:lang w:val="ru-RU"/>
        </w:rPr>
        <w:t xml:space="preserve"> </w:t>
      </w:r>
      <w:r w:rsidR="00D515FF">
        <w:rPr>
          <w:lang w:val="ru-RU"/>
        </w:rPr>
        <w:t>природны</w:t>
      </w:r>
      <w:r w:rsidR="000D42C5">
        <w:rPr>
          <w:lang w:val="ru-RU"/>
        </w:rPr>
        <w:t>е</w:t>
      </w:r>
      <w:r w:rsidR="00D515FF" w:rsidRPr="000D42C5">
        <w:rPr>
          <w:lang w:val="ru-RU"/>
        </w:rPr>
        <w:t xml:space="preserve"> </w:t>
      </w:r>
      <w:r w:rsidR="00D515FF">
        <w:rPr>
          <w:lang w:val="ru-RU"/>
        </w:rPr>
        <w:t>ресурс</w:t>
      </w:r>
      <w:r w:rsidR="000D42C5">
        <w:rPr>
          <w:lang w:val="ru-RU"/>
        </w:rPr>
        <w:t>ы</w:t>
      </w:r>
      <w:r w:rsidR="00D515FF" w:rsidRPr="000D42C5">
        <w:rPr>
          <w:lang w:val="ru-RU"/>
        </w:rPr>
        <w:t xml:space="preserve"> </w:t>
      </w:r>
      <w:r w:rsidR="00D515FF">
        <w:rPr>
          <w:lang w:val="ru-RU"/>
        </w:rPr>
        <w:t>или</w:t>
      </w:r>
      <w:r w:rsidR="00D515FF" w:rsidRPr="000D42C5">
        <w:rPr>
          <w:lang w:val="ru-RU"/>
        </w:rPr>
        <w:t xml:space="preserve"> </w:t>
      </w:r>
      <w:r w:rsidR="000D42C5">
        <w:rPr>
          <w:lang w:val="ru-RU"/>
        </w:rPr>
        <w:t>препятствующие социально-экономическому развитию соответствующей группы) не должны приниматься во внимание при имплементации Конвенции на международном уровне.</w:t>
      </w:r>
    </w:p>
    <w:p w14:paraId="337D6025" w14:textId="171B28CF" w:rsidR="00944473" w:rsidRPr="00744704" w:rsidRDefault="003A4578" w:rsidP="009909DD">
      <w:pPr>
        <w:pStyle w:val="Texte1"/>
        <w:rPr>
          <w:bCs/>
          <w:lang w:val="ru-RU"/>
        </w:rPr>
      </w:pPr>
      <w:r w:rsidRPr="00D5397E">
        <w:rPr>
          <w:noProof/>
          <w:color w:val="4F81BD" w:themeColor="accent1"/>
          <w:lang w:val="es-ES_tradnl" w:eastAsia="es-ES_tradnl"/>
        </w:rPr>
        <w:drawing>
          <wp:anchor distT="0" distB="0" distL="114300" distR="114300" simplePos="0" relativeHeight="251667456" behindDoc="0" locked="1" layoutInCell="1" allowOverlap="0" wp14:anchorId="629114E0" wp14:editId="62AEF35C">
            <wp:simplePos x="0" y="0"/>
            <wp:positionH relativeFrom="column">
              <wp:posOffset>0</wp:posOffset>
            </wp:positionH>
            <wp:positionV relativeFrom="paragraph">
              <wp:posOffset>-72390</wp:posOffset>
            </wp:positionV>
            <wp:extent cx="282575" cy="357505"/>
            <wp:effectExtent l="0" t="0" r="0" b="0"/>
            <wp:wrapThrough wrapText="bothSides">
              <wp:wrapPolygon edited="0">
                <wp:start x="0" y="0"/>
                <wp:lineTo x="0" y="19950"/>
                <wp:lineTo x="19416" y="19950"/>
                <wp:lineTo x="19416" y="0"/>
                <wp:lineTo x="0" y="0"/>
              </wp:wrapPolygon>
            </wp:wrapThrough>
            <wp:docPr id="379" name="Imag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704" w:rsidRPr="00D5397E">
        <w:rPr>
          <w:bCs/>
          <w:color w:val="4F81BD" w:themeColor="accent1"/>
          <w:lang w:val="ru-RU"/>
        </w:rPr>
        <w:t>См. раздел</w:t>
      </w:r>
      <w:r w:rsidR="004D3759" w:rsidRPr="00D5397E">
        <w:rPr>
          <w:bCs/>
          <w:color w:val="4F81BD" w:themeColor="accent1"/>
          <w:lang w:val="en-US"/>
        </w:rPr>
        <w:t> </w:t>
      </w:r>
      <w:r w:rsidR="004D3759" w:rsidRPr="00D5397E">
        <w:rPr>
          <w:bCs/>
          <w:color w:val="4F81BD" w:themeColor="accent1"/>
          <w:lang w:val="ru-RU"/>
        </w:rPr>
        <w:t>3</w:t>
      </w:r>
      <w:r w:rsidR="00744704" w:rsidRPr="00D5397E">
        <w:rPr>
          <w:bCs/>
          <w:color w:val="4F81BD" w:themeColor="accent1"/>
          <w:lang w:val="ru-RU"/>
        </w:rPr>
        <w:t xml:space="preserve"> Текста участников</w:t>
      </w:r>
      <w:r w:rsidR="0022649B" w:rsidRPr="00D5397E">
        <w:rPr>
          <w:bCs/>
          <w:color w:val="4F81BD" w:themeColor="accent1"/>
          <w:lang w:val="ru-RU"/>
        </w:rPr>
        <w:t xml:space="preserve">: </w:t>
      </w:r>
      <w:r w:rsidR="00744704" w:rsidRPr="00D5397E">
        <w:rPr>
          <w:bCs/>
          <w:color w:val="4F81BD" w:themeColor="accent1"/>
          <w:lang w:val="ru-RU"/>
        </w:rPr>
        <w:t>«Устойчивое развитие»</w:t>
      </w:r>
      <w:r w:rsidR="00944473" w:rsidRPr="00D5397E">
        <w:rPr>
          <w:bCs/>
          <w:color w:val="1F497D" w:themeColor="text2"/>
          <w:lang w:val="ru-RU"/>
        </w:rPr>
        <w:t>.</w:t>
      </w:r>
    </w:p>
    <w:p w14:paraId="6BDE2E20" w14:textId="63882BAE" w:rsidR="00042C43" w:rsidRPr="006B6E06" w:rsidRDefault="000D42C5" w:rsidP="009909DD">
      <w:pPr>
        <w:pStyle w:val="Texte1"/>
        <w:rPr>
          <w:lang w:val="ru-RU"/>
        </w:rPr>
      </w:pPr>
      <w:r>
        <w:rPr>
          <w:lang w:val="ru-RU"/>
        </w:rPr>
        <w:t>Конвенция</w:t>
      </w:r>
      <w:r w:rsidRPr="006B44F6">
        <w:rPr>
          <w:lang w:val="ru-RU"/>
        </w:rPr>
        <w:t xml:space="preserve"> </w:t>
      </w:r>
      <w:r w:rsidR="00C03C3C">
        <w:rPr>
          <w:lang w:val="ru-RU"/>
        </w:rPr>
        <w:t>называ</w:t>
      </w:r>
      <w:r>
        <w:rPr>
          <w:lang w:val="ru-RU"/>
        </w:rPr>
        <w:t>ет</w:t>
      </w:r>
      <w:r w:rsidRPr="006B44F6">
        <w:rPr>
          <w:lang w:val="ru-RU"/>
        </w:rPr>
        <w:t xml:space="preserve"> </w:t>
      </w:r>
      <w:r>
        <w:rPr>
          <w:lang w:val="ru-RU"/>
        </w:rPr>
        <w:t>некоторые</w:t>
      </w:r>
      <w:r w:rsidRPr="006B44F6">
        <w:rPr>
          <w:lang w:val="ru-RU"/>
        </w:rPr>
        <w:t xml:space="preserve"> </w:t>
      </w:r>
      <w:r>
        <w:rPr>
          <w:lang w:val="ru-RU"/>
        </w:rPr>
        <w:t>ценности</w:t>
      </w:r>
      <w:r w:rsidRPr="006B44F6">
        <w:rPr>
          <w:lang w:val="ru-RU"/>
        </w:rPr>
        <w:t xml:space="preserve"> </w:t>
      </w:r>
      <w:r>
        <w:rPr>
          <w:lang w:val="ru-RU"/>
        </w:rPr>
        <w:t>НКН</w:t>
      </w:r>
      <w:r w:rsidRPr="006B44F6">
        <w:rPr>
          <w:lang w:val="ru-RU"/>
        </w:rPr>
        <w:t xml:space="preserve">, </w:t>
      </w:r>
      <w:r>
        <w:rPr>
          <w:lang w:val="ru-RU"/>
        </w:rPr>
        <w:t>например</w:t>
      </w:r>
      <w:r w:rsidRPr="006B44F6">
        <w:rPr>
          <w:lang w:val="ru-RU"/>
        </w:rPr>
        <w:t xml:space="preserve">, </w:t>
      </w:r>
      <w:r>
        <w:rPr>
          <w:lang w:val="ru-RU"/>
        </w:rPr>
        <w:t>его</w:t>
      </w:r>
      <w:r w:rsidRPr="006B44F6">
        <w:rPr>
          <w:lang w:val="ru-RU"/>
        </w:rPr>
        <w:t xml:space="preserve"> </w:t>
      </w:r>
      <w:r>
        <w:rPr>
          <w:lang w:val="ru-RU"/>
        </w:rPr>
        <w:t>функцию</w:t>
      </w:r>
      <w:r w:rsidRPr="006B44F6">
        <w:rPr>
          <w:lang w:val="ru-RU"/>
        </w:rPr>
        <w:t xml:space="preserve"> </w:t>
      </w:r>
      <w:r>
        <w:rPr>
          <w:lang w:val="ru-RU"/>
        </w:rPr>
        <w:t>и</w:t>
      </w:r>
      <w:r w:rsidRPr="006B44F6">
        <w:rPr>
          <w:lang w:val="ru-RU"/>
        </w:rPr>
        <w:t xml:space="preserve"> </w:t>
      </w:r>
      <w:r w:rsidR="006B44F6">
        <w:rPr>
          <w:lang w:val="ru-RU"/>
        </w:rPr>
        <w:t>значение</w:t>
      </w:r>
      <w:r w:rsidRPr="006B44F6">
        <w:rPr>
          <w:lang w:val="ru-RU"/>
        </w:rPr>
        <w:t xml:space="preserve"> </w:t>
      </w:r>
      <w:r w:rsidR="006B44F6">
        <w:rPr>
          <w:lang w:val="ru-RU"/>
        </w:rPr>
        <w:t>как</w:t>
      </w:r>
      <w:r w:rsidRPr="006B44F6">
        <w:rPr>
          <w:lang w:val="ru-RU"/>
        </w:rPr>
        <w:t xml:space="preserve"> </w:t>
      </w:r>
      <w:r w:rsidR="006B44F6">
        <w:rPr>
          <w:lang w:val="ru-RU"/>
        </w:rPr>
        <w:t>проводника</w:t>
      </w:r>
      <w:r w:rsidRPr="006B44F6">
        <w:rPr>
          <w:lang w:val="ru-RU"/>
        </w:rPr>
        <w:t xml:space="preserve"> </w:t>
      </w:r>
      <w:r w:rsidR="006B44F6" w:rsidRPr="006B44F6">
        <w:rPr>
          <w:lang w:val="ru-RU"/>
        </w:rPr>
        <w:t>«</w:t>
      </w:r>
      <w:r w:rsidR="006B44F6">
        <w:rPr>
          <w:lang w:val="ru-RU"/>
        </w:rPr>
        <w:t>чувства</w:t>
      </w:r>
      <w:r w:rsidR="006B44F6" w:rsidRPr="006B44F6">
        <w:rPr>
          <w:lang w:val="ru-RU"/>
        </w:rPr>
        <w:t xml:space="preserve"> </w:t>
      </w:r>
      <w:r w:rsidR="006B44F6">
        <w:rPr>
          <w:lang w:val="ru-RU"/>
        </w:rPr>
        <w:t>самобытности</w:t>
      </w:r>
      <w:r w:rsidR="006B44F6" w:rsidRPr="006B44F6">
        <w:rPr>
          <w:lang w:val="ru-RU"/>
        </w:rPr>
        <w:t xml:space="preserve"> </w:t>
      </w:r>
      <w:r w:rsidR="006B44F6">
        <w:rPr>
          <w:lang w:val="ru-RU"/>
        </w:rPr>
        <w:t>и</w:t>
      </w:r>
      <w:r w:rsidR="006B44F6" w:rsidRPr="006B44F6">
        <w:rPr>
          <w:lang w:val="ru-RU"/>
        </w:rPr>
        <w:t xml:space="preserve"> </w:t>
      </w:r>
      <w:r w:rsidR="006B44F6">
        <w:rPr>
          <w:lang w:val="ru-RU"/>
        </w:rPr>
        <w:t>преемственности</w:t>
      </w:r>
      <w:r w:rsidR="006B44F6" w:rsidRPr="006B44F6">
        <w:rPr>
          <w:lang w:val="ru-RU"/>
        </w:rPr>
        <w:t xml:space="preserve">» </w:t>
      </w:r>
      <w:r w:rsidR="006B44F6">
        <w:rPr>
          <w:lang w:val="ru-RU"/>
        </w:rPr>
        <w:t>для</w:t>
      </w:r>
      <w:r w:rsidR="006B44F6" w:rsidRPr="006B44F6">
        <w:rPr>
          <w:lang w:val="ru-RU"/>
        </w:rPr>
        <w:t xml:space="preserve"> </w:t>
      </w:r>
      <w:r w:rsidR="006B44F6">
        <w:rPr>
          <w:lang w:val="ru-RU"/>
        </w:rPr>
        <w:t>соответствующих</w:t>
      </w:r>
      <w:r w:rsidR="006B44F6" w:rsidRPr="006B44F6">
        <w:rPr>
          <w:lang w:val="ru-RU"/>
        </w:rPr>
        <w:t xml:space="preserve"> </w:t>
      </w:r>
      <w:r w:rsidR="006B44F6">
        <w:rPr>
          <w:lang w:val="ru-RU"/>
        </w:rPr>
        <w:t>сообществ</w:t>
      </w:r>
      <w:r w:rsidR="006B44F6" w:rsidRPr="006B44F6">
        <w:rPr>
          <w:lang w:val="ru-RU"/>
        </w:rPr>
        <w:t xml:space="preserve">, </w:t>
      </w:r>
      <w:r w:rsidR="006B44F6">
        <w:rPr>
          <w:lang w:val="ru-RU"/>
        </w:rPr>
        <w:t>значение</w:t>
      </w:r>
      <w:r w:rsidR="006B44F6" w:rsidRPr="006B44F6">
        <w:rPr>
          <w:lang w:val="ru-RU"/>
        </w:rPr>
        <w:t xml:space="preserve"> </w:t>
      </w:r>
      <w:r w:rsidR="006B44F6">
        <w:rPr>
          <w:lang w:val="ru-RU"/>
        </w:rPr>
        <w:t>как</w:t>
      </w:r>
      <w:r w:rsidR="006B44F6" w:rsidRPr="006B44F6">
        <w:rPr>
          <w:lang w:val="ru-RU"/>
        </w:rPr>
        <w:t xml:space="preserve"> </w:t>
      </w:r>
      <w:r w:rsidR="006B44F6">
        <w:rPr>
          <w:lang w:val="ru-RU"/>
        </w:rPr>
        <w:t>источника</w:t>
      </w:r>
      <w:r w:rsidR="006B44F6" w:rsidRPr="006B44F6">
        <w:rPr>
          <w:lang w:val="ru-RU"/>
        </w:rPr>
        <w:t xml:space="preserve"> </w:t>
      </w:r>
      <w:r w:rsidR="006B44F6">
        <w:rPr>
          <w:lang w:val="ru-RU"/>
        </w:rPr>
        <w:t>культурного</w:t>
      </w:r>
      <w:r w:rsidR="006B44F6" w:rsidRPr="006B44F6">
        <w:rPr>
          <w:lang w:val="ru-RU"/>
        </w:rPr>
        <w:t xml:space="preserve"> </w:t>
      </w:r>
      <w:r w:rsidR="006B44F6">
        <w:rPr>
          <w:lang w:val="ru-RU"/>
        </w:rPr>
        <w:t>разнообразия</w:t>
      </w:r>
      <w:r w:rsidR="006B44F6" w:rsidRPr="006B44F6">
        <w:rPr>
          <w:lang w:val="ru-RU"/>
        </w:rPr>
        <w:t xml:space="preserve"> </w:t>
      </w:r>
      <w:r w:rsidR="006B44F6">
        <w:rPr>
          <w:lang w:val="ru-RU"/>
        </w:rPr>
        <w:t>и</w:t>
      </w:r>
      <w:r w:rsidR="006B44F6" w:rsidRPr="006B44F6">
        <w:rPr>
          <w:lang w:val="ru-RU"/>
        </w:rPr>
        <w:t xml:space="preserve"> </w:t>
      </w:r>
      <w:r w:rsidR="006B44F6">
        <w:rPr>
          <w:lang w:val="ru-RU"/>
        </w:rPr>
        <w:t>творчества</w:t>
      </w:r>
      <w:r w:rsidR="006B44F6" w:rsidRPr="006B44F6">
        <w:rPr>
          <w:lang w:val="ru-RU"/>
        </w:rPr>
        <w:t xml:space="preserve">, </w:t>
      </w:r>
      <w:r w:rsidR="006B44F6">
        <w:rPr>
          <w:lang w:val="ru-RU"/>
        </w:rPr>
        <w:t>его</w:t>
      </w:r>
      <w:r w:rsidR="006B44F6" w:rsidRPr="006B44F6">
        <w:rPr>
          <w:lang w:val="ru-RU"/>
        </w:rPr>
        <w:t xml:space="preserve"> </w:t>
      </w:r>
      <w:r w:rsidR="006B44F6">
        <w:rPr>
          <w:lang w:val="ru-RU"/>
        </w:rPr>
        <w:t>возможную</w:t>
      </w:r>
      <w:r w:rsidR="006B44F6" w:rsidRPr="006B44F6">
        <w:rPr>
          <w:lang w:val="ru-RU"/>
        </w:rPr>
        <w:t xml:space="preserve"> </w:t>
      </w:r>
      <w:r w:rsidR="006B44F6">
        <w:rPr>
          <w:lang w:val="ru-RU"/>
        </w:rPr>
        <w:t>роль</w:t>
      </w:r>
      <w:r w:rsidR="006B44F6" w:rsidRPr="006B44F6">
        <w:rPr>
          <w:lang w:val="ru-RU"/>
        </w:rPr>
        <w:t xml:space="preserve"> </w:t>
      </w:r>
      <w:r w:rsidR="006B44F6">
        <w:rPr>
          <w:lang w:val="ru-RU"/>
        </w:rPr>
        <w:t>в</w:t>
      </w:r>
      <w:r w:rsidR="006B44F6" w:rsidRPr="006B44F6">
        <w:rPr>
          <w:lang w:val="ru-RU"/>
        </w:rPr>
        <w:t xml:space="preserve"> </w:t>
      </w:r>
      <w:r w:rsidR="006B44F6">
        <w:rPr>
          <w:lang w:val="ru-RU"/>
        </w:rPr>
        <w:t>деле</w:t>
      </w:r>
      <w:r w:rsidR="006B44F6" w:rsidRPr="006B44F6">
        <w:rPr>
          <w:lang w:val="ru-RU"/>
        </w:rPr>
        <w:t xml:space="preserve"> </w:t>
      </w:r>
      <w:r w:rsidR="006B44F6">
        <w:rPr>
          <w:lang w:val="ru-RU"/>
        </w:rPr>
        <w:t>содействия</w:t>
      </w:r>
      <w:r w:rsidR="006B44F6" w:rsidRPr="006B44F6">
        <w:rPr>
          <w:lang w:val="ru-RU"/>
        </w:rPr>
        <w:t xml:space="preserve"> </w:t>
      </w:r>
      <w:r w:rsidR="006B44F6">
        <w:rPr>
          <w:lang w:val="ru-RU"/>
        </w:rPr>
        <w:t xml:space="preserve">уважению и диалогу между сообществами. Однако в Конвенции не говорится об эстетической ценности, выдающейся ценности или иерархии между элементами НКН. </w:t>
      </w:r>
      <w:r w:rsidR="000F4FCA">
        <w:rPr>
          <w:lang w:val="ru-RU"/>
        </w:rPr>
        <w:t>Ни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инвентаризация</w:t>
      </w:r>
      <w:r w:rsidR="000F4FCA" w:rsidRPr="000F4FCA">
        <w:rPr>
          <w:lang w:val="ru-RU"/>
        </w:rPr>
        <w:t xml:space="preserve">, </w:t>
      </w:r>
      <w:r w:rsidR="000F4FCA">
        <w:rPr>
          <w:lang w:val="ru-RU"/>
        </w:rPr>
        <w:t>ни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процедуры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подготовки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номинаций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в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Списки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Конвенции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не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должны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вырождаться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в</w:t>
      </w:r>
      <w:r w:rsidR="000F4FCA" w:rsidRPr="000F4FCA">
        <w:rPr>
          <w:lang w:val="ru-RU"/>
        </w:rPr>
        <w:t xml:space="preserve"> «</w:t>
      </w:r>
      <w:r w:rsidR="000F4FCA">
        <w:rPr>
          <w:lang w:val="ru-RU"/>
        </w:rPr>
        <w:t>конкурсы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красоты</w:t>
      </w:r>
      <w:r w:rsidR="000F4FCA" w:rsidRPr="000F4FCA">
        <w:rPr>
          <w:lang w:val="ru-RU"/>
        </w:rPr>
        <w:t xml:space="preserve">» </w:t>
      </w:r>
      <w:r w:rsidR="000F4FCA">
        <w:rPr>
          <w:lang w:val="ru-RU"/>
        </w:rPr>
        <w:t>или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системы присуждения наград. Это означает, что необходимо уважать и инвентаризировать НКН всех сообществ, имеющихся в государствах-участниках. Элементы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НКН</w:t>
      </w:r>
      <w:r w:rsidR="000F4FCA" w:rsidRPr="000F4FCA">
        <w:rPr>
          <w:lang w:val="ru-RU"/>
        </w:rPr>
        <w:t xml:space="preserve">, </w:t>
      </w:r>
      <w:r w:rsidR="000F4FCA">
        <w:rPr>
          <w:lang w:val="ru-RU"/>
        </w:rPr>
        <w:t>включённые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в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перечень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НКН</w:t>
      </w:r>
      <w:r w:rsidR="000F4FCA" w:rsidRPr="000F4FCA">
        <w:rPr>
          <w:lang w:val="ru-RU"/>
        </w:rPr>
        <w:t xml:space="preserve">, </w:t>
      </w:r>
      <w:r w:rsidR="000F4FCA">
        <w:rPr>
          <w:lang w:val="ru-RU"/>
        </w:rPr>
        <w:t>составленный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государством</w:t>
      </w:r>
      <w:r w:rsidR="000F4FCA" w:rsidRPr="000F4FCA">
        <w:rPr>
          <w:lang w:val="ru-RU"/>
        </w:rPr>
        <w:t>-</w:t>
      </w:r>
      <w:r w:rsidR="000F4FCA">
        <w:rPr>
          <w:lang w:val="ru-RU"/>
        </w:rPr>
        <w:t>участником</w:t>
      </w:r>
      <w:r w:rsidR="000F4FCA" w:rsidRPr="000F4FCA">
        <w:rPr>
          <w:lang w:val="ru-RU"/>
        </w:rPr>
        <w:t xml:space="preserve">, </w:t>
      </w:r>
      <w:r w:rsidR="000F4FCA">
        <w:rPr>
          <w:lang w:val="ru-RU"/>
        </w:rPr>
        <w:t>не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отвечающие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требованиям</w:t>
      </w:r>
      <w:r w:rsidR="000F4FCA" w:rsidRPr="000F4FCA">
        <w:rPr>
          <w:lang w:val="ru-RU"/>
        </w:rPr>
        <w:t xml:space="preserve"> </w:t>
      </w:r>
      <w:r w:rsidR="00C272F9">
        <w:rPr>
          <w:lang w:val="ru-RU"/>
        </w:rPr>
        <w:t xml:space="preserve">в области </w:t>
      </w:r>
      <w:r w:rsidR="000F4FCA">
        <w:rPr>
          <w:lang w:val="ru-RU"/>
        </w:rPr>
        <w:t>прав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человека</w:t>
      </w:r>
      <w:r w:rsidR="000F4FCA" w:rsidRPr="000F4FCA">
        <w:rPr>
          <w:lang w:val="ru-RU"/>
        </w:rPr>
        <w:t xml:space="preserve">, </w:t>
      </w:r>
      <w:r w:rsidR="000F4FCA">
        <w:rPr>
          <w:lang w:val="ru-RU"/>
        </w:rPr>
        <w:t>взаимного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уважения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или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устойчивого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развития</w:t>
      </w:r>
      <w:r w:rsidR="000F4FCA" w:rsidRPr="000F4FCA">
        <w:rPr>
          <w:lang w:val="ru-RU"/>
        </w:rPr>
        <w:t xml:space="preserve">, </w:t>
      </w:r>
      <w:r w:rsidR="000F4FCA">
        <w:rPr>
          <w:lang w:val="ru-RU"/>
        </w:rPr>
        <w:t>не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имеют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права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включаться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в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Списки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Конвенции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и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приниматься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во</w:t>
      </w:r>
      <w:r w:rsidR="000F4FCA" w:rsidRPr="000F4FCA">
        <w:rPr>
          <w:lang w:val="ru-RU"/>
        </w:rPr>
        <w:t xml:space="preserve"> </w:t>
      </w:r>
      <w:r w:rsidR="000F4FCA">
        <w:rPr>
          <w:lang w:val="ru-RU"/>
        </w:rPr>
        <w:t>внимание</w:t>
      </w:r>
      <w:r w:rsidR="000F4FCA" w:rsidRPr="000F4FCA">
        <w:rPr>
          <w:lang w:val="ru-RU"/>
        </w:rPr>
        <w:t xml:space="preserve"> </w:t>
      </w:r>
      <w:r w:rsidR="006B6E06">
        <w:rPr>
          <w:lang w:val="ru-RU"/>
        </w:rPr>
        <w:t xml:space="preserve">при </w:t>
      </w:r>
      <w:r w:rsidR="000F4FCA">
        <w:rPr>
          <w:lang w:val="ru-RU"/>
        </w:rPr>
        <w:t>имплементации Конвенции на международном уровне</w:t>
      </w:r>
      <w:r w:rsidR="006B6E06">
        <w:rPr>
          <w:lang w:val="ru-RU"/>
        </w:rPr>
        <w:t xml:space="preserve"> иными способами</w:t>
      </w:r>
      <w:r w:rsidR="000F4FCA">
        <w:rPr>
          <w:lang w:val="ru-RU"/>
        </w:rPr>
        <w:t>.</w:t>
      </w:r>
    </w:p>
    <w:p w14:paraId="459C74CA" w14:textId="19CFB70A" w:rsidR="003A7D37" w:rsidRPr="00974519" w:rsidRDefault="00C907AE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4C284A" w:rsidRPr="00974519">
        <w:rPr>
          <w:lang w:val="ru-RU"/>
        </w:rPr>
        <w:t xml:space="preserve"> 10</w:t>
      </w:r>
      <w:r w:rsidR="003A7D37" w:rsidRPr="00974519">
        <w:rPr>
          <w:lang w:val="ru-RU"/>
        </w:rPr>
        <w:t>.</w:t>
      </w:r>
    </w:p>
    <w:p w14:paraId="1E394A44" w14:textId="6EE6E592" w:rsidR="004C284A" w:rsidRPr="00974519" w:rsidRDefault="00C907AE" w:rsidP="004936EF">
      <w:pPr>
        <w:pStyle w:val="diapo2"/>
        <w:rPr>
          <w:lang w:val="ru-RU"/>
        </w:rPr>
      </w:pPr>
      <w:r>
        <w:rPr>
          <w:lang w:val="ru-RU"/>
        </w:rPr>
        <w:t>Области</w:t>
      </w:r>
      <w:r w:rsidRPr="00974519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974519">
        <w:rPr>
          <w:lang w:val="ru-RU"/>
        </w:rPr>
        <w:t xml:space="preserve"> </w:t>
      </w:r>
      <w:r>
        <w:rPr>
          <w:lang w:val="ru-RU"/>
        </w:rPr>
        <w:t>наследия</w:t>
      </w:r>
    </w:p>
    <w:p w14:paraId="16E2E73A" w14:textId="71BBCF01" w:rsidR="00635003" w:rsidRPr="00C907AE" w:rsidRDefault="00D5397E" w:rsidP="009909DD">
      <w:pPr>
        <w:pStyle w:val="Texte1"/>
        <w:rPr>
          <w:lang w:val="ru-RU"/>
        </w:rPr>
      </w:pPr>
      <w:r w:rsidRPr="00D5397E">
        <w:rPr>
          <w:noProof/>
          <w:color w:val="4F81BD" w:themeColor="accent1"/>
          <w:lang w:val="es-ES_tradnl" w:eastAsia="es-ES_tradnl"/>
        </w:rPr>
        <w:drawing>
          <wp:anchor distT="0" distB="0" distL="114300" distR="114300" simplePos="0" relativeHeight="251711488" behindDoc="0" locked="1" layoutInCell="1" allowOverlap="0" wp14:anchorId="4D015ACD" wp14:editId="5B7AD551">
            <wp:simplePos x="0" y="0"/>
            <wp:positionH relativeFrom="column">
              <wp:posOffset>-336550</wp:posOffset>
            </wp:positionH>
            <wp:positionV relativeFrom="paragraph">
              <wp:posOffset>-37465</wp:posOffset>
            </wp:positionV>
            <wp:extent cx="282575" cy="357505"/>
            <wp:effectExtent l="0" t="0" r="3175" b="4445"/>
            <wp:wrapThrough wrapText="bothSides">
              <wp:wrapPolygon edited="0">
                <wp:start x="0" y="0"/>
                <wp:lineTo x="0" y="20718"/>
                <wp:lineTo x="20387" y="20718"/>
                <wp:lineTo x="20387" y="0"/>
                <wp:lineTo x="0" y="0"/>
              </wp:wrapPolygon>
            </wp:wrapThrough>
            <wp:docPr id="12" name="Imag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7AE" w:rsidRPr="00D5397E">
        <w:rPr>
          <w:color w:val="4F81BD" w:themeColor="accent1"/>
          <w:lang w:val="ru-RU"/>
        </w:rPr>
        <w:t>См. раздел</w:t>
      </w:r>
      <w:r w:rsidR="00D0449A" w:rsidRPr="00D5397E">
        <w:rPr>
          <w:color w:val="4F81BD" w:themeColor="accent1"/>
          <w:lang w:val="en-GB"/>
        </w:rPr>
        <w:t> </w:t>
      </w:r>
      <w:r w:rsidR="00D0449A" w:rsidRPr="00D5397E">
        <w:rPr>
          <w:color w:val="4F81BD" w:themeColor="accent1"/>
          <w:lang w:val="ru-RU"/>
        </w:rPr>
        <w:t>3</w:t>
      </w:r>
      <w:r w:rsidR="00C907AE" w:rsidRPr="00D5397E">
        <w:rPr>
          <w:color w:val="4F81BD" w:themeColor="accent1"/>
          <w:lang w:val="ru-RU"/>
        </w:rPr>
        <w:t xml:space="preserve"> Текста участников</w:t>
      </w:r>
      <w:r w:rsidR="00FC5342" w:rsidRPr="00D5397E">
        <w:rPr>
          <w:color w:val="4F81BD" w:themeColor="accent1"/>
          <w:lang w:val="ru-RU"/>
        </w:rPr>
        <w:t>:</w:t>
      </w:r>
      <w:r w:rsidR="00635003" w:rsidRPr="00D5397E">
        <w:rPr>
          <w:color w:val="4F81BD" w:themeColor="accent1"/>
          <w:lang w:val="ru-RU"/>
        </w:rPr>
        <w:t xml:space="preserve"> </w:t>
      </w:r>
      <w:r w:rsidR="00C907AE" w:rsidRPr="00D5397E">
        <w:rPr>
          <w:color w:val="4F81BD" w:themeColor="accent1"/>
          <w:lang w:val="ru-RU"/>
        </w:rPr>
        <w:t>«Области НКН»</w:t>
      </w:r>
      <w:r w:rsidR="00635003" w:rsidRPr="00D5397E">
        <w:rPr>
          <w:color w:val="4F81BD" w:themeColor="accent1"/>
          <w:lang w:val="ru-RU"/>
        </w:rPr>
        <w:t>.</w:t>
      </w:r>
    </w:p>
    <w:p w14:paraId="19CD4B5A" w14:textId="641557FD" w:rsidR="0003090D" w:rsidRPr="00FB7F55" w:rsidRDefault="00EC4623" w:rsidP="004936EF">
      <w:pPr>
        <w:pStyle w:val="Soustitre"/>
        <w:rPr>
          <w:caps/>
          <w:lang w:val="ru-RU"/>
        </w:rPr>
      </w:pPr>
      <w:bookmarkStart w:id="17" w:name="_Toc238982209"/>
      <w:r>
        <w:rPr>
          <w:lang w:val="ru-RU"/>
        </w:rPr>
        <w:t>Заметка</w:t>
      </w:r>
      <w:r w:rsidRPr="00FB7F55">
        <w:rPr>
          <w:lang w:val="ru-RU"/>
        </w:rPr>
        <w:t xml:space="preserve"> </w:t>
      </w:r>
      <w:r>
        <w:rPr>
          <w:lang w:val="ru-RU"/>
        </w:rPr>
        <w:t>о</w:t>
      </w:r>
      <w:r w:rsidRPr="00FB7F55">
        <w:rPr>
          <w:lang w:val="ru-RU"/>
        </w:rPr>
        <w:t xml:space="preserve"> </w:t>
      </w:r>
      <w:r>
        <w:rPr>
          <w:lang w:val="ru-RU"/>
        </w:rPr>
        <w:t>несчерпывающем</w:t>
      </w:r>
      <w:r w:rsidRPr="00FB7F55">
        <w:rPr>
          <w:lang w:val="ru-RU"/>
        </w:rPr>
        <w:t xml:space="preserve"> </w:t>
      </w:r>
      <w:r>
        <w:rPr>
          <w:lang w:val="ru-RU"/>
        </w:rPr>
        <w:t>характере</w:t>
      </w:r>
      <w:r w:rsidRPr="00FB7F55">
        <w:rPr>
          <w:lang w:val="ru-RU"/>
        </w:rPr>
        <w:t xml:space="preserve"> </w:t>
      </w:r>
      <w:r>
        <w:rPr>
          <w:lang w:val="ru-RU"/>
        </w:rPr>
        <w:t>областей</w:t>
      </w:r>
      <w:bookmarkEnd w:id="17"/>
    </w:p>
    <w:p w14:paraId="73D086C5" w14:textId="0750E2C2" w:rsidR="00944473" w:rsidRPr="00EC4623" w:rsidRDefault="00EC4623" w:rsidP="009909DD">
      <w:pPr>
        <w:pStyle w:val="Texte1"/>
        <w:rPr>
          <w:lang w:val="ru-RU"/>
        </w:rPr>
      </w:pPr>
      <w:r>
        <w:rPr>
          <w:lang w:val="ru-RU"/>
        </w:rPr>
        <w:t>Список</w:t>
      </w:r>
      <w:r w:rsidRPr="00EC4623">
        <w:rPr>
          <w:lang w:val="ru-RU"/>
        </w:rPr>
        <w:t xml:space="preserve"> </w:t>
      </w:r>
      <w:r>
        <w:rPr>
          <w:lang w:val="ru-RU"/>
        </w:rPr>
        <w:t>областей</w:t>
      </w:r>
      <w:r w:rsidRPr="00EC4623">
        <w:rPr>
          <w:lang w:val="ru-RU"/>
        </w:rPr>
        <w:t xml:space="preserve">, </w:t>
      </w:r>
      <w:r>
        <w:rPr>
          <w:lang w:val="ru-RU"/>
        </w:rPr>
        <w:t>представленный</w:t>
      </w:r>
      <w:r w:rsidRPr="00EC4623">
        <w:rPr>
          <w:lang w:val="ru-RU"/>
        </w:rPr>
        <w:t xml:space="preserve"> </w:t>
      </w:r>
      <w:r>
        <w:rPr>
          <w:lang w:val="ru-RU"/>
        </w:rPr>
        <w:t>в</w:t>
      </w:r>
      <w:r w:rsidRPr="00EC4623">
        <w:rPr>
          <w:lang w:val="ru-RU"/>
        </w:rPr>
        <w:t xml:space="preserve"> </w:t>
      </w:r>
      <w:r>
        <w:rPr>
          <w:lang w:val="ru-RU"/>
        </w:rPr>
        <w:t>статье</w:t>
      </w:r>
      <w:r w:rsidR="00442E1A">
        <w:rPr>
          <w:lang w:val="en-GB"/>
        </w:rPr>
        <w:t> </w:t>
      </w:r>
      <w:r w:rsidR="00944473" w:rsidRPr="00EC4623">
        <w:rPr>
          <w:lang w:val="ru-RU"/>
        </w:rPr>
        <w:t>2.2</w:t>
      </w:r>
      <w:r w:rsidR="00C272F9">
        <w:rPr>
          <w:lang w:val="ru-RU"/>
        </w:rPr>
        <w:t>,</w:t>
      </w:r>
      <w:r w:rsidR="00944473" w:rsidRPr="00EC4623">
        <w:rPr>
          <w:lang w:val="ru-RU"/>
        </w:rPr>
        <w:t xml:space="preserve"> </w:t>
      </w:r>
      <w:r>
        <w:rPr>
          <w:lang w:val="ru-RU"/>
        </w:rPr>
        <w:t>намеренно</w:t>
      </w:r>
      <w:r w:rsidRPr="00EC4623">
        <w:rPr>
          <w:lang w:val="ru-RU"/>
        </w:rPr>
        <w:t xml:space="preserve"> </w:t>
      </w:r>
      <w:r>
        <w:rPr>
          <w:lang w:val="ru-RU"/>
        </w:rPr>
        <w:t>неисчерпывающий</w:t>
      </w:r>
      <w:r w:rsidR="00B30E5B" w:rsidRPr="00EC4623">
        <w:rPr>
          <w:lang w:val="ru-RU"/>
        </w:rPr>
        <w:t xml:space="preserve"> (</w:t>
      </w:r>
      <w:r w:rsidR="00C272F9">
        <w:rPr>
          <w:lang w:val="ru-RU"/>
        </w:rPr>
        <w:t>«</w:t>
      </w:r>
      <w:r>
        <w:rPr>
          <w:lang w:val="ru-RU"/>
        </w:rPr>
        <w:t>НКН</w:t>
      </w:r>
      <w:r w:rsidRPr="00EC4623">
        <w:rPr>
          <w:lang w:val="ru-RU"/>
        </w:rPr>
        <w:t xml:space="preserve"> …</w:t>
      </w:r>
      <w:r>
        <w:rPr>
          <w:lang w:val="ru-RU"/>
        </w:rPr>
        <w:t>проявляется, в частности в следующих областях»</w:t>
      </w:r>
      <w:r w:rsidR="00B30E5B" w:rsidRPr="00EC4623">
        <w:rPr>
          <w:i/>
          <w:lang w:val="ru-RU"/>
        </w:rPr>
        <w:t>)</w:t>
      </w:r>
      <w:r w:rsidR="00944473" w:rsidRPr="00EC4623">
        <w:rPr>
          <w:i/>
          <w:lang w:val="ru-RU"/>
        </w:rPr>
        <w:t xml:space="preserve">. </w:t>
      </w:r>
      <w:r>
        <w:rPr>
          <w:lang w:val="ru-RU"/>
        </w:rPr>
        <w:t>Во</w:t>
      </w:r>
      <w:r w:rsidRPr="00EC4623">
        <w:rPr>
          <w:lang w:val="ru-RU"/>
        </w:rPr>
        <w:t xml:space="preserve"> </w:t>
      </w:r>
      <w:r>
        <w:rPr>
          <w:lang w:val="ru-RU"/>
        </w:rPr>
        <w:t>время</w:t>
      </w:r>
      <w:r w:rsidRPr="00EC4623">
        <w:rPr>
          <w:lang w:val="ru-RU"/>
        </w:rPr>
        <w:t xml:space="preserve"> </w:t>
      </w:r>
      <w:r>
        <w:rPr>
          <w:lang w:val="ru-RU"/>
        </w:rPr>
        <w:t>пятой</w:t>
      </w:r>
      <w:r w:rsidRPr="00EC4623">
        <w:rPr>
          <w:lang w:val="ru-RU"/>
        </w:rPr>
        <w:t xml:space="preserve"> </w:t>
      </w:r>
      <w:r>
        <w:rPr>
          <w:lang w:val="ru-RU"/>
        </w:rPr>
        <w:t>сессии</w:t>
      </w:r>
      <w:r w:rsidRPr="00EC4623">
        <w:rPr>
          <w:lang w:val="ru-RU"/>
        </w:rPr>
        <w:t xml:space="preserve"> </w:t>
      </w:r>
      <w:r>
        <w:rPr>
          <w:lang w:val="ru-RU"/>
        </w:rPr>
        <w:t>в</w:t>
      </w:r>
      <w:r w:rsidRPr="00EC4623">
        <w:rPr>
          <w:lang w:val="ru-RU"/>
        </w:rPr>
        <w:t xml:space="preserve"> 2010</w:t>
      </w:r>
      <w:r w:rsidRPr="00EC4623">
        <w:rPr>
          <w:lang w:val="en-US"/>
        </w:rPr>
        <w:t> </w:t>
      </w:r>
      <w:r>
        <w:rPr>
          <w:lang w:val="ru-RU"/>
        </w:rPr>
        <w:t>г</w:t>
      </w:r>
      <w:r w:rsidRPr="00EC4623">
        <w:rPr>
          <w:lang w:val="ru-RU"/>
        </w:rPr>
        <w:t xml:space="preserve">. </w:t>
      </w:r>
      <w:r>
        <w:rPr>
          <w:lang w:val="ru-RU"/>
        </w:rPr>
        <w:t>Комитет</w:t>
      </w:r>
      <w:r w:rsidRPr="00EC4623">
        <w:rPr>
          <w:lang w:val="ru-RU"/>
        </w:rPr>
        <w:t xml:space="preserve"> </w:t>
      </w:r>
      <w:r>
        <w:rPr>
          <w:lang w:val="ru-RU"/>
        </w:rPr>
        <w:t>включил</w:t>
      </w:r>
      <w:r w:rsidRPr="00EC4623">
        <w:rPr>
          <w:lang w:val="ru-RU"/>
        </w:rPr>
        <w:t xml:space="preserve"> </w:t>
      </w:r>
      <w:r>
        <w:rPr>
          <w:lang w:val="ru-RU"/>
        </w:rPr>
        <w:t>в</w:t>
      </w:r>
      <w:r w:rsidRPr="00EC4623">
        <w:rPr>
          <w:lang w:val="ru-RU"/>
        </w:rPr>
        <w:t xml:space="preserve"> </w:t>
      </w:r>
      <w:r>
        <w:rPr>
          <w:lang w:val="ru-RU"/>
        </w:rPr>
        <w:t>РС</w:t>
      </w:r>
      <w:r w:rsidRPr="00EC4623">
        <w:rPr>
          <w:lang w:val="ru-RU"/>
        </w:rPr>
        <w:t xml:space="preserve"> </w:t>
      </w:r>
      <w:r>
        <w:rPr>
          <w:lang w:val="ru-RU"/>
        </w:rPr>
        <w:t>несколько кулинарных традиций</w:t>
      </w:r>
      <w:r w:rsidR="00355534" w:rsidRPr="00EC4623">
        <w:rPr>
          <w:lang w:val="ru-RU"/>
        </w:rPr>
        <w:t>.</w:t>
      </w:r>
    </w:p>
    <w:p w14:paraId="21CF33EC" w14:textId="65F18CD7" w:rsidR="0003090D" w:rsidRPr="00EC4623" w:rsidRDefault="00EC4623" w:rsidP="004936EF">
      <w:pPr>
        <w:pStyle w:val="Soustitre"/>
        <w:rPr>
          <w:caps/>
          <w:lang w:val="ru-RU"/>
        </w:rPr>
      </w:pPr>
      <w:bookmarkStart w:id="18" w:name="_Toc238982210"/>
      <w:r>
        <w:rPr>
          <w:lang w:val="ru-RU"/>
        </w:rPr>
        <w:t>Сведения</w:t>
      </w:r>
      <w:r w:rsidRPr="00EC4623">
        <w:rPr>
          <w:lang w:val="ru-RU"/>
        </w:rPr>
        <w:t xml:space="preserve"> </w:t>
      </w:r>
      <w:r>
        <w:rPr>
          <w:lang w:val="ru-RU"/>
        </w:rPr>
        <w:t>о</w:t>
      </w:r>
      <w:r w:rsidRPr="00EC4623">
        <w:rPr>
          <w:lang w:val="ru-RU"/>
        </w:rPr>
        <w:t xml:space="preserve"> </w:t>
      </w:r>
      <w:r>
        <w:rPr>
          <w:lang w:val="ru-RU"/>
        </w:rPr>
        <w:t>выборе</w:t>
      </w:r>
      <w:r w:rsidRPr="00EC4623">
        <w:rPr>
          <w:lang w:val="ru-RU"/>
        </w:rPr>
        <w:t xml:space="preserve"> </w:t>
      </w:r>
      <w:r>
        <w:rPr>
          <w:lang w:val="ru-RU"/>
        </w:rPr>
        <w:t>соответствующей области для элемента</w:t>
      </w:r>
      <w:bookmarkEnd w:id="18"/>
    </w:p>
    <w:p w14:paraId="25079E0E" w14:textId="27A79553" w:rsidR="00355534" w:rsidRPr="002006A8" w:rsidRDefault="00EC4623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2006A8">
        <w:rPr>
          <w:lang w:val="ru-RU"/>
        </w:rPr>
        <w:t xml:space="preserve"> </w:t>
      </w:r>
      <w:r>
        <w:rPr>
          <w:lang w:val="ru-RU"/>
        </w:rPr>
        <w:t>форм</w:t>
      </w:r>
      <w:r w:rsidR="000F4645">
        <w:rPr>
          <w:lang w:val="ru-RU"/>
        </w:rPr>
        <w:t>ах</w:t>
      </w:r>
      <w:r w:rsidRPr="002006A8">
        <w:rPr>
          <w:lang w:val="ru-RU"/>
        </w:rPr>
        <w:t xml:space="preserve">, </w:t>
      </w:r>
      <w:r>
        <w:rPr>
          <w:lang w:val="ru-RU"/>
        </w:rPr>
        <w:t>которые</w:t>
      </w:r>
      <w:r w:rsidRPr="002006A8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2006A8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2006A8">
        <w:rPr>
          <w:lang w:val="ru-RU"/>
        </w:rPr>
        <w:t xml:space="preserve"> </w:t>
      </w:r>
      <w:r>
        <w:rPr>
          <w:lang w:val="ru-RU"/>
        </w:rPr>
        <w:t>при</w:t>
      </w:r>
      <w:r w:rsidRPr="002006A8">
        <w:rPr>
          <w:lang w:val="ru-RU"/>
        </w:rPr>
        <w:t xml:space="preserve"> </w:t>
      </w:r>
      <w:r>
        <w:rPr>
          <w:lang w:val="ru-RU"/>
        </w:rPr>
        <w:t>подаче</w:t>
      </w:r>
      <w:r w:rsidRPr="002006A8">
        <w:rPr>
          <w:lang w:val="ru-RU"/>
        </w:rPr>
        <w:t xml:space="preserve"> </w:t>
      </w:r>
      <w:r>
        <w:rPr>
          <w:lang w:val="ru-RU"/>
        </w:rPr>
        <w:t>номинаций</w:t>
      </w:r>
      <w:r w:rsidRPr="002006A8">
        <w:rPr>
          <w:lang w:val="ru-RU"/>
        </w:rPr>
        <w:t xml:space="preserve"> </w:t>
      </w:r>
      <w:r>
        <w:rPr>
          <w:lang w:val="ru-RU"/>
        </w:rPr>
        <w:t>для</w:t>
      </w:r>
      <w:r w:rsidRPr="002006A8">
        <w:rPr>
          <w:lang w:val="ru-RU"/>
        </w:rPr>
        <w:t xml:space="preserve"> </w:t>
      </w:r>
      <w:r>
        <w:rPr>
          <w:lang w:val="ru-RU"/>
        </w:rPr>
        <w:t>включения</w:t>
      </w:r>
      <w:r w:rsidRPr="002006A8">
        <w:rPr>
          <w:lang w:val="ru-RU"/>
        </w:rPr>
        <w:t xml:space="preserve"> </w:t>
      </w:r>
      <w:r>
        <w:rPr>
          <w:lang w:val="ru-RU"/>
        </w:rPr>
        <w:t>в</w:t>
      </w:r>
      <w:r w:rsidRPr="002006A8">
        <w:rPr>
          <w:lang w:val="ru-RU"/>
        </w:rPr>
        <w:t xml:space="preserve"> </w:t>
      </w:r>
      <w:r>
        <w:rPr>
          <w:lang w:val="ru-RU"/>
        </w:rPr>
        <w:t>Списки</w:t>
      </w:r>
      <w:r w:rsidRPr="002006A8">
        <w:rPr>
          <w:lang w:val="ru-RU"/>
        </w:rPr>
        <w:t xml:space="preserve"> </w:t>
      </w:r>
      <w:r>
        <w:rPr>
          <w:lang w:val="ru-RU"/>
        </w:rPr>
        <w:t>Конвенции</w:t>
      </w:r>
      <w:r w:rsidRPr="002006A8">
        <w:rPr>
          <w:lang w:val="ru-RU"/>
        </w:rPr>
        <w:t xml:space="preserve">, </w:t>
      </w:r>
      <w:r>
        <w:rPr>
          <w:lang w:val="ru-RU"/>
        </w:rPr>
        <w:t>государства</w:t>
      </w:r>
      <w:r w:rsidRPr="002006A8">
        <w:rPr>
          <w:lang w:val="ru-RU"/>
        </w:rPr>
        <w:t>-</w:t>
      </w:r>
      <w:r>
        <w:rPr>
          <w:lang w:val="ru-RU"/>
        </w:rPr>
        <w:t>участников</w:t>
      </w:r>
      <w:r w:rsidRPr="002006A8">
        <w:rPr>
          <w:lang w:val="ru-RU"/>
        </w:rPr>
        <w:t xml:space="preserve"> </w:t>
      </w:r>
      <w:r>
        <w:rPr>
          <w:lang w:val="ru-RU"/>
        </w:rPr>
        <w:t>просят</w:t>
      </w:r>
      <w:r w:rsidRPr="002006A8">
        <w:rPr>
          <w:lang w:val="ru-RU"/>
        </w:rPr>
        <w:t xml:space="preserve"> </w:t>
      </w:r>
      <w:r>
        <w:rPr>
          <w:lang w:val="ru-RU"/>
        </w:rPr>
        <w:t>указать</w:t>
      </w:r>
      <w:r w:rsidRPr="002006A8">
        <w:rPr>
          <w:lang w:val="ru-RU"/>
        </w:rPr>
        <w:t xml:space="preserve">, </w:t>
      </w:r>
      <w:r>
        <w:rPr>
          <w:lang w:val="ru-RU"/>
        </w:rPr>
        <w:t>к</w:t>
      </w:r>
      <w:r w:rsidRPr="002006A8">
        <w:rPr>
          <w:lang w:val="ru-RU"/>
        </w:rPr>
        <w:t xml:space="preserve"> </w:t>
      </w:r>
      <w:r>
        <w:rPr>
          <w:lang w:val="ru-RU"/>
        </w:rPr>
        <w:t>какой</w:t>
      </w:r>
      <w:r w:rsidRPr="002006A8">
        <w:rPr>
          <w:lang w:val="ru-RU"/>
        </w:rPr>
        <w:t xml:space="preserve"> </w:t>
      </w:r>
      <w:r>
        <w:rPr>
          <w:lang w:val="ru-RU"/>
        </w:rPr>
        <w:t>области</w:t>
      </w:r>
      <w:r w:rsidRPr="002006A8">
        <w:rPr>
          <w:lang w:val="ru-RU"/>
        </w:rPr>
        <w:t xml:space="preserve"> (</w:t>
      </w:r>
      <w:r>
        <w:rPr>
          <w:lang w:val="ru-RU"/>
        </w:rPr>
        <w:t>или</w:t>
      </w:r>
      <w:r w:rsidRPr="002006A8">
        <w:rPr>
          <w:lang w:val="ru-RU"/>
        </w:rPr>
        <w:t xml:space="preserve"> </w:t>
      </w:r>
      <w:r>
        <w:rPr>
          <w:lang w:val="ru-RU"/>
        </w:rPr>
        <w:t>к</w:t>
      </w:r>
      <w:r w:rsidRPr="002006A8">
        <w:rPr>
          <w:lang w:val="ru-RU"/>
        </w:rPr>
        <w:t xml:space="preserve"> </w:t>
      </w:r>
      <w:r>
        <w:rPr>
          <w:lang w:val="ru-RU"/>
        </w:rPr>
        <w:t>каким</w:t>
      </w:r>
      <w:r w:rsidRPr="002006A8">
        <w:rPr>
          <w:lang w:val="ru-RU"/>
        </w:rPr>
        <w:t xml:space="preserve"> </w:t>
      </w:r>
      <w:r>
        <w:rPr>
          <w:lang w:val="ru-RU"/>
        </w:rPr>
        <w:t>областям</w:t>
      </w:r>
      <w:r w:rsidRPr="002006A8">
        <w:rPr>
          <w:lang w:val="ru-RU"/>
        </w:rPr>
        <w:t xml:space="preserve">) </w:t>
      </w:r>
      <w:r w:rsidR="002006A8">
        <w:rPr>
          <w:lang w:val="ru-RU"/>
        </w:rPr>
        <w:t>(из тех, что перечислены в Конвенции) принадлежит предлагаемый элемент.</w:t>
      </w:r>
    </w:p>
    <w:p w14:paraId="30475734" w14:textId="54AA334E" w:rsidR="003A7D37" w:rsidRPr="0050133B" w:rsidRDefault="0050133B" w:rsidP="009909DD">
      <w:pPr>
        <w:pStyle w:val="Texte1"/>
        <w:rPr>
          <w:lang w:val="ru-RU"/>
        </w:rPr>
      </w:pPr>
      <w:r>
        <w:rPr>
          <w:lang w:val="ru-RU"/>
        </w:rPr>
        <w:t>Элементы</w:t>
      </w:r>
      <w:r w:rsidRPr="0050133B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50133B">
        <w:rPr>
          <w:lang w:val="ru-RU"/>
        </w:rPr>
        <w:t xml:space="preserve"> </w:t>
      </w:r>
      <w:r>
        <w:rPr>
          <w:lang w:val="ru-RU"/>
        </w:rPr>
        <w:t>наследия</w:t>
      </w:r>
      <w:r w:rsidRPr="0050133B">
        <w:rPr>
          <w:lang w:val="ru-RU"/>
        </w:rPr>
        <w:t xml:space="preserve"> </w:t>
      </w:r>
      <w:r>
        <w:rPr>
          <w:lang w:val="ru-RU"/>
        </w:rPr>
        <w:t>могут</w:t>
      </w:r>
      <w:r w:rsidRPr="0050133B">
        <w:rPr>
          <w:lang w:val="ru-RU"/>
        </w:rPr>
        <w:t xml:space="preserve"> </w:t>
      </w:r>
      <w:r>
        <w:rPr>
          <w:lang w:val="ru-RU"/>
        </w:rPr>
        <w:t>принадлежать (и</w:t>
      </w:r>
      <w:r w:rsidRPr="0050133B">
        <w:rPr>
          <w:lang w:val="ru-RU"/>
        </w:rPr>
        <w:t xml:space="preserve"> </w:t>
      </w:r>
      <w:r>
        <w:rPr>
          <w:lang w:val="ru-RU"/>
        </w:rPr>
        <w:t>действительно</w:t>
      </w:r>
      <w:r w:rsidRPr="0050133B">
        <w:rPr>
          <w:lang w:val="ru-RU"/>
        </w:rPr>
        <w:t xml:space="preserve"> </w:t>
      </w:r>
      <w:r>
        <w:rPr>
          <w:lang w:val="ru-RU"/>
        </w:rPr>
        <w:t>часто</w:t>
      </w:r>
      <w:r w:rsidRPr="0050133B">
        <w:rPr>
          <w:lang w:val="ru-RU"/>
        </w:rPr>
        <w:t xml:space="preserve"> </w:t>
      </w:r>
      <w:r>
        <w:rPr>
          <w:lang w:val="ru-RU"/>
        </w:rPr>
        <w:t xml:space="preserve">принадлежат) нескольким областям. </w:t>
      </w:r>
      <w:proofErr w:type="gramStart"/>
      <w:r>
        <w:rPr>
          <w:lang w:val="ru-RU"/>
        </w:rPr>
        <w:t>Например</w:t>
      </w:r>
      <w:r w:rsidRPr="0050133B">
        <w:rPr>
          <w:lang w:val="ru-RU"/>
        </w:rPr>
        <w:t xml:space="preserve">, </w:t>
      </w:r>
      <w:r>
        <w:rPr>
          <w:lang w:val="ru-RU"/>
        </w:rPr>
        <w:t>такой</w:t>
      </w:r>
      <w:r w:rsidRPr="0050133B">
        <w:rPr>
          <w:lang w:val="ru-RU"/>
        </w:rPr>
        <w:t xml:space="preserve"> </w:t>
      </w:r>
      <w:r>
        <w:rPr>
          <w:lang w:val="ru-RU"/>
        </w:rPr>
        <w:t>элемент</w:t>
      </w:r>
      <w:r w:rsidRPr="0050133B">
        <w:rPr>
          <w:lang w:val="ru-RU"/>
        </w:rPr>
        <w:t xml:space="preserve"> </w:t>
      </w:r>
      <w:r>
        <w:rPr>
          <w:lang w:val="ru-RU"/>
        </w:rPr>
        <w:t>как</w:t>
      </w:r>
      <w:r w:rsidRPr="0050133B">
        <w:rPr>
          <w:lang w:val="ru-RU"/>
        </w:rPr>
        <w:t xml:space="preserve"> </w:t>
      </w:r>
      <w:r w:rsidRPr="00C03C3C">
        <w:rPr>
          <w:i/>
          <w:lang w:val="ru-RU"/>
        </w:rPr>
        <w:t xml:space="preserve">Традиции и практики, связанные с </w:t>
      </w:r>
      <w:proofErr w:type="spellStart"/>
      <w:r w:rsidRPr="00C03C3C">
        <w:rPr>
          <w:i/>
          <w:lang w:val="ru-RU"/>
        </w:rPr>
        <w:t>кайя</w:t>
      </w:r>
      <w:proofErr w:type="spellEnd"/>
      <w:r w:rsidRPr="00C03C3C">
        <w:rPr>
          <w:i/>
          <w:lang w:val="ru-RU"/>
        </w:rPr>
        <w:t xml:space="preserve"> в священных лесах </w:t>
      </w:r>
      <w:proofErr w:type="spellStart"/>
      <w:r w:rsidRPr="00C03C3C">
        <w:rPr>
          <w:i/>
          <w:lang w:val="ru-RU"/>
        </w:rPr>
        <w:t>миджикенда</w:t>
      </w:r>
      <w:proofErr w:type="spellEnd"/>
      <w:r w:rsidR="004C284A" w:rsidRPr="00C03C3C">
        <w:rPr>
          <w:i/>
          <w:lang w:val="ru-RU"/>
        </w:rPr>
        <w:t xml:space="preserve"> </w:t>
      </w:r>
      <w:r w:rsidRPr="00C03C3C">
        <w:rPr>
          <w:i/>
          <w:lang w:val="ru-RU"/>
        </w:rPr>
        <w:t>в Кении</w:t>
      </w:r>
      <w:r w:rsidRPr="0050133B">
        <w:rPr>
          <w:lang w:val="ru-RU"/>
        </w:rPr>
        <w:t xml:space="preserve"> (</w:t>
      </w:r>
      <w:r>
        <w:rPr>
          <w:lang w:val="ru-RU"/>
        </w:rPr>
        <w:t>включён</w:t>
      </w:r>
      <w:r w:rsidRPr="0050133B">
        <w:rPr>
          <w:lang w:val="ru-RU"/>
        </w:rPr>
        <w:t xml:space="preserve"> </w:t>
      </w:r>
      <w:r>
        <w:rPr>
          <w:lang w:val="ru-RU"/>
        </w:rPr>
        <w:t>в</w:t>
      </w:r>
      <w:r w:rsidRPr="0050133B">
        <w:rPr>
          <w:lang w:val="ru-RU"/>
        </w:rPr>
        <w:t xml:space="preserve"> </w:t>
      </w:r>
      <w:r>
        <w:rPr>
          <w:lang w:val="ru-RU"/>
        </w:rPr>
        <w:t>ССО</w:t>
      </w:r>
      <w:r w:rsidRPr="0050133B">
        <w:rPr>
          <w:lang w:val="ru-RU"/>
        </w:rPr>
        <w:t xml:space="preserve"> </w:t>
      </w:r>
      <w:r>
        <w:rPr>
          <w:lang w:val="ru-RU"/>
        </w:rPr>
        <w:t>в</w:t>
      </w:r>
      <w:r w:rsidRPr="0050133B">
        <w:rPr>
          <w:lang w:val="ru-RU"/>
        </w:rPr>
        <w:t xml:space="preserve"> 2009</w:t>
      </w:r>
      <w:r w:rsidRPr="0050133B">
        <w:rPr>
          <w:lang w:val="en-US"/>
        </w:rPr>
        <w:t> </w:t>
      </w:r>
      <w:r>
        <w:rPr>
          <w:lang w:val="ru-RU"/>
        </w:rPr>
        <w:t>г</w:t>
      </w:r>
      <w:r w:rsidRPr="0050133B">
        <w:rPr>
          <w:lang w:val="ru-RU"/>
        </w:rPr>
        <w:t xml:space="preserve">.) </w:t>
      </w:r>
      <w:r>
        <w:rPr>
          <w:lang w:val="ru-RU"/>
        </w:rPr>
        <w:t>состоит</w:t>
      </w:r>
      <w:r w:rsidRPr="0050133B">
        <w:rPr>
          <w:lang w:val="ru-RU"/>
        </w:rPr>
        <w:t xml:space="preserve"> </w:t>
      </w:r>
      <w:r>
        <w:rPr>
          <w:lang w:val="ru-RU"/>
        </w:rPr>
        <w:t>из</w:t>
      </w:r>
      <w:r w:rsidRPr="0050133B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50133B">
        <w:rPr>
          <w:lang w:val="ru-RU"/>
        </w:rPr>
        <w:t xml:space="preserve"> </w:t>
      </w:r>
      <w:r>
        <w:rPr>
          <w:lang w:val="ru-RU"/>
        </w:rPr>
        <w:t>музыки</w:t>
      </w:r>
      <w:r w:rsidRPr="0050133B">
        <w:rPr>
          <w:lang w:val="ru-RU"/>
        </w:rPr>
        <w:t xml:space="preserve"> </w:t>
      </w:r>
      <w:r>
        <w:rPr>
          <w:lang w:val="ru-RU"/>
        </w:rPr>
        <w:t>и</w:t>
      </w:r>
      <w:r w:rsidRPr="0050133B">
        <w:rPr>
          <w:lang w:val="ru-RU"/>
        </w:rPr>
        <w:t xml:space="preserve"> </w:t>
      </w:r>
      <w:r>
        <w:rPr>
          <w:lang w:val="ru-RU"/>
        </w:rPr>
        <w:t>танцев</w:t>
      </w:r>
      <w:r w:rsidRPr="0050133B">
        <w:rPr>
          <w:lang w:val="ru-RU"/>
        </w:rPr>
        <w:t xml:space="preserve">, </w:t>
      </w:r>
      <w:r>
        <w:rPr>
          <w:lang w:val="ru-RU"/>
        </w:rPr>
        <w:t>молитв</w:t>
      </w:r>
      <w:r w:rsidRPr="0050133B">
        <w:rPr>
          <w:lang w:val="ru-RU"/>
        </w:rPr>
        <w:t xml:space="preserve"> </w:t>
      </w:r>
      <w:r>
        <w:rPr>
          <w:lang w:val="ru-RU"/>
        </w:rPr>
        <w:t>и</w:t>
      </w:r>
      <w:r w:rsidRPr="0050133B">
        <w:rPr>
          <w:lang w:val="ru-RU"/>
        </w:rPr>
        <w:t xml:space="preserve"> </w:t>
      </w:r>
      <w:r>
        <w:rPr>
          <w:lang w:val="ru-RU"/>
        </w:rPr>
        <w:t>песен</w:t>
      </w:r>
      <w:r w:rsidRPr="0050133B">
        <w:rPr>
          <w:lang w:val="ru-RU"/>
        </w:rPr>
        <w:t xml:space="preserve">, </w:t>
      </w:r>
      <w:r>
        <w:rPr>
          <w:lang w:val="ru-RU"/>
        </w:rPr>
        <w:t>изготовления</w:t>
      </w:r>
      <w:r w:rsidRPr="0050133B">
        <w:rPr>
          <w:lang w:val="ru-RU"/>
        </w:rPr>
        <w:t xml:space="preserve"> </w:t>
      </w:r>
      <w:r>
        <w:rPr>
          <w:lang w:val="ru-RU"/>
        </w:rPr>
        <w:t>священных</w:t>
      </w:r>
      <w:r w:rsidRPr="0050133B">
        <w:rPr>
          <w:lang w:val="ru-RU"/>
        </w:rPr>
        <w:t xml:space="preserve"> </w:t>
      </w:r>
      <w:r>
        <w:rPr>
          <w:lang w:val="ru-RU"/>
        </w:rPr>
        <w:t>ритуальных</w:t>
      </w:r>
      <w:r w:rsidRPr="0050133B">
        <w:rPr>
          <w:lang w:val="ru-RU"/>
        </w:rPr>
        <w:t xml:space="preserve"> </w:t>
      </w:r>
      <w:r>
        <w:rPr>
          <w:lang w:val="ru-RU"/>
        </w:rPr>
        <w:t>предметов</w:t>
      </w:r>
      <w:r w:rsidRPr="0050133B">
        <w:rPr>
          <w:lang w:val="ru-RU"/>
        </w:rPr>
        <w:t xml:space="preserve">, </w:t>
      </w:r>
      <w:r>
        <w:rPr>
          <w:lang w:val="ru-RU"/>
        </w:rPr>
        <w:t>а</w:t>
      </w:r>
      <w:r w:rsidRPr="0050133B">
        <w:rPr>
          <w:lang w:val="ru-RU"/>
        </w:rPr>
        <w:t xml:space="preserve"> </w:t>
      </w:r>
      <w:r>
        <w:rPr>
          <w:lang w:val="ru-RU"/>
        </w:rPr>
        <w:t>также</w:t>
      </w:r>
      <w:r w:rsidRPr="0050133B">
        <w:rPr>
          <w:lang w:val="ru-RU"/>
        </w:rPr>
        <w:t xml:space="preserve"> </w:t>
      </w:r>
      <w:r>
        <w:rPr>
          <w:lang w:val="ru-RU"/>
        </w:rPr>
        <w:t>ритуальных</w:t>
      </w:r>
      <w:r w:rsidRPr="0050133B">
        <w:rPr>
          <w:lang w:val="ru-RU"/>
        </w:rPr>
        <w:t xml:space="preserve"> </w:t>
      </w:r>
      <w:r>
        <w:rPr>
          <w:lang w:val="ru-RU"/>
        </w:rPr>
        <w:t>и</w:t>
      </w:r>
      <w:r w:rsidRPr="0050133B">
        <w:rPr>
          <w:lang w:val="ru-RU"/>
        </w:rPr>
        <w:t xml:space="preserve"> </w:t>
      </w:r>
      <w:r>
        <w:rPr>
          <w:lang w:val="ru-RU"/>
        </w:rPr>
        <w:t>церемониальных</w:t>
      </w:r>
      <w:r w:rsidRPr="0050133B">
        <w:rPr>
          <w:lang w:val="ru-RU"/>
        </w:rPr>
        <w:t xml:space="preserve"> </w:t>
      </w:r>
      <w:r>
        <w:rPr>
          <w:lang w:val="ru-RU"/>
        </w:rPr>
        <w:t>практик</w:t>
      </w:r>
      <w:r w:rsidRPr="0050133B">
        <w:rPr>
          <w:lang w:val="ru-RU"/>
        </w:rPr>
        <w:t xml:space="preserve">, </w:t>
      </w:r>
      <w:r>
        <w:rPr>
          <w:lang w:val="ru-RU"/>
        </w:rPr>
        <w:t>тонкого</w:t>
      </w:r>
      <w:r w:rsidRPr="0050133B">
        <w:rPr>
          <w:lang w:val="ru-RU"/>
        </w:rPr>
        <w:t xml:space="preserve"> </w:t>
      </w:r>
      <w:r>
        <w:rPr>
          <w:lang w:val="ru-RU"/>
        </w:rPr>
        <w:t>ощущения</w:t>
      </w:r>
      <w:r w:rsidRPr="0050133B">
        <w:rPr>
          <w:lang w:val="ru-RU"/>
        </w:rPr>
        <w:t xml:space="preserve"> </w:t>
      </w:r>
      <w:r>
        <w:rPr>
          <w:lang w:val="ru-RU"/>
        </w:rPr>
        <w:t>природного</w:t>
      </w:r>
      <w:r w:rsidRPr="0050133B">
        <w:rPr>
          <w:lang w:val="ru-RU"/>
        </w:rPr>
        <w:t xml:space="preserve"> </w:t>
      </w:r>
      <w:r>
        <w:rPr>
          <w:lang w:val="ru-RU"/>
        </w:rPr>
        <w:t>мира и знаний о нём.</w:t>
      </w:r>
      <w:proofErr w:type="gramEnd"/>
    </w:p>
    <w:p w14:paraId="7BFFD478" w14:textId="4BD5551B" w:rsidR="007A6CAD" w:rsidRPr="002006A8" w:rsidRDefault="009128ED" w:rsidP="004936EF">
      <w:pPr>
        <w:pStyle w:val="Informations0"/>
        <w:rPr>
          <w:lang w:val="ru-RU"/>
        </w:rPr>
      </w:pPr>
      <w:r w:rsidRPr="00473E47">
        <w:rPr>
          <w:noProof/>
          <w:lang w:val="es-ES_tradnl" w:eastAsia="es-ES_tradnl"/>
        </w:rPr>
        <w:drawing>
          <wp:anchor distT="0" distB="0" distL="114300" distR="114300" simplePos="0" relativeHeight="251695104" behindDoc="0" locked="1" layoutInCell="1" allowOverlap="0" wp14:anchorId="4DB3C660" wp14:editId="5C29768A">
            <wp:simplePos x="0" y="0"/>
            <wp:positionH relativeFrom="column">
              <wp:posOffset>-2540</wp:posOffset>
            </wp:positionH>
            <wp:positionV relativeFrom="paragraph">
              <wp:posOffset>-22860</wp:posOffset>
            </wp:positionV>
            <wp:extent cx="273685" cy="346710"/>
            <wp:effectExtent l="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6A8">
        <w:rPr>
          <w:lang w:val="ru-RU"/>
        </w:rPr>
        <w:t>См.</w:t>
      </w:r>
      <w:r w:rsidR="003A7D37" w:rsidRPr="002006A8">
        <w:rPr>
          <w:lang w:val="ru-RU"/>
        </w:rPr>
        <w:t xml:space="preserve">: </w:t>
      </w:r>
      <w:r w:rsidR="00345D47" w:rsidRPr="00345D47">
        <w:rPr>
          <w:lang w:val="en-US"/>
        </w:rPr>
        <w:t>http</w:t>
      </w:r>
      <w:r w:rsidR="00345D47" w:rsidRPr="002006A8">
        <w:rPr>
          <w:lang w:val="ru-RU"/>
        </w:rPr>
        <w:t>://</w:t>
      </w:r>
      <w:r w:rsidR="00345D47" w:rsidRPr="00345D47">
        <w:rPr>
          <w:lang w:val="en-US"/>
        </w:rPr>
        <w:t>www</w:t>
      </w:r>
      <w:r w:rsidR="00345D47" w:rsidRPr="002006A8">
        <w:rPr>
          <w:lang w:val="ru-RU"/>
        </w:rPr>
        <w:t>.</w:t>
      </w:r>
      <w:proofErr w:type="spellStart"/>
      <w:r w:rsidR="00345D47" w:rsidRPr="00345D47">
        <w:rPr>
          <w:lang w:val="en-US"/>
        </w:rPr>
        <w:t>unesco</w:t>
      </w:r>
      <w:proofErr w:type="spellEnd"/>
      <w:r w:rsidR="00345D47" w:rsidRPr="002006A8">
        <w:rPr>
          <w:lang w:val="ru-RU"/>
        </w:rPr>
        <w:t>.</w:t>
      </w:r>
      <w:r w:rsidR="00345D47" w:rsidRPr="00345D47">
        <w:rPr>
          <w:lang w:val="en-US"/>
        </w:rPr>
        <w:t>org</w:t>
      </w:r>
      <w:r w:rsidR="00345D47" w:rsidRPr="002006A8">
        <w:rPr>
          <w:lang w:val="ru-RU"/>
        </w:rPr>
        <w:t>/</w:t>
      </w:r>
      <w:r w:rsidR="00345D47" w:rsidRPr="00345D47">
        <w:rPr>
          <w:lang w:val="en-US"/>
        </w:rPr>
        <w:t>culture</w:t>
      </w:r>
      <w:r w:rsidR="00345D47" w:rsidRPr="002006A8">
        <w:rPr>
          <w:lang w:val="ru-RU"/>
        </w:rPr>
        <w:t>/</w:t>
      </w:r>
      <w:proofErr w:type="spellStart"/>
      <w:r w:rsidR="00345D47" w:rsidRPr="00345D47">
        <w:rPr>
          <w:lang w:val="en-US"/>
        </w:rPr>
        <w:t>ich</w:t>
      </w:r>
      <w:proofErr w:type="spellEnd"/>
      <w:r w:rsidR="00345D47" w:rsidRPr="002006A8">
        <w:rPr>
          <w:lang w:val="ru-RU"/>
        </w:rPr>
        <w:t>/</w:t>
      </w:r>
      <w:r w:rsidR="00345D47" w:rsidRPr="00345D47">
        <w:rPr>
          <w:lang w:val="en-US"/>
        </w:rPr>
        <w:t>index</w:t>
      </w:r>
      <w:r w:rsidR="00345D47" w:rsidRPr="002006A8">
        <w:rPr>
          <w:lang w:val="ru-RU"/>
        </w:rPr>
        <w:t>.</w:t>
      </w:r>
      <w:proofErr w:type="spellStart"/>
      <w:r w:rsidR="00345D47" w:rsidRPr="00345D47">
        <w:rPr>
          <w:lang w:val="en-US"/>
        </w:rPr>
        <w:t>php</w:t>
      </w:r>
      <w:proofErr w:type="spellEnd"/>
      <w:r w:rsidR="00345D47" w:rsidRPr="002006A8">
        <w:rPr>
          <w:lang w:val="ru-RU"/>
        </w:rPr>
        <w:t>?</w:t>
      </w:r>
      <w:proofErr w:type="spellStart"/>
      <w:r w:rsidR="00345D47" w:rsidRPr="00345D47">
        <w:rPr>
          <w:lang w:val="en-US"/>
        </w:rPr>
        <w:t>lg</w:t>
      </w:r>
      <w:proofErr w:type="spellEnd"/>
      <w:r w:rsidR="00345D47" w:rsidRPr="002006A8">
        <w:rPr>
          <w:lang w:val="ru-RU"/>
        </w:rPr>
        <w:t>=</w:t>
      </w:r>
      <w:proofErr w:type="spellStart"/>
      <w:r w:rsidR="00345D47" w:rsidRPr="00345D47">
        <w:rPr>
          <w:lang w:val="en-US"/>
        </w:rPr>
        <w:t>en</w:t>
      </w:r>
      <w:proofErr w:type="spellEnd"/>
      <w:r w:rsidR="00345D47" w:rsidRPr="002006A8">
        <w:rPr>
          <w:lang w:val="ru-RU"/>
        </w:rPr>
        <w:t>&amp;</w:t>
      </w:r>
      <w:proofErr w:type="spellStart"/>
      <w:r w:rsidR="00345D47" w:rsidRPr="00345D47">
        <w:rPr>
          <w:lang w:val="en-US"/>
        </w:rPr>
        <w:t>pg</w:t>
      </w:r>
      <w:proofErr w:type="spellEnd"/>
      <w:r w:rsidR="00345D47" w:rsidRPr="002006A8">
        <w:rPr>
          <w:lang w:val="ru-RU"/>
        </w:rPr>
        <w:t>=00011&amp;</w:t>
      </w:r>
      <w:r w:rsidR="00345D47" w:rsidRPr="00345D47">
        <w:rPr>
          <w:lang w:val="en-US"/>
        </w:rPr>
        <w:t>USL</w:t>
      </w:r>
      <w:r w:rsidR="00345D47" w:rsidRPr="002006A8">
        <w:rPr>
          <w:lang w:val="ru-RU"/>
        </w:rPr>
        <w:t>=00313</w:t>
      </w:r>
    </w:p>
    <w:p w14:paraId="2086EB91" w14:textId="1A35A4D9" w:rsidR="004C284A" w:rsidRPr="00C878F6" w:rsidRDefault="0050133B" w:rsidP="009909DD">
      <w:pPr>
        <w:pStyle w:val="Texte1"/>
        <w:rPr>
          <w:lang w:val="ru-RU"/>
        </w:rPr>
      </w:pPr>
      <w:r>
        <w:rPr>
          <w:lang w:val="ru-RU"/>
        </w:rPr>
        <w:t>То, что сторонний наблюдатель может отнести к одной области нематериального наследия, разными людьми, даже внутри соответствующего сообщества, может быть классифицировано согласно различным областям. Например</w:t>
      </w:r>
      <w:r w:rsidRPr="00C878F6">
        <w:rPr>
          <w:lang w:val="ru-RU"/>
        </w:rPr>
        <w:t xml:space="preserve">, </w:t>
      </w:r>
      <w:r>
        <w:rPr>
          <w:lang w:val="ru-RU"/>
        </w:rPr>
        <w:t>один</w:t>
      </w:r>
      <w:r w:rsidRPr="00C878F6">
        <w:rPr>
          <w:lang w:val="ru-RU"/>
        </w:rPr>
        <w:t xml:space="preserve"> </w:t>
      </w:r>
      <w:r>
        <w:rPr>
          <w:lang w:val="ru-RU"/>
        </w:rPr>
        <w:t>член</w:t>
      </w:r>
      <w:r w:rsidRPr="00C878F6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C878F6">
        <w:rPr>
          <w:lang w:val="ru-RU"/>
        </w:rPr>
        <w:t xml:space="preserve"> </w:t>
      </w:r>
      <w:r w:rsidR="00C878F6">
        <w:rPr>
          <w:lang w:val="ru-RU"/>
        </w:rPr>
        <w:t>может</w:t>
      </w:r>
      <w:r w:rsidR="00C878F6" w:rsidRPr="00C878F6">
        <w:rPr>
          <w:lang w:val="ru-RU"/>
        </w:rPr>
        <w:t xml:space="preserve"> </w:t>
      </w:r>
      <w:r w:rsidR="00C878F6">
        <w:rPr>
          <w:lang w:val="ru-RU"/>
        </w:rPr>
        <w:t>считать</w:t>
      </w:r>
      <w:r w:rsidR="00C878F6" w:rsidRPr="00C878F6">
        <w:rPr>
          <w:lang w:val="ru-RU"/>
        </w:rPr>
        <w:t xml:space="preserve"> </w:t>
      </w:r>
      <w:r w:rsidR="00C878F6">
        <w:rPr>
          <w:lang w:val="ru-RU"/>
        </w:rPr>
        <w:t>свою</w:t>
      </w:r>
      <w:r w:rsidR="00C878F6" w:rsidRPr="00C878F6">
        <w:rPr>
          <w:lang w:val="ru-RU"/>
        </w:rPr>
        <w:t xml:space="preserve"> </w:t>
      </w:r>
      <w:r w:rsidR="00C878F6">
        <w:rPr>
          <w:lang w:val="ru-RU"/>
        </w:rPr>
        <w:t>песенную</w:t>
      </w:r>
      <w:r w:rsidR="00C878F6" w:rsidRPr="00C878F6">
        <w:rPr>
          <w:lang w:val="ru-RU"/>
        </w:rPr>
        <w:t xml:space="preserve"> </w:t>
      </w:r>
      <w:r w:rsidR="00C878F6">
        <w:rPr>
          <w:lang w:val="ru-RU"/>
        </w:rPr>
        <w:t>поэзию обрядовой формой, классифицируемой как обычаи и обряды; другой может интерпретировать её как песню, классифицируемую как исполнительское искусство или, возможно, как устная традиция. Могут также существовать различные мнения насчёт классификации в подобластях: то, что кто-то называет «театром», другими может считаться «танцем».</w:t>
      </w:r>
    </w:p>
    <w:p w14:paraId="7307E9C5" w14:textId="60433CAD" w:rsidR="004C284A" w:rsidRPr="00C878F6" w:rsidRDefault="00C878F6" w:rsidP="004936EF">
      <w:pPr>
        <w:pStyle w:val="Soustitre"/>
        <w:rPr>
          <w:caps/>
          <w:lang w:val="ru-RU"/>
        </w:rPr>
      </w:pPr>
      <w:bookmarkStart w:id="19" w:name="_Toc238982211"/>
      <w:r>
        <w:rPr>
          <w:lang w:val="ru-RU"/>
        </w:rPr>
        <w:t>Заметка о языке и религии как областях</w:t>
      </w:r>
      <w:bookmarkEnd w:id="19"/>
    </w:p>
    <w:p w14:paraId="11A03171" w14:textId="4D9DDD37" w:rsidR="004C284A" w:rsidRPr="00C878F6" w:rsidRDefault="00C878F6" w:rsidP="009909DD">
      <w:pPr>
        <w:pStyle w:val="Texte1"/>
        <w:rPr>
          <w:lang w:val="ru-RU"/>
        </w:rPr>
      </w:pPr>
      <w:r>
        <w:rPr>
          <w:lang w:val="ru-RU"/>
        </w:rPr>
        <w:t>Многие элементы нематериального наследия сильно зависят от языков, традиционно использовавшихся соответствующими сообществами</w:t>
      </w:r>
      <w:r w:rsidR="00893003" w:rsidRPr="00C878F6">
        <w:rPr>
          <w:lang w:val="ru-RU"/>
        </w:rPr>
        <w:t>:</w:t>
      </w:r>
      <w:r>
        <w:rPr>
          <w:lang w:val="ru-RU"/>
        </w:rPr>
        <w:t xml:space="preserve"> это не только устные традиции и формы выражения, но и песни и большинство обрядов. Устное</w:t>
      </w:r>
      <w:r w:rsidRPr="00C878F6">
        <w:rPr>
          <w:lang w:val="ru-RU"/>
        </w:rPr>
        <w:t xml:space="preserve"> </w:t>
      </w:r>
      <w:r>
        <w:rPr>
          <w:lang w:val="ru-RU"/>
        </w:rPr>
        <w:t>слово</w:t>
      </w:r>
      <w:r w:rsidRPr="00C878F6">
        <w:rPr>
          <w:lang w:val="ru-RU"/>
        </w:rPr>
        <w:t xml:space="preserve"> («</w:t>
      </w:r>
      <w:proofErr w:type="spellStart"/>
      <w:r>
        <w:rPr>
          <w:lang w:val="ru-RU"/>
        </w:rPr>
        <w:t>оральность</w:t>
      </w:r>
      <w:proofErr w:type="spellEnd"/>
      <w:r w:rsidRPr="00C878F6">
        <w:rPr>
          <w:lang w:val="ru-RU"/>
        </w:rPr>
        <w:t xml:space="preserve">») </w:t>
      </w:r>
      <w:r>
        <w:rPr>
          <w:lang w:val="ru-RU"/>
        </w:rPr>
        <w:t>является</w:t>
      </w:r>
      <w:r w:rsidRPr="00C878F6">
        <w:rPr>
          <w:lang w:val="ru-RU"/>
        </w:rPr>
        <w:t xml:space="preserve">, </w:t>
      </w:r>
      <w:r>
        <w:rPr>
          <w:lang w:val="ru-RU"/>
        </w:rPr>
        <w:t>без</w:t>
      </w:r>
      <w:r w:rsidRPr="00C878F6">
        <w:rPr>
          <w:lang w:val="ru-RU"/>
        </w:rPr>
        <w:t xml:space="preserve"> </w:t>
      </w:r>
      <w:r>
        <w:rPr>
          <w:lang w:val="ru-RU"/>
        </w:rPr>
        <w:t>сомнения</w:t>
      </w:r>
      <w:r w:rsidRPr="00C878F6">
        <w:rPr>
          <w:lang w:val="ru-RU"/>
        </w:rPr>
        <w:t xml:space="preserve"> </w:t>
      </w:r>
      <w:r>
        <w:rPr>
          <w:lang w:val="ru-RU"/>
        </w:rPr>
        <w:t>очень</w:t>
      </w:r>
      <w:r w:rsidRPr="00C878F6">
        <w:rPr>
          <w:lang w:val="ru-RU"/>
        </w:rPr>
        <w:t xml:space="preserve"> </w:t>
      </w:r>
      <w:r>
        <w:rPr>
          <w:lang w:val="ru-RU"/>
        </w:rPr>
        <w:t>важным</w:t>
      </w:r>
      <w:r w:rsidRPr="00C878F6">
        <w:rPr>
          <w:lang w:val="ru-RU"/>
        </w:rPr>
        <w:t xml:space="preserve"> </w:t>
      </w:r>
      <w:r>
        <w:rPr>
          <w:lang w:val="ru-RU"/>
        </w:rPr>
        <w:t>для</w:t>
      </w:r>
      <w:r w:rsidRPr="00C878F6">
        <w:rPr>
          <w:lang w:val="ru-RU"/>
        </w:rPr>
        <w:t xml:space="preserve"> </w:t>
      </w:r>
      <w:r>
        <w:rPr>
          <w:lang w:val="ru-RU"/>
        </w:rPr>
        <w:t>воспроизведения</w:t>
      </w:r>
      <w:r w:rsidRPr="00C878F6">
        <w:rPr>
          <w:lang w:val="ru-RU"/>
        </w:rPr>
        <w:t xml:space="preserve"> </w:t>
      </w:r>
      <w:r>
        <w:rPr>
          <w:lang w:val="ru-RU"/>
        </w:rPr>
        <w:t>и</w:t>
      </w:r>
      <w:r w:rsidRPr="00C878F6">
        <w:rPr>
          <w:lang w:val="ru-RU"/>
        </w:rPr>
        <w:t xml:space="preserve"> </w:t>
      </w:r>
      <w:r>
        <w:rPr>
          <w:lang w:val="ru-RU"/>
        </w:rPr>
        <w:t>передачи</w:t>
      </w:r>
      <w:r w:rsidRPr="00C878F6">
        <w:rPr>
          <w:lang w:val="ru-RU"/>
        </w:rPr>
        <w:t xml:space="preserve"> </w:t>
      </w:r>
      <w:r>
        <w:rPr>
          <w:lang w:val="ru-RU"/>
        </w:rPr>
        <w:t>практически всего нематериального наследия.</w:t>
      </w:r>
    </w:p>
    <w:p w14:paraId="49956DBA" w14:textId="2A58A566" w:rsidR="008D2115" w:rsidRPr="00C055A2" w:rsidRDefault="003E5A7A" w:rsidP="009909DD">
      <w:pPr>
        <w:pStyle w:val="Texte1"/>
        <w:rPr>
          <w:lang w:val="ru-RU"/>
        </w:rPr>
      </w:pPr>
      <w:r>
        <w:rPr>
          <w:lang w:val="ru-RU"/>
        </w:rPr>
        <w:t xml:space="preserve">Носители </w:t>
      </w:r>
      <w:proofErr w:type="gramStart"/>
      <w:r>
        <w:rPr>
          <w:lang w:val="ru-RU"/>
        </w:rPr>
        <w:t>определённого</w:t>
      </w:r>
      <w:proofErr w:type="gramEnd"/>
      <w:r>
        <w:rPr>
          <w:lang w:val="ru-RU"/>
        </w:rPr>
        <w:t xml:space="preserve"> НКН могут использовать высокоспециализированные наборы терминов и выражений либо специальные </w:t>
      </w:r>
      <w:r w:rsidR="00C055A2" w:rsidRPr="00C055A2">
        <w:rPr>
          <w:lang w:val="ru-RU"/>
        </w:rPr>
        <w:t>стилевые</w:t>
      </w:r>
      <w:r w:rsidRPr="00C055A2">
        <w:rPr>
          <w:lang w:val="ru-RU"/>
        </w:rPr>
        <w:t xml:space="preserve"> регистры. </w:t>
      </w:r>
      <w:r>
        <w:rPr>
          <w:lang w:val="ru-RU"/>
        </w:rPr>
        <w:t>Для</w:t>
      </w:r>
      <w:r w:rsidRPr="003E5A7A">
        <w:rPr>
          <w:lang w:val="ru-RU"/>
        </w:rPr>
        <w:t xml:space="preserve"> </w:t>
      </w:r>
      <w:r>
        <w:rPr>
          <w:lang w:val="ru-RU"/>
        </w:rPr>
        <w:t>сохранения</w:t>
      </w:r>
      <w:r w:rsidRPr="003E5A7A">
        <w:rPr>
          <w:lang w:val="ru-RU"/>
        </w:rPr>
        <w:t xml:space="preserve"> </w:t>
      </w:r>
      <w:r>
        <w:rPr>
          <w:lang w:val="ru-RU"/>
        </w:rPr>
        <w:t>такого</w:t>
      </w:r>
      <w:r w:rsidRPr="003E5A7A">
        <w:rPr>
          <w:lang w:val="ru-RU"/>
        </w:rPr>
        <w:t xml:space="preserve"> </w:t>
      </w:r>
      <w:r>
        <w:rPr>
          <w:lang w:val="ru-RU"/>
        </w:rPr>
        <w:t>НКН</w:t>
      </w:r>
      <w:r w:rsidRPr="003E5A7A">
        <w:rPr>
          <w:lang w:val="ru-RU"/>
        </w:rPr>
        <w:t xml:space="preserve"> </w:t>
      </w:r>
      <w:r>
        <w:rPr>
          <w:lang w:val="ru-RU"/>
        </w:rPr>
        <w:t>возможно</w:t>
      </w:r>
      <w:r w:rsidRPr="003E5A7A">
        <w:rPr>
          <w:lang w:val="ru-RU"/>
        </w:rPr>
        <w:t xml:space="preserve"> </w:t>
      </w:r>
      <w:r>
        <w:rPr>
          <w:lang w:val="ru-RU"/>
        </w:rPr>
        <w:t xml:space="preserve">следует разработать меры по охране </w:t>
      </w:r>
      <w:r w:rsidRPr="00C055A2">
        <w:rPr>
          <w:lang w:val="ru-RU"/>
        </w:rPr>
        <w:t xml:space="preserve">использования и передачи подобных </w:t>
      </w:r>
      <w:r w:rsidR="00C055A2" w:rsidRPr="00C055A2">
        <w:rPr>
          <w:lang w:val="ru-RU"/>
        </w:rPr>
        <w:t>стилевых</w:t>
      </w:r>
      <w:r w:rsidRPr="00C055A2">
        <w:rPr>
          <w:lang w:val="ru-RU"/>
        </w:rPr>
        <w:t xml:space="preserve"> регистров. Комитету ещё не </w:t>
      </w:r>
      <w:r>
        <w:rPr>
          <w:lang w:val="ru-RU"/>
        </w:rPr>
        <w:t>приходилось</w:t>
      </w:r>
      <w:r w:rsidRPr="00625678">
        <w:rPr>
          <w:lang w:val="ru-RU"/>
        </w:rPr>
        <w:t xml:space="preserve"> </w:t>
      </w:r>
      <w:r>
        <w:rPr>
          <w:lang w:val="ru-RU"/>
        </w:rPr>
        <w:t>иметь</w:t>
      </w:r>
      <w:r w:rsidRPr="00625678">
        <w:rPr>
          <w:lang w:val="ru-RU"/>
        </w:rPr>
        <w:t xml:space="preserve"> </w:t>
      </w:r>
      <w:r>
        <w:rPr>
          <w:lang w:val="ru-RU"/>
        </w:rPr>
        <w:t>дело</w:t>
      </w:r>
      <w:r w:rsidRPr="00625678">
        <w:rPr>
          <w:lang w:val="ru-RU"/>
        </w:rPr>
        <w:t xml:space="preserve"> </w:t>
      </w:r>
      <w:r>
        <w:rPr>
          <w:lang w:val="ru-RU"/>
        </w:rPr>
        <w:t>с</w:t>
      </w:r>
      <w:r w:rsidRPr="00625678">
        <w:rPr>
          <w:lang w:val="ru-RU"/>
        </w:rPr>
        <w:t xml:space="preserve"> </w:t>
      </w:r>
      <w:r>
        <w:rPr>
          <w:lang w:val="ru-RU"/>
        </w:rPr>
        <w:t>номинациями</w:t>
      </w:r>
      <w:r w:rsidRPr="00625678">
        <w:rPr>
          <w:lang w:val="ru-RU"/>
        </w:rPr>
        <w:t xml:space="preserve"> </w:t>
      </w:r>
      <w:r>
        <w:rPr>
          <w:lang w:val="ru-RU"/>
        </w:rPr>
        <w:t>языков</w:t>
      </w:r>
      <w:r w:rsidRPr="00625678">
        <w:rPr>
          <w:lang w:val="ru-RU"/>
        </w:rPr>
        <w:t xml:space="preserve"> </w:t>
      </w:r>
      <w:r>
        <w:rPr>
          <w:lang w:val="ru-RU"/>
        </w:rPr>
        <w:t>или</w:t>
      </w:r>
      <w:r w:rsidRPr="00625678">
        <w:rPr>
          <w:lang w:val="ru-RU"/>
        </w:rPr>
        <w:t xml:space="preserve"> </w:t>
      </w:r>
      <w:r>
        <w:rPr>
          <w:lang w:val="ru-RU"/>
        </w:rPr>
        <w:t>просьбами</w:t>
      </w:r>
      <w:r w:rsidRPr="00625678">
        <w:rPr>
          <w:lang w:val="ru-RU"/>
        </w:rPr>
        <w:t xml:space="preserve"> </w:t>
      </w:r>
      <w:r>
        <w:rPr>
          <w:lang w:val="ru-RU"/>
        </w:rPr>
        <w:t>о</w:t>
      </w:r>
      <w:r w:rsidRPr="00625678">
        <w:rPr>
          <w:lang w:val="ru-RU"/>
        </w:rPr>
        <w:t xml:space="preserve"> </w:t>
      </w:r>
      <w:r>
        <w:rPr>
          <w:lang w:val="ru-RU"/>
        </w:rPr>
        <w:t>помощи</w:t>
      </w:r>
      <w:r w:rsidRPr="00625678">
        <w:rPr>
          <w:lang w:val="ru-RU"/>
        </w:rPr>
        <w:t xml:space="preserve"> </w:t>
      </w:r>
      <w:r>
        <w:rPr>
          <w:lang w:val="ru-RU"/>
        </w:rPr>
        <w:t>в</w:t>
      </w:r>
      <w:r w:rsidRPr="00625678">
        <w:rPr>
          <w:lang w:val="ru-RU"/>
        </w:rPr>
        <w:t xml:space="preserve"> </w:t>
      </w:r>
      <w:r>
        <w:rPr>
          <w:lang w:val="ru-RU"/>
        </w:rPr>
        <w:t>деле</w:t>
      </w:r>
      <w:r w:rsidRPr="00625678">
        <w:rPr>
          <w:lang w:val="ru-RU"/>
        </w:rPr>
        <w:t xml:space="preserve"> </w:t>
      </w:r>
      <w:r>
        <w:rPr>
          <w:lang w:val="ru-RU"/>
        </w:rPr>
        <w:t>их</w:t>
      </w:r>
      <w:r w:rsidRPr="00625678">
        <w:rPr>
          <w:lang w:val="ru-RU"/>
        </w:rPr>
        <w:t xml:space="preserve"> </w:t>
      </w:r>
      <w:r w:rsidRPr="00C055A2">
        <w:rPr>
          <w:lang w:val="ru-RU"/>
        </w:rPr>
        <w:t>охраны, хотя некоторые бывшие Шедевры, в</w:t>
      </w:r>
      <w:r w:rsidR="00C055A2" w:rsidRPr="00C055A2">
        <w:rPr>
          <w:lang w:val="ru-RU"/>
        </w:rPr>
        <w:t xml:space="preserve">несённые </w:t>
      </w:r>
      <w:r w:rsidRPr="00C055A2">
        <w:rPr>
          <w:lang w:val="ru-RU"/>
        </w:rPr>
        <w:t>в РС в 2008</w:t>
      </w:r>
      <w:r w:rsidRPr="00C055A2">
        <w:rPr>
          <w:lang w:val="en-US"/>
        </w:rPr>
        <w:t> </w:t>
      </w:r>
      <w:r w:rsidRPr="00C055A2">
        <w:rPr>
          <w:lang w:val="ru-RU"/>
        </w:rPr>
        <w:t xml:space="preserve">г., включают язык как таковой: </w:t>
      </w:r>
      <w:r w:rsidR="005837CE" w:rsidRPr="00C055A2">
        <w:rPr>
          <w:lang w:val="ru-RU"/>
        </w:rPr>
        <w:t>Язык, тан</w:t>
      </w:r>
      <w:r w:rsidR="00C055A2" w:rsidRPr="00C055A2">
        <w:rPr>
          <w:lang w:val="ru-RU"/>
        </w:rPr>
        <w:t>е</w:t>
      </w:r>
      <w:r w:rsidR="005837CE" w:rsidRPr="00C055A2">
        <w:rPr>
          <w:lang w:val="ru-RU"/>
        </w:rPr>
        <w:t xml:space="preserve">ц и музыка </w:t>
      </w:r>
      <w:r w:rsidR="00C055A2" w:rsidRPr="00C055A2">
        <w:rPr>
          <w:lang w:val="ru-RU"/>
        </w:rPr>
        <w:t xml:space="preserve">народа </w:t>
      </w:r>
      <w:proofErr w:type="spellStart"/>
      <w:r w:rsidR="005837CE" w:rsidRPr="00C055A2">
        <w:rPr>
          <w:lang w:val="ru-RU"/>
        </w:rPr>
        <w:t>гарифун</w:t>
      </w:r>
      <w:r w:rsidR="00C055A2" w:rsidRPr="00C055A2">
        <w:rPr>
          <w:lang w:val="ru-RU"/>
        </w:rPr>
        <w:t>а</w:t>
      </w:r>
      <w:proofErr w:type="spellEnd"/>
      <w:r w:rsidR="005837CE" w:rsidRPr="00C055A2">
        <w:rPr>
          <w:lang w:val="ru-RU"/>
        </w:rPr>
        <w:t xml:space="preserve"> (Белиз, </w:t>
      </w:r>
      <w:r w:rsidR="00625678" w:rsidRPr="00C055A2">
        <w:rPr>
          <w:lang w:val="ru-RU"/>
        </w:rPr>
        <w:t xml:space="preserve">Гватемала, Гондурас и Никарагуа) и Устное </w:t>
      </w:r>
      <w:r w:rsidR="00C055A2" w:rsidRPr="00C055A2">
        <w:rPr>
          <w:lang w:val="ru-RU"/>
        </w:rPr>
        <w:t xml:space="preserve">творчество </w:t>
      </w:r>
      <w:r w:rsidR="00625678" w:rsidRPr="00C055A2">
        <w:rPr>
          <w:lang w:val="ru-RU"/>
        </w:rPr>
        <w:t xml:space="preserve">и культурные </w:t>
      </w:r>
      <w:r w:rsidR="00C055A2" w:rsidRPr="00C055A2">
        <w:rPr>
          <w:lang w:val="ru-RU"/>
        </w:rPr>
        <w:t xml:space="preserve">традиции </w:t>
      </w:r>
      <w:r w:rsidR="00625678" w:rsidRPr="00C055A2">
        <w:rPr>
          <w:lang w:val="ru-RU"/>
        </w:rPr>
        <w:t xml:space="preserve">народа </w:t>
      </w:r>
      <w:proofErr w:type="spellStart"/>
      <w:r w:rsidR="00625678" w:rsidRPr="00C055A2">
        <w:rPr>
          <w:lang w:val="ru-RU"/>
        </w:rPr>
        <w:t>запара</w:t>
      </w:r>
      <w:proofErr w:type="spellEnd"/>
      <w:r w:rsidR="00625678" w:rsidRPr="00C055A2">
        <w:rPr>
          <w:lang w:val="ru-RU"/>
        </w:rPr>
        <w:t xml:space="preserve"> (Эквадор и Перу).</w:t>
      </w:r>
    </w:p>
    <w:p w14:paraId="049F62D3" w14:textId="38D629E2" w:rsidR="006B10A5" w:rsidRPr="00C055A2" w:rsidRDefault="00625678" w:rsidP="009909DD">
      <w:pPr>
        <w:pStyle w:val="Texte1"/>
        <w:rPr>
          <w:lang w:val="ru-RU"/>
        </w:rPr>
      </w:pPr>
      <w:r>
        <w:rPr>
          <w:lang w:val="ru-RU"/>
        </w:rPr>
        <w:t>Вопрос языка вызвал продолжительные обсуждения во время подготовки Конвенции. В</w:t>
      </w:r>
      <w:r w:rsidRPr="00625678">
        <w:rPr>
          <w:lang w:val="ru-RU"/>
        </w:rPr>
        <w:t xml:space="preserve"> </w:t>
      </w:r>
      <w:r>
        <w:rPr>
          <w:lang w:val="ru-RU"/>
        </w:rPr>
        <w:t>общем</w:t>
      </w:r>
      <w:r w:rsidR="00F62268">
        <w:rPr>
          <w:lang w:val="ru-RU"/>
        </w:rPr>
        <w:t>,</w:t>
      </w:r>
      <w:r w:rsidRPr="00625678">
        <w:rPr>
          <w:lang w:val="ru-RU"/>
        </w:rPr>
        <w:t xml:space="preserve"> </w:t>
      </w:r>
      <w:r>
        <w:rPr>
          <w:lang w:val="ru-RU"/>
        </w:rPr>
        <w:t>было</w:t>
      </w:r>
      <w:r w:rsidRPr="00625678">
        <w:rPr>
          <w:lang w:val="ru-RU"/>
        </w:rPr>
        <w:t xml:space="preserve"> </w:t>
      </w:r>
      <w:r>
        <w:rPr>
          <w:lang w:val="ru-RU"/>
        </w:rPr>
        <w:t>решено</w:t>
      </w:r>
      <w:r w:rsidRPr="00625678">
        <w:rPr>
          <w:lang w:val="ru-RU"/>
        </w:rPr>
        <w:t xml:space="preserve">, </w:t>
      </w:r>
      <w:r>
        <w:rPr>
          <w:lang w:val="ru-RU"/>
        </w:rPr>
        <w:t>что</w:t>
      </w:r>
      <w:r w:rsidRPr="00625678">
        <w:rPr>
          <w:lang w:val="ru-RU"/>
        </w:rPr>
        <w:t xml:space="preserve"> </w:t>
      </w:r>
      <w:r>
        <w:rPr>
          <w:lang w:val="ru-RU"/>
        </w:rPr>
        <w:t>язык</w:t>
      </w:r>
      <w:r w:rsidRPr="00625678">
        <w:rPr>
          <w:lang w:val="ru-RU"/>
        </w:rPr>
        <w:t xml:space="preserve"> </w:t>
      </w:r>
      <w:r>
        <w:rPr>
          <w:lang w:val="ru-RU"/>
        </w:rPr>
        <w:t>является</w:t>
      </w:r>
      <w:r w:rsidRPr="00625678">
        <w:rPr>
          <w:lang w:val="ru-RU"/>
        </w:rPr>
        <w:t xml:space="preserve"> </w:t>
      </w:r>
      <w:r>
        <w:rPr>
          <w:lang w:val="ru-RU"/>
        </w:rPr>
        <w:t>ядром</w:t>
      </w:r>
      <w:r w:rsidRPr="00625678">
        <w:rPr>
          <w:lang w:val="ru-RU"/>
        </w:rPr>
        <w:t xml:space="preserve"> </w:t>
      </w:r>
      <w:r>
        <w:rPr>
          <w:lang w:val="ru-RU"/>
        </w:rPr>
        <w:t>НКН</w:t>
      </w:r>
      <w:r w:rsidRPr="00625678">
        <w:rPr>
          <w:lang w:val="ru-RU"/>
        </w:rPr>
        <w:t xml:space="preserve"> </w:t>
      </w:r>
      <w:r>
        <w:rPr>
          <w:lang w:val="ru-RU"/>
        </w:rPr>
        <w:t>и</w:t>
      </w:r>
      <w:r w:rsidRPr="00625678">
        <w:rPr>
          <w:lang w:val="ru-RU"/>
        </w:rPr>
        <w:t xml:space="preserve"> </w:t>
      </w:r>
      <w:r>
        <w:rPr>
          <w:lang w:val="ru-RU"/>
        </w:rPr>
        <w:t>что</w:t>
      </w:r>
      <w:r w:rsidRPr="00625678">
        <w:rPr>
          <w:lang w:val="ru-RU"/>
        </w:rPr>
        <w:t xml:space="preserve"> </w:t>
      </w:r>
      <w:r w:rsidRPr="00C055A2">
        <w:rPr>
          <w:lang w:val="ru-RU"/>
        </w:rPr>
        <w:t>естественные языки</w:t>
      </w:r>
      <w:r w:rsidR="004C284A" w:rsidRPr="00C055A2">
        <w:rPr>
          <w:lang w:val="ru-RU"/>
        </w:rPr>
        <w:t xml:space="preserve"> </w:t>
      </w:r>
      <w:r>
        <w:rPr>
          <w:lang w:val="ru-RU"/>
        </w:rPr>
        <w:t>в</w:t>
      </w:r>
      <w:r w:rsidRPr="00625678">
        <w:rPr>
          <w:lang w:val="ru-RU"/>
        </w:rPr>
        <w:t xml:space="preserve"> </w:t>
      </w:r>
      <w:r>
        <w:rPr>
          <w:lang w:val="ru-RU"/>
        </w:rPr>
        <w:t>принципе</w:t>
      </w:r>
      <w:r w:rsidRPr="00625678">
        <w:rPr>
          <w:lang w:val="ru-RU"/>
        </w:rPr>
        <w:t xml:space="preserve"> </w:t>
      </w:r>
      <w:r>
        <w:rPr>
          <w:lang w:val="ru-RU"/>
        </w:rPr>
        <w:t>соответствуют</w:t>
      </w:r>
      <w:r w:rsidRPr="00625678">
        <w:rPr>
          <w:lang w:val="ru-RU"/>
        </w:rPr>
        <w:t xml:space="preserve"> </w:t>
      </w:r>
      <w:r>
        <w:rPr>
          <w:lang w:val="ru-RU"/>
        </w:rPr>
        <w:t>определению НКН</w:t>
      </w:r>
      <w:r w:rsidRPr="00625678">
        <w:rPr>
          <w:lang w:val="ru-RU"/>
        </w:rPr>
        <w:t xml:space="preserve">, </w:t>
      </w:r>
      <w:r>
        <w:rPr>
          <w:lang w:val="ru-RU"/>
        </w:rPr>
        <w:t>которое</w:t>
      </w:r>
      <w:r w:rsidRPr="00625678">
        <w:rPr>
          <w:lang w:val="ru-RU"/>
        </w:rPr>
        <w:t xml:space="preserve"> </w:t>
      </w:r>
      <w:r>
        <w:rPr>
          <w:lang w:val="ru-RU"/>
        </w:rPr>
        <w:t>дано</w:t>
      </w:r>
      <w:r w:rsidRPr="00625678">
        <w:rPr>
          <w:lang w:val="ru-RU"/>
        </w:rPr>
        <w:t xml:space="preserve"> </w:t>
      </w:r>
      <w:r>
        <w:rPr>
          <w:lang w:val="ru-RU"/>
        </w:rPr>
        <w:t>в</w:t>
      </w:r>
      <w:r w:rsidRPr="00625678">
        <w:rPr>
          <w:lang w:val="ru-RU"/>
        </w:rPr>
        <w:t xml:space="preserve"> </w:t>
      </w:r>
      <w:r>
        <w:rPr>
          <w:lang w:val="ru-RU"/>
        </w:rPr>
        <w:t>статье</w:t>
      </w:r>
      <w:r w:rsidR="00442E1A" w:rsidRPr="004936EF">
        <w:rPr>
          <w:lang w:val="en-US"/>
        </w:rPr>
        <w:t> </w:t>
      </w:r>
      <w:r w:rsidR="004C284A" w:rsidRPr="00625678">
        <w:rPr>
          <w:lang w:val="ru-RU"/>
        </w:rPr>
        <w:t xml:space="preserve">2.1 </w:t>
      </w:r>
      <w:r>
        <w:rPr>
          <w:lang w:val="ru-RU"/>
        </w:rPr>
        <w:t>Конвенции</w:t>
      </w:r>
      <w:r w:rsidRPr="00625678">
        <w:rPr>
          <w:lang w:val="ru-RU"/>
        </w:rPr>
        <w:t xml:space="preserve">; </w:t>
      </w:r>
      <w:r>
        <w:rPr>
          <w:lang w:val="ru-RU"/>
        </w:rPr>
        <w:t>меньшинство</w:t>
      </w:r>
      <w:r w:rsidRPr="00625678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625678">
        <w:rPr>
          <w:lang w:val="ru-RU"/>
        </w:rPr>
        <w:t>-</w:t>
      </w:r>
      <w:r>
        <w:rPr>
          <w:lang w:val="ru-RU"/>
        </w:rPr>
        <w:t>членов</w:t>
      </w:r>
      <w:r w:rsidRPr="00625678">
        <w:rPr>
          <w:lang w:val="ru-RU"/>
        </w:rPr>
        <w:t xml:space="preserve"> </w:t>
      </w:r>
      <w:r>
        <w:rPr>
          <w:lang w:val="ru-RU"/>
        </w:rPr>
        <w:t>ЮНЕСКО</w:t>
      </w:r>
      <w:r w:rsidRPr="00625678">
        <w:rPr>
          <w:lang w:val="ru-RU"/>
        </w:rPr>
        <w:t xml:space="preserve"> </w:t>
      </w:r>
      <w:r>
        <w:rPr>
          <w:lang w:val="ru-RU"/>
        </w:rPr>
        <w:t>поддерживало точку зрения, что язык должен представлять отдельную область в списке, представленном в статье</w:t>
      </w:r>
      <w:r w:rsidR="00442E1A" w:rsidRPr="004936EF">
        <w:rPr>
          <w:lang w:val="en-US"/>
        </w:rPr>
        <w:t> </w:t>
      </w:r>
      <w:r w:rsidR="004C284A" w:rsidRPr="00625678">
        <w:rPr>
          <w:lang w:val="ru-RU"/>
        </w:rPr>
        <w:t>2.2.</w:t>
      </w:r>
      <w:r w:rsidR="00944473" w:rsidRPr="00625678">
        <w:rPr>
          <w:lang w:val="ru-RU"/>
        </w:rPr>
        <w:t xml:space="preserve"> </w:t>
      </w:r>
      <w:r>
        <w:rPr>
          <w:lang w:val="ru-RU"/>
        </w:rPr>
        <w:t>Однако</w:t>
      </w:r>
      <w:r w:rsidRPr="00C055A2">
        <w:rPr>
          <w:lang w:val="ru-RU"/>
        </w:rPr>
        <w:t xml:space="preserve"> </w:t>
      </w:r>
      <w:r>
        <w:rPr>
          <w:lang w:val="ru-RU"/>
        </w:rPr>
        <w:t>большинство</w:t>
      </w:r>
      <w:r w:rsidRPr="00C055A2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C055A2">
        <w:rPr>
          <w:lang w:val="ru-RU"/>
        </w:rPr>
        <w:t>-</w:t>
      </w:r>
      <w:r>
        <w:rPr>
          <w:lang w:val="ru-RU"/>
        </w:rPr>
        <w:t>членов</w:t>
      </w:r>
      <w:r w:rsidRPr="00C055A2">
        <w:rPr>
          <w:lang w:val="ru-RU"/>
        </w:rPr>
        <w:t xml:space="preserve"> </w:t>
      </w:r>
      <w:r w:rsidR="00F62268">
        <w:rPr>
          <w:lang w:val="ru-RU"/>
        </w:rPr>
        <w:t>придерживалось</w:t>
      </w:r>
      <w:r w:rsidR="00F62268" w:rsidRPr="00C055A2">
        <w:rPr>
          <w:lang w:val="ru-RU"/>
        </w:rPr>
        <w:t xml:space="preserve"> </w:t>
      </w:r>
      <w:r w:rsidR="00F62268">
        <w:rPr>
          <w:lang w:val="ru-RU"/>
        </w:rPr>
        <w:t>иной</w:t>
      </w:r>
      <w:r w:rsidR="00F62268" w:rsidRPr="00C055A2">
        <w:rPr>
          <w:lang w:val="ru-RU"/>
        </w:rPr>
        <w:t xml:space="preserve"> </w:t>
      </w:r>
      <w:r w:rsidR="00F62268">
        <w:rPr>
          <w:lang w:val="ru-RU"/>
        </w:rPr>
        <w:t>точки</w:t>
      </w:r>
      <w:r w:rsidR="00F62268" w:rsidRPr="00C055A2">
        <w:rPr>
          <w:lang w:val="ru-RU"/>
        </w:rPr>
        <w:t xml:space="preserve"> </w:t>
      </w:r>
      <w:r w:rsidR="00F62268">
        <w:rPr>
          <w:lang w:val="ru-RU"/>
        </w:rPr>
        <w:t>зрения</w:t>
      </w:r>
      <w:r w:rsidR="00F62268" w:rsidRPr="00C055A2">
        <w:rPr>
          <w:lang w:val="ru-RU"/>
        </w:rPr>
        <w:t>.</w:t>
      </w:r>
    </w:p>
    <w:p w14:paraId="719EDB7E" w14:textId="6B1529EF" w:rsidR="00944473" w:rsidRPr="003409D6" w:rsidRDefault="00F62268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Поэтому</w:t>
      </w:r>
      <w:r w:rsidRPr="00F62268">
        <w:rPr>
          <w:lang w:val="ru-RU" w:eastAsia="en-US"/>
        </w:rPr>
        <w:t xml:space="preserve"> </w:t>
      </w:r>
      <w:r>
        <w:rPr>
          <w:lang w:val="ru-RU" w:eastAsia="en-US"/>
        </w:rPr>
        <w:t>при</w:t>
      </w:r>
      <w:r w:rsidRPr="00F62268">
        <w:rPr>
          <w:lang w:val="ru-RU" w:eastAsia="en-US"/>
        </w:rPr>
        <w:t xml:space="preserve"> </w:t>
      </w:r>
      <w:r>
        <w:rPr>
          <w:lang w:val="ru-RU" w:eastAsia="en-US"/>
        </w:rPr>
        <w:t>составлении</w:t>
      </w:r>
      <w:r w:rsidRPr="00F62268">
        <w:rPr>
          <w:lang w:val="ru-RU" w:eastAsia="en-US"/>
        </w:rPr>
        <w:t xml:space="preserve"> </w:t>
      </w:r>
      <w:r>
        <w:rPr>
          <w:lang w:val="ru-RU" w:eastAsia="en-US"/>
        </w:rPr>
        <w:t>Конвенции</w:t>
      </w:r>
      <w:r w:rsidRPr="00F62268">
        <w:rPr>
          <w:lang w:val="ru-RU" w:eastAsia="en-US"/>
        </w:rPr>
        <w:t xml:space="preserve"> </w:t>
      </w:r>
      <w:r>
        <w:rPr>
          <w:lang w:val="ru-RU" w:eastAsia="en-US"/>
        </w:rPr>
        <w:t>язык</w:t>
      </w:r>
      <w:r w:rsidRPr="00F62268">
        <w:rPr>
          <w:lang w:val="ru-RU" w:eastAsia="en-US"/>
        </w:rPr>
        <w:t xml:space="preserve"> </w:t>
      </w:r>
      <w:r>
        <w:rPr>
          <w:lang w:val="ru-RU" w:eastAsia="en-US"/>
        </w:rPr>
        <w:t>сознательно</w:t>
      </w:r>
      <w:r w:rsidRPr="00F62268">
        <w:rPr>
          <w:lang w:val="ru-RU" w:eastAsia="en-US"/>
        </w:rPr>
        <w:t xml:space="preserve"> </w:t>
      </w:r>
      <w:r>
        <w:rPr>
          <w:lang w:val="ru-RU" w:eastAsia="en-US"/>
        </w:rPr>
        <w:t>не</w:t>
      </w:r>
      <w:r w:rsidRPr="00F62268">
        <w:rPr>
          <w:lang w:val="ru-RU" w:eastAsia="en-US"/>
        </w:rPr>
        <w:t xml:space="preserve"> </w:t>
      </w:r>
      <w:proofErr w:type="gramStart"/>
      <w:r>
        <w:rPr>
          <w:lang w:val="ru-RU" w:eastAsia="en-US"/>
        </w:rPr>
        <w:t>был</w:t>
      </w:r>
      <w:proofErr w:type="gramEnd"/>
      <w:r w:rsidRPr="00F62268">
        <w:rPr>
          <w:lang w:val="ru-RU" w:eastAsia="en-US"/>
        </w:rPr>
        <w:t xml:space="preserve"> </w:t>
      </w:r>
      <w:r>
        <w:rPr>
          <w:lang w:val="ru-RU" w:eastAsia="en-US"/>
        </w:rPr>
        <w:t xml:space="preserve">упомянут в качестве отдельной области. Впрочем, некоторые государства-участники используют язык как отдельную область в своих перечнях. </w:t>
      </w:r>
      <w:r w:rsidR="00EA4499">
        <w:rPr>
          <w:lang w:val="ru-RU" w:eastAsia="en-US"/>
        </w:rPr>
        <w:t>Ситуация</w:t>
      </w:r>
      <w:r w:rsidR="00EA4499" w:rsidRPr="003409D6">
        <w:rPr>
          <w:lang w:val="ru-RU" w:eastAsia="en-US"/>
        </w:rPr>
        <w:t xml:space="preserve"> </w:t>
      </w:r>
      <w:r w:rsidR="00EA4499">
        <w:rPr>
          <w:lang w:val="ru-RU" w:eastAsia="en-US"/>
        </w:rPr>
        <w:t>на</w:t>
      </w:r>
      <w:r w:rsidR="00EA4499" w:rsidRPr="003409D6">
        <w:rPr>
          <w:lang w:val="ru-RU" w:eastAsia="en-US"/>
        </w:rPr>
        <w:t xml:space="preserve"> </w:t>
      </w:r>
      <w:r w:rsidR="00EA4499">
        <w:rPr>
          <w:lang w:val="ru-RU" w:eastAsia="en-US"/>
        </w:rPr>
        <w:t>международном</w:t>
      </w:r>
      <w:r w:rsidR="00EA4499" w:rsidRPr="003409D6">
        <w:rPr>
          <w:lang w:val="ru-RU" w:eastAsia="en-US"/>
        </w:rPr>
        <w:t xml:space="preserve"> </w:t>
      </w:r>
      <w:r w:rsidR="00EA4499">
        <w:rPr>
          <w:lang w:val="ru-RU" w:eastAsia="en-US"/>
        </w:rPr>
        <w:t>уровне</w:t>
      </w:r>
      <w:r w:rsidR="00EA4499" w:rsidRPr="003409D6">
        <w:rPr>
          <w:lang w:val="ru-RU" w:eastAsia="en-US"/>
        </w:rPr>
        <w:t xml:space="preserve"> </w:t>
      </w:r>
      <w:r w:rsidR="00EA4499">
        <w:rPr>
          <w:lang w:val="ru-RU" w:eastAsia="en-US"/>
        </w:rPr>
        <w:t>неопределённая</w:t>
      </w:r>
      <w:r w:rsidR="00EA4499" w:rsidRPr="003409D6">
        <w:rPr>
          <w:lang w:val="ru-RU" w:eastAsia="en-US"/>
        </w:rPr>
        <w:t xml:space="preserve">: </w:t>
      </w:r>
      <w:r w:rsidR="00EA4499">
        <w:rPr>
          <w:lang w:val="ru-RU" w:eastAsia="en-US"/>
        </w:rPr>
        <w:t>язык</w:t>
      </w:r>
      <w:r w:rsidR="00EA4499" w:rsidRPr="003409D6">
        <w:rPr>
          <w:lang w:val="ru-RU" w:eastAsia="en-US"/>
        </w:rPr>
        <w:t xml:space="preserve"> </w:t>
      </w:r>
      <w:r w:rsidR="00EA4499">
        <w:rPr>
          <w:lang w:val="ru-RU" w:eastAsia="en-US"/>
        </w:rPr>
        <w:t>явно</w:t>
      </w:r>
      <w:r w:rsidR="00EA4499" w:rsidRPr="003409D6">
        <w:rPr>
          <w:lang w:val="ru-RU" w:eastAsia="en-US"/>
        </w:rPr>
        <w:t xml:space="preserve"> </w:t>
      </w:r>
      <w:r w:rsidR="00EA4499">
        <w:rPr>
          <w:lang w:val="ru-RU" w:eastAsia="en-US"/>
        </w:rPr>
        <w:t>не</w:t>
      </w:r>
      <w:r w:rsidR="00EA4499" w:rsidRPr="003409D6">
        <w:rPr>
          <w:lang w:val="ru-RU" w:eastAsia="en-US"/>
        </w:rPr>
        <w:t xml:space="preserve"> </w:t>
      </w:r>
      <w:r w:rsidR="00EA4499">
        <w:rPr>
          <w:lang w:val="ru-RU" w:eastAsia="en-US"/>
        </w:rPr>
        <w:t>исключён</w:t>
      </w:r>
      <w:r w:rsidR="00EA4499" w:rsidRPr="003409D6">
        <w:rPr>
          <w:lang w:val="ru-RU" w:eastAsia="en-US"/>
        </w:rPr>
        <w:t xml:space="preserve"> </w:t>
      </w:r>
      <w:r w:rsidR="00EA4499">
        <w:rPr>
          <w:lang w:val="ru-RU" w:eastAsia="en-US"/>
        </w:rPr>
        <w:t>из</w:t>
      </w:r>
      <w:r w:rsidR="00EA4499" w:rsidRPr="003409D6">
        <w:rPr>
          <w:lang w:val="ru-RU" w:eastAsia="en-US"/>
        </w:rPr>
        <w:t xml:space="preserve"> </w:t>
      </w:r>
      <w:r w:rsidR="00EA4499">
        <w:rPr>
          <w:lang w:val="ru-RU" w:eastAsia="en-US"/>
        </w:rPr>
        <w:t>определения</w:t>
      </w:r>
      <w:r w:rsidR="00EA4499" w:rsidRPr="003409D6">
        <w:rPr>
          <w:lang w:val="ru-RU" w:eastAsia="en-US"/>
        </w:rPr>
        <w:t xml:space="preserve"> </w:t>
      </w:r>
      <w:r w:rsidR="00EA4499">
        <w:rPr>
          <w:lang w:val="ru-RU" w:eastAsia="en-US"/>
        </w:rPr>
        <w:t>НКН</w:t>
      </w:r>
      <w:r w:rsidR="00EA4499" w:rsidRPr="003409D6">
        <w:rPr>
          <w:lang w:val="ru-RU" w:eastAsia="en-US"/>
        </w:rPr>
        <w:t xml:space="preserve"> </w:t>
      </w:r>
      <w:r w:rsidR="00EA4499">
        <w:rPr>
          <w:lang w:val="ru-RU" w:eastAsia="en-US"/>
        </w:rPr>
        <w:t>Конвенции</w:t>
      </w:r>
      <w:r w:rsidR="003409D6" w:rsidRPr="003409D6">
        <w:rPr>
          <w:lang w:val="ru-RU" w:eastAsia="en-US"/>
        </w:rPr>
        <w:t>,</w:t>
      </w:r>
      <w:r w:rsidR="00EA4499" w:rsidRPr="003409D6">
        <w:rPr>
          <w:lang w:val="ru-RU" w:eastAsia="en-US"/>
        </w:rPr>
        <w:t xml:space="preserve"> </w:t>
      </w:r>
      <w:r w:rsidR="003409D6">
        <w:rPr>
          <w:lang w:val="ru-RU" w:eastAsia="en-US"/>
        </w:rPr>
        <w:t>и</w:t>
      </w:r>
      <w:r w:rsidR="003409D6" w:rsidRPr="003409D6">
        <w:rPr>
          <w:lang w:val="ru-RU" w:eastAsia="en-US"/>
        </w:rPr>
        <w:t xml:space="preserve"> </w:t>
      </w:r>
      <w:r w:rsidR="003409D6">
        <w:rPr>
          <w:lang w:val="ru-RU" w:eastAsia="en-US"/>
        </w:rPr>
        <w:t>поскольку список областей является неполным, не обязательно, что Комитет автоматически отвергнет номинацию в один из Списк</w:t>
      </w:r>
      <w:r w:rsidR="00BB4CBF">
        <w:rPr>
          <w:lang w:val="ru-RU" w:eastAsia="en-US"/>
        </w:rPr>
        <w:t>ов</w:t>
      </w:r>
      <w:r w:rsidR="003409D6">
        <w:rPr>
          <w:lang w:val="ru-RU" w:eastAsia="en-US"/>
        </w:rPr>
        <w:t xml:space="preserve"> Конвенции, если в центре её будет язык.</w:t>
      </w:r>
    </w:p>
    <w:p w14:paraId="76575C5E" w14:textId="3E5F9A8E" w:rsidR="006B10A5" w:rsidRPr="009C48C3" w:rsidRDefault="003409D6" w:rsidP="009909DD">
      <w:pPr>
        <w:pStyle w:val="Texte1"/>
        <w:rPr>
          <w:lang w:val="ru-RU"/>
        </w:rPr>
      </w:pPr>
      <w:r>
        <w:rPr>
          <w:lang w:val="ru-RU" w:eastAsia="en-US"/>
        </w:rPr>
        <w:t>Многие</w:t>
      </w:r>
      <w:r w:rsidRPr="00264B2F">
        <w:rPr>
          <w:lang w:val="ru-RU" w:eastAsia="en-US"/>
        </w:rPr>
        <w:t xml:space="preserve"> </w:t>
      </w:r>
      <w:r>
        <w:rPr>
          <w:lang w:val="ru-RU" w:eastAsia="en-US"/>
        </w:rPr>
        <w:t>государства</w:t>
      </w:r>
      <w:r w:rsidRPr="00264B2F">
        <w:rPr>
          <w:lang w:val="ru-RU" w:eastAsia="en-US"/>
        </w:rPr>
        <w:t xml:space="preserve"> </w:t>
      </w:r>
      <w:r>
        <w:rPr>
          <w:lang w:val="ru-RU" w:eastAsia="en-US"/>
        </w:rPr>
        <w:t>не</w:t>
      </w:r>
      <w:r w:rsidRPr="00264B2F">
        <w:rPr>
          <w:lang w:val="ru-RU" w:eastAsia="en-US"/>
        </w:rPr>
        <w:t xml:space="preserve"> </w:t>
      </w:r>
      <w:r>
        <w:rPr>
          <w:lang w:val="ru-RU" w:eastAsia="en-US"/>
        </w:rPr>
        <w:t>намерены</w:t>
      </w:r>
      <w:r w:rsidRPr="00264B2F">
        <w:rPr>
          <w:lang w:val="ru-RU" w:eastAsia="en-US"/>
        </w:rPr>
        <w:t xml:space="preserve"> </w:t>
      </w:r>
      <w:r>
        <w:rPr>
          <w:lang w:val="ru-RU" w:eastAsia="en-US"/>
        </w:rPr>
        <w:t>сохранять</w:t>
      </w:r>
      <w:r w:rsidRPr="00264B2F">
        <w:rPr>
          <w:lang w:val="ru-RU" w:eastAsia="en-US"/>
        </w:rPr>
        <w:t xml:space="preserve"> </w:t>
      </w:r>
      <w:r>
        <w:rPr>
          <w:lang w:val="ru-RU" w:eastAsia="en-US"/>
        </w:rPr>
        <w:t>все</w:t>
      </w:r>
      <w:r w:rsidRPr="00264B2F">
        <w:rPr>
          <w:lang w:val="ru-RU" w:eastAsia="en-US"/>
        </w:rPr>
        <w:t xml:space="preserve"> </w:t>
      </w:r>
      <w:r>
        <w:rPr>
          <w:lang w:val="ru-RU" w:eastAsia="en-US"/>
        </w:rPr>
        <w:t>языки</w:t>
      </w:r>
      <w:r w:rsidRPr="00264B2F">
        <w:rPr>
          <w:lang w:val="ru-RU" w:eastAsia="en-US"/>
        </w:rPr>
        <w:t xml:space="preserve">, </w:t>
      </w:r>
      <w:r>
        <w:rPr>
          <w:lang w:val="ru-RU" w:eastAsia="en-US"/>
        </w:rPr>
        <w:t>на</w:t>
      </w:r>
      <w:r w:rsidRPr="00264B2F">
        <w:rPr>
          <w:lang w:val="ru-RU" w:eastAsia="en-US"/>
        </w:rPr>
        <w:t xml:space="preserve"> </w:t>
      </w:r>
      <w:r>
        <w:rPr>
          <w:lang w:val="ru-RU" w:eastAsia="en-US"/>
        </w:rPr>
        <w:t>которых</w:t>
      </w:r>
      <w:r w:rsidRPr="00264B2F">
        <w:rPr>
          <w:lang w:val="ru-RU" w:eastAsia="en-US"/>
        </w:rPr>
        <w:t xml:space="preserve"> </w:t>
      </w:r>
      <w:r>
        <w:rPr>
          <w:lang w:val="ru-RU" w:eastAsia="en-US"/>
        </w:rPr>
        <w:t>говорят</w:t>
      </w:r>
      <w:r w:rsidRPr="00264B2F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264B2F">
        <w:rPr>
          <w:lang w:val="ru-RU" w:eastAsia="en-US"/>
        </w:rPr>
        <w:t xml:space="preserve"> </w:t>
      </w:r>
      <w:r>
        <w:rPr>
          <w:lang w:val="ru-RU" w:eastAsia="en-US"/>
        </w:rPr>
        <w:t>их</w:t>
      </w:r>
      <w:r w:rsidRPr="00264B2F">
        <w:rPr>
          <w:lang w:val="ru-RU" w:eastAsia="en-US"/>
        </w:rPr>
        <w:t xml:space="preserve"> </w:t>
      </w:r>
      <w:r>
        <w:rPr>
          <w:lang w:val="ru-RU" w:eastAsia="en-US"/>
        </w:rPr>
        <w:t>территории</w:t>
      </w:r>
      <w:r w:rsidRPr="00264B2F">
        <w:rPr>
          <w:lang w:val="ru-RU" w:eastAsia="en-US"/>
        </w:rPr>
        <w:t xml:space="preserve"> (</w:t>
      </w:r>
      <w:r w:rsidR="00264B2F">
        <w:rPr>
          <w:lang w:val="ru-RU" w:eastAsia="en-US"/>
        </w:rPr>
        <w:t>действительно, есть много государств, где говорят на нескольких сотнях местных языков</w:t>
      </w:r>
      <w:r w:rsidR="00FD4A7D">
        <w:rPr>
          <w:lang w:val="ru-RU" w:eastAsia="en-US"/>
        </w:rPr>
        <w:t xml:space="preserve">, а ещё больше тех, где используется несколько их десятков). </w:t>
      </w:r>
      <w:r w:rsidR="00FD4A7D" w:rsidRPr="001A003F">
        <w:rPr>
          <w:lang w:val="ru-RU" w:eastAsia="en-US"/>
        </w:rPr>
        <w:t xml:space="preserve">Целостное сохранение языка, </w:t>
      </w:r>
      <w:r w:rsidR="000B37B6" w:rsidRPr="001A003F">
        <w:rPr>
          <w:lang w:val="ru-RU" w:eastAsia="en-US"/>
        </w:rPr>
        <w:t>является сложным и дорогим делом, требующ</w:t>
      </w:r>
      <w:r w:rsidR="0073124C" w:rsidRPr="001A003F">
        <w:rPr>
          <w:lang w:val="ru-RU" w:eastAsia="en-US"/>
        </w:rPr>
        <w:t>им</w:t>
      </w:r>
      <w:r w:rsidR="000B37B6" w:rsidRPr="001A003F">
        <w:rPr>
          <w:lang w:val="ru-RU" w:eastAsia="en-US"/>
        </w:rPr>
        <w:t xml:space="preserve"> в наши дни большого опыта и проведения исследований в данной сфере. Государства, в которых говорят на многих языках, часто ограничены в ресурсах </w:t>
      </w:r>
      <w:r w:rsidR="001D24E6" w:rsidRPr="001A003F">
        <w:rPr>
          <w:lang w:val="ru-RU" w:eastAsia="en-US"/>
        </w:rPr>
        <w:t>по</w:t>
      </w:r>
      <w:r w:rsidR="000B37B6" w:rsidRPr="001A003F">
        <w:rPr>
          <w:lang w:val="ru-RU" w:eastAsia="en-US"/>
        </w:rPr>
        <w:t xml:space="preserve"> документировани</w:t>
      </w:r>
      <w:r w:rsidR="001D24E6" w:rsidRPr="001A003F">
        <w:rPr>
          <w:lang w:val="ru-RU" w:eastAsia="en-US"/>
        </w:rPr>
        <w:t>ю</w:t>
      </w:r>
      <w:r w:rsidR="000B37B6" w:rsidRPr="001A003F">
        <w:rPr>
          <w:lang w:val="ru-RU" w:eastAsia="en-US"/>
        </w:rPr>
        <w:t xml:space="preserve"> и </w:t>
      </w:r>
      <w:r w:rsidR="001D24E6" w:rsidRPr="001A003F">
        <w:rPr>
          <w:lang w:val="ru-RU" w:eastAsia="en-US"/>
        </w:rPr>
        <w:t xml:space="preserve">оказанию поддержки всем этим языкам через проведение исследований, </w:t>
      </w:r>
      <w:r w:rsidR="0073124C" w:rsidRPr="001A003F">
        <w:rPr>
          <w:lang w:val="ru-RU" w:eastAsia="en-US"/>
        </w:rPr>
        <w:t xml:space="preserve">интеграцию учебных планов, </w:t>
      </w:r>
      <w:r w:rsidR="001A003F" w:rsidRPr="001A003F">
        <w:rPr>
          <w:lang w:val="ru-RU" w:eastAsia="en-US"/>
        </w:rPr>
        <w:t xml:space="preserve">средства массовой информации и публикации для сохранения такого разнообразия. </w:t>
      </w:r>
      <w:r w:rsidR="009C48C3" w:rsidRPr="009C48C3">
        <w:rPr>
          <w:lang w:val="ru-RU" w:eastAsia="en-US"/>
        </w:rPr>
        <w:t>Многие другие государства не желают поощрения широкого использования иных языков, чем их национальные или официальные языки.</w:t>
      </w:r>
    </w:p>
    <w:p w14:paraId="107F7C0F" w14:textId="0672DA1F" w:rsidR="003A7D37" w:rsidRPr="001A003F" w:rsidRDefault="001A003F" w:rsidP="009909DD">
      <w:pPr>
        <w:pStyle w:val="Texte1"/>
        <w:rPr>
          <w:lang w:val="ru-RU"/>
        </w:rPr>
      </w:pPr>
      <w:r w:rsidRPr="001A003F">
        <w:rPr>
          <w:lang w:val="ru-RU"/>
        </w:rPr>
        <w:t xml:space="preserve">Целью </w:t>
      </w:r>
      <w:r w:rsidRPr="00BB4CBF">
        <w:rPr>
          <w:i/>
          <w:lang w:val="ru-RU"/>
        </w:rPr>
        <w:t xml:space="preserve">Атласа языков, находящихся под угрозой исчезновения </w:t>
      </w:r>
      <w:r w:rsidRPr="00BB4CBF">
        <w:rPr>
          <w:lang w:val="ru-RU"/>
        </w:rPr>
        <w:t>ЮНЕСКО</w:t>
      </w:r>
      <w:r w:rsidRPr="001A003F">
        <w:rPr>
          <w:rStyle w:val="FootnoteReference"/>
          <w:i/>
          <w:lang w:val="en-US"/>
        </w:rPr>
        <w:footnoteReference w:id="3"/>
      </w:r>
      <w:r w:rsidRPr="001A003F">
        <w:rPr>
          <w:lang w:val="ru-RU"/>
        </w:rPr>
        <w:t xml:space="preserve"> является повышение осведомлённости о продолжающемся процессе утраты языкового разнообразия, но он не связан с нормативными актами или программами по охране</w:t>
      </w:r>
      <w:r w:rsidR="0006318A" w:rsidRPr="001A003F">
        <w:rPr>
          <w:lang w:val="ru-RU"/>
        </w:rPr>
        <w:t>.</w:t>
      </w:r>
    </w:p>
    <w:p w14:paraId="413C7898" w14:textId="3588CC01" w:rsidR="004C284A" w:rsidRPr="00C907AE" w:rsidRDefault="009128ED" w:rsidP="004936EF">
      <w:pPr>
        <w:pStyle w:val="Informations0"/>
        <w:rPr>
          <w:lang w:val="ru-RU"/>
        </w:rPr>
      </w:pPr>
      <w:r w:rsidRPr="00473E47">
        <w:rPr>
          <w:noProof/>
          <w:lang w:val="es-ES_tradnl" w:eastAsia="es-ES_tradnl"/>
        </w:rPr>
        <w:drawing>
          <wp:anchor distT="0" distB="0" distL="114300" distR="114300" simplePos="0" relativeHeight="251697152" behindDoc="0" locked="1" layoutInCell="1" allowOverlap="0" wp14:anchorId="2B4B0403" wp14:editId="052D1E24">
            <wp:simplePos x="0" y="0"/>
            <wp:positionH relativeFrom="column">
              <wp:posOffset>0</wp:posOffset>
            </wp:positionH>
            <wp:positionV relativeFrom="paragraph">
              <wp:posOffset>-36195</wp:posOffset>
            </wp:positionV>
            <wp:extent cx="273685" cy="346710"/>
            <wp:effectExtent l="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7AE">
        <w:rPr>
          <w:lang w:val="ru-RU"/>
        </w:rPr>
        <w:t>См.</w:t>
      </w:r>
      <w:r w:rsidR="00E64F78" w:rsidRPr="00C907AE">
        <w:rPr>
          <w:lang w:val="ru-RU"/>
        </w:rPr>
        <w:t>:</w:t>
      </w:r>
      <w:r w:rsidR="00D94C57" w:rsidRPr="00C907AE">
        <w:rPr>
          <w:lang w:val="ru-RU"/>
        </w:rPr>
        <w:t xml:space="preserve"> </w:t>
      </w:r>
      <w:hyperlink r:id="rId16" w:history="1">
        <w:r w:rsidR="004C284A" w:rsidRPr="004936EF">
          <w:rPr>
            <w:lang w:val="en-US"/>
          </w:rPr>
          <w:t>http</w:t>
        </w:r>
        <w:r w:rsidR="004C284A" w:rsidRPr="00C907AE">
          <w:rPr>
            <w:lang w:val="ru-RU"/>
          </w:rPr>
          <w:t>://</w:t>
        </w:r>
        <w:r w:rsidR="004C284A" w:rsidRPr="004936EF">
          <w:rPr>
            <w:lang w:val="en-US"/>
          </w:rPr>
          <w:t>www</w:t>
        </w:r>
        <w:r w:rsidR="004C284A" w:rsidRPr="00C907AE">
          <w:rPr>
            <w:lang w:val="ru-RU"/>
          </w:rPr>
          <w:t>.</w:t>
        </w:r>
        <w:r w:rsidR="004C284A" w:rsidRPr="004936EF">
          <w:rPr>
            <w:lang w:val="en-US"/>
          </w:rPr>
          <w:t>unesco</w:t>
        </w:r>
        <w:r w:rsidR="004C284A" w:rsidRPr="00C907AE">
          <w:rPr>
            <w:lang w:val="ru-RU"/>
          </w:rPr>
          <w:t>.</w:t>
        </w:r>
        <w:r w:rsidR="004C284A" w:rsidRPr="004936EF">
          <w:rPr>
            <w:lang w:val="en-US"/>
          </w:rPr>
          <w:t>org</w:t>
        </w:r>
        <w:r w:rsidR="004C284A" w:rsidRPr="00C907AE">
          <w:rPr>
            <w:lang w:val="ru-RU"/>
          </w:rPr>
          <w:t>/</w:t>
        </w:r>
        <w:r w:rsidR="004C284A" w:rsidRPr="004936EF">
          <w:rPr>
            <w:lang w:val="en-US"/>
          </w:rPr>
          <w:t>culture</w:t>
        </w:r>
        <w:r w:rsidR="004C284A" w:rsidRPr="00C907AE">
          <w:rPr>
            <w:lang w:val="ru-RU"/>
          </w:rPr>
          <w:t>/</w:t>
        </w:r>
        <w:r w:rsidR="004C284A" w:rsidRPr="004936EF">
          <w:rPr>
            <w:lang w:val="en-US"/>
          </w:rPr>
          <w:t>languages</w:t>
        </w:r>
        <w:r w:rsidR="004C284A" w:rsidRPr="00C907AE">
          <w:rPr>
            <w:lang w:val="ru-RU"/>
          </w:rPr>
          <w:t>-</w:t>
        </w:r>
        <w:r w:rsidR="004C284A" w:rsidRPr="004936EF">
          <w:rPr>
            <w:lang w:val="en-US"/>
          </w:rPr>
          <w:t>atlas</w:t>
        </w:r>
        <w:r w:rsidR="004C284A" w:rsidRPr="00C907AE">
          <w:rPr>
            <w:lang w:val="ru-RU"/>
          </w:rPr>
          <w:t>/</w:t>
        </w:r>
      </w:hyperlink>
    </w:p>
    <w:p w14:paraId="47EB3037" w14:textId="33E2A02E" w:rsidR="004C284A" w:rsidRPr="001D24E6" w:rsidRDefault="001D24E6" w:rsidP="009909DD">
      <w:pPr>
        <w:pStyle w:val="Texte1"/>
        <w:rPr>
          <w:lang w:val="ru-RU"/>
        </w:rPr>
      </w:pPr>
      <w:r>
        <w:rPr>
          <w:lang w:val="ru-RU"/>
        </w:rPr>
        <w:t>Также</w:t>
      </w:r>
      <w:r w:rsidRPr="001D24E6">
        <w:rPr>
          <w:lang w:val="ru-RU"/>
        </w:rPr>
        <w:t xml:space="preserve"> </w:t>
      </w:r>
      <w:r>
        <w:rPr>
          <w:lang w:val="ru-RU"/>
        </w:rPr>
        <w:t>и</w:t>
      </w:r>
      <w:r w:rsidRPr="001D24E6">
        <w:rPr>
          <w:lang w:val="ru-RU"/>
        </w:rPr>
        <w:t xml:space="preserve"> </w:t>
      </w:r>
      <w:r>
        <w:rPr>
          <w:lang w:val="ru-RU"/>
        </w:rPr>
        <w:t>многи</w:t>
      </w:r>
      <w:r w:rsidRPr="001D24E6">
        <w:rPr>
          <w:lang w:val="ru-RU"/>
        </w:rPr>
        <w:t>е системы в</w:t>
      </w:r>
      <w:r>
        <w:rPr>
          <w:lang w:val="ru-RU"/>
        </w:rPr>
        <w:t>е</w:t>
      </w:r>
      <w:r w:rsidRPr="001D24E6">
        <w:rPr>
          <w:lang w:val="ru-RU"/>
        </w:rPr>
        <w:t xml:space="preserve">рований, если они терпимы к другим верованиям, могут соответствовать определению </w:t>
      </w:r>
      <w:r w:rsidRPr="001A003F">
        <w:rPr>
          <w:lang w:val="ru-RU"/>
        </w:rPr>
        <w:t>НКН статьи</w:t>
      </w:r>
      <w:r w:rsidR="00442E1A" w:rsidRPr="004936EF">
        <w:rPr>
          <w:lang w:val="en-US"/>
        </w:rPr>
        <w:t> </w:t>
      </w:r>
      <w:r w:rsidR="00E66E95" w:rsidRPr="001A003F">
        <w:rPr>
          <w:lang w:val="ru-RU"/>
        </w:rPr>
        <w:t xml:space="preserve">2.1. </w:t>
      </w:r>
      <w:r>
        <w:rPr>
          <w:lang w:val="ru-RU"/>
        </w:rPr>
        <w:t>Их</w:t>
      </w:r>
      <w:r w:rsidRPr="001D24E6">
        <w:rPr>
          <w:lang w:val="ru-RU"/>
        </w:rPr>
        <w:t xml:space="preserve"> </w:t>
      </w:r>
      <w:r>
        <w:rPr>
          <w:lang w:val="ru-RU"/>
        </w:rPr>
        <w:t>можно</w:t>
      </w:r>
      <w:r w:rsidRPr="001D24E6">
        <w:rPr>
          <w:lang w:val="ru-RU"/>
        </w:rPr>
        <w:t xml:space="preserve"> </w:t>
      </w:r>
      <w:r>
        <w:rPr>
          <w:lang w:val="ru-RU"/>
        </w:rPr>
        <w:t>отнести</w:t>
      </w:r>
      <w:r w:rsidRPr="001D24E6">
        <w:rPr>
          <w:lang w:val="ru-RU"/>
        </w:rPr>
        <w:t xml:space="preserve"> </w:t>
      </w:r>
      <w:r>
        <w:rPr>
          <w:lang w:val="ru-RU"/>
        </w:rPr>
        <w:t>к</w:t>
      </w:r>
      <w:r w:rsidRPr="001D24E6">
        <w:rPr>
          <w:lang w:val="ru-RU"/>
        </w:rPr>
        <w:t xml:space="preserve"> </w:t>
      </w:r>
      <w:r>
        <w:rPr>
          <w:lang w:val="ru-RU"/>
        </w:rPr>
        <w:t>пункту</w:t>
      </w:r>
      <w:r w:rsidR="001A003F">
        <w:rPr>
          <w:lang w:val="ru-RU"/>
        </w:rPr>
        <w:t> </w:t>
      </w:r>
      <w:r w:rsidRPr="001D24E6">
        <w:rPr>
          <w:lang w:val="ru-RU"/>
        </w:rPr>
        <w:t>(</w:t>
      </w:r>
      <w:r w:rsidRPr="004936EF">
        <w:rPr>
          <w:lang w:val="en-US"/>
        </w:rPr>
        <w:t>d</w:t>
      </w:r>
      <w:r w:rsidRPr="001D24E6">
        <w:rPr>
          <w:lang w:val="ru-RU"/>
        </w:rPr>
        <w:t xml:space="preserve">) </w:t>
      </w:r>
      <w:r>
        <w:rPr>
          <w:lang w:val="ru-RU"/>
        </w:rPr>
        <w:t>статьи</w:t>
      </w:r>
      <w:r w:rsidR="00442E1A" w:rsidRPr="004936EF">
        <w:rPr>
          <w:lang w:val="en-US"/>
        </w:rPr>
        <w:t> </w:t>
      </w:r>
      <w:r w:rsidR="00E64F78" w:rsidRPr="001D24E6">
        <w:rPr>
          <w:lang w:val="ru-RU"/>
        </w:rPr>
        <w:t>2.2</w:t>
      </w:r>
      <w:r w:rsidR="00BE76C5">
        <w:rPr>
          <w:lang w:val="ru-RU"/>
        </w:rPr>
        <w:t>:</w:t>
      </w:r>
      <w:r w:rsidR="00E64F78" w:rsidRPr="001D24E6" w:rsidDel="00E64F78">
        <w:rPr>
          <w:lang w:val="ru-RU"/>
        </w:rPr>
        <w:t xml:space="preserve"> </w:t>
      </w:r>
      <w:r>
        <w:rPr>
          <w:lang w:val="ru-RU"/>
        </w:rPr>
        <w:t>«знания и обычаи, относящиеся к природе и вселенной». Есть</w:t>
      </w:r>
      <w:r w:rsidR="001A003F">
        <w:rPr>
          <w:lang w:val="ru-RU"/>
        </w:rPr>
        <w:t>,</w:t>
      </w:r>
      <w:r>
        <w:rPr>
          <w:lang w:val="ru-RU"/>
        </w:rPr>
        <w:t xml:space="preserve"> конечно</w:t>
      </w:r>
      <w:r w:rsidR="001A003F">
        <w:rPr>
          <w:lang w:val="ru-RU"/>
        </w:rPr>
        <w:t>,</w:t>
      </w:r>
      <w:r>
        <w:rPr>
          <w:lang w:val="ru-RU"/>
        </w:rPr>
        <w:t xml:space="preserve"> много НКН, имеющего духовные аспекты. </w:t>
      </w:r>
      <w:r w:rsidR="00BE76C5">
        <w:rPr>
          <w:lang w:val="ru-RU"/>
        </w:rPr>
        <w:t>П</w:t>
      </w:r>
      <w:r>
        <w:rPr>
          <w:lang w:val="ru-RU"/>
        </w:rPr>
        <w:t xml:space="preserve">о крайней </w:t>
      </w:r>
      <w:proofErr w:type="gramStart"/>
      <w:r>
        <w:rPr>
          <w:lang w:val="ru-RU"/>
        </w:rPr>
        <w:t>мере</w:t>
      </w:r>
      <w:proofErr w:type="gramEnd"/>
      <w:r>
        <w:rPr>
          <w:lang w:val="ru-RU"/>
        </w:rPr>
        <w:t xml:space="preserve"> один перечень, составленный государством-участником, включа</w:t>
      </w:r>
      <w:r w:rsidR="00BE76C5">
        <w:rPr>
          <w:lang w:val="ru-RU"/>
        </w:rPr>
        <w:t xml:space="preserve">ет такую отдельную область как </w:t>
      </w:r>
      <w:r>
        <w:rPr>
          <w:lang w:val="ru-RU"/>
        </w:rPr>
        <w:t>«паломничества»</w:t>
      </w:r>
      <w:r w:rsidR="00355534" w:rsidRPr="001D24E6">
        <w:rPr>
          <w:lang w:val="ru-RU"/>
        </w:rPr>
        <w:t>.</w:t>
      </w:r>
    </w:p>
    <w:p w14:paraId="24A59562" w14:textId="4DC1D021" w:rsidR="004C284A" w:rsidRPr="008F5D46" w:rsidRDefault="00BE76C5" w:rsidP="009909DD">
      <w:pPr>
        <w:pStyle w:val="Texte1"/>
        <w:rPr>
          <w:lang w:val="ru-RU"/>
        </w:rPr>
      </w:pPr>
      <w:r>
        <w:rPr>
          <w:lang w:val="ru-RU"/>
        </w:rPr>
        <w:t xml:space="preserve">Поскольку государства проводят очень разнообразную политику в языковой и религиозной </w:t>
      </w:r>
      <w:proofErr w:type="gramStart"/>
      <w:r>
        <w:rPr>
          <w:lang w:val="ru-RU"/>
        </w:rPr>
        <w:t>сферах</w:t>
      </w:r>
      <w:proofErr w:type="gramEnd"/>
      <w:r>
        <w:rPr>
          <w:lang w:val="ru-RU"/>
        </w:rPr>
        <w:t xml:space="preserve">, было бы невозможно достичь консенсуса </w:t>
      </w:r>
      <w:r w:rsidR="00D515DE">
        <w:rPr>
          <w:lang w:val="ru-RU"/>
        </w:rPr>
        <w:t xml:space="preserve">в отношении </w:t>
      </w:r>
      <w:r>
        <w:rPr>
          <w:lang w:val="ru-RU"/>
        </w:rPr>
        <w:t>более точны</w:t>
      </w:r>
      <w:r w:rsidR="00D515DE">
        <w:rPr>
          <w:lang w:val="ru-RU"/>
        </w:rPr>
        <w:t>х</w:t>
      </w:r>
      <w:r>
        <w:rPr>
          <w:lang w:val="ru-RU"/>
        </w:rPr>
        <w:t xml:space="preserve"> рекомендаци</w:t>
      </w:r>
      <w:r w:rsidR="00D515DE">
        <w:rPr>
          <w:lang w:val="ru-RU"/>
        </w:rPr>
        <w:t>й</w:t>
      </w:r>
      <w:r>
        <w:rPr>
          <w:lang w:val="ru-RU"/>
        </w:rPr>
        <w:t xml:space="preserve"> относительного того, какое место должны занимать язык и системы верований среди областей НКН Конвенции. Попытка</w:t>
      </w:r>
      <w:r w:rsidRPr="00BE76C5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BE76C5">
        <w:rPr>
          <w:lang w:val="ru-RU"/>
        </w:rPr>
        <w:t xml:space="preserve"> </w:t>
      </w:r>
      <w:r>
        <w:rPr>
          <w:lang w:val="ru-RU"/>
        </w:rPr>
        <w:t>понятия</w:t>
      </w:r>
      <w:r w:rsidRPr="00BE76C5">
        <w:rPr>
          <w:lang w:val="ru-RU"/>
        </w:rPr>
        <w:t xml:space="preserve"> </w:t>
      </w:r>
      <w:r w:rsidR="008F5D46">
        <w:rPr>
          <w:lang w:val="ru-RU"/>
        </w:rPr>
        <w:t>«</w:t>
      </w:r>
      <w:r>
        <w:rPr>
          <w:lang w:val="ru-RU"/>
        </w:rPr>
        <w:t>сообществ</w:t>
      </w:r>
      <w:r w:rsidR="008F5D46">
        <w:rPr>
          <w:lang w:val="ru-RU"/>
        </w:rPr>
        <w:t>а</w:t>
      </w:r>
      <w:r w:rsidRPr="00BE76C5">
        <w:rPr>
          <w:lang w:val="ru-RU"/>
        </w:rPr>
        <w:t xml:space="preserve"> </w:t>
      </w:r>
      <w:r>
        <w:rPr>
          <w:lang w:val="ru-RU"/>
        </w:rPr>
        <w:t>и</w:t>
      </w:r>
      <w:r w:rsidRPr="00BE76C5">
        <w:rPr>
          <w:lang w:val="ru-RU"/>
        </w:rPr>
        <w:t xml:space="preserve"> </w:t>
      </w:r>
      <w:r>
        <w:rPr>
          <w:lang w:val="ru-RU"/>
        </w:rPr>
        <w:t>групп</w:t>
      </w:r>
      <w:r w:rsidR="008F5D46">
        <w:rPr>
          <w:lang w:val="ru-RU"/>
        </w:rPr>
        <w:t>ы»</w:t>
      </w:r>
      <w:r w:rsidRPr="00BE76C5">
        <w:rPr>
          <w:lang w:val="ru-RU"/>
        </w:rPr>
        <w:t xml:space="preserve"> </w:t>
      </w:r>
      <w:r>
        <w:rPr>
          <w:lang w:val="ru-RU"/>
        </w:rPr>
        <w:t>встретилась</w:t>
      </w:r>
      <w:r w:rsidRPr="00BE76C5">
        <w:rPr>
          <w:lang w:val="ru-RU"/>
        </w:rPr>
        <w:t xml:space="preserve"> </w:t>
      </w:r>
      <w:r>
        <w:rPr>
          <w:lang w:val="ru-RU"/>
        </w:rPr>
        <w:t>бы</w:t>
      </w:r>
      <w:r w:rsidRPr="00BE76C5">
        <w:rPr>
          <w:lang w:val="ru-RU"/>
        </w:rPr>
        <w:t xml:space="preserve"> </w:t>
      </w:r>
      <w:r>
        <w:rPr>
          <w:lang w:val="ru-RU"/>
        </w:rPr>
        <w:t>с</w:t>
      </w:r>
      <w:r w:rsidRPr="00BE76C5">
        <w:rPr>
          <w:lang w:val="ru-RU"/>
        </w:rPr>
        <w:t xml:space="preserve"> </w:t>
      </w:r>
      <w:r>
        <w:rPr>
          <w:lang w:val="ru-RU"/>
        </w:rPr>
        <w:t>такими</w:t>
      </w:r>
      <w:r w:rsidRPr="00BE76C5">
        <w:rPr>
          <w:lang w:val="ru-RU"/>
        </w:rPr>
        <w:t xml:space="preserve"> </w:t>
      </w:r>
      <w:r>
        <w:rPr>
          <w:lang w:val="ru-RU"/>
        </w:rPr>
        <w:t>же</w:t>
      </w:r>
      <w:r w:rsidRPr="00BE76C5">
        <w:rPr>
          <w:lang w:val="ru-RU"/>
        </w:rPr>
        <w:t xml:space="preserve"> </w:t>
      </w:r>
      <w:r>
        <w:rPr>
          <w:lang w:val="ru-RU"/>
        </w:rPr>
        <w:t>проблемами</w:t>
      </w:r>
      <w:r w:rsidRPr="00BE76C5">
        <w:rPr>
          <w:lang w:val="ru-RU"/>
        </w:rPr>
        <w:t xml:space="preserve"> </w:t>
      </w:r>
      <w:r>
        <w:rPr>
          <w:lang w:val="ru-RU"/>
        </w:rPr>
        <w:t>и</w:t>
      </w:r>
      <w:r w:rsidRPr="00BE76C5">
        <w:rPr>
          <w:lang w:val="ru-RU"/>
        </w:rPr>
        <w:t xml:space="preserve"> </w:t>
      </w:r>
      <w:r>
        <w:rPr>
          <w:lang w:val="ru-RU"/>
        </w:rPr>
        <w:t>потому</w:t>
      </w:r>
      <w:r w:rsidRPr="00BE76C5">
        <w:rPr>
          <w:lang w:val="ru-RU"/>
        </w:rPr>
        <w:t xml:space="preserve"> </w:t>
      </w:r>
      <w:r>
        <w:rPr>
          <w:lang w:val="ru-RU"/>
        </w:rPr>
        <w:t>сознательно не п</w:t>
      </w:r>
      <w:r w:rsidR="008F5D46">
        <w:rPr>
          <w:lang w:val="ru-RU"/>
        </w:rPr>
        <w:t>редпринималась при разработке Конвенции.</w:t>
      </w:r>
    </w:p>
    <w:p w14:paraId="7F609D8D" w14:textId="145C7066" w:rsidR="003A7D37" w:rsidRPr="00FB7F55" w:rsidRDefault="00C907AE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355534" w:rsidRPr="00FB7F55">
        <w:rPr>
          <w:lang w:val="ru-RU"/>
        </w:rPr>
        <w:t xml:space="preserve"> 11</w:t>
      </w:r>
      <w:r w:rsidR="003A7D37" w:rsidRPr="00FB7F55">
        <w:rPr>
          <w:lang w:val="ru-RU"/>
        </w:rPr>
        <w:t>.</w:t>
      </w:r>
    </w:p>
    <w:p w14:paraId="388918F8" w14:textId="3921D1CE" w:rsidR="00355534" w:rsidRPr="00FB7F55" w:rsidRDefault="004D5BF1" w:rsidP="004936EF">
      <w:pPr>
        <w:pStyle w:val="diapo2"/>
        <w:rPr>
          <w:lang w:val="ru-RU"/>
        </w:rPr>
      </w:pPr>
      <w:r>
        <w:rPr>
          <w:lang w:val="ru-RU"/>
        </w:rPr>
        <w:t>Литургическая</w:t>
      </w:r>
      <w:r w:rsidRPr="00FB7F55">
        <w:rPr>
          <w:lang w:val="ru-RU"/>
        </w:rPr>
        <w:t xml:space="preserve"> </w:t>
      </w:r>
      <w:r>
        <w:rPr>
          <w:lang w:val="ru-RU"/>
        </w:rPr>
        <w:t>музыка</w:t>
      </w:r>
      <w:r w:rsidRPr="00FB7F55">
        <w:rPr>
          <w:lang w:val="ru-RU"/>
        </w:rPr>
        <w:t xml:space="preserve"> </w:t>
      </w:r>
      <w:r>
        <w:rPr>
          <w:lang w:val="ru-RU"/>
        </w:rPr>
        <w:t>зема</w:t>
      </w:r>
      <w:r w:rsidRPr="00FB7F55">
        <w:rPr>
          <w:lang w:val="ru-RU"/>
        </w:rPr>
        <w:t xml:space="preserve"> (</w:t>
      </w:r>
      <w:r>
        <w:rPr>
          <w:lang w:val="ru-RU"/>
        </w:rPr>
        <w:t>Эфиопия</w:t>
      </w:r>
      <w:r w:rsidR="00DE44A1" w:rsidRPr="00FB7F55">
        <w:rPr>
          <w:lang w:val="ru-RU"/>
        </w:rPr>
        <w:t>)</w:t>
      </w:r>
    </w:p>
    <w:p w14:paraId="7E8FA78C" w14:textId="59DC3924" w:rsidR="003A7D37" w:rsidRPr="00712EE9" w:rsidRDefault="009C48C3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9C48C3">
        <w:rPr>
          <w:lang w:val="ru-RU"/>
        </w:rPr>
        <w:t xml:space="preserve"> </w:t>
      </w:r>
      <w:r>
        <w:rPr>
          <w:lang w:val="ru-RU"/>
        </w:rPr>
        <w:t>Списки</w:t>
      </w:r>
      <w:r w:rsidRPr="009C48C3">
        <w:rPr>
          <w:lang w:val="ru-RU"/>
        </w:rPr>
        <w:t xml:space="preserve"> </w:t>
      </w:r>
      <w:r>
        <w:rPr>
          <w:lang w:val="ru-RU"/>
        </w:rPr>
        <w:t>Конвенции</w:t>
      </w:r>
      <w:r w:rsidRPr="009C48C3">
        <w:rPr>
          <w:lang w:val="ru-RU"/>
        </w:rPr>
        <w:t xml:space="preserve"> </w:t>
      </w:r>
      <w:r>
        <w:rPr>
          <w:lang w:val="ru-RU"/>
        </w:rPr>
        <w:t>включены</w:t>
      </w:r>
      <w:r w:rsidRPr="009C48C3">
        <w:rPr>
          <w:lang w:val="ru-RU"/>
        </w:rPr>
        <w:t xml:space="preserve"> </w:t>
      </w:r>
      <w:r>
        <w:rPr>
          <w:lang w:val="ru-RU"/>
        </w:rPr>
        <w:t>элементы</w:t>
      </w:r>
      <w:r w:rsidRPr="009C48C3">
        <w:rPr>
          <w:lang w:val="ru-RU"/>
        </w:rPr>
        <w:t xml:space="preserve">, </w:t>
      </w:r>
      <w:r>
        <w:rPr>
          <w:lang w:val="ru-RU"/>
        </w:rPr>
        <w:t>имеющие</w:t>
      </w:r>
      <w:r w:rsidRPr="009C48C3">
        <w:rPr>
          <w:lang w:val="ru-RU"/>
        </w:rPr>
        <w:t xml:space="preserve"> </w:t>
      </w:r>
      <w:r>
        <w:rPr>
          <w:lang w:val="ru-RU"/>
        </w:rPr>
        <w:t>религиозные</w:t>
      </w:r>
      <w:r w:rsidRPr="009C48C3">
        <w:rPr>
          <w:lang w:val="ru-RU"/>
        </w:rPr>
        <w:t xml:space="preserve"> </w:t>
      </w:r>
      <w:r>
        <w:rPr>
          <w:lang w:val="ru-RU"/>
        </w:rPr>
        <w:t>или</w:t>
      </w:r>
      <w:r w:rsidRPr="009C48C3">
        <w:rPr>
          <w:lang w:val="ru-RU"/>
        </w:rPr>
        <w:t xml:space="preserve"> </w:t>
      </w:r>
      <w:r>
        <w:rPr>
          <w:lang w:val="ru-RU"/>
        </w:rPr>
        <w:t>священные</w:t>
      </w:r>
      <w:r w:rsidRPr="009C48C3">
        <w:rPr>
          <w:lang w:val="ru-RU"/>
        </w:rPr>
        <w:t xml:space="preserve"> </w:t>
      </w:r>
      <w:r>
        <w:rPr>
          <w:lang w:val="ru-RU"/>
        </w:rPr>
        <w:t>аспекты. К</w:t>
      </w:r>
      <w:r w:rsidRPr="006A6D67">
        <w:rPr>
          <w:lang w:val="ru-RU"/>
        </w:rPr>
        <w:t xml:space="preserve"> </w:t>
      </w:r>
      <w:r>
        <w:rPr>
          <w:lang w:val="ru-RU"/>
        </w:rPr>
        <w:t>ним</w:t>
      </w:r>
      <w:r w:rsidRPr="006A6D67">
        <w:rPr>
          <w:lang w:val="ru-RU"/>
        </w:rPr>
        <w:t xml:space="preserve"> </w:t>
      </w:r>
      <w:r>
        <w:rPr>
          <w:lang w:val="ru-RU"/>
        </w:rPr>
        <w:t>относятся</w:t>
      </w:r>
      <w:r w:rsidRPr="006A6D67">
        <w:rPr>
          <w:lang w:val="ru-RU"/>
        </w:rPr>
        <w:t xml:space="preserve">: </w:t>
      </w:r>
      <w:r w:rsidR="00C2763F" w:rsidRPr="006A6D67">
        <w:rPr>
          <w:lang w:val="ru-RU"/>
        </w:rPr>
        <w:t>«</w:t>
      </w:r>
      <w:proofErr w:type="spellStart"/>
      <w:r w:rsidR="00C2763F">
        <w:rPr>
          <w:lang w:val="ru-RU"/>
        </w:rPr>
        <w:t>Э</w:t>
      </w:r>
      <w:r w:rsidR="00D515DE">
        <w:rPr>
          <w:lang w:val="ru-RU"/>
        </w:rPr>
        <w:t>х</w:t>
      </w:r>
      <w:r w:rsidR="00C2763F">
        <w:rPr>
          <w:lang w:val="ru-RU"/>
        </w:rPr>
        <w:t>тернахская</w:t>
      </w:r>
      <w:proofErr w:type="spellEnd"/>
      <w:r w:rsidR="00C2763F" w:rsidRPr="006A6D67">
        <w:rPr>
          <w:lang w:val="ru-RU"/>
        </w:rPr>
        <w:t xml:space="preserve"> </w:t>
      </w:r>
      <w:r w:rsidR="00C2763F">
        <w:rPr>
          <w:lang w:val="ru-RU"/>
        </w:rPr>
        <w:t>прыгающая</w:t>
      </w:r>
      <w:r w:rsidR="00C2763F" w:rsidRPr="006A6D67">
        <w:rPr>
          <w:lang w:val="ru-RU"/>
        </w:rPr>
        <w:t xml:space="preserve"> </w:t>
      </w:r>
      <w:r w:rsidR="00C2763F">
        <w:rPr>
          <w:lang w:val="ru-RU"/>
        </w:rPr>
        <w:t>процессия</w:t>
      </w:r>
      <w:r w:rsidR="00C2763F" w:rsidRPr="006A6D67">
        <w:rPr>
          <w:lang w:val="ru-RU"/>
        </w:rPr>
        <w:t>» (</w:t>
      </w:r>
      <w:r w:rsidR="00C2763F">
        <w:rPr>
          <w:lang w:val="ru-RU"/>
        </w:rPr>
        <w:t>Люксембург</w:t>
      </w:r>
      <w:r w:rsidR="00C2763F" w:rsidRPr="006A6D67">
        <w:rPr>
          <w:lang w:val="ru-RU"/>
        </w:rPr>
        <w:t xml:space="preserve">), </w:t>
      </w:r>
      <w:r w:rsidR="006A6D67" w:rsidRPr="006A6D67">
        <w:rPr>
          <w:lang w:val="ru-RU"/>
        </w:rPr>
        <w:t>«</w:t>
      </w:r>
      <w:r w:rsidR="006A6D67">
        <w:rPr>
          <w:lang w:val="ru-RU"/>
        </w:rPr>
        <w:t>Сама</w:t>
      </w:r>
      <w:r w:rsidR="006A6D67" w:rsidRPr="006A6D67">
        <w:rPr>
          <w:lang w:val="ru-RU"/>
        </w:rPr>
        <w:t xml:space="preserve">, </w:t>
      </w:r>
      <w:r w:rsidR="006A6D67">
        <w:rPr>
          <w:lang w:val="ru-RU"/>
        </w:rPr>
        <w:t>ритуал</w:t>
      </w:r>
      <w:r w:rsidR="006A6D67" w:rsidRPr="006A6D67">
        <w:rPr>
          <w:lang w:val="ru-RU"/>
        </w:rPr>
        <w:t xml:space="preserve"> </w:t>
      </w:r>
      <w:proofErr w:type="spellStart"/>
      <w:r w:rsidR="006A6D67">
        <w:rPr>
          <w:lang w:val="ru-RU"/>
        </w:rPr>
        <w:t>Алеви</w:t>
      </w:r>
      <w:r w:rsidR="006A6D67" w:rsidRPr="006A6D67">
        <w:rPr>
          <w:lang w:val="ru-RU"/>
        </w:rPr>
        <w:t>-</w:t>
      </w:r>
      <w:r w:rsidR="006A6D67">
        <w:rPr>
          <w:lang w:val="ru-RU"/>
        </w:rPr>
        <w:t>Бекташи</w:t>
      </w:r>
      <w:proofErr w:type="spellEnd"/>
      <w:r w:rsidR="006A6D67">
        <w:rPr>
          <w:lang w:val="ru-RU"/>
        </w:rPr>
        <w:t xml:space="preserve"> (Турция), «Карнавал </w:t>
      </w:r>
      <w:proofErr w:type="spellStart"/>
      <w:r w:rsidR="006A6D67">
        <w:rPr>
          <w:lang w:val="ru-RU"/>
        </w:rPr>
        <w:t>Оруро</w:t>
      </w:r>
      <w:proofErr w:type="spellEnd"/>
      <w:r w:rsidR="006A6D67">
        <w:rPr>
          <w:lang w:val="ru-RU"/>
        </w:rPr>
        <w:t>» (Многонациональное Государство Боливия), «</w:t>
      </w:r>
      <w:proofErr w:type="spellStart"/>
      <w:r w:rsidR="00B343D1">
        <w:rPr>
          <w:lang w:val="ru-RU"/>
        </w:rPr>
        <w:t>Рамман</w:t>
      </w:r>
      <w:proofErr w:type="spellEnd"/>
      <w:r w:rsidR="00B343D1">
        <w:rPr>
          <w:lang w:val="ru-RU"/>
        </w:rPr>
        <w:t xml:space="preserve">: религиозный фестиваль и ритуальный театр </w:t>
      </w:r>
      <w:proofErr w:type="spellStart"/>
      <w:r w:rsidR="00B343D1" w:rsidRPr="00712EE9">
        <w:rPr>
          <w:lang w:val="ru-RU"/>
        </w:rPr>
        <w:t>гархвалов</w:t>
      </w:r>
      <w:proofErr w:type="spellEnd"/>
      <w:r w:rsidR="00B343D1" w:rsidRPr="00712EE9">
        <w:rPr>
          <w:lang w:val="ru-RU"/>
        </w:rPr>
        <w:t xml:space="preserve"> в Гималаях»</w:t>
      </w:r>
      <w:r w:rsidR="00355534" w:rsidRPr="00712EE9">
        <w:rPr>
          <w:rFonts w:eastAsia="Times New Roman" w:cs="Times New Roman"/>
          <w:lang w:val="ru-RU"/>
        </w:rPr>
        <w:t xml:space="preserve"> </w:t>
      </w:r>
      <w:r w:rsidR="00355534" w:rsidRPr="00712EE9">
        <w:rPr>
          <w:lang w:val="ru-RU"/>
        </w:rPr>
        <w:t>(</w:t>
      </w:r>
      <w:r w:rsidR="00B343D1" w:rsidRPr="00712EE9">
        <w:rPr>
          <w:lang w:val="ru-RU"/>
        </w:rPr>
        <w:t>Индия</w:t>
      </w:r>
      <w:r w:rsidR="00355534" w:rsidRPr="00712EE9">
        <w:rPr>
          <w:lang w:val="ru-RU"/>
        </w:rPr>
        <w:t xml:space="preserve">) </w:t>
      </w:r>
      <w:r w:rsidR="00B343D1" w:rsidRPr="00712EE9">
        <w:rPr>
          <w:lang w:val="ru-RU"/>
        </w:rPr>
        <w:t>и</w:t>
      </w:r>
      <w:r w:rsidR="00355534" w:rsidRPr="00712EE9">
        <w:rPr>
          <w:lang w:val="ru-RU"/>
        </w:rPr>
        <w:t xml:space="preserve"> </w:t>
      </w:r>
      <w:r w:rsidR="00B343D1" w:rsidRPr="00712EE9">
        <w:rPr>
          <w:lang w:val="ru-RU"/>
        </w:rPr>
        <w:t>«</w:t>
      </w:r>
      <w:proofErr w:type="spellStart"/>
      <w:r w:rsidR="00B343D1" w:rsidRPr="00712EE9">
        <w:rPr>
          <w:lang w:val="ru-RU"/>
        </w:rPr>
        <w:t>Ахелиль</w:t>
      </w:r>
      <w:proofErr w:type="spellEnd"/>
      <w:r w:rsidR="00B343D1" w:rsidRPr="00712EE9">
        <w:rPr>
          <w:lang w:val="ru-RU"/>
        </w:rPr>
        <w:t xml:space="preserve"> </w:t>
      </w:r>
      <w:r w:rsidR="00712EE9" w:rsidRPr="00712EE9">
        <w:rPr>
          <w:lang w:val="ru-RU"/>
        </w:rPr>
        <w:t xml:space="preserve">региона </w:t>
      </w:r>
      <w:proofErr w:type="spellStart"/>
      <w:r w:rsidR="00712EE9" w:rsidRPr="00712EE9">
        <w:rPr>
          <w:lang w:val="ru-RU"/>
        </w:rPr>
        <w:t>Гурара</w:t>
      </w:r>
      <w:proofErr w:type="spellEnd"/>
      <w:r w:rsidR="00712EE9" w:rsidRPr="00712EE9">
        <w:rPr>
          <w:lang w:val="ru-RU"/>
        </w:rPr>
        <w:t>»</w:t>
      </w:r>
      <w:r w:rsidR="00355534" w:rsidRPr="00712EE9">
        <w:rPr>
          <w:lang w:val="ru-RU"/>
        </w:rPr>
        <w:t xml:space="preserve"> (</w:t>
      </w:r>
      <w:r w:rsidR="00712EE9" w:rsidRPr="00712EE9">
        <w:rPr>
          <w:lang w:val="ru-RU"/>
        </w:rPr>
        <w:t>Алжир</w:t>
      </w:r>
      <w:r w:rsidR="00355534" w:rsidRPr="00712EE9">
        <w:rPr>
          <w:lang w:val="ru-RU"/>
        </w:rPr>
        <w:t>).</w:t>
      </w:r>
    </w:p>
    <w:p w14:paraId="1AD51FF3" w14:textId="696B79E4" w:rsidR="00DE44A1" w:rsidRPr="009C48C3" w:rsidRDefault="009C48C3" w:rsidP="00240750">
      <w:pPr>
        <w:pStyle w:val="Informations0"/>
        <w:keepNext/>
        <w:rPr>
          <w:i w:val="0"/>
          <w:noProof/>
          <w:lang w:val="ru-RU" w:eastAsia="fr-FR"/>
        </w:rPr>
      </w:pPr>
      <w:r>
        <w:rPr>
          <w:lang w:val="ru-RU"/>
        </w:rPr>
        <w:t>Информация об этих элементах доступна на веб-сайте Конвенции</w:t>
      </w:r>
      <w:r w:rsidR="00355534" w:rsidRPr="009C48C3">
        <w:rPr>
          <w:lang w:val="ru-RU"/>
        </w:rPr>
        <w:t>:</w:t>
      </w:r>
      <w:r w:rsidR="003A7D37" w:rsidRPr="009C48C3">
        <w:rPr>
          <w:lang w:val="ru-RU"/>
        </w:rPr>
        <w:tab/>
      </w:r>
      <w:r w:rsidR="003A7D37" w:rsidRPr="009C48C3">
        <w:rPr>
          <w:lang w:val="ru-RU"/>
        </w:rPr>
        <w:br/>
      </w:r>
      <w:r w:rsidR="009128ED" w:rsidRPr="00473E47">
        <w:rPr>
          <w:noProof/>
          <w:lang w:val="es-ES_tradnl" w:eastAsia="es-ES_tradnl"/>
        </w:rPr>
        <w:drawing>
          <wp:anchor distT="0" distB="0" distL="114300" distR="114300" simplePos="0" relativeHeight="251699200" behindDoc="0" locked="1" layoutInCell="1" allowOverlap="0" wp14:anchorId="5E48F15E" wp14:editId="2B3E08D2">
            <wp:simplePos x="0" y="0"/>
            <wp:positionH relativeFrom="column">
              <wp:posOffset>-1270</wp:posOffset>
            </wp:positionH>
            <wp:positionV relativeFrom="paragraph">
              <wp:posOffset>-1905</wp:posOffset>
            </wp:positionV>
            <wp:extent cx="273685" cy="346710"/>
            <wp:effectExtent l="0" t="0" r="0" b="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7" w:history="1">
        <w:r w:rsidR="00DE44A1" w:rsidRPr="002C34BC">
          <w:rPr>
            <w:rStyle w:val="Hyperlink"/>
            <w:i w:val="0"/>
            <w:noProof/>
            <w:lang w:val="en-US" w:eastAsia="fr-FR"/>
          </w:rPr>
          <w:t>http</w:t>
        </w:r>
        <w:r w:rsidR="00DE44A1" w:rsidRPr="009C48C3">
          <w:rPr>
            <w:rStyle w:val="Hyperlink"/>
            <w:i w:val="0"/>
            <w:noProof/>
            <w:lang w:val="ru-RU" w:eastAsia="fr-FR"/>
          </w:rPr>
          <w:t>://</w:t>
        </w:r>
        <w:r w:rsidR="00DE44A1" w:rsidRPr="002C34BC">
          <w:rPr>
            <w:rStyle w:val="Hyperlink"/>
            <w:i w:val="0"/>
            <w:noProof/>
            <w:lang w:val="en-US" w:eastAsia="fr-FR"/>
          </w:rPr>
          <w:t>www</w:t>
        </w:r>
        <w:r w:rsidR="00DE44A1" w:rsidRPr="009C48C3">
          <w:rPr>
            <w:rStyle w:val="Hyperlink"/>
            <w:i w:val="0"/>
            <w:noProof/>
            <w:lang w:val="ru-RU" w:eastAsia="fr-FR"/>
          </w:rPr>
          <w:t>.</w:t>
        </w:r>
        <w:r w:rsidR="00DE44A1" w:rsidRPr="002C34BC">
          <w:rPr>
            <w:rStyle w:val="Hyperlink"/>
            <w:i w:val="0"/>
            <w:noProof/>
            <w:lang w:val="en-US" w:eastAsia="fr-FR"/>
          </w:rPr>
          <w:t>unesco</w:t>
        </w:r>
        <w:r w:rsidR="00DE44A1" w:rsidRPr="009C48C3">
          <w:rPr>
            <w:rStyle w:val="Hyperlink"/>
            <w:i w:val="0"/>
            <w:noProof/>
            <w:lang w:val="ru-RU" w:eastAsia="fr-FR"/>
          </w:rPr>
          <w:t>.</w:t>
        </w:r>
        <w:r w:rsidR="00DE44A1" w:rsidRPr="002C34BC">
          <w:rPr>
            <w:rStyle w:val="Hyperlink"/>
            <w:i w:val="0"/>
            <w:noProof/>
            <w:lang w:val="en-US" w:eastAsia="fr-FR"/>
          </w:rPr>
          <w:t>org</w:t>
        </w:r>
        <w:r w:rsidR="00DE44A1" w:rsidRPr="009C48C3">
          <w:rPr>
            <w:rStyle w:val="Hyperlink"/>
            <w:i w:val="0"/>
            <w:noProof/>
            <w:lang w:val="ru-RU" w:eastAsia="fr-FR"/>
          </w:rPr>
          <w:t>/</w:t>
        </w:r>
        <w:r w:rsidR="00DE44A1" w:rsidRPr="002C34BC">
          <w:rPr>
            <w:rStyle w:val="Hyperlink"/>
            <w:i w:val="0"/>
            <w:noProof/>
            <w:lang w:val="en-US" w:eastAsia="fr-FR"/>
          </w:rPr>
          <w:t>culture</w:t>
        </w:r>
        <w:r w:rsidR="00DE44A1" w:rsidRPr="009C48C3">
          <w:rPr>
            <w:rStyle w:val="Hyperlink"/>
            <w:i w:val="0"/>
            <w:noProof/>
            <w:lang w:val="ru-RU" w:eastAsia="fr-FR"/>
          </w:rPr>
          <w:t>/</w:t>
        </w:r>
        <w:r w:rsidR="00DE44A1" w:rsidRPr="002C34BC">
          <w:rPr>
            <w:rStyle w:val="Hyperlink"/>
            <w:i w:val="0"/>
            <w:noProof/>
            <w:lang w:val="en-US" w:eastAsia="fr-FR"/>
          </w:rPr>
          <w:t>ich</w:t>
        </w:r>
        <w:r w:rsidR="00DE44A1" w:rsidRPr="009C48C3">
          <w:rPr>
            <w:rStyle w:val="Hyperlink"/>
            <w:i w:val="0"/>
            <w:noProof/>
            <w:lang w:val="ru-RU" w:eastAsia="fr-FR"/>
          </w:rPr>
          <w:t>/</w:t>
        </w:r>
        <w:r w:rsidR="00DE44A1" w:rsidRPr="002C34BC">
          <w:rPr>
            <w:rStyle w:val="Hyperlink"/>
            <w:i w:val="0"/>
            <w:noProof/>
            <w:lang w:val="en-US" w:eastAsia="fr-FR"/>
          </w:rPr>
          <w:t>en</w:t>
        </w:r>
        <w:r w:rsidR="00DE44A1" w:rsidRPr="009C48C3">
          <w:rPr>
            <w:rStyle w:val="Hyperlink"/>
            <w:i w:val="0"/>
            <w:noProof/>
            <w:lang w:val="ru-RU" w:eastAsia="fr-FR"/>
          </w:rPr>
          <w:t>/</w:t>
        </w:r>
        <w:r w:rsidR="00DE44A1" w:rsidRPr="002C34BC">
          <w:rPr>
            <w:rStyle w:val="Hyperlink"/>
            <w:i w:val="0"/>
            <w:noProof/>
            <w:lang w:val="en-US" w:eastAsia="fr-FR"/>
          </w:rPr>
          <w:t>lists</w:t>
        </w:r>
        <w:r w:rsidR="00DE44A1" w:rsidRPr="009C48C3">
          <w:rPr>
            <w:rStyle w:val="Hyperlink"/>
            <w:i w:val="0"/>
            <w:noProof/>
            <w:lang w:val="ru-RU" w:eastAsia="fr-FR"/>
          </w:rPr>
          <w:t>/</w:t>
        </w:r>
      </w:hyperlink>
    </w:p>
    <w:p w14:paraId="32BC27DC" w14:textId="65E3FE74" w:rsidR="00355534" w:rsidRPr="00D324C7" w:rsidRDefault="009C48C3" w:rsidP="002C34BC">
      <w:pPr>
        <w:pStyle w:val="Texte1"/>
        <w:rPr>
          <w:rFonts w:eastAsia="Times New Roman" w:cs="Times New Roman"/>
          <w:lang w:val="ru-RU"/>
        </w:rPr>
      </w:pPr>
      <w:r>
        <w:rPr>
          <w:lang w:val="ru-RU"/>
        </w:rPr>
        <w:t xml:space="preserve">Литургическая музыка </w:t>
      </w:r>
      <w:proofErr w:type="spellStart"/>
      <w:r>
        <w:rPr>
          <w:lang w:val="ru-RU"/>
        </w:rPr>
        <w:t>зема</w:t>
      </w:r>
      <w:proofErr w:type="spellEnd"/>
      <w:r>
        <w:rPr>
          <w:lang w:val="ru-RU"/>
        </w:rPr>
        <w:t xml:space="preserve"> является ещё одним примером элемента НКН, имеющим религиозн</w:t>
      </w:r>
      <w:r w:rsidR="00D515DE">
        <w:rPr>
          <w:lang w:val="ru-RU"/>
        </w:rPr>
        <w:t>ый</w:t>
      </w:r>
      <w:r>
        <w:rPr>
          <w:lang w:val="ru-RU"/>
        </w:rPr>
        <w:t xml:space="preserve"> или священн</w:t>
      </w:r>
      <w:r w:rsidR="00D515DE">
        <w:rPr>
          <w:lang w:val="ru-RU"/>
        </w:rPr>
        <w:t>ый аспект</w:t>
      </w:r>
      <w:r>
        <w:rPr>
          <w:lang w:val="ru-RU"/>
        </w:rPr>
        <w:t>. Она</w:t>
      </w:r>
      <w:r w:rsidRPr="00D324C7">
        <w:rPr>
          <w:lang w:val="ru-RU"/>
        </w:rPr>
        <w:t xml:space="preserve"> </w:t>
      </w:r>
      <w:r>
        <w:rPr>
          <w:lang w:val="ru-RU"/>
        </w:rPr>
        <w:t>не</w:t>
      </w:r>
      <w:r w:rsidRPr="00D324C7">
        <w:rPr>
          <w:lang w:val="ru-RU"/>
        </w:rPr>
        <w:t xml:space="preserve"> </w:t>
      </w:r>
      <w:r>
        <w:rPr>
          <w:lang w:val="ru-RU"/>
        </w:rPr>
        <w:t>включена</w:t>
      </w:r>
      <w:r w:rsidRPr="00D324C7">
        <w:rPr>
          <w:lang w:val="ru-RU"/>
        </w:rPr>
        <w:t xml:space="preserve"> </w:t>
      </w:r>
      <w:r>
        <w:rPr>
          <w:lang w:val="ru-RU"/>
        </w:rPr>
        <w:t>ни</w:t>
      </w:r>
      <w:r w:rsidRPr="00D324C7">
        <w:rPr>
          <w:lang w:val="ru-RU"/>
        </w:rPr>
        <w:t xml:space="preserve"> </w:t>
      </w:r>
      <w:r>
        <w:rPr>
          <w:lang w:val="ru-RU"/>
        </w:rPr>
        <w:t>в</w:t>
      </w:r>
      <w:r w:rsidRPr="00D324C7">
        <w:rPr>
          <w:lang w:val="ru-RU"/>
        </w:rPr>
        <w:t xml:space="preserve"> </w:t>
      </w:r>
      <w:r>
        <w:rPr>
          <w:lang w:val="ru-RU"/>
        </w:rPr>
        <w:t>один</w:t>
      </w:r>
      <w:r w:rsidRPr="00D324C7">
        <w:rPr>
          <w:lang w:val="ru-RU"/>
        </w:rPr>
        <w:t xml:space="preserve"> </w:t>
      </w:r>
      <w:r>
        <w:rPr>
          <w:lang w:val="ru-RU"/>
        </w:rPr>
        <w:t>из</w:t>
      </w:r>
      <w:r w:rsidRPr="00D324C7">
        <w:rPr>
          <w:lang w:val="ru-RU"/>
        </w:rPr>
        <w:t xml:space="preserve"> </w:t>
      </w:r>
      <w:r>
        <w:rPr>
          <w:lang w:val="ru-RU"/>
        </w:rPr>
        <w:t>Списков</w:t>
      </w:r>
      <w:r w:rsidRPr="00D324C7">
        <w:rPr>
          <w:lang w:val="ru-RU"/>
        </w:rPr>
        <w:t xml:space="preserve"> </w:t>
      </w:r>
      <w:r>
        <w:rPr>
          <w:lang w:val="ru-RU"/>
        </w:rPr>
        <w:t>Конвенции</w:t>
      </w:r>
      <w:r w:rsidRPr="00D324C7">
        <w:rPr>
          <w:lang w:val="ru-RU"/>
        </w:rPr>
        <w:t xml:space="preserve">, </w:t>
      </w:r>
      <w:r>
        <w:rPr>
          <w:lang w:val="ru-RU"/>
        </w:rPr>
        <w:t>что</w:t>
      </w:r>
      <w:r w:rsidRPr="00D324C7">
        <w:rPr>
          <w:lang w:val="ru-RU"/>
        </w:rPr>
        <w:t xml:space="preserve"> </w:t>
      </w:r>
      <w:r>
        <w:rPr>
          <w:lang w:val="ru-RU"/>
        </w:rPr>
        <w:t>не</w:t>
      </w:r>
      <w:r w:rsidRPr="00D324C7">
        <w:rPr>
          <w:lang w:val="ru-RU"/>
        </w:rPr>
        <w:t xml:space="preserve"> </w:t>
      </w:r>
      <w:r w:rsidR="00D324C7">
        <w:rPr>
          <w:lang w:val="ru-RU"/>
        </w:rPr>
        <w:t>делает её менее важной, чем включённые туда элементы.</w:t>
      </w:r>
    </w:p>
    <w:p w14:paraId="7751E53B" w14:textId="7B727F2A" w:rsidR="00355534" w:rsidRPr="00141792" w:rsidRDefault="00C878F6" w:rsidP="004936EF">
      <w:pPr>
        <w:pStyle w:val="Soustitre"/>
      </w:pPr>
      <w:r>
        <w:rPr>
          <w:lang w:val="ru-RU"/>
        </w:rPr>
        <w:t>Более</w:t>
      </w:r>
      <w:r w:rsidRPr="00C878F6">
        <w:rPr>
          <w:lang w:val="en-US"/>
        </w:rPr>
        <w:t xml:space="preserve"> </w:t>
      </w:r>
      <w:r>
        <w:rPr>
          <w:lang w:val="ru-RU"/>
        </w:rPr>
        <w:t>подробно</w:t>
      </w:r>
      <w:r w:rsidRPr="00C878F6">
        <w:rPr>
          <w:lang w:val="en-US"/>
        </w:rPr>
        <w:t xml:space="preserve"> </w:t>
      </w:r>
      <w:r>
        <w:rPr>
          <w:lang w:val="ru-RU"/>
        </w:rPr>
        <w:t>см</w:t>
      </w:r>
      <w:r w:rsidRPr="00C878F6">
        <w:rPr>
          <w:lang w:val="en-US"/>
        </w:rPr>
        <w:t>.</w:t>
      </w:r>
      <w:r w:rsidR="00355534" w:rsidRPr="00141792">
        <w:t>:</w:t>
      </w:r>
    </w:p>
    <w:p w14:paraId="2EEF1750" w14:textId="77777777" w:rsidR="00355534" w:rsidRPr="004936EF" w:rsidRDefault="0006318A" w:rsidP="004936EF">
      <w:pPr>
        <w:pStyle w:val="nutiret"/>
        <w:rPr>
          <w:lang w:val="en-GB"/>
        </w:rPr>
      </w:pPr>
      <w:r w:rsidRPr="004936EF">
        <w:rPr>
          <w:lang w:val="en-US"/>
        </w:rPr>
        <w:t xml:space="preserve">Kaufman </w:t>
      </w:r>
      <w:proofErr w:type="spellStart"/>
      <w:r w:rsidRPr="004936EF">
        <w:rPr>
          <w:lang w:val="en-US"/>
        </w:rPr>
        <w:t>Shelemay</w:t>
      </w:r>
      <w:proofErr w:type="spellEnd"/>
      <w:r w:rsidRPr="004936EF">
        <w:rPr>
          <w:lang w:val="en-US"/>
        </w:rPr>
        <w:t>, K. and Jeffery, P. (</w:t>
      </w:r>
      <w:proofErr w:type="spellStart"/>
      <w:proofErr w:type="gramStart"/>
      <w:r w:rsidRPr="004936EF">
        <w:rPr>
          <w:lang w:val="en-US"/>
        </w:rPr>
        <w:t>eds</w:t>
      </w:r>
      <w:proofErr w:type="spellEnd"/>
      <w:proofErr w:type="gramEnd"/>
      <w:r w:rsidRPr="004936EF">
        <w:rPr>
          <w:lang w:val="en-US"/>
        </w:rPr>
        <w:t>). 1993.</w:t>
      </w:r>
      <w:r w:rsidRPr="004936EF">
        <w:rPr>
          <w:i/>
          <w:lang w:val="en-US"/>
        </w:rPr>
        <w:t xml:space="preserve"> </w:t>
      </w:r>
      <w:r w:rsidR="00355534" w:rsidRPr="004936EF">
        <w:rPr>
          <w:i/>
          <w:lang w:val="en-US"/>
        </w:rPr>
        <w:t>Ethiopian Christian Liturgical Chant: an anthology</w:t>
      </w:r>
      <w:r w:rsidRPr="004936EF">
        <w:rPr>
          <w:lang w:val="en-US"/>
        </w:rPr>
        <w:t>.</w:t>
      </w:r>
      <w:r w:rsidR="00355534" w:rsidRPr="004936EF">
        <w:rPr>
          <w:lang w:val="en-US"/>
        </w:rPr>
        <w:t xml:space="preserve"> </w:t>
      </w:r>
      <w:r w:rsidR="00355534" w:rsidRPr="004936EF">
        <w:rPr>
          <w:lang w:val="en-GB"/>
        </w:rPr>
        <w:t>A-R Editions Inc.</w:t>
      </w:r>
      <w:r w:rsidRPr="004936EF">
        <w:rPr>
          <w:lang w:val="en-GB"/>
        </w:rPr>
        <w:t xml:space="preserve"> 3 vols.</w:t>
      </w:r>
    </w:p>
    <w:p w14:paraId="255E23BE" w14:textId="77777777" w:rsidR="00355534" w:rsidRPr="004936EF" w:rsidRDefault="00956FB0" w:rsidP="008E68FD">
      <w:pPr>
        <w:pStyle w:val="nutiret"/>
        <w:numPr>
          <w:ilvl w:val="0"/>
          <w:numId w:val="0"/>
        </w:numPr>
        <w:ind w:left="1135"/>
        <w:rPr>
          <w:lang w:val="en-GB"/>
        </w:rPr>
      </w:pPr>
      <w:hyperlink r:id="rId18" w:anchor="v=onepage&amp;q&amp;f=false" w:history="1">
        <w:r w:rsidR="00355534" w:rsidRPr="008F4178">
          <w:rPr>
            <w:rStyle w:val="Hyperlink"/>
            <w:color w:val="auto"/>
            <w:u w:val="none"/>
            <w:lang w:val="en-GB"/>
          </w:rPr>
          <w:t>http://books.google.co.uk/books?id=DgJekXyACmgC&amp;lpg=PP1&amp;ots=hkpWfHw2AI&amp;dq=Ethiopian%20Christian%20liturgical%20chant%3A%20an%20anthology&amp;pg=PP1#v=onepage&amp;q&amp;f=false</w:t>
        </w:r>
      </w:hyperlink>
    </w:p>
    <w:p w14:paraId="278DF509" w14:textId="1D804616" w:rsidR="00FD0763" w:rsidRPr="00FB7F55" w:rsidRDefault="00C907AE" w:rsidP="004936EF">
      <w:pPr>
        <w:pStyle w:val="diapo2"/>
        <w:rPr>
          <w:lang w:val="ru-RU"/>
        </w:rPr>
      </w:pPr>
      <w:r>
        <w:rPr>
          <w:lang w:val="ru-RU"/>
        </w:rPr>
        <w:t>Упражнение</w:t>
      </w:r>
      <w:r w:rsidR="00E30B91" w:rsidRPr="00FB7F55">
        <w:rPr>
          <w:lang w:val="ru-RU"/>
        </w:rPr>
        <w:t xml:space="preserve"> (10 </w:t>
      </w:r>
      <w:r>
        <w:rPr>
          <w:lang w:val="ru-RU"/>
        </w:rPr>
        <w:t>мин</w:t>
      </w:r>
      <w:r w:rsidRPr="00FB7F55">
        <w:rPr>
          <w:lang w:val="ru-RU"/>
        </w:rPr>
        <w:t>.)</w:t>
      </w:r>
      <w:r w:rsidR="00E30B91" w:rsidRPr="00FB7F55">
        <w:rPr>
          <w:lang w:val="ru-RU"/>
        </w:rPr>
        <w:t>:</w:t>
      </w:r>
      <w:r w:rsidR="00FD0763" w:rsidRPr="00FB7F55">
        <w:rPr>
          <w:lang w:val="ru-RU"/>
        </w:rPr>
        <w:t xml:space="preserve"> </w:t>
      </w:r>
      <w:r>
        <w:rPr>
          <w:lang w:val="ru-RU"/>
        </w:rPr>
        <w:t>области</w:t>
      </w:r>
    </w:p>
    <w:p w14:paraId="0BFE18EA" w14:textId="5F8C251B" w:rsidR="00FD0763" w:rsidRPr="003B3B9A" w:rsidRDefault="00E43AA3" w:rsidP="009909DD">
      <w:pPr>
        <w:pStyle w:val="Texte1"/>
        <w:rPr>
          <w:lang w:val="ru-RU"/>
        </w:rPr>
      </w:pPr>
      <w:r>
        <w:rPr>
          <w:noProof/>
          <w:kern w:val="28"/>
          <w:lang w:val="es-ES_tradnl" w:eastAsia="es-ES_tradnl"/>
        </w:rPr>
        <w:drawing>
          <wp:anchor distT="0" distB="0" distL="114300" distR="114300" simplePos="0" relativeHeight="251707392" behindDoc="0" locked="0" layoutInCell="1" allowOverlap="1" wp14:anchorId="754A95CF" wp14:editId="44FFDF2C">
            <wp:simplePos x="0" y="0"/>
            <wp:positionH relativeFrom="column">
              <wp:posOffset>-6027</wp:posOffset>
            </wp:positionH>
            <wp:positionV relativeFrom="paragraph">
              <wp:posOffset>13023</wp:posOffset>
            </wp:positionV>
            <wp:extent cx="294640" cy="347345"/>
            <wp:effectExtent l="0" t="0" r="0" b="0"/>
            <wp:wrapNone/>
            <wp:docPr id="10" name="Picture 10" descr="C:\Users\ae_cunningham\AppData\Local\Microsoft\Windows\Temporary Internet Files\Content.IE5\0LYUBDWZ\pencil-silhouett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e_cunningham\AppData\Local\Microsoft\Windows\Temporary Internet Files\Content.IE5\0LYUBDWZ\pencil-silhouette[1]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928">
        <w:rPr>
          <w:kern w:val="28"/>
          <w:lang w:val="ru-RU"/>
        </w:rPr>
        <w:t>Упражнение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иллюстрирует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разнообразие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способов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классификации элементов НКН. Участников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необходимо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попросить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привести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различные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примеры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нематериального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наследия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и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посмотреть</w:t>
      </w:r>
      <w:r w:rsidR="00143928" w:rsidRPr="00143928">
        <w:rPr>
          <w:kern w:val="28"/>
          <w:lang w:val="ru-RU"/>
        </w:rPr>
        <w:t xml:space="preserve">, </w:t>
      </w:r>
      <w:r w:rsidR="00143928">
        <w:rPr>
          <w:kern w:val="28"/>
          <w:lang w:val="ru-RU"/>
        </w:rPr>
        <w:t>смогут</w:t>
      </w:r>
      <w:r w:rsidR="00531DC3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ли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они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прийти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к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согласию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относительно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одной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или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нескольких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областей</w:t>
      </w:r>
      <w:r w:rsidR="00143928" w:rsidRPr="00143928">
        <w:rPr>
          <w:kern w:val="28"/>
          <w:lang w:val="ru-RU"/>
        </w:rPr>
        <w:t xml:space="preserve"> (</w:t>
      </w:r>
      <w:r w:rsidR="00143928">
        <w:rPr>
          <w:kern w:val="28"/>
          <w:lang w:val="ru-RU"/>
        </w:rPr>
        <w:t>как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представленных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в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Конвенции</w:t>
      </w:r>
      <w:r w:rsidR="00143928" w:rsidRPr="00143928">
        <w:rPr>
          <w:kern w:val="28"/>
          <w:lang w:val="ru-RU"/>
        </w:rPr>
        <w:t xml:space="preserve">, </w:t>
      </w:r>
      <w:r w:rsidR="00143928">
        <w:rPr>
          <w:kern w:val="28"/>
          <w:lang w:val="ru-RU"/>
        </w:rPr>
        <w:t>так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и</w:t>
      </w:r>
      <w:r w:rsidR="00143928" w:rsidRPr="00143928">
        <w:rPr>
          <w:kern w:val="28"/>
          <w:lang w:val="ru-RU"/>
        </w:rPr>
        <w:t xml:space="preserve"> </w:t>
      </w:r>
      <w:r w:rsidR="00143928">
        <w:rPr>
          <w:kern w:val="28"/>
          <w:lang w:val="ru-RU"/>
        </w:rPr>
        <w:t>других</w:t>
      </w:r>
      <w:r w:rsidR="00143928" w:rsidRPr="00143928">
        <w:rPr>
          <w:kern w:val="28"/>
          <w:lang w:val="ru-RU"/>
        </w:rPr>
        <w:t xml:space="preserve">), </w:t>
      </w:r>
      <w:r w:rsidR="00143928">
        <w:rPr>
          <w:kern w:val="28"/>
          <w:lang w:val="ru-RU"/>
        </w:rPr>
        <w:t xml:space="preserve">к которым потенциально можно отнести эти элементы. </w:t>
      </w:r>
      <w:r w:rsidR="00F30BAE">
        <w:rPr>
          <w:kern w:val="28"/>
          <w:lang w:val="ru-RU"/>
        </w:rPr>
        <w:t>Фасилитатор</w:t>
      </w:r>
      <w:r w:rsidR="00F30BAE" w:rsidRPr="00F30BAE">
        <w:rPr>
          <w:kern w:val="28"/>
          <w:lang w:val="ru-RU"/>
        </w:rPr>
        <w:t xml:space="preserve"> </w:t>
      </w:r>
      <w:r w:rsidR="00F30BAE">
        <w:rPr>
          <w:kern w:val="28"/>
          <w:lang w:val="ru-RU"/>
        </w:rPr>
        <w:t>может</w:t>
      </w:r>
      <w:r w:rsidR="00F30BAE" w:rsidRPr="00F30BAE">
        <w:rPr>
          <w:kern w:val="28"/>
          <w:lang w:val="ru-RU"/>
        </w:rPr>
        <w:t xml:space="preserve"> </w:t>
      </w:r>
      <w:r w:rsidR="00F30BAE">
        <w:rPr>
          <w:kern w:val="28"/>
          <w:lang w:val="ru-RU"/>
        </w:rPr>
        <w:t>также</w:t>
      </w:r>
      <w:r w:rsidR="00F30BAE" w:rsidRPr="00F30BAE">
        <w:rPr>
          <w:kern w:val="28"/>
          <w:lang w:val="ru-RU"/>
        </w:rPr>
        <w:t xml:space="preserve"> </w:t>
      </w:r>
      <w:r w:rsidR="00F30BAE">
        <w:rPr>
          <w:kern w:val="28"/>
          <w:lang w:val="ru-RU"/>
        </w:rPr>
        <w:t>представить</w:t>
      </w:r>
      <w:r w:rsidR="00F30BAE" w:rsidRPr="00F30BAE">
        <w:rPr>
          <w:kern w:val="28"/>
          <w:lang w:val="ru-RU"/>
        </w:rPr>
        <w:t xml:space="preserve"> </w:t>
      </w:r>
      <w:r w:rsidR="00F30BAE">
        <w:rPr>
          <w:kern w:val="28"/>
          <w:lang w:val="ru-RU"/>
        </w:rPr>
        <w:t>один</w:t>
      </w:r>
      <w:r w:rsidR="00F30BAE" w:rsidRPr="00F30BAE">
        <w:rPr>
          <w:kern w:val="28"/>
          <w:lang w:val="ru-RU"/>
        </w:rPr>
        <w:t xml:space="preserve"> </w:t>
      </w:r>
      <w:r w:rsidR="00F30BAE">
        <w:rPr>
          <w:kern w:val="28"/>
          <w:lang w:val="ru-RU"/>
        </w:rPr>
        <w:t>или</w:t>
      </w:r>
      <w:r w:rsidR="00F30BAE" w:rsidRPr="00F30BAE">
        <w:rPr>
          <w:kern w:val="28"/>
          <w:lang w:val="ru-RU"/>
        </w:rPr>
        <w:t xml:space="preserve"> </w:t>
      </w:r>
      <w:r w:rsidR="00F30BAE">
        <w:rPr>
          <w:kern w:val="28"/>
          <w:lang w:val="ru-RU"/>
        </w:rPr>
        <w:t>несколько</w:t>
      </w:r>
      <w:r w:rsidR="00F30BAE" w:rsidRPr="00F30BAE">
        <w:rPr>
          <w:kern w:val="28"/>
          <w:lang w:val="ru-RU"/>
        </w:rPr>
        <w:t xml:space="preserve"> </w:t>
      </w:r>
      <w:r w:rsidR="00F30BAE">
        <w:rPr>
          <w:kern w:val="28"/>
          <w:lang w:val="ru-RU"/>
        </w:rPr>
        <w:t>элементов</w:t>
      </w:r>
      <w:r w:rsidR="00F30BAE" w:rsidRPr="00F30BAE">
        <w:rPr>
          <w:kern w:val="28"/>
          <w:lang w:val="ru-RU"/>
        </w:rPr>
        <w:t xml:space="preserve"> </w:t>
      </w:r>
      <w:r w:rsidR="00F30BAE">
        <w:rPr>
          <w:kern w:val="28"/>
          <w:lang w:val="ru-RU"/>
        </w:rPr>
        <w:t>НКН</w:t>
      </w:r>
      <w:r w:rsidR="00F30BAE" w:rsidRPr="00F30BAE">
        <w:rPr>
          <w:kern w:val="28"/>
          <w:lang w:val="ru-RU"/>
        </w:rPr>
        <w:t xml:space="preserve"> </w:t>
      </w:r>
      <w:r w:rsidR="00F30BAE">
        <w:rPr>
          <w:kern w:val="28"/>
          <w:lang w:val="ru-RU"/>
        </w:rPr>
        <w:t>и</w:t>
      </w:r>
      <w:r w:rsidR="00F30BAE" w:rsidRPr="00F30BAE">
        <w:rPr>
          <w:kern w:val="28"/>
          <w:lang w:val="ru-RU"/>
        </w:rPr>
        <w:t xml:space="preserve"> </w:t>
      </w:r>
      <w:r w:rsidR="00F30BAE">
        <w:rPr>
          <w:kern w:val="28"/>
          <w:lang w:val="ru-RU"/>
        </w:rPr>
        <w:t>попросить</w:t>
      </w:r>
      <w:r w:rsidR="00F30BAE" w:rsidRPr="00F30BAE">
        <w:rPr>
          <w:kern w:val="28"/>
          <w:lang w:val="ru-RU"/>
        </w:rPr>
        <w:t xml:space="preserve"> </w:t>
      </w:r>
      <w:r w:rsidR="00F30BAE">
        <w:rPr>
          <w:kern w:val="28"/>
          <w:lang w:val="ru-RU"/>
        </w:rPr>
        <w:t>участников</w:t>
      </w:r>
      <w:r w:rsidR="00F30BAE" w:rsidRPr="00F30BAE">
        <w:rPr>
          <w:kern w:val="28"/>
          <w:lang w:val="ru-RU"/>
        </w:rPr>
        <w:t xml:space="preserve"> </w:t>
      </w:r>
      <w:r w:rsidR="00F30BAE">
        <w:rPr>
          <w:kern w:val="28"/>
          <w:lang w:val="ru-RU"/>
        </w:rPr>
        <w:t>определить, к какой из областей, упом</w:t>
      </w:r>
      <w:r w:rsidR="00D24E02">
        <w:rPr>
          <w:kern w:val="28"/>
          <w:lang w:val="ru-RU"/>
        </w:rPr>
        <w:t xml:space="preserve">янутых </w:t>
      </w:r>
      <w:r w:rsidR="00F30BAE">
        <w:rPr>
          <w:kern w:val="28"/>
          <w:lang w:val="ru-RU"/>
        </w:rPr>
        <w:t>в Конвенции, он может относиться. Для данного упражнения можно использовать два последующих слайда</w:t>
      </w:r>
      <w:r w:rsidR="00FD0763" w:rsidRPr="003B3B9A">
        <w:rPr>
          <w:kern w:val="28"/>
          <w:lang w:val="ru-RU"/>
        </w:rPr>
        <w:t>.</w:t>
      </w:r>
    </w:p>
    <w:p w14:paraId="2E0E76CA" w14:textId="5A1227CB" w:rsidR="00FD0763" w:rsidRPr="003B3B9A" w:rsidRDefault="003B3B9A" w:rsidP="004936EF">
      <w:pPr>
        <w:pStyle w:val="Soustitre"/>
        <w:rPr>
          <w:caps/>
          <w:lang w:val="ru-RU"/>
        </w:rPr>
      </w:pPr>
      <w:bookmarkStart w:id="20" w:name="_Toc238982212"/>
      <w:r>
        <w:rPr>
          <w:lang w:val="ru-RU"/>
        </w:rPr>
        <w:t>Сведения о классификации НКН по областям</w:t>
      </w:r>
      <w:bookmarkEnd w:id="20"/>
    </w:p>
    <w:p w14:paraId="7BEFFC8B" w14:textId="79DA352F" w:rsidR="0058713F" w:rsidRPr="00DC23EF" w:rsidRDefault="003B3B9A">
      <w:pPr>
        <w:pStyle w:val="Texte1"/>
        <w:rPr>
          <w:lang w:val="ru-RU"/>
        </w:rPr>
      </w:pPr>
      <w:r>
        <w:rPr>
          <w:kern w:val="28"/>
          <w:lang w:val="ru-RU"/>
        </w:rPr>
        <w:t xml:space="preserve">Фасилитатор должен напомнить участникам, что классификация элементов НКН по областям, представленная в Конвенции, намеренно не является исчерпывающей. При разработке собственных систем классификации государства-участники часто добавляют одну-другую область или вносят </w:t>
      </w:r>
      <w:r w:rsidR="00D24E02">
        <w:rPr>
          <w:kern w:val="28"/>
          <w:lang w:val="ru-RU"/>
        </w:rPr>
        <w:t>иные</w:t>
      </w:r>
      <w:r>
        <w:rPr>
          <w:kern w:val="28"/>
          <w:lang w:val="ru-RU"/>
        </w:rPr>
        <w:t xml:space="preserve"> изменения в этот список. Кроме</w:t>
      </w:r>
      <w:r w:rsidRPr="00DC23EF">
        <w:rPr>
          <w:kern w:val="28"/>
          <w:lang w:val="ru-RU"/>
        </w:rPr>
        <w:t xml:space="preserve"> </w:t>
      </w:r>
      <w:r>
        <w:rPr>
          <w:kern w:val="28"/>
          <w:lang w:val="ru-RU"/>
        </w:rPr>
        <w:t>того</w:t>
      </w:r>
      <w:r w:rsidRPr="00DC23EF">
        <w:rPr>
          <w:kern w:val="28"/>
          <w:lang w:val="ru-RU"/>
        </w:rPr>
        <w:t xml:space="preserve">, </w:t>
      </w:r>
      <w:r>
        <w:rPr>
          <w:kern w:val="28"/>
          <w:lang w:val="ru-RU"/>
        </w:rPr>
        <w:t>области</w:t>
      </w:r>
      <w:r w:rsidRPr="00DC23EF">
        <w:rPr>
          <w:kern w:val="28"/>
          <w:lang w:val="ru-RU"/>
        </w:rPr>
        <w:t xml:space="preserve">, </w:t>
      </w:r>
      <w:r>
        <w:rPr>
          <w:kern w:val="28"/>
          <w:lang w:val="ru-RU"/>
        </w:rPr>
        <w:t>упомянутые</w:t>
      </w:r>
      <w:r w:rsidRPr="00DC23EF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в</w:t>
      </w:r>
      <w:r w:rsidRPr="00DC23EF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Конвенции</w:t>
      </w:r>
      <w:r w:rsidRPr="00DC23EF">
        <w:rPr>
          <w:kern w:val="28"/>
          <w:lang w:val="ru-RU"/>
        </w:rPr>
        <w:t xml:space="preserve">, </w:t>
      </w:r>
      <w:r>
        <w:rPr>
          <w:kern w:val="28"/>
          <w:lang w:val="ru-RU"/>
        </w:rPr>
        <w:t>не</w:t>
      </w:r>
      <w:r w:rsidRPr="00DC23EF">
        <w:rPr>
          <w:kern w:val="28"/>
          <w:lang w:val="ru-RU"/>
        </w:rPr>
        <w:t xml:space="preserve"> </w:t>
      </w:r>
      <w:r>
        <w:rPr>
          <w:kern w:val="28"/>
          <w:lang w:val="ru-RU"/>
        </w:rPr>
        <w:t>являются</w:t>
      </w:r>
      <w:r w:rsidRPr="00DC23EF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взаимоисключающими</w:t>
      </w:r>
      <w:r w:rsidRPr="00DC23EF">
        <w:rPr>
          <w:kern w:val="28"/>
          <w:lang w:val="ru-RU"/>
        </w:rPr>
        <w:t xml:space="preserve">: </w:t>
      </w:r>
      <w:r>
        <w:rPr>
          <w:kern w:val="28"/>
          <w:lang w:val="ru-RU"/>
        </w:rPr>
        <w:t>один</w:t>
      </w:r>
      <w:r w:rsidRPr="00DC23EF">
        <w:rPr>
          <w:kern w:val="28"/>
          <w:lang w:val="ru-RU"/>
        </w:rPr>
        <w:t xml:space="preserve"> </w:t>
      </w:r>
      <w:r>
        <w:rPr>
          <w:kern w:val="28"/>
          <w:lang w:val="ru-RU"/>
        </w:rPr>
        <w:t>элемент</w:t>
      </w:r>
      <w:r w:rsidRPr="00DC23EF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может</w:t>
      </w:r>
      <w:r w:rsidRPr="00DC23EF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принадлежать</w:t>
      </w:r>
      <w:r w:rsidRPr="00DC23EF">
        <w:rPr>
          <w:kern w:val="28"/>
          <w:lang w:val="ru-RU"/>
        </w:rPr>
        <w:t xml:space="preserve"> </w:t>
      </w:r>
      <w:r>
        <w:rPr>
          <w:kern w:val="28"/>
          <w:lang w:val="ru-RU"/>
        </w:rPr>
        <w:t>нескольким</w:t>
      </w:r>
      <w:r w:rsidRPr="00DC23EF">
        <w:rPr>
          <w:kern w:val="28"/>
          <w:lang w:val="ru-RU"/>
        </w:rPr>
        <w:t xml:space="preserve"> </w:t>
      </w:r>
      <w:r w:rsidR="00DC23EF">
        <w:rPr>
          <w:kern w:val="28"/>
          <w:lang w:val="ru-RU"/>
        </w:rPr>
        <w:t>областям. Существует, конечно, много способов классификации элементов НКН, используемых в академической среде. Во многих случаях эти классификации не подходят сообществам, которые необходимо привлекать к идентификации</w:t>
      </w:r>
      <w:r w:rsidR="00EB3B18">
        <w:rPr>
          <w:kern w:val="28"/>
          <w:lang w:val="ru-RU"/>
        </w:rPr>
        <w:t xml:space="preserve"> и</w:t>
      </w:r>
      <w:r w:rsidR="00DC23EF">
        <w:rPr>
          <w:kern w:val="28"/>
          <w:lang w:val="ru-RU"/>
        </w:rPr>
        <w:t xml:space="preserve"> определению их НКН</w:t>
      </w:r>
      <w:r w:rsidR="00EB3B18">
        <w:rPr>
          <w:kern w:val="28"/>
          <w:lang w:val="ru-RU"/>
        </w:rPr>
        <w:t>, а также к</w:t>
      </w:r>
      <w:r w:rsidR="00DC23EF">
        <w:rPr>
          <w:kern w:val="28"/>
          <w:lang w:val="ru-RU"/>
        </w:rPr>
        <w:t xml:space="preserve"> управлению</w:t>
      </w:r>
      <w:r w:rsidR="00FD0763" w:rsidRPr="00DC23EF">
        <w:rPr>
          <w:kern w:val="28"/>
          <w:lang w:val="ru-RU"/>
        </w:rPr>
        <w:t xml:space="preserve"> </w:t>
      </w:r>
      <w:r w:rsidR="00DC23EF">
        <w:rPr>
          <w:kern w:val="28"/>
          <w:lang w:val="ru-RU"/>
        </w:rPr>
        <w:t xml:space="preserve">им. </w:t>
      </w:r>
      <w:r w:rsidR="00EB3B18">
        <w:rPr>
          <w:kern w:val="28"/>
          <w:lang w:val="ru-RU"/>
        </w:rPr>
        <w:t xml:space="preserve">Кроме того, такие </w:t>
      </w:r>
      <w:r w:rsidR="00DC23EF">
        <w:rPr>
          <w:kern w:val="28"/>
          <w:lang w:val="ru-RU"/>
        </w:rPr>
        <w:t xml:space="preserve">классификации </w:t>
      </w:r>
      <w:r w:rsidR="00EB3B18">
        <w:rPr>
          <w:kern w:val="28"/>
          <w:lang w:val="ru-RU"/>
        </w:rPr>
        <w:t xml:space="preserve">зачастую не </w:t>
      </w:r>
      <w:r w:rsidR="00DC23EF">
        <w:rPr>
          <w:kern w:val="28"/>
          <w:lang w:val="ru-RU"/>
        </w:rPr>
        <w:t xml:space="preserve">вносят вклад в охрану НКН, </w:t>
      </w:r>
      <w:r w:rsidR="00D515DE">
        <w:rPr>
          <w:kern w:val="28"/>
          <w:lang w:val="ru-RU"/>
        </w:rPr>
        <w:t xml:space="preserve">что является </w:t>
      </w:r>
      <w:r w:rsidR="00DC23EF">
        <w:rPr>
          <w:kern w:val="28"/>
          <w:lang w:val="ru-RU"/>
        </w:rPr>
        <w:t>одной из важнейших целей Конвенции. Поэтому</w:t>
      </w:r>
      <w:r w:rsidR="00DC23EF" w:rsidRPr="00DC23EF">
        <w:rPr>
          <w:kern w:val="28"/>
          <w:lang w:val="ru-RU"/>
        </w:rPr>
        <w:t xml:space="preserve"> </w:t>
      </w:r>
      <w:r w:rsidR="00DC23EF">
        <w:rPr>
          <w:kern w:val="28"/>
          <w:lang w:val="ru-RU"/>
        </w:rPr>
        <w:t>при</w:t>
      </w:r>
      <w:r w:rsidR="00DC23EF" w:rsidRPr="00DC23EF">
        <w:rPr>
          <w:kern w:val="28"/>
          <w:lang w:val="ru-RU"/>
        </w:rPr>
        <w:t xml:space="preserve"> </w:t>
      </w:r>
      <w:r w:rsidR="00DC23EF">
        <w:rPr>
          <w:kern w:val="28"/>
          <w:lang w:val="ru-RU"/>
        </w:rPr>
        <w:t>имплементации</w:t>
      </w:r>
      <w:r w:rsidR="00DC23EF" w:rsidRPr="00DC23EF">
        <w:rPr>
          <w:kern w:val="28"/>
          <w:lang w:val="ru-RU"/>
        </w:rPr>
        <w:t xml:space="preserve"> </w:t>
      </w:r>
      <w:r w:rsidR="00DC23EF">
        <w:rPr>
          <w:kern w:val="28"/>
          <w:lang w:val="ru-RU"/>
        </w:rPr>
        <w:t>Конвенции</w:t>
      </w:r>
      <w:r w:rsidR="00DC23EF" w:rsidRPr="00DC23EF">
        <w:rPr>
          <w:kern w:val="28"/>
          <w:lang w:val="ru-RU"/>
        </w:rPr>
        <w:t xml:space="preserve"> </w:t>
      </w:r>
      <w:r w:rsidR="00DC23EF">
        <w:rPr>
          <w:kern w:val="28"/>
          <w:lang w:val="ru-RU"/>
        </w:rPr>
        <w:t>на</w:t>
      </w:r>
      <w:r w:rsidR="00DC23EF" w:rsidRPr="00DC23EF">
        <w:rPr>
          <w:kern w:val="28"/>
          <w:lang w:val="ru-RU"/>
        </w:rPr>
        <w:t xml:space="preserve"> </w:t>
      </w:r>
      <w:r w:rsidR="00DC23EF">
        <w:rPr>
          <w:kern w:val="28"/>
          <w:lang w:val="ru-RU"/>
        </w:rPr>
        <w:t>национальном</w:t>
      </w:r>
      <w:r w:rsidR="00DC23EF" w:rsidRPr="00DC23EF">
        <w:rPr>
          <w:kern w:val="28"/>
          <w:lang w:val="ru-RU"/>
        </w:rPr>
        <w:t xml:space="preserve"> </w:t>
      </w:r>
      <w:r w:rsidR="00DC23EF">
        <w:rPr>
          <w:kern w:val="28"/>
          <w:lang w:val="ru-RU"/>
        </w:rPr>
        <w:t>уровне</w:t>
      </w:r>
      <w:r w:rsidR="00DC23EF" w:rsidRPr="00DC23EF">
        <w:rPr>
          <w:kern w:val="28"/>
          <w:lang w:val="ru-RU"/>
        </w:rPr>
        <w:t xml:space="preserve"> </w:t>
      </w:r>
      <w:r w:rsidR="00DC23EF">
        <w:rPr>
          <w:kern w:val="28"/>
          <w:lang w:val="ru-RU"/>
        </w:rPr>
        <w:t>не</w:t>
      </w:r>
      <w:r w:rsidR="00DC23EF" w:rsidRPr="00DC23EF">
        <w:rPr>
          <w:kern w:val="28"/>
          <w:lang w:val="ru-RU"/>
        </w:rPr>
        <w:t xml:space="preserve"> </w:t>
      </w:r>
      <w:r w:rsidR="00DC23EF">
        <w:rPr>
          <w:kern w:val="28"/>
          <w:lang w:val="ru-RU"/>
        </w:rPr>
        <w:t>следует</w:t>
      </w:r>
      <w:r w:rsidR="00EB3B18">
        <w:rPr>
          <w:kern w:val="28"/>
          <w:lang w:val="ru-RU"/>
        </w:rPr>
        <w:t xml:space="preserve"> слишком акцентироваться на изобретении</w:t>
      </w:r>
      <w:r w:rsidR="00DC23EF" w:rsidRPr="00DC23EF">
        <w:rPr>
          <w:kern w:val="28"/>
          <w:lang w:val="ru-RU"/>
        </w:rPr>
        <w:t xml:space="preserve"> </w:t>
      </w:r>
      <w:r w:rsidR="00DC23EF">
        <w:rPr>
          <w:kern w:val="28"/>
          <w:lang w:val="ru-RU"/>
        </w:rPr>
        <w:t>сложных</w:t>
      </w:r>
      <w:r w:rsidR="00DC23EF" w:rsidRPr="00DC23EF">
        <w:rPr>
          <w:kern w:val="28"/>
          <w:lang w:val="ru-RU"/>
        </w:rPr>
        <w:t xml:space="preserve"> </w:t>
      </w:r>
      <w:r w:rsidR="00DC23EF">
        <w:rPr>
          <w:kern w:val="28"/>
          <w:lang w:val="ru-RU"/>
        </w:rPr>
        <w:t>систем</w:t>
      </w:r>
      <w:r w:rsidR="00DC23EF" w:rsidRPr="00DC23EF">
        <w:rPr>
          <w:kern w:val="28"/>
          <w:lang w:val="ru-RU"/>
        </w:rPr>
        <w:t xml:space="preserve"> </w:t>
      </w:r>
      <w:r w:rsidR="00DC23EF">
        <w:rPr>
          <w:kern w:val="28"/>
          <w:lang w:val="ru-RU"/>
        </w:rPr>
        <w:t>классификации.</w:t>
      </w:r>
    </w:p>
    <w:p w14:paraId="40B8668B" w14:textId="683B9A1B" w:rsidR="00002803" w:rsidRPr="002B55F6" w:rsidRDefault="00C907AE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4C284A" w:rsidRPr="002B55F6">
        <w:rPr>
          <w:lang w:val="ru-RU"/>
        </w:rPr>
        <w:t xml:space="preserve"> 12</w:t>
      </w:r>
      <w:r w:rsidR="00002803" w:rsidRPr="002B55F6">
        <w:rPr>
          <w:lang w:val="ru-RU"/>
        </w:rPr>
        <w:t>.</w:t>
      </w:r>
    </w:p>
    <w:p w14:paraId="7D42BAAF" w14:textId="2E88AAF7" w:rsidR="004C284A" w:rsidRPr="002B55F6" w:rsidRDefault="004D5BF1" w:rsidP="004936EF">
      <w:pPr>
        <w:pStyle w:val="diapo2"/>
        <w:rPr>
          <w:lang w:val="ru-RU"/>
        </w:rPr>
      </w:pPr>
      <w:r>
        <w:rPr>
          <w:lang w:val="ru-RU"/>
        </w:rPr>
        <w:t>Песни худхуд ифугао</w:t>
      </w:r>
      <w:r w:rsidR="00DE44A1" w:rsidRPr="002B55F6">
        <w:rPr>
          <w:lang w:val="ru-RU"/>
        </w:rPr>
        <w:t xml:space="preserve"> (</w:t>
      </w:r>
      <w:r>
        <w:rPr>
          <w:lang w:val="ru-RU"/>
        </w:rPr>
        <w:t>Филиппины</w:t>
      </w:r>
      <w:r w:rsidR="00DE44A1" w:rsidRPr="002B55F6">
        <w:rPr>
          <w:lang w:val="ru-RU"/>
        </w:rPr>
        <w:t>)</w:t>
      </w:r>
    </w:p>
    <w:p w14:paraId="65F134D1" w14:textId="51706A0C" w:rsidR="00B74819" w:rsidRPr="00EB3B18" w:rsidRDefault="002B55F6">
      <w:pPr>
        <w:pStyle w:val="Texte1"/>
        <w:rPr>
          <w:lang w:val="ru-RU"/>
        </w:rPr>
      </w:pPr>
      <w:r>
        <w:rPr>
          <w:szCs w:val="20"/>
          <w:lang w:val="ru-RU"/>
        </w:rPr>
        <w:t>Многие элементы НКН могут быть отнесены к целому ряду областей. Одним</w:t>
      </w:r>
      <w:r w:rsidRPr="008C308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из</w:t>
      </w:r>
      <w:r w:rsidRPr="008C308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подобных</w:t>
      </w:r>
      <w:r w:rsidRPr="008C308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примеров</w:t>
      </w:r>
      <w:r w:rsidRPr="008C308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является</w:t>
      </w:r>
      <w:r w:rsidRPr="008C308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элемент</w:t>
      </w:r>
      <w:r w:rsidRPr="008C3088">
        <w:rPr>
          <w:szCs w:val="20"/>
          <w:lang w:val="ru-RU"/>
        </w:rPr>
        <w:t xml:space="preserve"> «</w:t>
      </w:r>
      <w:r>
        <w:rPr>
          <w:szCs w:val="20"/>
          <w:lang w:val="ru-RU"/>
        </w:rPr>
        <w:t>Песни</w:t>
      </w:r>
      <w:r w:rsidRPr="008C3088">
        <w:rPr>
          <w:szCs w:val="20"/>
          <w:lang w:val="ru-RU"/>
        </w:rPr>
        <w:t xml:space="preserve"> </w:t>
      </w:r>
      <w:proofErr w:type="spellStart"/>
      <w:r>
        <w:rPr>
          <w:szCs w:val="20"/>
          <w:lang w:val="ru-RU"/>
        </w:rPr>
        <w:t>худхуд</w:t>
      </w:r>
      <w:proofErr w:type="spellEnd"/>
      <w:r w:rsidRPr="008C308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народа</w:t>
      </w:r>
      <w:r w:rsidRPr="008C3088">
        <w:rPr>
          <w:szCs w:val="20"/>
          <w:lang w:val="ru-RU"/>
        </w:rPr>
        <w:t xml:space="preserve"> </w:t>
      </w:r>
      <w:proofErr w:type="spellStart"/>
      <w:r>
        <w:rPr>
          <w:szCs w:val="20"/>
          <w:lang w:val="ru-RU"/>
        </w:rPr>
        <w:t>ифугао</w:t>
      </w:r>
      <w:proofErr w:type="spellEnd"/>
      <w:r w:rsidRPr="008C3088">
        <w:rPr>
          <w:szCs w:val="20"/>
          <w:lang w:val="ru-RU"/>
        </w:rPr>
        <w:t>» (</w:t>
      </w:r>
      <w:r>
        <w:rPr>
          <w:szCs w:val="20"/>
          <w:lang w:val="ru-RU"/>
        </w:rPr>
        <w:t>Филиппины</w:t>
      </w:r>
      <w:r w:rsidRPr="008C3088">
        <w:rPr>
          <w:szCs w:val="20"/>
          <w:lang w:val="ru-RU"/>
        </w:rPr>
        <w:t>)</w:t>
      </w:r>
      <w:r w:rsidR="008C3088">
        <w:rPr>
          <w:szCs w:val="20"/>
          <w:lang w:val="ru-RU"/>
        </w:rPr>
        <w:t>, включённы</w:t>
      </w:r>
      <w:r w:rsidR="00EB3B18">
        <w:rPr>
          <w:szCs w:val="20"/>
          <w:lang w:val="ru-RU"/>
        </w:rPr>
        <w:t>й</w:t>
      </w:r>
      <w:r w:rsidR="008C3088">
        <w:rPr>
          <w:szCs w:val="20"/>
          <w:lang w:val="ru-RU"/>
        </w:rPr>
        <w:t xml:space="preserve"> в РС в 2008 г. в качестве бывшего </w:t>
      </w:r>
      <w:r w:rsidR="00D24E02">
        <w:rPr>
          <w:szCs w:val="20"/>
          <w:lang w:val="ru-RU"/>
        </w:rPr>
        <w:t>ш</w:t>
      </w:r>
      <w:r w:rsidR="008C3088">
        <w:rPr>
          <w:szCs w:val="20"/>
          <w:lang w:val="ru-RU"/>
        </w:rPr>
        <w:t>едевра, который можно отнести и к устным традициям, и к обычаям и обрядам, и к знаниям о природе и вселенной. См</w:t>
      </w:r>
      <w:r w:rsidR="008C3088" w:rsidRPr="00EB3B18">
        <w:rPr>
          <w:szCs w:val="20"/>
          <w:lang w:val="ru-RU"/>
        </w:rPr>
        <w:t xml:space="preserve">. </w:t>
      </w:r>
      <w:r w:rsidR="00070640">
        <w:rPr>
          <w:szCs w:val="20"/>
          <w:lang w:val="ru-RU"/>
        </w:rPr>
        <w:t>р</w:t>
      </w:r>
      <w:r w:rsidR="008C3088">
        <w:rPr>
          <w:szCs w:val="20"/>
          <w:lang w:val="ru-RU"/>
        </w:rPr>
        <w:t>аздел</w:t>
      </w:r>
      <w:r w:rsidR="008C3088" w:rsidRPr="008C3088">
        <w:rPr>
          <w:szCs w:val="20"/>
          <w:lang w:val="en-US"/>
        </w:rPr>
        <w:t> </w:t>
      </w:r>
      <w:r w:rsidR="008C3088" w:rsidRPr="00EB3B18">
        <w:rPr>
          <w:szCs w:val="20"/>
          <w:lang w:val="ru-RU"/>
        </w:rPr>
        <w:t xml:space="preserve">3 </w:t>
      </w:r>
      <w:r w:rsidR="008C3088">
        <w:rPr>
          <w:szCs w:val="20"/>
          <w:lang w:val="ru-RU"/>
        </w:rPr>
        <w:t>Текста</w:t>
      </w:r>
      <w:r w:rsidR="008C3088" w:rsidRPr="00EB3B18">
        <w:rPr>
          <w:szCs w:val="20"/>
          <w:lang w:val="ru-RU"/>
        </w:rPr>
        <w:t xml:space="preserve"> </w:t>
      </w:r>
      <w:r w:rsidR="008C3088">
        <w:rPr>
          <w:szCs w:val="20"/>
          <w:lang w:val="ru-RU"/>
        </w:rPr>
        <w:t>участников</w:t>
      </w:r>
      <w:r w:rsidR="008C3088" w:rsidRPr="00EB3B18">
        <w:rPr>
          <w:szCs w:val="20"/>
          <w:lang w:val="ru-RU"/>
        </w:rPr>
        <w:t xml:space="preserve"> </w:t>
      </w:r>
      <w:r w:rsidR="008C3088">
        <w:rPr>
          <w:szCs w:val="20"/>
          <w:lang w:val="ru-RU"/>
        </w:rPr>
        <w:t>и</w:t>
      </w:r>
      <w:r w:rsidR="008C3088" w:rsidRPr="00EB3B18">
        <w:rPr>
          <w:szCs w:val="20"/>
          <w:lang w:val="ru-RU"/>
        </w:rPr>
        <w:t xml:space="preserve"> </w:t>
      </w:r>
      <w:r w:rsidR="008C3088">
        <w:rPr>
          <w:szCs w:val="20"/>
          <w:lang w:val="ru-RU"/>
        </w:rPr>
        <w:t>пример</w:t>
      </w:r>
      <w:r w:rsidR="008C3088" w:rsidRPr="008C3088">
        <w:rPr>
          <w:szCs w:val="20"/>
          <w:lang w:val="en-US"/>
        </w:rPr>
        <w:t> </w:t>
      </w:r>
      <w:r w:rsidR="008C3088" w:rsidRPr="00EB3B18">
        <w:rPr>
          <w:szCs w:val="20"/>
          <w:lang w:val="ru-RU"/>
        </w:rPr>
        <w:t>33.</w:t>
      </w:r>
    </w:p>
    <w:p w14:paraId="761DB8AD" w14:textId="78BB85B1" w:rsidR="00BB3E98" w:rsidRPr="00D2157E" w:rsidRDefault="00503D89">
      <w:pPr>
        <w:pStyle w:val="Informations0"/>
        <w:rPr>
          <w:lang w:val="ru-RU"/>
        </w:rPr>
      </w:pPr>
      <w:r w:rsidRPr="004105B8">
        <w:rPr>
          <w:i w:val="0"/>
          <w:noProof/>
          <w:lang w:val="es-ES_tradnl" w:eastAsia="es-ES_tradnl"/>
        </w:rPr>
        <w:drawing>
          <wp:anchor distT="0" distB="0" distL="114300" distR="114300" simplePos="0" relativeHeight="251701248" behindDoc="0" locked="1" layoutInCell="1" allowOverlap="0" wp14:anchorId="1E5E6110" wp14:editId="7025AA9C">
            <wp:simplePos x="0" y="0"/>
            <wp:positionH relativeFrom="column">
              <wp:posOffset>-52705</wp:posOffset>
            </wp:positionH>
            <wp:positionV relativeFrom="paragraph">
              <wp:posOffset>-48895</wp:posOffset>
            </wp:positionV>
            <wp:extent cx="273685" cy="346710"/>
            <wp:effectExtent l="0" t="0" r="0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57E">
        <w:rPr>
          <w:lang w:val="ru-RU"/>
        </w:rPr>
        <w:t>См.</w:t>
      </w:r>
      <w:r w:rsidR="009C1EE4" w:rsidRPr="00D2157E">
        <w:rPr>
          <w:lang w:val="ru-RU"/>
        </w:rPr>
        <w:t xml:space="preserve">: </w:t>
      </w:r>
      <w:hyperlink r:id="rId19" w:history="1">
        <w:r w:rsidR="00E21233" w:rsidRPr="00E06696">
          <w:rPr>
            <w:rStyle w:val="Hyperlink"/>
            <w:color w:val="3366FF"/>
            <w:u w:val="none"/>
            <w:lang w:val="en-GB"/>
          </w:rPr>
          <w:t>http</w:t>
        </w:r>
        <w:r w:rsidR="00E21233" w:rsidRPr="00D2157E">
          <w:rPr>
            <w:rStyle w:val="Hyperlink"/>
            <w:color w:val="3366FF"/>
            <w:u w:val="none"/>
            <w:lang w:val="ru-RU"/>
          </w:rPr>
          <w:t>://</w:t>
        </w:r>
        <w:r w:rsidR="00E21233" w:rsidRPr="00E06696">
          <w:rPr>
            <w:rStyle w:val="Hyperlink"/>
            <w:color w:val="3366FF"/>
            <w:u w:val="none"/>
            <w:lang w:val="en-GB"/>
          </w:rPr>
          <w:t>www</w:t>
        </w:r>
        <w:r w:rsidR="00E21233" w:rsidRPr="00D2157E">
          <w:rPr>
            <w:rStyle w:val="Hyperlink"/>
            <w:color w:val="3366FF"/>
            <w:u w:val="none"/>
            <w:lang w:val="ru-RU"/>
          </w:rPr>
          <w:t>.</w:t>
        </w:r>
        <w:proofErr w:type="spellStart"/>
        <w:r w:rsidR="00E21233" w:rsidRPr="00E06696">
          <w:rPr>
            <w:rStyle w:val="Hyperlink"/>
            <w:color w:val="3366FF"/>
            <w:u w:val="none"/>
            <w:lang w:val="en-GB"/>
          </w:rPr>
          <w:t>unesco</w:t>
        </w:r>
        <w:proofErr w:type="spellEnd"/>
        <w:r w:rsidR="00E21233" w:rsidRPr="00D2157E">
          <w:rPr>
            <w:rStyle w:val="Hyperlink"/>
            <w:color w:val="3366FF"/>
            <w:u w:val="none"/>
            <w:lang w:val="ru-RU"/>
          </w:rPr>
          <w:t>.</w:t>
        </w:r>
        <w:r w:rsidR="00E21233" w:rsidRPr="00E06696">
          <w:rPr>
            <w:rStyle w:val="Hyperlink"/>
            <w:color w:val="3366FF"/>
            <w:u w:val="none"/>
            <w:lang w:val="en-GB"/>
          </w:rPr>
          <w:t>org</w:t>
        </w:r>
        <w:r w:rsidR="00E21233" w:rsidRPr="00D2157E">
          <w:rPr>
            <w:rStyle w:val="Hyperlink"/>
            <w:color w:val="3366FF"/>
            <w:u w:val="none"/>
            <w:lang w:val="ru-RU"/>
          </w:rPr>
          <w:t>/</w:t>
        </w:r>
        <w:r w:rsidR="00E21233" w:rsidRPr="00E06696">
          <w:rPr>
            <w:rStyle w:val="Hyperlink"/>
            <w:color w:val="3366FF"/>
            <w:u w:val="none"/>
            <w:lang w:val="en-GB"/>
          </w:rPr>
          <w:t>culture</w:t>
        </w:r>
        <w:r w:rsidR="00E21233" w:rsidRPr="00D2157E">
          <w:rPr>
            <w:rStyle w:val="Hyperlink"/>
            <w:color w:val="3366FF"/>
            <w:u w:val="none"/>
            <w:lang w:val="ru-RU"/>
          </w:rPr>
          <w:t>/</w:t>
        </w:r>
        <w:proofErr w:type="spellStart"/>
        <w:r w:rsidR="00E21233" w:rsidRPr="00E06696">
          <w:rPr>
            <w:rStyle w:val="Hyperlink"/>
            <w:color w:val="3366FF"/>
            <w:u w:val="none"/>
            <w:lang w:val="en-GB"/>
          </w:rPr>
          <w:t>ich</w:t>
        </w:r>
        <w:proofErr w:type="spellEnd"/>
        <w:r w:rsidR="00E21233" w:rsidRPr="00D2157E">
          <w:rPr>
            <w:rStyle w:val="Hyperlink"/>
            <w:color w:val="3366FF"/>
            <w:u w:val="none"/>
            <w:lang w:val="ru-RU"/>
          </w:rPr>
          <w:t>/</w:t>
        </w:r>
        <w:proofErr w:type="spellStart"/>
        <w:r w:rsidR="00E21233" w:rsidRPr="00E06696">
          <w:rPr>
            <w:rStyle w:val="Hyperlink"/>
            <w:color w:val="3366FF"/>
            <w:u w:val="none"/>
            <w:lang w:val="en-GB"/>
          </w:rPr>
          <w:t>en</w:t>
        </w:r>
        <w:proofErr w:type="spellEnd"/>
        <w:r w:rsidR="00E21233" w:rsidRPr="00D2157E">
          <w:rPr>
            <w:rStyle w:val="Hyperlink"/>
            <w:color w:val="3366FF"/>
            <w:u w:val="none"/>
            <w:lang w:val="ru-RU"/>
          </w:rPr>
          <w:t>/</w:t>
        </w:r>
        <w:r w:rsidR="00E21233" w:rsidRPr="00E06696">
          <w:rPr>
            <w:rStyle w:val="Hyperlink"/>
            <w:color w:val="3366FF"/>
            <w:u w:val="none"/>
            <w:lang w:val="en-GB"/>
          </w:rPr>
          <w:t>RL</w:t>
        </w:r>
        <w:r w:rsidR="00E21233" w:rsidRPr="00D2157E">
          <w:rPr>
            <w:rStyle w:val="Hyperlink"/>
            <w:color w:val="3366FF"/>
            <w:u w:val="none"/>
            <w:lang w:val="ru-RU"/>
          </w:rPr>
          <w:t>/00015</w:t>
        </w:r>
      </w:hyperlink>
    </w:p>
    <w:p w14:paraId="6D42C93E" w14:textId="34E39201" w:rsidR="00002803" w:rsidRPr="00FB7F55" w:rsidRDefault="00C907AE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4C284A" w:rsidRPr="00FB7F55">
        <w:rPr>
          <w:lang w:val="ru-RU"/>
        </w:rPr>
        <w:t xml:space="preserve"> 13</w:t>
      </w:r>
      <w:r w:rsidR="00002803" w:rsidRPr="00FB7F55">
        <w:rPr>
          <w:lang w:val="ru-RU"/>
        </w:rPr>
        <w:t>.</w:t>
      </w:r>
    </w:p>
    <w:p w14:paraId="362F4E3A" w14:textId="4C1136B8" w:rsidR="004C284A" w:rsidRPr="000128FD" w:rsidRDefault="000128FD" w:rsidP="004936EF">
      <w:pPr>
        <w:pStyle w:val="diapo2"/>
        <w:rPr>
          <w:lang w:val="ru-RU"/>
        </w:rPr>
      </w:pPr>
      <w:r>
        <w:rPr>
          <w:lang w:val="ru-RU"/>
        </w:rPr>
        <w:t>Рисование на песке на Вануату</w:t>
      </w:r>
    </w:p>
    <w:p w14:paraId="4FD8E6E7" w14:textId="198D8B62" w:rsidR="00A07DF8" w:rsidRPr="00290DF1" w:rsidRDefault="00290DF1" w:rsidP="009909DD">
      <w:pPr>
        <w:pStyle w:val="Texte1"/>
        <w:rPr>
          <w:lang w:val="ru-RU"/>
        </w:rPr>
      </w:pPr>
      <w:r>
        <w:rPr>
          <w:lang w:val="ru-RU"/>
        </w:rPr>
        <w:t>При</w:t>
      </w:r>
      <w:r w:rsidRPr="00FB7F55">
        <w:rPr>
          <w:lang w:val="ru-RU"/>
        </w:rPr>
        <w:t xml:space="preserve"> </w:t>
      </w:r>
      <w:r>
        <w:rPr>
          <w:lang w:val="ru-RU"/>
        </w:rPr>
        <w:t>обсуждении</w:t>
      </w:r>
      <w:r w:rsidRPr="00FB7F55">
        <w:rPr>
          <w:lang w:val="ru-RU"/>
        </w:rPr>
        <w:t xml:space="preserve"> </w:t>
      </w:r>
      <w:r>
        <w:rPr>
          <w:lang w:val="ru-RU"/>
        </w:rPr>
        <w:t>НКН</w:t>
      </w:r>
      <w:r w:rsidRPr="00FB7F55">
        <w:rPr>
          <w:lang w:val="ru-RU"/>
        </w:rPr>
        <w:t xml:space="preserve"> </w:t>
      </w:r>
      <w:r>
        <w:rPr>
          <w:lang w:val="ru-RU"/>
        </w:rPr>
        <w:t>на</w:t>
      </w:r>
      <w:r w:rsidRPr="00FB7F55">
        <w:rPr>
          <w:lang w:val="ru-RU"/>
        </w:rPr>
        <w:t xml:space="preserve"> </w:t>
      </w:r>
      <w:r>
        <w:rPr>
          <w:lang w:val="ru-RU"/>
        </w:rPr>
        <w:t>первый</w:t>
      </w:r>
      <w:r w:rsidRPr="00FB7F55">
        <w:rPr>
          <w:lang w:val="ru-RU"/>
        </w:rPr>
        <w:t xml:space="preserve"> </w:t>
      </w:r>
      <w:r>
        <w:rPr>
          <w:lang w:val="ru-RU"/>
        </w:rPr>
        <w:t>план</w:t>
      </w:r>
      <w:r w:rsidRPr="00FB7F55">
        <w:rPr>
          <w:lang w:val="ru-RU"/>
        </w:rPr>
        <w:t xml:space="preserve"> </w:t>
      </w:r>
      <w:r>
        <w:rPr>
          <w:lang w:val="ru-RU"/>
        </w:rPr>
        <w:t>выходят</w:t>
      </w:r>
      <w:r w:rsidRPr="00FB7F55">
        <w:rPr>
          <w:lang w:val="ru-RU"/>
        </w:rPr>
        <w:t xml:space="preserve"> </w:t>
      </w:r>
      <w:r>
        <w:rPr>
          <w:lang w:val="ru-RU"/>
        </w:rPr>
        <w:t>устные</w:t>
      </w:r>
      <w:r w:rsidRPr="00FB7F55">
        <w:rPr>
          <w:lang w:val="ru-RU"/>
        </w:rPr>
        <w:t xml:space="preserve"> </w:t>
      </w:r>
      <w:r>
        <w:rPr>
          <w:lang w:val="ru-RU"/>
        </w:rPr>
        <w:t>и</w:t>
      </w:r>
      <w:r w:rsidRPr="00FB7F55">
        <w:rPr>
          <w:lang w:val="ru-RU"/>
        </w:rPr>
        <w:t xml:space="preserve"> </w:t>
      </w:r>
      <w:r>
        <w:rPr>
          <w:lang w:val="ru-RU"/>
        </w:rPr>
        <w:t>музыкальные</w:t>
      </w:r>
      <w:r w:rsidRPr="00FB7F55">
        <w:rPr>
          <w:lang w:val="ru-RU"/>
        </w:rPr>
        <w:t xml:space="preserve"> </w:t>
      </w:r>
      <w:r>
        <w:rPr>
          <w:lang w:val="ru-RU"/>
        </w:rPr>
        <w:t>формы</w:t>
      </w:r>
      <w:r w:rsidRPr="00FB7F55">
        <w:rPr>
          <w:lang w:val="ru-RU"/>
        </w:rPr>
        <w:t xml:space="preserve"> </w:t>
      </w:r>
      <w:r>
        <w:rPr>
          <w:lang w:val="ru-RU"/>
        </w:rPr>
        <w:t>исполнения</w:t>
      </w:r>
      <w:r w:rsidRPr="00FB7F55">
        <w:rPr>
          <w:lang w:val="ru-RU"/>
        </w:rPr>
        <w:t xml:space="preserve">, </w:t>
      </w:r>
      <w:r>
        <w:rPr>
          <w:lang w:val="ru-RU"/>
        </w:rPr>
        <w:t>танцы</w:t>
      </w:r>
      <w:r w:rsidRPr="00FB7F55">
        <w:rPr>
          <w:lang w:val="ru-RU"/>
        </w:rPr>
        <w:t xml:space="preserve">, </w:t>
      </w:r>
      <w:r>
        <w:rPr>
          <w:lang w:val="ru-RU"/>
        </w:rPr>
        <w:t>обряды</w:t>
      </w:r>
      <w:r w:rsidRPr="00FB7F55">
        <w:rPr>
          <w:lang w:val="ru-RU"/>
        </w:rPr>
        <w:t xml:space="preserve"> </w:t>
      </w:r>
      <w:r>
        <w:rPr>
          <w:lang w:val="ru-RU"/>
        </w:rPr>
        <w:t>и</w:t>
      </w:r>
      <w:r w:rsidRPr="00FB7F55">
        <w:rPr>
          <w:lang w:val="ru-RU"/>
        </w:rPr>
        <w:t xml:space="preserve"> </w:t>
      </w:r>
      <w:r>
        <w:rPr>
          <w:lang w:val="ru-RU"/>
        </w:rPr>
        <w:t>публичные</w:t>
      </w:r>
      <w:r w:rsidRPr="00FB7F55">
        <w:rPr>
          <w:lang w:val="ru-RU"/>
        </w:rPr>
        <w:t xml:space="preserve"> </w:t>
      </w:r>
      <w:r>
        <w:rPr>
          <w:lang w:val="ru-RU"/>
        </w:rPr>
        <w:t>праздники</w:t>
      </w:r>
      <w:r w:rsidRPr="00FB7F55">
        <w:rPr>
          <w:lang w:val="ru-RU"/>
        </w:rPr>
        <w:t xml:space="preserve">. </w:t>
      </w:r>
      <w:r>
        <w:rPr>
          <w:lang w:val="ru-RU"/>
        </w:rPr>
        <w:t>НКН</w:t>
      </w:r>
      <w:r w:rsidRPr="00FB7F55">
        <w:rPr>
          <w:lang w:val="ru-RU"/>
        </w:rPr>
        <w:t xml:space="preserve"> </w:t>
      </w:r>
      <w:r>
        <w:rPr>
          <w:lang w:val="ru-RU"/>
        </w:rPr>
        <w:t>также</w:t>
      </w:r>
      <w:r w:rsidRPr="00FB7F55">
        <w:rPr>
          <w:lang w:val="ru-RU"/>
        </w:rPr>
        <w:t xml:space="preserve"> </w:t>
      </w:r>
      <w:r>
        <w:rPr>
          <w:lang w:val="ru-RU"/>
        </w:rPr>
        <w:t>включает</w:t>
      </w:r>
      <w:r w:rsidRPr="00FB7F55">
        <w:rPr>
          <w:lang w:val="ru-RU"/>
        </w:rPr>
        <w:t xml:space="preserve"> </w:t>
      </w:r>
      <w:r>
        <w:rPr>
          <w:lang w:val="ru-RU"/>
        </w:rPr>
        <w:t>социальные</w:t>
      </w:r>
      <w:r w:rsidRPr="00FB7F55">
        <w:rPr>
          <w:lang w:val="ru-RU"/>
        </w:rPr>
        <w:t xml:space="preserve"> </w:t>
      </w:r>
      <w:r>
        <w:rPr>
          <w:lang w:val="ru-RU"/>
        </w:rPr>
        <w:t>практики</w:t>
      </w:r>
      <w:r w:rsidRPr="00FB7F55">
        <w:rPr>
          <w:lang w:val="ru-RU"/>
        </w:rPr>
        <w:t xml:space="preserve">, </w:t>
      </w:r>
      <w:r>
        <w:rPr>
          <w:lang w:val="ru-RU"/>
        </w:rPr>
        <w:t>знания</w:t>
      </w:r>
      <w:r w:rsidRPr="00FB7F55">
        <w:rPr>
          <w:lang w:val="ru-RU"/>
        </w:rPr>
        <w:t xml:space="preserve"> </w:t>
      </w:r>
      <w:r>
        <w:rPr>
          <w:lang w:val="ru-RU"/>
        </w:rPr>
        <w:t>о</w:t>
      </w:r>
      <w:r w:rsidRPr="00FB7F55">
        <w:rPr>
          <w:lang w:val="ru-RU"/>
        </w:rPr>
        <w:t xml:space="preserve"> </w:t>
      </w:r>
      <w:r>
        <w:rPr>
          <w:lang w:val="ru-RU"/>
        </w:rPr>
        <w:t>природе</w:t>
      </w:r>
      <w:r w:rsidRPr="00FB7F55">
        <w:rPr>
          <w:lang w:val="ru-RU"/>
        </w:rPr>
        <w:t xml:space="preserve"> </w:t>
      </w:r>
      <w:r>
        <w:rPr>
          <w:lang w:val="ru-RU"/>
        </w:rPr>
        <w:t>и</w:t>
      </w:r>
      <w:r w:rsidRPr="00FB7F55">
        <w:rPr>
          <w:lang w:val="ru-RU"/>
        </w:rPr>
        <w:t xml:space="preserve"> </w:t>
      </w:r>
      <w:r>
        <w:rPr>
          <w:lang w:val="ru-RU"/>
        </w:rPr>
        <w:t>вселенной</w:t>
      </w:r>
      <w:r w:rsidRPr="00FB7F55">
        <w:rPr>
          <w:lang w:val="ru-RU"/>
        </w:rPr>
        <w:t xml:space="preserve">, </w:t>
      </w:r>
      <w:r>
        <w:rPr>
          <w:lang w:val="ru-RU"/>
        </w:rPr>
        <w:t>ремесленные</w:t>
      </w:r>
      <w:r w:rsidRPr="00FB7F55">
        <w:rPr>
          <w:lang w:val="ru-RU"/>
        </w:rPr>
        <w:t xml:space="preserve"> </w:t>
      </w:r>
      <w:r>
        <w:rPr>
          <w:lang w:val="ru-RU"/>
        </w:rPr>
        <w:t>навыки</w:t>
      </w:r>
      <w:r w:rsidRPr="00FB7F55">
        <w:rPr>
          <w:lang w:val="ru-RU"/>
        </w:rPr>
        <w:t xml:space="preserve">. </w:t>
      </w:r>
      <w:r>
        <w:rPr>
          <w:lang w:val="ru-RU"/>
        </w:rPr>
        <w:t>Также</w:t>
      </w:r>
      <w:r w:rsidRPr="00290DF1">
        <w:rPr>
          <w:lang w:val="ru-RU"/>
        </w:rPr>
        <w:t xml:space="preserve"> </w:t>
      </w:r>
      <w:r>
        <w:rPr>
          <w:lang w:val="ru-RU"/>
        </w:rPr>
        <w:t>к</w:t>
      </w:r>
      <w:r w:rsidRPr="00290DF1">
        <w:rPr>
          <w:lang w:val="ru-RU"/>
        </w:rPr>
        <w:t xml:space="preserve"> </w:t>
      </w:r>
      <w:r>
        <w:rPr>
          <w:lang w:val="ru-RU"/>
        </w:rPr>
        <w:t>нему</w:t>
      </w:r>
      <w:r w:rsidRPr="00290DF1">
        <w:rPr>
          <w:lang w:val="ru-RU"/>
        </w:rPr>
        <w:t xml:space="preserve"> </w:t>
      </w:r>
      <w:r>
        <w:rPr>
          <w:lang w:val="ru-RU"/>
        </w:rPr>
        <w:t>относятся</w:t>
      </w:r>
      <w:r w:rsidRPr="00290DF1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290DF1">
        <w:rPr>
          <w:lang w:val="ru-RU"/>
        </w:rPr>
        <w:t xml:space="preserve"> </w:t>
      </w:r>
      <w:r>
        <w:rPr>
          <w:lang w:val="ru-RU"/>
        </w:rPr>
        <w:t>игры</w:t>
      </w:r>
      <w:r w:rsidRPr="00290DF1">
        <w:rPr>
          <w:lang w:val="ru-RU"/>
        </w:rPr>
        <w:t xml:space="preserve"> – </w:t>
      </w:r>
      <w:r>
        <w:rPr>
          <w:lang w:val="ru-RU"/>
        </w:rPr>
        <w:t>область</w:t>
      </w:r>
      <w:r w:rsidRPr="00290DF1">
        <w:rPr>
          <w:lang w:val="ru-RU"/>
        </w:rPr>
        <w:t xml:space="preserve">, </w:t>
      </w:r>
      <w:r>
        <w:rPr>
          <w:lang w:val="ru-RU"/>
        </w:rPr>
        <w:t>не</w:t>
      </w:r>
      <w:r w:rsidRPr="00290DF1">
        <w:rPr>
          <w:lang w:val="ru-RU"/>
        </w:rPr>
        <w:t xml:space="preserve"> </w:t>
      </w:r>
      <w:r>
        <w:rPr>
          <w:lang w:val="ru-RU"/>
        </w:rPr>
        <w:t>упомянутая</w:t>
      </w:r>
      <w:r w:rsidRPr="00290DF1">
        <w:rPr>
          <w:lang w:val="ru-RU"/>
        </w:rPr>
        <w:t xml:space="preserve"> </w:t>
      </w:r>
      <w:r>
        <w:rPr>
          <w:lang w:val="ru-RU"/>
        </w:rPr>
        <w:t>в</w:t>
      </w:r>
      <w:r w:rsidRPr="00290DF1">
        <w:rPr>
          <w:lang w:val="ru-RU"/>
        </w:rPr>
        <w:t xml:space="preserve"> </w:t>
      </w:r>
      <w:r>
        <w:rPr>
          <w:lang w:val="ru-RU"/>
        </w:rPr>
        <w:t>Конвенции</w:t>
      </w:r>
      <w:r w:rsidRPr="00290DF1">
        <w:rPr>
          <w:lang w:val="ru-RU"/>
        </w:rPr>
        <w:t xml:space="preserve">, </w:t>
      </w:r>
      <w:r>
        <w:rPr>
          <w:lang w:val="ru-RU"/>
        </w:rPr>
        <w:t>но</w:t>
      </w:r>
      <w:r w:rsidRPr="00290DF1">
        <w:rPr>
          <w:lang w:val="ru-RU"/>
        </w:rPr>
        <w:t xml:space="preserve"> </w:t>
      </w:r>
      <w:r>
        <w:rPr>
          <w:lang w:val="ru-RU"/>
        </w:rPr>
        <w:t>использующаяся</w:t>
      </w:r>
      <w:r w:rsidRPr="00290DF1">
        <w:rPr>
          <w:lang w:val="ru-RU"/>
        </w:rPr>
        <w:t xml:space="preserve"> </w:t>
      </w:r>
      <w:r>
        <w:rPr>
          <w:lang w:val="ru-RU"/>
        </w:rPr>
        <w:t>в</w:t>
      </w:r>
      <w:r w:rsidRPr="00290DF1">
        <w:rPr>
          <w:lang w:val="ru-RU"/>
        </w:rPr>
        <w:t xml:space="preserve"> </w:t>
      </w:r>
      <w:r>
        <w:rPr>
          <w:lang w:val="ru-RU"/>
        </w:rPr>
        <w:t>некоторых</w:t>
      </w:r>
      <w:r w:rsidRPr="00290DF1">
        <w:rPr>
          <w:lang w:val="ru-RU"/>
        </w:rPr>
        <w:t xml:space="preserve"> </w:t>
      </w:r>
      <w:r>
        <w:rPr>
          <w:lang w:val="ru-RU"/>
        </w:rPr>
        <w:t>перечнях</w:t>
      </w:r>
      <w:r w:rsidRPr="00290DF1">
        <w:rPr>
          <w:lang w:val="ru-RU"/>
        </w:rPr>
        <w:t xml:space="preserve"> </w:t>
      </w:r>
      <w:r>
        <w:rPr>
          <w:lang w:val="ru-RU"/>
        </w:rPr>
        <w:t>на</w:t>
      </w:r>
      <w:r w:rsidRPr="00290DF1">
        <w:rPr>
          <w:lang w:val="ru-RU"/>
        </w:rPr>
        <w:t xml:space="preserve"> </w:t>
      </w:r>
      <w:r>
        <w:rPr>
          <w:lang w:val="ru-RU"/>
        </w:rPr>
        <w:t>национальном уровне.</w:t>
      </w:r>
    </w:p>
    <w:p w14:paraId="4F1F11F8" w14:textId="165E2CE2" w:rsidR="00C37CB0" w:rsidRPr="00290DF1" w:rsidRDefault="00290DF1" w:rsidP="004936EF">
      <w:pPr>
        <w:pStyle w:val="Texte1"/>
        <w:rPr>
          <w:szCs w:val="20"/>
          <w:lang w:val="ru-RU"/>
        </w:rPr>
      </w:pPr>
      <w:r>
        <w:rPr>
          <w:szCs w:val="20"/>
          <w:lang w:val="ru-RU"/>
        </w:rPr>
        <w:t>Ещё</w:t>
      </w:r>
      <w:r w:rsidRPr="00290DF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одним</w:t>
      </w:r>
      <w:r w:rsidRPr="00290DF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примером</w:t>
      </w:r>
      <w:r w:rsidRPr="00290DF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элемента</w:t>
      </w:r>
      <w:r w:rsidRPr="00290DF1">
        <w:rPr>
          <w:szCs w:val="20"/>
          <w:lang w:val="ru-RU"/>
        </w:rPr>
        <w:t xml:space="preserve">, </w:t>
      </w:r>
      <w:r>
        <w:rPr>
          <w:szCs w:val="20"/>
          <w:lang w:val="ru-RU"/>
        </w:rPr>
        <w:t>относящегося</w:t>
      </w:r>
      <w:r w:rsidRPr="00290DF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к</w:t>
      </w:r>
      <w:r w:rsidRPr="00290DF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нескольким</w:t>
      </w:r>
      <w:r w:rsidRPr="00290DF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областям</w:t>
      </w:r>
      <w:r w:rsidRPr="00290DF1">
        <w:rPr>
          <w:szCs w:val="20"/>
          <w:lang w:val="ru-RU"/>
        </w:rPr>
        <w:t xml:space="preserve">, </w:t>
      </w:r>
      <w:r>
        <w:rPr>
          <w:szCs w:val="20"/>
          <w:lang w:val="ru-RU"/>
        </w:rPr>
        <w:t>является</w:t>
      </w:r>
      <w:r w:rsidRPr="00290DF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элемент</w:t>
      </w:r>
      <w:r w:rsidRPr="00290DF1">
        <w:rPr>
          <w:szCs w:val="20"/>
          <w:lang w:val="ru-RU"/>
        </w:rPr>
        <w:t xml:space="preserve"> «</w:t>
      </w:r>
      <w:r w:rsidR="000128FD">
        <w:rPr>
          <w:szCs w:val="20"/>
          <w:lang w:val="ru-RU"/>
        </w:rPr>
        <w:t>Рисование на песке на В</w:t>
      </w:r>
      <w:r>
        <w:rPr>
          <w:szCs w:val="20"/>
          <w:lang w:val="ru-RU"/>
        </w:rPr>
        <w:t>ануату</w:t>
      </w:r>
      <w:r w:rsidR="000128FD">
        <w:rPr>
          <w:szCs w:val="20"/>
          <w:lang w:val="ru-RU"/>
        </w:rPr>
        <w:t>»</w:t>
      </w:r>
      <w:r w:rsidRPr="00290DF1">
        <w:rPr>
          <w:szCs w:val="20"/>
          <w:lang w:val="ru-RU"/>
        </w:rPr>
        <w:t xml:space="preserve">, </w:t>
      </w:r>
      <w:r>
        <w:rPr>
          <w:szCs w:val="20"/>
          <w:lang w:val="ru-RU"/>
        </w:rPr>
        <w:t>включённый</w:t>
      </w:r>
      <w:r w:rsidRPr="00290DF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</w:t>
      </w:r>
      <w:r w:rsidRPr="00290DF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РС</w:t>
      </w:r>
      <w:r w:rsidRPr="00290DF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</w:t>
      </w:r>
      <w:r w:rsidRPr="00290DF1">
        <w:rPr>
          <w:szCs w:val="20"/>
          <w:lang w:val="ru-RU"/>
        </w:rPr>
        <w:t xml:space="preserve"> 2008</w:t>
      </w:r>
      <w:r w:rsidRPr="00290DF1">
        <w:rPr>
          <w:szCs w:val="20"/>
          <w:lang w:val="en-US"/>
        </w:rPr>
        <w:t> </w:t>
      </w:r>
      <w:r>
        <w:rPr>
          <w:szCs w:val="20"/>
          <w:lang w:val="ru-RU"/>
        </w:rPr>
        <w:t>г</w:t>
      </w:r>
      <w:r w:rsidRPr="00290DF1">
        <w:rPr>
          <w:szCs w:val="20"/>
          <w:lang w:val="ru-RU"/>
        </w:rPr>
        <w:t xml:space="preserve">. </w:t>
      </w:r>
      <w:r>
        <w:rPr>
          <w:szCs w:val="20"/>
          <w:lang w:val="ru-RU"/>
        </w:rPr>
        <w:t xml:space="preserve">в качестве бывшего </w:t>
      </w:r>
      <w:r w:rsidR="00D24E02">
        <w:rPr>
          <w:szCs w:val="20"/>
          <w:lang w:val="ru-RU"/>
        </w:rPr>
        <w:t>ш</w:t>
      </w:r>
      <w:r>
        <w:rPr>
          <w:szCs w:val="20"/>
          <w:lang w:val="ru-RU"/>
        </w:rPr>
        <w:t>едевра.</w:t>
      </w:r>
    </w:p>
    <w:p w14:paraId="2903B860" w14:textId="3A773F5A" w:rsidR="004C284A" w:rsidRPr="00EB3B18" w:rsidRDefault="00290DF1" w:rsidP="009909DD">
      <w:pPr>
        <w:pStyle w:val="Texte1"/>
        <w:rPr>
          <w:lang w:val="ru-RU"/>
        </w:rPr>
      </w:pPr>
      <w:r>
        <w:rPr>
          <w:lang w:val="ru-RU"/>
        </w:rPr>
        <w:t>Эта</w:t>
      </w:r>
      <w:r w:rsidRPr="00290DF1">
        <w:rPr>
          <w:lang w:val="ru-RU"/>
        </w:rPr>
        <w:t xml:space="preserve"> </w:t>
      </w:r>
      <w:r>
        <w:rPr>
          <w:lang w:val="ru-RU"/>
        </w:rPr>
        <w:t>богатая</w:t>
      </w:r>
      <w:r w:rsidRPr="00290DF1">
        <w:rPr>
          <w:lang w:val="ru-RU"/>
        </w:rPr>
        <w:t xml:space="preserve"> </w:t>
      </w:r>
      <w:r>
        <w:rPr>
          <w:lang w:val="ru-RU"/>
        </w:rPr>
        <w:t>и</w:t>
      </w:r>
      <w:r w:rsidRPr="00290DF1">
        <w:rPr>
          <w:lang w:val="ru-RU"/>
        </w:rPr>
        <w:t xml:space="preserve"> </w:t>
      </w:r>
      <w:r>
        <w:rPr>
          <w:lang w:val="ru-RU"/>
        </w:rPr>
        <w:t>динамично</w:t>
      </w:r>
      <w:r w:rsidRPr="00290DF1">
        <w:rPr>
          <w:lang w:val="ru-RU"/>
        </w:rPr>
        <w:t xml:space="preserve"> </w:t>
      </w:r>
      <w:r>
        <w:rPr>
          <w:lang w:val="ru-RU"/>
        </w:rPr>
        <w:t>развивающаяся</w:t>
      </w:r>
      <w:r w:rsidRPr="00290DF1">
        <w:rPr>
          <w:lang w:val="ru-RU"/>
        </w:rPr>
        <w:t xml:space="preserve"> </w:t>
      </w:r>
      <w:r>
        <w:rPr>
          <w:lang w:val="ru-RU"/>
        </w:rPr>
        <w:t>графическая</w:t>
      </w:r>
      <w:r w:rsidRPr="00290DF1">
        <w:rPr>
          <w:lang w:val="ru-RU"/>
        </w:rPr>
        <w:t xml:space="preserve"> </w:t>
      </w:r>
      <w:r>
        <w:rPr>
          <w:lang w:val="ru-RU"/>
        </w:rPr>
        <w:t>традиция</w:t>
      </w:r>
      <w:r w:rsidRPr="00290DF1">
        <w:rPr>
          <w:lang w:val="ru-RU"/>
        </w:rPr>
        <w:t xml:space="preserve"> </w:t>
      </w:r>
      <w:r>
        <w:rPr>
          <w:lang w:val="ru-RU"/>
        </w:rPr>
        <w:t>была</w:t>
      </w:r>
      <w:r w:rsidRPr="00290DF1">
        <w:rPr>
          <w:lang w:val="ru-RU"/>
        </w:rPr>
        <w:t xml:space="preserve"> </w:t>
      </w:r>
      <w:r>
        <w:rPr>
          <w:lang w:val="ru-RU"/>
        </w:rPr>
        <w:t>разработана</w:t>
      </w:r>
      <w:r w:rsidRPr="00290DF1">
        <w:rPr>
          <w:lang w:val="ru-RU"/>
        </w:rPr>
        <w:t xml:space="preserve"> </w:t>
      </w:r>
      <w:r>
        <w:rPr>
          <w:lang w:val="ru-RU"/>
        </w:rPr>
        <w:t>как</w:t>
      </w:r>
      <w:r w:rsidRPr="00290DF1">
        <w:rPr>
          <w:lang w:val="ru-RU"/>
        </w:rPr>
        <w:t xml:space="preserve"> </w:t>
      </w:r>
      <w:r>
        <w:rPr>
          <w:lang w:val="ru-RU"/>
        </w:rPr>
        <w:t>средство</w:t>
      </w:r>
      <w:r w:rsidRPr="00290DF1">
        <w:rPr>
          <w:lang w:val="ru-RU"/>
        </w:rPr>
        <w:t xml:space="preserve"> </w:t>
      </w:r>
      <w:r>
        <w:rPr>
          <w:lang w:val="ru-RU"/>
        </w:rPr>
        <w:t>коммуникации среди членов примерно 80 различных этноли</w:t>
      </w:r>
      <w:r w:rsidR="000128FD">
        <w:rPr>
          <w:lang w:val="ru-RU"/>
        </w:rPr>
        <w:t>н</w:t>
      </w:r>
      <w:r>
        <w:rPr>
          <w:lang w:val="ru-RU"/>
        </w:rPr>
        <w:t>гвистических групп, населяющих центральные и северные острова Вануату.</w:t>
      </w:r>
      <w:r w:rsidR="000128FD">
        <w:rPr>
          <w:lang w:val="ru-RU"/>
        </w:rPr>
        <w:t xml:space="preserve"> Оно</w:t>
      </w:r>
      <w:r w:rsidR="000128FD" w:rsidRPr="00D30F6F">
        <w:rPr>
          <w:lang w:val="ru-RU"/>
        </w:rPr>
        <w:t xml:space="preserve"> </w:t>
      </w:r>
      <w:r w:rsidR="000128FD">
        <w:rPr>
          <w:lang w:val="ru-RU"/>
        </w:rPr>
        <w:t>всё</w:t>
      </w:r>
      <w:r w:rsidR="000128FD" w:rsidRPr="00D30F6F">
        <w:rPr>
          <w:lang w:val="ru-RU"/>
        </w:rPr>
        <w:t xml:space="preserve"> </w:t>
      </w:r>
      <w:r w:rsidR="000128FD">
        <w:rPr>
          <w:lang w:val="ru-RU"/>
        </w:rPr>
        <w:t>ещё</w:t>
      </w:r>
      <w:r w:rsidR="000128FD" w:rsidRPr="00D30F6F">
        <w:rPr>
          <w:lang w:val="ru-RU"/>
        </w:rPr>
        <w:t xml:space="preserve"> </w:t>
      </w:r>
      <w:r w:rsidR="000128FD">
        <w:rPr>
          <w:lang w:val="ru-RU"/>
        </w:rPr>
        <w:t>практикуется</w:t>
      </w:r>
      <w:r w:rsidR="000128FD" w:rsidRPr="00D30F6F">
        <w:rPr>
          <w:lang w:val="ru-RU"/>
        </w:rPr>
        <w:t xml:space="preserve"> </w:t>
      </w:r>
      <w:r w:rsidR="000128FD">
        <w:rPr>
          <w:lang w:val="ru-RU"/>
        </w:rPr>
        <w:t>сегодня</w:t>
      </w:r>
      <w:r w:rsidR="000128FD" w:rsidRPr="00D30F6F">
        <w:rPr>
          <w:lang w:val="ru-RU"/>
        </w:rPr>
        <w:t xml:space="preserve">, </w:t>
      </w:r>
      <w:r w:rsidR="000128FD">
        <w:rPr>
          <w:lang w:val="ru-RU"/>
        </w:rPr>
        <w:t>хотя</w:t>
      </w:r>
      <w:r w:rsidR="000128FD" w:rsidRPr="00D30F6F">
        <w:rPr>
          <w:lang w:val="ru-RU"/>
        </w:rPr>
        <w:t xml:space="preserve"> </w:t>
      </w:r>
      <w:r w:rsidR="000128FD">
        <w:rPr>
          <w:lang w:val="ru-RU"/>
        </w:rPr>
        <w:t>и</w:t>
      </w:r>
      <w:r w:rsidR="000128FD" w:rsidRPr="00D30F6F">
        <w:rPr>
          <w:lang w:val="ru-RU"/>
        </w:rPr>
        <w:t xml:space="preserve"> </w:t>
      </w:r>
      <w:r w:rsidR="000128FD">
        <w:rPr>
          <w:lang w:val="ru-RU"/>
        </w:rPr>
        <w:t>не</w:t>
      </w:r>
      <w:r w:rsidR="000128FD" w:rsidRPr="00D30F6F">
        <w:rPr>
          <w:lang w:val="ru-RU"/>
        </w:rPr>
        <w:t xml:space="preserve"> </w:t>
      </w:r>
      <w:r w:rsidR="000128FD">
        <w:rPr>
          <w:lang w:val="ru-RU"/>
        </w:rPr>
        <w:t>так</w:t>
      </w:r>
      <w:r w:rsidR="000128FD" w:rsidRPr="00D30F6F">
        <w:rPr>
          <w:lang w:val="ru-RU"/>
        </w:rPr>
        <w:t xml:space="preserve"> </w:t>
      </w:r>
      <w:r w:rsidR="000128FD">
        <w:rPr>
          <w:lang w:val="ru-RU"/>
        </w:rPr>
        <w:t>часто</w:t>
      </w:r>
      <w:r w:rsidR="000128FD" w:rsidRPr="00D30F6F">
        <w:rPr>
          <w:lang w:val="ru-RU"/>
        </w:rPr>
        <w:t xml:space="preserve">, </w:t>
      </w:r>
      <w:r w:rsidR="000128FD">
        <w:rPr>
          <w:lang w:val="ru-RU"/>
        </w:rPr>
        <w:t>как</w:t>
      </w:r>
      <w:r w:rsidR="000128FD" w:rsidRPr="00D30F6F">
        <w:rPr>
          <w:lang w:val="ru-RU"/>
        </w:rPr>
        <w:t xml:space="preserve"> </w:t>
      </w:r>
      <w:r w:rsidR="000128FD">
        <w:rPr>
          <w:lang w:val="ru-RU"/>
        </w:rPr>
        <w:t>раньше</w:t>
      </w:r>
      <w:r w:rsidR="00D30F6F" w:rsidRPr="00D30F6F">
        <w:rPr>
          <w:lang w:val="ru-RU"/>
        </w:rPr>
        <w:t xml:space="preserve">; </w:t>
      </w:r>
      <w:r w:rsidR="00D30F6F">
        <w:rPr>
          <w:lang w:val="ru-RU"/>
        </w:rPr>
        <w:t>сейчас</w:t>
      </w:r>
      <w:r w:rsidR="00D30F6F" w:rsidRPr="00D30F6F">
        <w:rPr>
          <w:lang w:val="ru-RU"/>
        </w:rPr>
        <w:t xml:space="preserve"> </w:t>
      </w:r>
      <w:r w:rsidR="00D30F6F">
        <w:rPr>
          <w:lang w:val="ru-RU"/>
        </w:rPr>
        <w:t>используются</w:t>
      </w:r>
      <w:r w:rsidR="00D30F6F" w:rsidRPr="00D30F6F">
        <w:rPr>
          <w:lang w:val="ru-RU"/>
        </w:rPr>
        <w:t xml:space="preserve"> </w:t>
      </w:r>
      <w:r w:rsidR="00D30F6F">
        <w:rPr>
          <w:lang w:val="ru-RU"/>
        </w:rPr>
        <w:t>новые</w:t>
      </w:r>
      <w:r w:rsidR="00D30F6F" w:rsidRPr="00D30F6F">
        <w:rPr>
          <w:lang w:val="ru-RU"/>
        </w:rPr>
        <w:t xml:space="preserve"> </w:t>
      </w:r>
      <w:r w:rsidR="00D30F6F">
        <w:rPr>
          <w:lang w:val="ru-RU"/>
        </w:rPr>
        <w:t>методы</w:t>
      </w:r>
      <w:r w:rsidR="00D30F6F" w:rsidRPr="00D30F6F">
        <w:rPr>
          <w:lang w:val="ru-RU"/>
        </w:rPr>
        <w:t xml:space="preserve"> </w:t>
      </w:r>
      <w:r w:rsidR="00D30F6F">
        <w:rPr>
          <w:lang w:val="ru-RU"/>
        </w:rPr>
        <w:t>передачи</w:t>
      </w:r>
      <w:r w:rsidR="00CE3949" w:rsidRPr="00D30F6F">
        <w:rPr>
          <w:lang w:val="ru-RU"/>
        </w:rPr>
        <w:t xml:space="preserve"> </w:t>
      </w:r>
      <w:r w:rsidR="00D30F6F">
        <w:rPr>
          <w:lang w:val="ru-RU"/>
        </w:rPr>
        <w:t>навыков младшим членам сообщества. Эта</w:t>
      </w:r>
      <w:r w:rsidR="00D30F6F" w:rsidRPr="002202E6">
        <w:rPr>
          <w:lang w:val="ru-RU"/>
        </w:rPr>
        <w:t xml:space="preserve"> </w:t>
      </w:r>
      <w:r w:rsidR="00D30F6F">
        <w:rPr>
          <w:lang w:val="ru-RU"/>
        </w:rPr>
        <w:t>многофункциональная</w:t>
      </w:r>
      <w:r w:rsidR="00D30F6F" w:rsidRPr="002202E6">
        <w:rPr>
          <w:lang w:val="ru-RU"/>
        </w:rPr>
        <w:t xml:space="preserve"> «</w:t>
      </w:r>
      <w:r w:rsidR="00D30F6F">
        <w:rPr>
          <w:lang w:val="ru-RU"/>
        </w:rPr>
        <w:t>письменность</w:t>
      </w:r>
      <w:r w:rsidR="00D30F6F" w:rsidRPr="002202E6">
        <w:rPr>
          <w:lang w:val="ru-RU"/>
        </w:rPr>
        <w:t xml:space="preserve">» </w:t>
      </w:r>
      <w:r w:rsidR="002202E6" w:rsidRPr="002202E6">
        <w:rPr>
          <w:lang w:val="ru-RU"/>
        </w:rPr>
        <w:t xml:space="preserve">– </w:t>
      </w:r>
      <w:r w:rsidR="002202E6">
        <w:rPr>
          <w:lang w:val="ru-RU"/>
        </w:rPr>
        <w:t>больше</w:t>
      </w:r>
      <w:r w:rsidR="002202E6" w:rsidRPr="002202E6">
        <w:rPr>
          <w:lang w:val="ru-RU"/>
        </w:rPr>
        <w:t xml:space="preserve">, </w:t>
      </w:r>
      <w:r w:rsidR="002202E6">
        <w:rPr>
          <w:lang w:val="ru-RU"/>
        </w:rPr>
        <w:t>чем</w:t>
      </w:r>
      <w:r w:rsidR="002202E6" w:rsidRPr="002202E6">
        <w:rPr>
          <w:lang w:val="ru-RU"/>
        </w:rPr>
        <w:t xml:space="preserve"> </w:t>
      </w:r>
      <w:r w:rsidR="002202E6">
        <w:rPr>
          <w:lang w:val="ru-RU"/>
        </w:rPr>
        <w:t>туземная</w:t>
      </w:r>
      <w:r w:rsidR="002202E6" w:rsidRPr="002202E6">
        <w:rPr>
          <w:lang w:val="ru-RU"/>
        </w:rPr>
        <w:t xml:space="preserve"> </w:t>
      </w:r>
      <w:r w:rsidR="002202E6">
        <w:rPr>
          <w:lang w:val="ru-RU"/>
        </w:rPr>
        <w:t>художественная</w:t>
      </w:r>
      <w:r w:rsidR="002202E6" w:rsidRPr="002202E6">
        <w:rPr>
          <w:lang w:val="ru-RU"/>
        </w:rPr>
        <w:t xml:space="preserve"> </w:t>
      </w:r>
      <w:r w:rsidR="002202E6">
        <w:rPr>
          <w:lang w:val="ru-RU"/>
        </w:rPr>
        <w:t>экспрессия</w:t>
      </w:r>
      <w:r w:rsidR="002202E6" w:rsidRPr="002202E6">
        <w:rPr>
          <w:lang w:val="ru-RU"/>
        </w:rPr>
        <w:t xml:space="preserve">, </w:t>
      </w:r>
      <w:r w:rsidR="002202E6">
        <w:rPr>
          <w:lang w:val="ru-RU"/>
        </w:rPr>
        <w:t>она</w:t>
      </w:r>
      <w:r w:rsidR="002202E6" w:rsidRPr="002202E6">
        <w:rPr>
          <w:lang w:val="ru-RU"/>
        </w:rPr>
        <w:t xml:space="preserve"> </w:t>
      </w:r>
      <w:r w:rsidR="002202E6">
        <w:rPr>
          <w:lang w:val="ru-RU"/>
        </w:rPr>
        <w:t>проявляется в широком наборе обрядовых, созерцательных и коммуникативных контекстов.</w:t>
      </w:r>
    </w:p>
    <w:p w14:paraId="0EC4F972" w14:textId="3FE2DD6C" w:rsidR="004C284A" w:rsidRPr="007C22E8" w:rsidRDefault="002202E6" w:rsidP="009909DD">
      <w:pPr>
        <w:pStyle w:val="Texte1"/>
        <w:rPr>
          <w:lang w:val="ru-RU"/>
        </w:rPr>
      </w:pPr>
      <w:r w:rsidRPr="00BB7FA0">
        <w:rPr>
          <w:lang w:val="ru-RU"/>
        </w:rPr>
        <w:t xml:space="preserve">Рисунки создаются прямо на земле, по песку, вулканической пыли или глине. </w:t>
      </w:r>
      <w:r w:rsidR="00BB7FA0" w:rsidRPr="00AB3A4B">
        <w:rPr>
          <w:lang w:val="ru-RU"/>
        </w:rPr>
        <w:t xml:space="preserve">Используя один палец, рисовальщик </w:t>
      </w:r>
      <w:r w:rsidR="00DA6FD6" w:rsidRPr="00AB3A4B">
        <w:rPr>
          <w:lang w:val="ru-RU"/>
        </w:rPr>
        <w:t xml:space="preserve">проводит непрерывную извилистую линию </w:t>
      </w:r>
      <w:r w:rsidR="00152577" w:rsidRPr="00AB3A4B">
        <w:rPr>
          <w:lang w:val="ru-RU"/>
        </w:rPr>
        <w:t xml:space="preserve">по воображаемой координатной сетке, создавая элегантную, часто симметричную композицию из геометрических узоров. </w:t>
      </w:r>
      <w:r w:rsidR="00BB7FA0" w:rsidRPr="00AB3A4B">
        <w:rPr>
          <w:lang w:val="ru-RU"/>
        </w:rPr>
        <w:t xml:space="preserve">Рисунки являются также мнемоническим приспособлением для фиксации и передачи ритуалов, </w:t>
      </w:r>
      <w:r w:rsidR="00152577" w:rsidRPr="00AB3A4B">
        <w:rPr>
          <w:lang w:val="ru-RU"/>
        </w:rPr>
        <w:t>знаний о мифологии</w:t>
      </w:r>
      <w:r w:rsidR="00AB3A4B">
        <w:rPr>
          <w:lang w:val="ru-RU"/>
        </w:rPr>
        <w:t>,</w:t>
      </w:r>
      <w:r w:rsidR="00152577" w:rsidRPr="00AB3A4B">
        <w:rPr>
          <w:lang w:val="ru-RU"/>
        </w:rPr>
        <w:t xml:space="preserve"> </w:t>
      </w:r>
      <w:r w:rsidR="00AB3A4B" w:rsidRPr="00AB3A4B">
        <w:rPr>
          <w:lang w:val="ru-RU"/>
        </w:rPr>
        <w:t xml:space="preserve">богатых устных преданий </w:t>
      </w:r>
      <w:r w:rsidR="00152577" w:rsidRPr="00AB3A4B">
        <w:rPr>
          <w:lang w:val="ru-RU"/>
        </w:rPr>
        <w:t>о местной истории, космологии, систем родства, песенных цикл</w:t>
      </w:r>
      <w:r w:rsidR="00AB3A4B" w:rsidRPr="00AB3A4B">
        <w:rPr>
          <w:lang w:val="ru-RU"/>
        </w:rPr>
        <w:t>ов</w:t>
      </w:r>
      <w:r w:rsidR="00152577" w:rsidRPr="00AB3A4B">
        <w:rPr>
          <w:lang w:val="ru-RU"/>
        </w:rPr>
        <w:t>, технологии земледелия, архитектурн</w:t>
      </w:r>
      <w:r w:rsidR="00AB3A4B" w:rsidRPr="00AB3A4B">
        <w:rPr>
          <w:lang w:val="ru-RU"/>
        </w:rPr>
        <w:t xml:space="preserve">ых и ремесленных чертежей, хореографических элементов. </w:t>
      </w:r>
      <w:r w:rsidR="00BB7FA0">
        <w:rPr>
          <w:lang w:val="ru-RU"/>
        </w:rPr>
        <w:t>Большинство</w:t>
      </w:r>
      <w:r w:rsidR="00BB7FA0" w:rsidRPr="00B33298">
        <w:rPr>
          <w:lang w:val="ru-RU"/>
        </w:rPr>
        <w:t xml:space="preserve"> </w:t>
      </w:r>
      <w:r w:rsidR="00BB7FA0">
        <w:rPr>
          <w:lang w:val="ru-RU"/>
        </w:rPr>
        <w:t>рисунков</w:t>
      </w:r>
      <w:r w:rsidR="00BB7FA0" w:rsidRPr="00B33298">
        <w:rPr>
          <w:lang w:val="ru-RU"/>
        </w:rPr>
        <w:t xml:space="preserve"> </w:t>
      </w:r>
      <w:r w:rsidR="00BB7FA0">
        <w:rPr>
          <w:lang w:val="ru-RU"/>
        </w:rPr>
        <w:t>на</w:t>
      </w:r>
      <w:r w:rsidR="00BB7FA0" w:rsidRPr="00B33298">
        <w:rPr>
          <w:lang w:val="ru-RU"/>
        </w:rPr>
        <w:t xml:space="preserve"> </w:t>
      </w:r>
      <w:r w:rsidR="00BB7FA0">
        <w:rPr>
          <w:lang w:val="ru-RU"/>
        </w:rPr>
        <w:t>песке</w:t>
      </w:r>
      <w:r w:rsidR="00BB7FA0" w:rsidRPr="00B33298">
        <w:rPr>
          <w:lang w:val="ru-RU"/>
        </w:rPr>
        <w:t xml:space="preserve"> </w:t>
      </w:r>
      <w:r w:rsidR="00B33298">
        <w:rPr>
          <w:lang w:val="ru-RU"/>
        </w:rPr>
        <w:t>являются</w:t>
      </w:r>
      <w:r w:rsidR="00B33298" w:rsidRPr="00B33298">
        <w:rPr>
          <w:lang w:val="ru-RU"/>
        </w:rPr>
        <w:t xml:space="preserve"> </w:t>
      </w:r>
      <w:r w:rsidR="00B33298">
        <w:rPr>
          <w:lang w:val="ru-RU"/>
        </w:rPr>
        <w:t>многофункциональными</w:t>
      </w:r>
      <w:r w:rsidR="00B33298" w:rsidRPr="00B33298">
        <w:rPr>
          <w:lang w:val="ru-RU"/>
        </w:rPr>
        <w:t xml:space="preserve"> </w:t>
      </w:r>
      <w:r w:rsidR="00B33298">
        <w:rPr>
          <w:lang w:val="ru-RU"/>
        </w:rPr>
        <w:t>и</w:t>
      </w:r>
      <w:r w:rsidR="00B33298" w:rsidRPr="00B33298">
        <w:rPr>
          <w:lang w:val="ru-RU"/>
        </w:rPr>
        <w:t xml:space="preserve"> </w:t>
      </w:r>
      <w:r w:rsidR="00B33298">
        <w:rPr>
          <w:lang w:val="ru-RU"/>
        </w:rPr>
        <w:t>многозначительными</w:t>
      </w:r>
      <w:r w:rsidR="00B33298" w:rsidRPr="00B33298">
        <w:rPr>
          <w:lang w:val="ru-RU"/>
        </w:rPr>
        <w:t xml:space="preserve">: </w:t>
      </w:r>
      <w:r w:rsidR="00B33298">
        <w:rPr>
          <w:lang w:val="ru-RU"/>
        </w:rPr>
        <w:t>они</w:t>
      </w:r>
      <w:r w:rsidR="00B33298" w:rsidRPr="00B33298">
        <w:rPr>
          <w:lang w:val="ru-RU"/>
        </w:rPr>
        <w:t xml:space="preserve"> </w:t>
      </w:r>
      <w:r w:rsidR="00B33298">
        <w:rPr>
          <w:lang w:val="ru-RU"/>
        </w:rPr>
        <w:t>могут</w:t>
      </w:r>
      <w:r w:rsidR="00B33298" w:rsidRPr="00B33298">
        <w:rPr>
          <w:lang w:val="ru-RU"/>
        </w:rPr>
        <w:t xml:space="preserve"> </w:t>
      </w:r>
      <w:r w:rsidR="00B33298">
        <w:rPr>
          <w:lang w:val="ru-RU"/>
        </w:rPr>
        <w:t>быть</w:t>
      </w:r>
      <w:r w:rsidR="00B33298" w:rsidRPr="00B33298">
        <w:rPr>
          <w:lang w:val="ru-RU"/>
        </w:rPr>
        <w:t xml:space="preserve"> «</w:t>
      </w:r>
      <w:r w:rsidR="00B33298">
        <w:rPr>
          <w:lang w:val="ru-RU"/>
        </w:rPr>
        <w:t>прочитаны</w:t>
      </w:r>
      <w:r w:rsidR="00B33298" w:rsidRPr="00B33298">
        <w:rPr>
          <w:lang w:val="ru-RU"/>
        </w:rPr>
        <w:t xml:space="preserve">» </w:t>
      </w:r>
      <w:r w:rsidR="00B33298">
        <w:rPr>
          <w:lang w:val="ru-RU"/>
        </w:rPr>
        <w:t>как</w:t>
      </w:r>
      <w:r w:rsidR="00B33298" w:rsidRPr="00B33298">
        <w:rPr>
          <w:lang w:val="ru-RU"/>
        </w:rPr>
        <w:t xml:space="preserve"> </w:t>
      </w:r>
      <w:r w:rsidR="00B33298">
        <w:rPr>
          <w:lang w:val="ru-RU"/>
        </w:rPr>
        <w:t>художественное</w:t>
      </w:r>
      <w:r w:rsidR="00B33298" w:rsidRPr="00B33298">
        <w:rPr>
          <w:lang w:val="ru-RU"/>
        </w:rPr>
        <w:t xml:space="preserve"> </w:t>
      </w:r>
      <w:r w:rsidR="00B33298">
        <w:rPr>
          <w:lang w:val="ru-RU"/>
        </w:rPr>
        <w:t>произведение</w:t>
      </w:r>
      <w:r w:rsidR="00B33298" w:rsidRPr="00B33298">
        <w:rPr>
          <w:lang w:val="ru-RU"/>
        </w:rPr>
        <w:t xml:space="preserve">, </w:t>
      </w:r>
      <w:r w:rsidR="00B33298">
        <w:rPr>
          <w:lang w:val="ru-RU"/>
        </w:rPr>
        <w:t>хранилище</w:t>
      </w:r>
      <w:r w:rsidR="00B33298" w:rsidRPr="00B33298">
        <w:rPr>
          <w:lang w:val="ru-RU"/>
        </w:rPr>
        <w:t xml:space="preserve"> </w:t>
      </w:r>
      <w:r w:rsidR="00B33298">
        <w:rPr>
          <w:lang w:val="ru-RU"/>
        </w:rPr>
        <w:t>информации</w:t>
      </w:r>
      <w:r w:rsidR="00B33298" w:rsidRPr="00B33298">
        <w:rPr>
          <w:lang w:val="ru-RU"/>
        </w:rPr>
        <w:t xml:space="preserve">, </w:t>
      </w:r>
      <w:r w:rsidR="00B33298">
        <w:rPr>
          <w:lang w:val="ru-RU"/>
        </w:rPr>
        <w:t>иллюстрации</w:t>
      </w:r>
      <w:r w:rsidR="00B33298" w:rsidRPr="00B33298">
        <w:rPr>
          <w:lang w:val="ru-RU"/>
        </w:rPr>
        <w:t xml:space="preserve"> </w:t>
      </w:r>
      <w:r w:rsidR="00B33298">
        <w:rPr>
          <w:lang w:val="ru-RU"/>
        </w:rPr>
        <w:t>к</w:t>
      </w:r>
      <w:r w:rsidR="00B33298" w:rsidRPr="00B33298">
        <w:rPr>
          <w:lang w:val="ru-RU"/>
        </w:rPr>
        <w:t xml:space="preserve"> </w:t>
      </w:r>
      <w:r w:rsidR="00B33298">
        <w:rPr>
          <w:lang w:val="ru-RU"/>
        </w:rPr>
        <w:t>рассказам</w:t>
      </w:r>
      <w:r w:rsidR="00B33298" w:rsidRPr="00B33298">
        <w:rPr>
          <w:lang w:val="ru-RU"/>
        </w:rPr>
        <w:t xml:space="preserve">, </w:t>
      </w:r>
      <w:r w:rsidR="00B33298">
        <w:rPr>
          <w:lang w:val="ru-RU"/>
        </w:rPr>
        <w:t>подписи</w:t>
      </w:r>
      <w:r w:rsidR="00B33298" w:rsidRPr="00B33298">
        <w:rPr>
          <w:lang w:val="ru-RU"/>
        </w:rPr>
        <w:t xml:space="preserve"> </w:t>
      </w:r>
      <w:r w:rsidR="00B33298">
        <w:rPr>
          <w:lang w:val="ru-RU"/>
        </w:rPr>
        <w:t>или</w:t>
      </w:r>
      <w:r w:rsidR="00B33298" w:rsidRPr="00B33298">
        <w:rPr>
          <w:lang w:val="ru-RU"/>
        </w:rPr>
        <w:t xml:space="preserve"> </w:t>
      </w:r>
      <w:r w:rsidR="00B33298">
        <w:rPr>
          <w:lang w:val="ru-RU"/>
        </w:rPr>
        <w:t>просто</w:t>
      </w:r>
      <w:r w:rsidR="00B33298" w:rsidRPr="00B33298">
        <w:rPr>
          <w:lang w:val="ru-RU"/>
        </w:rPr>
        <w:t xml:space="preserve"> </w:t>
      </w:r>
      <w:r w:rsidR="00B33298">
        <w:rPr>
          <w:lang w:val="ru-RU"/>
        </w:rPr>
        <w:t>послания</w:t>
      </w:r>
      <w:r w:rsidR="00B33298" w:rsidRPr="00B33298">
        <w:rPr>
          <w:lang w:val="ru-RU"/>
        </w:rPr>
        <w:t xml:space="preserve"> </w:t>
      </w:r>
      <w:r w:rsidR="00B33298">
        <w:rPr>
          <w:lang w:val="ru-RU"/>
        </w:rPr>
        <w:t>и</w:t>
      </w:r>
      <w:r w:rsidR="00B33298" w:rsidRPr="00B33298">
        <w:rPr>
          <w:lang w:val="ru-RU"/>
        </w:rPr>
        <w:t xml:space="preserve"> </w:t>
      </w:r>
      <w:r w:rsidR="00B33298">
        <w:rPr>
          <w:lang w:val="ru-RU"/>
        </w:rPr>
        <w:t>объекты</w:t>
      </w:r>
      <w:r w:rsidR="00B33298" w:rsidRPr="00B33298">
        <w:rPr>
          <w:lang w:val="ru-RU"/>
        </w:rPr>
        <w:t xml:space="preserve"> </w:t>
      </w:r>
      <w:r w:rsidR="00B33298">
        <w:rPr>
          <w:lang w:val="ru-RU"/>
        </w:rPr>
        <w:t>созерцания</w:t>
      </w:r>
      <w:r w:rsidR="00B33298" w:rsidRPr="00B33298">
        <w:rPr>
          <w:lang w:val="ru-RU"/>
        </w:rPr>
        <w:t>.</w:t>
      </w:r>
      <w:r w:rsidR="00B33298">
        <w:rPr>
          <w:lang w:val="ru-RU"/>
        </w:rPr>
        <w:t xml:space="preserve"> </w:t>
      </w:r>
      <w:r w:rsidR="00AB3A4B">
        <w:rPr>
          <w:lang w:val="ru-RU"/>
        </w:rPr>
        <w:t>Поэтому</w:t>
      </w:r>
      <w:r w:rsidR="00AB3A4B" w:rsidRPr="00FB7F55">
        <w:rPr>
          <w:lang w:val="ru-RU"/>
        </w:rPr>
        <w:t xml:space="preserve"> </w:t>
      </w:r>
      <w:r w:rsidR="00AB3A4B">
        <w:rPr>
          <w:lang w:val="ru-RU"/>
        </w:rPr>
        <w:t>с</w:t>
      </w:r>
      <w:r w:rsidR="00B33298">
        <w:rPr>
          <w:lang w:val="ru-RU"/>
        </w:rPr>
        <w:t>пециалист</w:t>
      </w:r>
      <w:r w:rsidR="00B33298" w:rsidRPr="00FB7F55">
        <w:rPr>
          <w:lang w:val="ru-RU"/>
        </w:rPr>
        <w:t xml:space="preserve"> </w:t>
      </w:r>
      <w:r w:rsidR="00B33298">
        <w:rPr>
          <w:lang w:val="ru-RU"/>
        </w:rPr>
        <w:t>по</w:t>
      </w:r>
      <w:r w:rsidR="00B33298" w:rsidRPr="00FB7F55">
        <w:rPr>
          <w:lang w:val="ru-RU"/>
        </w:rPr>
        <w:t xml:space="preserve"> </w:t>
      </w:r>
      <w:r w:rsidR="00B33298">
        <w:rPr>
          <w:lang w:val="ru-RU"/>
        </w:rPr>
        <w:t>рисованию</w:t>
      </w:r>
      <w:r w:rsidR="00B33298" w:rsidRPr="00FB7F55">
        <w:rPr>
          <w:lang w:val="ru-RU"/>
        </w:rPr>
        <w:t xml:space="preserve"> </w:t>
      </w:r>
      <w:r w:rsidR="00B33298">
        <w:rPr>
          <w:lang w:val="ru-RU"/>
        </w:rPr>
        <w:t>на</w:t>
      </w:r>
      <w:r w:rsidR="00B33298" w:rsidRPr="00FB7F55">
        <w:rPr>
          <w:lang w:val="ru-RU"/>
        </w:rPr>
        <w:t xml:space="preserve"> </w:t>
      </w:r>
      <w:r w:rsidR="00B33298">
        <w:rPr>
          <w:lang w:val="ru-RU"/>
        </w:rPr>
        <w:t>песке</w:t>
      </w:r>
      <w:r w:rsidR="00B33298" w:rsidRPr="00FB7F55">
        <w:rPr>
          <w:lang w:val="ru-RU"/>
        </w:rPr>
        <w:t xml:space="preserve"> </w:t>
      </w:r>
      <w:r w:rsidR="00B33298">
        <w:rPr>
          <w:lang w:val="ru-RU"/>
        </w:rPr>
        <w:t>должен</w:t>
      </w:r>
      <w:r w:rsidR="00B33298" w:rsidRPr="00FB7F55">
        <w:rPr>
          <w:lang w:val="ru-RU"/>
        </w:rPr>
        <w:t xml:space="preserve"> </w:t>
      </w:r>
      <w:r w:rsidR="00B33298">
        <w:rPr>
          <w:lang w:val="ru-RU"/>
        </w:rPr>
        <w:t>много</w:t>
      </w:r>
      <w:r w:rsidR="00B33298" w:rsidRPr="00FB7F55">
        <w:rPr>
          <w:lang w:val="ru-RU"/>
        </w:rPr>
        <w:t xml:space="preserve"> </w:t>
      </w:r>
      <w:r w:rsidR="00B33298">
        <w:rPr>
          <w:lang w:val="ru-RU"/>
        </w:rPr>
        <w:t>знать</w:t>
      </w:r>
      <w:r w:rsidR="00B33298" w:rsidRPr="00FB7F55">
        <w:rPr>
          <w:lang w:val="ru-RU"/>
        </w:rPr>
        <w:t xml:space="preserve"> </w:t>
      </w:r>
      <w:r w:rsidR="00B33298">
        <w:rPr>
          <w:lang w:val="ru-RU"/>
        </w:rPr>
        <w:t>о</w:t>
      </w:r>
      <w:r w:rsidR="00B33298" w:rsidRPr="00FB7F55">
        <w:rPr>
          <w:lang w:val="ru-RU"/>
        </w:rPr>
        <w:t xml:space="preserve"> </w:t>
      </w:r>
      <w:r w:rsidR="00B33298">
        <w:rPr>
          <w:lang w:val="ru-RU"/>
        </w:rPr>
        <w:t>графических</w:t>
      </w:r>
      <w:r w:rsidR="00B33298" w:rsidRPr="00FB7F55">
        <w:rPr>
          <w:lang w:val="ru-RU"/>
        </w:rPr>
        <w:t xml:space="preserve"> </w:t>
      </w:r>
      <w:r w:rsidR="00B33298">
        <w:rPr>
          <w:lang w:val="ru-RU"/>
        </w:rPr>
        <w:t>узорах</w:t>
      </w:r>
      <w:r w:rsidR="00AB3A4B">
        <w:rPr>
          <w:lang w:val="ru-RU"/>
        </w:rPr>
        <w:t xml:space="preserve"> и</w:t>
      </w:r>
      <w:r w:rsidR="00FB7F55" w:rsidRPr="00FB7F55">
        <w:rPr>
          <w:lang w:val="ru-RU"/>
        </w:rPr>
        <w:t xml:space="preserve"> </w:t>
      </w:r>
      <w:r w:rsidR="00FB7F55">
        <w:rPr>
          <w:lang w:val="ru-RU"/>
        </w:rPr>
        <w:t>глубоко</w:t>
      </w:r>
      <w:r w:rsidR="00FB7F55" w:rsidRPr="00FB7F55">
        <w:rPr>
          <w:lang w:val="ru-RU"/>
        </w:rPr>
        <w:t xml:space="preserve"> </w:t>
      </w:r>
      <w:r w:rsidR="00FB7F55">
        <w:rPr>
          <w:lang w:val="ru-RU"/>
        </w:rPr>
        <w:t>понимать</w:t>
      </w:r>
      <w:r w:rsidR="00FB7F55" w:rsidRPr="00FB7F55">
        <w:rPr>
          <w:lang w:val="ru-RU"/>
        </w:rPr>
        <w:t xml:space="preserve"> </w:t>
      </w:r>
      <w:r w:rsidR="00FB7F55">
        <w:rPr>
          <w:lang w:val="ru-RU"/>
        </w:rPr>
        <w:t xml:space="preserve">их значение. </w:t>
      </w:r>
      <w:r w:rsidR="007C22E8">
        <w:rPr>
          <w:lang w:val="ru-RU"/>
        </w:rPr>
        <w:t>Кроме того, рисовальщики на песке должны обладать способностью толкования рисунков для зрителей.</w:t>
      </w:r>
    </w:p>
    <w:p w14:paraId="35A2313A" w14:textId="44A3EEB2" w:rsidR="004C284A" w:rsidRPr="009B6579" w:rsidRDefault="007C22E8" w:rsidP="009909DD">
      <w:pPr>
        <w:pStyle w:val="Texte1"/>
        <w:rPr>
          <w:lang w:val="ru-RU"/>
        </w:rPr>
      </w:pPr>
      <w:r>
        <w:rPr>
          <w:lang w:val="ru-RU"/>
        </w:rPr>
        <w:t>Будучи привлекательным символом идентичности Вануату, рисование часто в</w:t>
      </w:r>
      <w:r w:rsidR="00AB3A4B">
        <w:rPr>
          <w:lang w:val="ru-RU"/>
        </w:rPr>
        <w:t>ы</w:t>
      </w:r>
      <w:r>
        <w:rPr>
          <w:lang w:val="ru-RU"/>
        </w:rPr>
        <w:t xml:space="preserve">ставляется напоказ </w:t>
      </w:r>
      <w:r w:rsidR="00AB3A4B">
        <w:rPr>
          <w:lang w:val="ru-RU"/>
        </w:rPr>
        <w:t xml:space="preserve">в качестве формы декоративного фольклора </w:t>
      </w:r>
      <w:r>
        <w:rPr>
          <w:lang w:val="ru-RU"/>
        </w:rPr>
        <w:t xml:space="preserve">для туристов и </w:t>
      </w:r>
      <w:r w:rsidR="00AB3A4B">
        <w:rPr>
          <w:lang w:val="ru-RU"/>
        </w:rPr>
        <w:t>с иными</w:t>
      </w:r>
      <w:r>
        <w:rPr>
          <w:lang w:val="ru-RU"/>
        </w:rPr>
        <w:t xml:space="preserve"> коммерчески</w:t>
      </w:r>
      <w:r w:rsidR="00AB3A4B">
        <w:rPr>
          <w:lang w:val="ru-RU"/>
        </w:rPr>
        <w:t>ми</w:t>
      </w:r>
      <w:r>
        <w:rPr>
          <w:lang w:val="ru-RU"/>
        </w:rPr>
        <w:t xml:space="preserve"> цел</w:t>
      </w:r>
      <w:r w:rsidR="00AB3A4B">
        <w:rPr>
          <w:lang w:val="ru-RU"/>
        </w:rPr>
        <w:t>ями</w:t>
      </w:r>
      <w:r>
        <w:rPr>
          <w:lang w:val="ru-RU"/>
        </w:rPr>
        <w:t xml:space="preserve">. </w:t>
      </w:r>
      <w:r w:rsidR="009B6579">
        <w:rPr>
          <w:lang w:val="ru-RU"/>
        </w:rPr>
        <w:t>Если</w:t>
      </w:r>
      <w:r w:rsidR="009B6579" w:rsidRPr="009B6579">
        <w:rPr>
          <w:lang w:val="ru-RU"/>
        </w:rPr>
        <w:t xml:space="preserve"> </w:t>
      </w:r>
      <w:r w:rsidR="009B6579">
        <w:rPr>
          <w:lang w:val="ru-RU"/>
        </w:rPr>
        <w:t>оставить</w:t>
      </w:r>
      <w:r w:rsidR="009B6579" w:rsidRPr="009B6579">
        <w:rPr>
          <w:lang w:val="ru-RU"/>
        </w:rPr>
        <w:t xml:space="preserve"> </w:t>
      </w:r>
      <w:r w:rsidR="009B6579">
        <w:rPr>
          <w:lang w:val="ru-RU"/>
        </w:rPr>
        <w:t>эту</w:t>
      </w:r>
      <w:r w:rsidR="009B6579" w:rsidRPr="009B6579">
        <w:rPr>
          <w:lang w:val="ru-RU"/>
        </w:rPr>
        <w:t xml:space="preserve"> </w:t>
      </w:r>
      <w:r w:rsidR="009B6579">
        <w:rPr>
          <w:lang w:val="ru-RU"/>
        </w:rPr>
        <w:t>тенденцию</w:t>
      </w:r>
      <w:r w:rsidR="009B6579" w:rsidRPr="009B6579">
        <w:rPr>
          <w:lang w:val="ru-RU"/>
        </w:rPr>
        <w:t xml:space="preserve"> </w:t>
      </w:r>
      <w:r w:rsidR="009B6579">
        <w:rPr>
          <w:lang w:val="ru-RU"/>
        </w:rPr>
        <w:t>сведения</w:t>
      </w:r>
      <w:r w:rsidR="009B6579" w:rsidRPr="009B6579">
        <w:rPr>
          <w:lang w:val="ru-RU"/>
        </w:rPr>
        <w:t xml:space="preserve"> </w:t>
      </w:r>
      <w:r w:rsidR="009B6579">
        <w:rPr>
          <w:lang w:val="ru-RU"/>
        </w:rPr>
        <w:t>рисования</w:t>
      </w:r>
      <w:r w:rsidR="009B6579" w:rsidRPr="009B6579">
        <w:rPr>
          <w:lang w:val="ru-RU"/>
        </w:rPr>
        <w:t xml:space="preserve"> </w:t>
      </w:r>
      <w:r w:rsidR="009B6579">
        <w:rPr>
          <w:lang w:val="ru-RU"/>
        </w:rPr>
        <w:t>на</w:t>
      </w:r>
      <w:r w:rsidR="009B6579" w:rsidRPr="009B6579">
        <w:rPr>
          <w:lang w:val="ru-RU"/>
        </w:rPr>
        <w:t xml:space="preserve"> </w:t>
      </w:r>
      <w:r w:rsidR="009B6579">
        <w:rPr>
          <w:lang w:val="ru-RU"/>
        </w:rPr>
        <w:t>песке</w:t>
      </w:r>
      <w:r w:rsidR="009B6579" w:rsidRPr="009B6579">
        <w:rPr>
          <w:lang w:val="ru-RU"/>
        </w:rPr>
        <w:t xml:space="preserve"> </w:t>
      </w:r>
      <w:r w:rsidR="009B6579">
        <w:rPr>
          <w:lang w:val="ru-RU"/>
        </w:rPr>
        <w:t>до</w:t>
      </w:r>
      <w:r w:rsidR="009B6579" w:rsidRPr="009B6579">
        <w:rPr>
          <w:lang w:val="ru-RU"/>
        </w:rPr>
        <w:t xml:space="preserve"> </w:t>
      </w:r>
      <w:r w:rsidR="009B6579">
        <w:rPr>
          <w:lang w:val="ru-RU"/>
        </w:rPr>
        <w:t>чисто</w:t>
      </w:r>
      <w:r w:rsidR="009B6579" w:rsidRPr="009B6579">
        <w:rPr>
          <w:lang w:val="ru-RU"/>
        </w:rPr>
        <w:t xml:space="preserve"> </w:t>
      </w:r>
      <w:r w:rsidR="009B6579">
        <w:rPr>
          <w:lang w:val="ru-RU"/>
        </w:rPr>
        <w:t>эстетического</w:t>
      </w:r>
      <w:r w:rsidR="009B6579" w:rsidRPr="009B6579">
        <w:rPr>
          <w:lang w:val="ru-RU"/>
        </w:rPr>
        <w:t xml:space="preserve"> </w:t>
      </w:r>
      <w:r w:rsidR="009B6579">
        <w:rPr>
          <w:lang w:val="ru-RU"/>
        </w:rPr>
        <w:t>уровня</w:t>
      </w:r>
      <w:r w:rsidR="009B6579" w:rsidRPr="009B6579">
        <w:rPr>
          <w:lang w:val="ru-RU"/>
        </w:rPr>
        <w:t xml:space="preserve"> </w:t>
      </w:r>
      <w:r w:rsidR="009B6579">
        <w:rPr>
          <w:lang w:val="ru-RU"/>
        </w:rPr>
        <w:t>без</w:t>
      </w:r>
      <w:r w:rsidR="009B6579" w:rsidRPr="009B6579">
        <w:rPr>
          <w:lang w:val="ru-RU"/>
        </w:rPr>
        <w:t xml:space="preserve"> </w:t>
      </w:r>
      <w:r w:rsidR="009B6579">
        <w:rPr>
          <w:lang w:val="ru-RU"/>
        </w:rPr>
        <w:t>внимания</w:t>
      </w:r>
      <w:r w:rsidR="009B6579" w:rsidRPr="009B6579">
        <w:rPr>
          <w:lang w:val="ru-RU"/>
        </w:rPr>
        <w:t xml:space="preserve">, </w:t>
      </w:r>
      <w:r w:rsidR="009B6579">
        <w:rPr>
          <w:lang w:val="ru-RU"/>
        </w:rPr>
        <w:t>она</w:t>
      </w:r>
      <w:r w:rsidR="009B6579" w:rsidRPr="009B6579">
        <w:rPr>
          <w:lang w:val="ru-RU"/>
        </w:rPr>
        <w:t xml:space="preserve"> </w:t>
      </w:r>
      <w:r w:rsidR="009B6579">
        <w:rPr>
          <w:lang w:val="ru-RU"/>
        </w:rPr>
        <w:t>может</w:t>
      </w:r>
      <w:r w:rsidR="009B6579" w:rsidRPr="009B6579">
        <w:rPr>
          <w:lang w:val="ru-RU"/>
        </w:rPr>
        <w:t xml:space="preserve"> привести к утрате её </w:t>
      </w:r>
      <w:r w:rsidR="009B6579">
        <w:rPr>
          <w:lang w:val="ru-RU"/>
        </w:rPr>
        <w:t>традиционного глубокого символического значения и первоначальной социальной функции.</w:t>
      </w:r>
    </w:p>
    <w:p w14:paraId="2A475B5C" w14:textId="0E4A73FC" w:rsidR="004C284A" w:rsidRPr="00BD0EE3" w:rsidRDefault="00BB7FA0" w:rsidP="009909DD">
      <w:pPr>
        <w:pStyle w:val="Texte1"/>
        <w:rPr>
          <w:lang w:val="ru-RU"/>
        </w:rPr>
      </w:pPr>
      <w:r>
        <w:rPr>
          <w:lang w:val="ru-RU"/>
        </w:rPr>
        <w:t>Сейчас</w:t>
      </w:r>
      <w:r w:rsidRPr="00BD0EE3">
        <w:rPr>
          <w:lang w:val="ru-RU"/>
        </w:rPr>
        <w:t xml:space="preserve"> </w:t>
      </w:r>
      <w:r>
        <w:rPr>
          <w:lang w:val="ru-RU"/>
        </w:rPr>
        <w:t>реализуются</w:t>
      </w:r>
      <w:r w:rsidRPr="00BD0EE3">
        <w:rPr>
          <w:lang w:val="ru-RU"/>
        </w:rPr>
        <w:t xml:space="preserve"> </w:t>
      </w:r>
      <w:r>
        <w:rPr>
          <w:lang w:val="ru-RU"/>
        </w:rPr>
        <w:t>меры</w:t>
      </w:r>
      <w:r w:rsidRPr="00BD0EE3">
        <w:rPr>
          <w:lang w:val="ru-RU"/>
        </w:rPr>
        <w:t xml:space="preserve"> </w:t>
      </w:r>
      <w:r>
        <w:rPr>
          <w:lang w:val="ru-RU"/>
        </w:rPr>
        <w:t>по</w:t>
      </w:r>
      <w:r w:rsidRPr="00BD0EE3">
        <w:rPr>
          <w:lang w:val="ru-RU"/>
        </w:rPr>
        <w:t xml:space="preserve"> </w:t>
      </w:r>
      <w:r>
        <w:rPr>
          <w:lang w:val="ru-RU"/>
        </w:rPr>
        <w:t>охране</w:t>
      </w:r>
      <w:r w:rsidRPr="00BD0EE3">
        <w:rPr>
          <w:lang w:val="ru-RU"/>
        </w:rPr>
        <w:t xml:space="preserve">, </w:t>
      </w:r>
      <w:r>
        <w:rPr>
          <w:lang w:val="ru-RU"/>
        </w:rPr>
        <w:t>направленные</w:t>
      </w:r>
      <w:r w:rsidRPr="00BD0EE3">
        <w:rPr>
          <w:lang w:val="ru-RU"/>
        </w:rPr>
        <w:t xml:space="preserve"> </w:t>
      </w:r>
      <w:r>
        <w:rPr>
          <w:lang w:val="ru-RU"/>
        </w:rPr>
        <w:t>на</w:t>
      </w:r>
      <w:r w:rsidRPr="00BD0EE3">
        <w:rPr>
          <w:lang w:val="ru-RU"/>
        </w:rPr>
        <w:t xml:space="preserve"> </w:t>
      </w:r>
      <w:r>
        <w:rPr>
          <w:lang w:val="ru-RU"/>
        </w:rPr>
        <w:t>поощрение</w:t>
      </w:r>
      <w:r w:rsidRPr="00BD0EE3">
        <w:rPr>
          <w:lang w:val="ru-RU"/>
        </w:rPr>
        <w:t xml:space="preserve"> </w:t>
      </w:r>
      <w:r>
        <w:rPr>
          <w:lang w:val="ru-RU"/>
        </w:rPr>
        <w:t>практики</w:t>
      </w:r>
      <w:r w:rsidRPr="00BD0EE3">
        <w:rPr>
          <w:lang w:val="ru-RU"/>
        </w:rPr>
        <w:t xml:space="preserve"> </w:t>
      </w:r>
      <w:r>
        <w:rPr>
          <w:lang w:val="ru-RU"/>
        </w:rPr>
        <w:t>рисования</w:t>
      </w:r>
      <w:r w:rsidRPr="00BD0EE3">
        <w:rPr>
          <w:lang w:val="ru-RU"/>
        </w:rPr>
        <w:t xml:space="preserve"> </w:t>
      </w:r>
      <w:r>
        <w:rPr>
          <w:lang w:val="ru-RU"/>
        </w:rPr>
        <w:t>на</w:t>
      </w:r>
      <w:r w:rsidRPr="00BD0EE3">
        <w:rPr>
          <w:lang w:val="ru-RU"/>
        </w:rPr>
        <w:t xml:space="preserve"> </w:t>
      </w:r>
      <w:r>
        <w:rPr>
          <w:lang w:val="ru-RU"/>
        </w:rPr>
        <w:t>песке</w:t>
      </w:r>
      <w:r w:rsidRPr="00BD0EE3">
        <w:rPr>
          <w:lang w:val="ru-RU"/>
        </w:rPr>
        <w:t xml:space="preserve"> </w:t>
      </w:r>
      <w:r w:rsidR="00BD0EE3">
        <w:rPr>
          <w:lang w:val="ru-RU"/>
        </w:rPr>
        <w:t>внутри</w:t>
      </w:r>
      <w:r w:rsidR="00BD0EE3" w:rsidRPr="00BD0EE3">
        <w:rPr>
          <w:lang w:val="ru-RU"/>
        </w:rPr>
        <w:t xml:space="preserve"> </w:t>
      </w:r>
      <w:r w:rsidR="00BD0EE3">
        <w:rPr>
          <w:lang w:val="ru-RU"/>
        </w:rPr>
        <w:t>соответствующих</w:t>
      </w:r>
      <w:r w:rsidR="00BD0EE3" w:rsidRPr="00BD0EE3">
        <w:rPr>
          <w:lang w:val="ru-RU"/>
        </w:rPr>
        <w:t xml:space="preserve"> </w:t>
      </w:r>
      <w:r w:rsidR="00BD0EE3">
        <w:rPr>
          <w:lang w:val="ru-RU"/>
        </w:rPr>
        <w:t>сообществ</w:t>
      </w:r>
      <w:r w:rsidR="00BD0EE3" w:rsidRPr="00BD0EE3">
        <w:rPr>
          <w:lang w:val="ru-RU"/>
        </w:rPr>
        <w:t xml:space="preserve"> </w:t>
      </w:r>
      <w:r w:rsidR="00BD0EE3">
        <w:rPr>
          <w:lang w:val="ru-RU"/>
        </w:rPr>
        <w:t>с</w:t>
      </w:r>
      <w:r w:rsidR="00BD0EE3" w:rsidRPr="00BD0EE3">
        <w:rPr>
          <w:lang w:val="ru-RU"/>
        </w:rPr>
        <w:t xml:space="preserve"> </w:t>
      </w:r>
      <w:r w:rsidR="00BD0EE3">
        <w:rPr>
          <w:lang w:val="ru-RU"/>
        </w:rPr>
        <w:t>сохранением</w:t>
      </w:r>
      <w:r w:rsidR="00BD0EE3" w:rsidRPr="00BD0EE3">
        <w:rPr>
          <w:lang w:val="ru-RU"/>
        </w:rPr>
        <w:t xml:space="preserve"> </w:t>
      </w:r>
      <w:r w:rsidR="00BD0EE3">
        <w:rPr>
          <w:lang w:val="ru-RU"/>
        </w:rPr>
        <w:t>её</w:t>
      </w:r>
      <w:r w:rsidR="00BD0EE3" w:rsidRPr="00BD0EE3">
        <w:rPr>
          <w:lang w:val="ru-RU"/>
        </w:rPr>
        <w:t xml:space="preserve"> </w:t>
      </w:r>
      <w:r w:rsidR="00BD0EE3">
        <w:rPr>
          <w:lang w:val="ru-RU"/>
        </w:rPr>
        <w:t>смысла.</w:t>
      </w:r>
    </w:p>
    <w:p w14:paraId="283D9ECA" w14:textId="2F9F3085" w:rsidR="009C1EE4" w:rsidRPr="00AB1EB0" w:rsidRDefault="00503D89">
      <w:pPr>
        <w:pStyle w:val="Informations0"/>
        <w:rPr>
          <w:lang w:val="ru-RU"/>
        </w:rPr>
      </w:pPr>
      <w:r w:rsidRPr="004105B8">
        <w:rPr>
          <w:i w:val="0"/>
          <w:noProof/>
          <w:lang w:val="es-ES_tradnl" w:eastAsia="es-ES_tradnl"/>
        </w:rPr>
        <w:drawing>
          <wp:anchor distT="0" distB="0" distL="114300" distR="114300" simplePos="0" relativeHeight="251703296" behindDoc="0" locked="1" layoutInCell="1" allowOverlap="0" wp14:anchorId="77283860" wp14:editId="751DB2FE">
            <wp:simplePos x="0" y="0"/>
            <wp:positionH relativeFrom="column">
              <wp:posOffset>-2540</wp:posOffset>
            </wp:positionH>
            <wp:positionV relativeFrom="paragraph">
              <wp:posOffset>-21590</wp:posOffset>
            </wp:positionV>
            <wp:extent cx="273685" cy="346710"/>
            <wp:effectExtent l="0" t="0" r="0" b="0"/>
            <wp:wrapNone/>
            <wp:docPr id="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EB0">
        <w:rPr>
          <w:lang w:val="ru-RU"/>
        </w:rPr>
        <w:t>См.</w:t>
      </w:r>
      <w:r w:rsidR="009C1EE4" w:rsidRPr="00AB1EB0">
        <w:rPr>
          <w:lang w:val="ru-RU"/>
        </w:rPr>
        <w:t xml:space="preserve">: </w:t>
      </w:r>
      <w:hyperlink r:id="rId20" w:history="1">
        <w:r w:rsidR="00E21233" w:rsidRPr="001E63DD">
          <w:rPr>
            <w:rStyle w:val="Hyperlink"/>
            <w:color w:val="3366FF"/>
            <w:u w:val="none"/>
            <w:lang w:val="en-GB"/>
          </w:rPr>
          <w:t>http</w:t>
        </w:r>
        <w:r w:rsidR="00E21233" w:rsidRPr="00AB1EB0">
          <w:rPr>
            <w:rStyle w:val="Hyperlink"/>
            <w:color w:val="3366FF"/>
            <w:u w:val="none"/>
            <w:lang w:val="ru-RU"/>
          </w:rPr>
          <w:t>://</w:t>
        </w:r>
        <w:r w:rsidR="00E21233" w:rsidRPr="001E63DD">
          <w:rPr>
            <w:rStyle w:val="Hyperlink"/>
            <w:color w:val="3366FF"/>
            <w:u w:val="none"/>
            <w:lang w:val="en-GB"/>
          </w:rPr>
          <w:t>www</w:t>
        </w:r>
        <w:r w:rsidR="00E21233" w:rsidRPr="00AB1EB0">
          <w:rPr>
            <w:rStyle w:val="Hyperlink"/>
            <w:color w:val="3366FF"/>
            <w:u w:val="none"/>
            <w:lang w:val="ru-RU"/>
          </w:rPr>
          <w:t>.</w:t>
        </w:r>
        <w:proofErr w:type="spellStart"/>
        <w:r w:rsidR="00E21233" w:rsidRPr="001E63DD">
          <w:rPr>
            <w:rStyle w:val="Hyperlink"/>
            <w:color w:val="3366FF"/>
            <w:u w:val="none"/>
            <w:lang w:val="en-GB"/>
          </w:rPr>
          <w:t>unesco</w:t>
        </w:r>
        <w:proofErr w:type="spellEnd"/>
        <w:r w:rsidR="00E21233" w:rsidRPr="00AB1EB0">
          <w:rPr>
            <w:rStyle w:val="Hyperlink"/>
            <w:color w:val="3366FF"/>
            <w:u w:val="none"/>
            <w:lang w:val="ru-RU"/>
          </w:rPr>
          <w:t>.</w:t>
        </w:r>
        <w:r w:rsidR="00E21233" w:rsidRPr="001E63DD">
          <w:rPr>
            <w:rStyle w:val="Hyperlink"/>
            <w:color w:val="3366FF"/>
            <w:u w:val="none"/>
            <w:lang w:val="en-GB"/>
          </w:rPr>
          <w:t>org</w:t>
        </w:r>
        <w:r w:rsidR="00E21233" w:rsidRPr="00AB1EB0">
          <w:rPr>
            <w:rStyle w:val="Hyperlink"/>
            <w:color w:val="3366FF"/>
            <w:u w:val="none"/>
            <w:lang w:val="ru-RU"/>
          </w:rPr>
          <w:t>/</w:t>
        </w:r>
        <w:r w:rsidR="00E21233" w:rsidRPr="001E63DD">
          <w:rPr>
            <w:rStyle w:val="Hyperlink"/>
            <w:color w:val="3366FF"/>
            <w:u w:val="none"/>
            <w:lang w:val="en-GB"/>
          </w:rPr>
          <w:t>culture</w:t>
        </w:r>
        <w:r w:rsidR="00E21233" w:rsidRPr="00AB1EB0">
          <w:rPr>
            <w:rStyle w:val="Hyperlink"/>
            <w:color w:val="3366FF"/>
            <w:u w:val="none"/>
            <w:lang w:val="ru-RU"/>
          </w:rPr>
          <w:t>/</w:t>
        </w:r>
        <w:proofErr w:type="spellStart"/>
        <w:r w:rsidR="00E21233" w:rsidRPr="001E63DD">
          <w:rPr>
            <w:rStyle w:val="Hyperlink"/>
            <w:color w:val="3366FF"/>
            <w:u w:val="none"/>
            <w:lang w:val="en-GB"/>
          </w:rPr>
          <w:t>ich</w:t>
        </w:r>
        <w:proofErr w:type="spellEnd"/>
        <w:r w:rsidR="00E21233" w:rsidRPr="00AB1EB0">
          <w:rPr>
            <w:rStyle w:val="Hyperlink"/>
            <w:color w:val="3366FF"/>
            <w:u w:val="none"/>
            <w:lang w:val="ru-RU"/>
          </w:rPr>
          <w:t>/</w:t>
        </w:r>
        <w:proofErr w:type="spellStart"/>
        <w:r w:rsidR="00E21233" w:rsidRPr="001E63DD">
          <w:rPr>
            <w:rStyle w:val="Hyperlink"/>
            <w:color w:val="3366FF"/>
            <w:u w:val="none"/>
            <w:lang w:val="en-GB"/>
          </w:rPr>
          <w:t>en</w:t>
        </w:r>
        <w:proofErr w:type="spellEnd"/>
        <w:r w:rsidR="00E21233" w:rsidRPr="00AB1EB0">
          <w:rPr>
            <w:rStyle w:val="Hyperlink"/>
            <w:color w:val="3366FF"/>
            <w:u w:val="none"/>
            <w:lang w:val="ru-RU"/>
          </w:rPr>
          <w:t>/</w:t>
        </w:r>
        <w:r w:rsidR="00E21233" w:rsidRPr="001E63DD">
          <w:rPr>
            <w:rStyle w:val="Hyperlink"/>
            <w:color w:val="3366FF"/>
            <w:u w:val="none"/>
            <w:lang w:val="en-GB"/>
          </w:rPr>
          <w:t>RL</w:t>
        </w:r>
        <w:r w:rsidR="00E21233" w:rsidRPr="00AB1EB0">
          <w:rPr>
            <w:rStyle w:val="Hyperlink"/>
            <w:color w:val="3366FF"/>
            <w:u w:val="none"/>
            <w:lang w:val="ru-RU"/>
          </w:rPr>
          <w:t>/00073</w:t>
        </w:r>
      </w:hyperlink>
    </w:p>
    <w:p w14:paraId="5F01647A" w14:textId="544AFE4E" w:rsidR="00002803" w:rsidRPr="00C907AE" w:rsidRDefault="00C907AE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4C284A" w:rsidRPr="00C907AE">
        <w:rPr>
          <w:lang w:val="ru-RU"/>
        </w:rPr>
        <w:t xml:space="preserve"> 14</w:t>
      </w:r>
      <w:r w:rsidR="00002803" w:rsidRPr="00C907AE">
        <w:rPr>
          <w:lang w:val="ru-RU"/>
        </w:rPr>
        <w:t>.</w:t>
      </w:r>
    </w:p>
    <w:p w14:paraId="537885E5" w14:textId="14076D6A" w:rsidR="004C284A" w:rsidRPr="00C907AE" w:rsidRDefault="00C907AE" w:rsidP="004936EF">
      <w:pPr>
        <w:pStyle w:val="diapo2"/>
        <w:rPr>
          <w:lang w:val="ru-RU"/>
        </w:rPr>
      </w:pPr>
      <w:r>
        <w:rPr>
          <w:lang w:val="ru-RU"/>
        </w:rPr>
        <w:t>Сообщества, группы и отдельные лица</w:t>
      </w:r>
      <w:r w:rsidR="004C284A" w:rsidRPr="00C907AE">
        <w:rPr>
          <w:lang w:val="ru-RU"/>
        </w:rPr>
        <w:t xml:space="preserve"> (</w:t>
      </w:r>
      <w:r>
        <w:rPr>
          <w:lang w:val="ru-RU"/>
        </w:rPr>
        <w:t>подзаголовок</w:t>
      </w:r>
      <w:r w:rsidR="004C284A" w:rsidRPr="00C907AE">
        <w:rPr>
          <w:lang w:val="ru-RU"/>
        </w:rPr>
        <w:t>)</w:t>
      </w:r>
    </w:p>
    <w:p w14:paraId="51B57968" w14:textId="398D7BE7" w:rsidR="00002803" w:rsidRPr="00974519" w:rsidRDefault="00C907AE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4C284A" w:rsidRPr="00974519">
        <w:rPr>
          <w:lang w:val="ru-RU"/>
        </w:rPr>
        <w:t xml:space="preserve"> 15</w:t>
      </w:r>
      <w:r w:rsidR="00002803" w:rsidRPr="00974519">
        <w:rPr>
          <w:lang w:val="ru-RU"/>
        </w:rPr>
        <w:t>.</w:t>
      </w:r>
    </w:p>
    <w:p w14:paraId="39FF751B" w14:textId="4F0E1924" w:rsidR="004C284A" w:rsidRPr="00974519" w:rsidRDefault="00C907AE" w:rsidP="004936EF">
      <w:pPr>
        <w:pStyle w:val="diapo2"/>
        <w:rPr>
          <w:lang w:val="ru-RU"/>
        </w:rPr>
      </w:pPr>
      <w:r>
        <w:rPr>
          <w:lang w:val="ru-RU"/>
        </w:rPr>
        <w:t>Определение</w:t>
      </w:r>
      <w:r w:rsidRPr="00974519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974519">
        <w:rPr>
          <w:lang w:val="ru-RU"/>
        </w:rPr>
        <w:t xml:space="preserve"> </w:t>
      </w:r>
      <w:r>
        <w:rPr>
          <w:lang w:val="ru-RU"/>
        </w:rPr>
        <w:t>сообществ</w:t>
      </w:r>
    </w:p>
    <w:p w14:paraId="183C5CFC" w14:textId="4A9403CE" w:rsidR="003F3260" w:rsidRPr="00C907AE" w:rsidRDefault="00C907AE" w:rsidP="009909DD">
      <w:pPr>
        <w:pStyle w:val="Texte1"/>
        <w:rPr>
          <w:lang w:val="ru-RU"/>
        </w:rPr>
      </w:pPr>
      <w:r>
        <w:rPr>
          <w:lang w:val="ru-RU"/>
        </w:rPr>
        <w:t>См</w:t>
      </w:r>
      <w:r w:rsidRPr="00C907AE">
        <w:rPr>
          <w:lang w:val="ru-RU"/>
        </w:rPr>
        <w:t xml:space="preserve">. </w:t>
      </w:r>
      <w:r>
        <w:rPr>
          <w:lang w:val="ru-RU"/>
        </w:rPr>
        <w:t>раздел</w:t>
      </w:r>
      <w:r w:rsidRPr="00C907AE">
        <w:rPr>
          <w:lang w:val="en-US"/>
        </w:rPr>
        <w:t> </w:t>
      </w:r>
      <w:r w:rsidRPr="00C907AE">
        <w:rPr>
          <w:lang w:val="ru-RU"/>
        </w:rPr>
        <w:t xml:space="preserve">3 </w:t>
      </w:r>
      <w:r>
        <w:rPr>
          <w:lang w:val="ru-RU"/>
        </w:rPr>
        <w:t>Текста</w:t>
      </w:r>
      <w:r w:rsidRPr="00C907AE">
        <w:rPr>
          <w:lang w:val="ru-RU"/>
        </w:rPr>
        <w:t xml:space="preserve"> </w:t>
      </w:r>
      <w:r>
        <w:rPr>
          <w:lang w:val="ru-RU"/>
        </w:rPr>
        <w:t>участников</w:t>
      </w:r>
      <w:r w:rsidR="00926481" w:rsidRPr="00C907AE">
        <w:rPr>
          <w:lang w:val="ru-RU"/>
        </w:rPr>
        <w:t>:</w:t>
      </w:r>
      <w:r w:rsidR="003F3260" w:rsidRPr="00C907AE">
        <w:rPr>
          <w:lang w:val="ru-RU"/>
        </w:rPr>
        <w:t xml:space="preserve"> </w:t>
      </w:r>
      <w:r>
        <w:rPr>
          <w:lang w:val="ru-RU"/>
        </w:rPr>
        <w:t>«Сообщества, группы и отдельные лица»</w:t>
      </w:r>
      <w:r w:rsidR="003F3260" w:rsidRPr="00C907AE">
        <w:rPr>
          <w:lang w:val="ru-RU"/>
        </w:rPr>
        <w:t>.</w:t>
      </w:r>
    </w:p>
    <w:p w14:paraId="5EC7F0A8" w14:textId="2703FD2A" w:rsidR="000B593F" w:rsidRPr="00DE7AE8" w:rsidRDefault="00DE7AE8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DE7AE8">
        <w:rPr>
          <w:lang w:val="ru-RU"/>
        </w:rPr>
        <w:t xml:space="preserve"> </w:t>
      </w:r>
      <w:r>
        <w:rPr>
          <w:lang w:val="ru-RU"/>
        </w:rPr>
        <w:t>Конвенции постоянно используются термины «сообщества, группы и, в некоторых/соответствующих случаях, отдельные лица»</w:t>
      </w:r>
      <w:r w:rsidR="00AB3A4B">
        <w:rPr>
          <w:lang w:val="ru-RU"/>
        </w:rPr>
        <w:t xml:space="preserve"> без </w:t>
      </w:r>
      <w:r>
        <w:rPr>
          <w:lang w:val="ru-RU"/>
        </w:rPr>
        <w:t>и</w:t>
      </w:r>
      <w:r w:rsidR="00AB3A4B">
        <w:rPr>
          <w:lang w:val="ru-RU"/>
        </w:rPr>
        <w:t>х</w:t>
      </w:r>
      <w:r>
        <w:rPr>
          <w:lang w:val="ru-RU"/>
        </w:rPr>
        <w:t xml:space="preserve"> точного определения.</w:t>
      </w:r>
    </w:p>
    <w:p w14:paraId="37685751" w14:textId="449ED45A" w:rsidR="004C284A" w:rsidRPr="00763B82" w:rsidRDefault="00763B82" w:rsidP="00763B82">
      <w:pPr>
        <w:pStyle w:val="Texte1"/>
        <w:rPr>
          <w:lang w:val="ru-RU"/>
        </w:rPr>
      </w:pPr>
      <w:r>
        <w:rPr>
          <w:lang w:val="ru-RU"/>
        </w:rPr>
        <w:t>В разделе 7 представлено подробное обсуждение способов</w:t>
      </w:r>
      <w:r w:rsidR="00AB3A4B" w:rsidRPr="00AB3A4B">
        <w:rPr>
          <w:lang w:val="ru-RU"/>
        </w:rPr>
        <w:t xml:space="preserve"> </w:t>
      </w:r>
      <w:r w:rsidR="00AB3A4B">
        <w:rPr>
          <w:lang w:val="ru-RU"/>
        </w:rPr>
        <w:t>привлечения соответствующих сообществ, групп и отдельных лиц к имплементации Конвенции</w:t>
      </w:r>
      <w:r>
        <w:rPr>
          <w:lang w:val="ru-RU"/>
        </w:rPr>
        <w:t xml:space="preserve">, </w:t>
      </w:r>
      <w:r w:rsidR="00AB3A4B">
        <w:rPr>
          <w:lang w:val="ru-RU"/>
        </w:rPr>
        <w:t xml:space="preserve">которые </w:t>
      </w:r>
      <w:r>
        <w:rPr>
          <w:lang w:val="ru-RU"/>
        </w:rPr>
        <w:t>предусмотрен</w:t>
      </w:r>
      <w:r w:rsidR="00AB3A4B">
        <w:rPr>
          <w:lang w:val="ru-RU"/>
        </w:rPr>
        <w:t>ы</w:t>
      </w:r>
      <w:r>
        <w:rPr>
          <w:lang w:val="ru-RU"/>
        </w:rPr>
        <w:t xml:space="preserve"> Конвенцией и ОР</w:t>
      </w:r>
      <w:r w:rsidR="002167F5" w:rsidRPr="00763B82">
        <w:rPr>
          <w:lang w:val="ru-RU"/>
        </w:rPr>
        <w:t>.</w:t>
      </w:r>
    </w:p>
    <w:p w14:paraId="38EA82B0" w14:textId="4A4F2708" w:rsidR="007B2527" w:rsidRPr="00763B82" w:rsidRDefault="00763B82" w:rsidP="004936EF">
      <w:pPr>
        <w:pStyle w:val="Soustitre"/>
        <w:rPr>
          <w:caps/>
          <w:lang w:val="ru-RU"/>
        </w:rPr>
      </w:pPr>
      <w:bookmarkStart w:id="21" w:name="_Toc238982213"/>
      <w:r>
        <w:rPr>
          <w:lang w:val="ru-RU"/>
        </w:rPr>
        <w:t>Сведения о причинах отсутствия строго определения</w:t>
      </w:r>
      <w:bookmarkEnd w:id="21"/>
    </w:p>
    <w:p w14:paraId="17A45FA0" w14:textId="0EA40769" w:rsidR="00926481" w:rsidRPr="00E54B4D" w:rsidRDefault="00763B82" w:rsidP="009909DD">
      <w:pPr>
        <w:pStyle w:val="Texte1"/>
        <w:rPr>
          <w:lang w:val="ru-RU"/>
        </w:rPr>
      </w:pPr>
      <w:r>
        <w:rPr>
          <w:lang w:val="ru-RU"/>
        </w:rPr>
        <w:t>Правительственные</w:t>
      </w:r>
      <w:r w:rsidRPr="00763B82">
        <w:rPr>
          <w:lang w:val="ru-RU"/>
        </w:rPr>
        <w:t xml:space="preserve"> </w:t>
      </w:r>
      <w:r>
        <w:rPr>
          <w:lang w:val="ru-RU"/>
        </w:rPr>
        <w:t>эксперты</w:t>
      </w:r>
      <w:r w:rsidRPr="00763B82">
        <w:rPr>
          <w:lang w:val="ru-RU"/>
        </w:rPr>
        <w:t xml:space="preserve">, </w:t>
      </w:r>
      <w:r>
        <w:rPr>
          <w:lang w:val="ru-RU"/>
        </w:rPr>
        <w:t>готовившие</w:t>
      </w:r>
      <w:r w:rsidRPr="00763B82">
        <w:rPr>
          <w:lang w:val="ru-RU"/>
        </w:rPr>
        <w:t xml:space="preserve"> </w:t>
      </w:r>
      <w:r>
        <w:rPr>
          <w:lang w:val="ru-RU"/>
        </w:rPr>
        <w:t>текст</w:t>
      </w:r>
      <w:r w:rsidRPr="00763B82">
        <w:rPr>
          <w:lang w:val="ru-RU"/>
        </w:rPr>
        <w:t xml:space="preserve"> </w:t>
      </w:r>
      <w:r>
        <w:rPr>
          <w:lang w:val="ru-RU"/>
        </w:rPr>
        <w:t>Конвенции</w:t>
      </w:r>
      <w:r w:rsidRPr="00763B82">
        <w:rPr>
          <w:lang w:val="ru-RU"/>
        </w:rPr>
        <w:t xml:space="preserve"> </w:t>
      </w:r>
      <w:r>
        <w:rPr>
          <w:lang w:val="ru-RU"/>
        </w:rPr>
        <w:t>в</w:t>
      </w:r>
      <w:r w:rsidRPr="00763B82">
        <w:rPr>
          <w:lang w:val="ru-RU"/>
        </w:rPr>
        <w:t xml:space="preserve"> </w:t>
      </w:r>
      <w:r w:rsidR="002167F5" w:rsidRPr="00763B82">
        <w:rPr>
          <w:lang w:val="ru-RU"/>
        </w:rPr>
        <w:t>2002</w:t>
      </w:r>
      <w:r w:rsidR="00926481" w:rsidRPr="00763B82">
        <w:rPr>
          <w:lang w:val="ru-RU"/>
        </w:rPr>
        <w:t>–</w:t>
      </w:r>
      <w:r w:rsidR="0028620A" w:rsidRPr="00763B82">
        <w:rPr>
          <w:lang w:val="ru-RU"/>
        </w:rPr>
        <w:t>20</w:t>
      </w:r>
      <w:r w:rsidR="002167F5" w:rsidRPr="00763B82">
        <w:rPr>
          <w:lang w:val="ru-RU"/>
        </w:rPr>
        <w:t>03</w:t>
      </w:r>
      <w:r w:rsidRPr="00763B82">
        <w:rPr>
          <w:lang w:val="en-US"/>
        </w:rPr>
        <w:t> </w:t>
      </w:r>
      <w:r>
        <w:rPr>
          <w:lang w:val="ru-RU"/>
        </w:rPr>
        <w:t>гг</w:t>
      </w:r>
      <w:r w:rsidRPr="00763B82">
        <w:rPr>
          <w:lang w:val="ru-RU"/>
        </w:rPr>
        <w:t>.</w:t>
      </w:r>
      <w:r>
        <w:rPr>
          <w:lang w:val="ru-RU"/>
        </w:rPr>
        <w:t xml:space="preserve">, </w:t>
      </w:r>
      <w:r w:rsidR="00196A5A">
        <w:rPr>
          <w:lang w:val="ru-RU"/>
        </w:rPr>
        <w:t xml:space="preserve">оставили </w:t>
      </w:r>
      <w:r>
        <w:rPr>
          <w:lang w:val="ru-RU"/>
        </w:rPr>
        <w:t>поняти</w:t>
      </w:r>
      <w:r w:rsidR="00196A5A">
        <w:rPr>
          <w:lang w:val="ru-RU"/>
        </w:rPr>
        <w:t>е</w:t>
      </w:r>
      <w:r>
        <w:rPr>
          <w:lang w:val="ru-RU"/>
        </w:rPr>
        <w:t xml:space="preserve"> «сообщества, групп</w:t>
      </w:r>
      <w:r w:rsidR="00196A5A">
        <w:rPr>
          <w:lang w:val="ru-RU"/>
        </w:rPr>
        <w:t>ы</w:t>
      </w:r>
      <w:r>
        <w:rPr>
          <w:lang w:val="ru-RU"/>
        </w:rPr>
        <w:t xml:space="preserve"> и отдельные лица» неопределённым. Причины</w:t>
      </w:r>
      <w:r w:rsidRPr="00E54B4D">
        <w:rPr>
          <w:lang w:val="ru-RU"/>
        </w:rPr>
        <w:t xml:space="preserve"> </w:t>
      </w:r>
      <w:r>
        <w:rPr>
          <w:lang w:val="ru-RU"/>
        </w:rPr>
        <w:t>этого объясняются</w:t>
      </w:r>
      <w:r w:rsidRPr="00E54B4D">
        <w:rPr>
          <w:lang w:val="ru-RU"/>
        </w:rPr>
        <w:t xml:space="preserve"> </w:t>
      </w:r>
      <w:r>
        <w:rPr>
          <w:lang w:val="ru-RU"/>
        </w:rPr>
        <w:t>ниже</w:t>
      </w:r>
      <w:r w:rsidRPr="00E54B4D">
        <w:rPr>
          <w:lang w:val="ru-RU"/>
        </w:rPr>
        <w:t>.</w:t>
      </w:r>
    </w:p>
    <w:p w14:paraId="17F52DC2" w14:textId="5246741F" w:rsidR="002167F5" w:rsidRPr="00E31147" w:rsidRDefault="00E54B4D" w:rsidP="009909DD">
      <w:pPr>
        <w:pStyle w:val="Texte1"/>
        <w:rPr>
          <w:lang w:val="ru-RU"/>
        </w:rPr>
      </w:pPr>
      <w:r>
        <w:rPr>
          <w:lang w:val="ru-RU"/>
        </w:rPr>
        <w:t>Большинство</w:t>
      </w:r>
      <w:r w:rsidRPr="00E54B4D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E54B4D">
        <w:rPr>
          <w:lang w:val="ru-RU"/>
        </w:rPr>
        <w:t xml:space="preserve"> </w:t>
      </w:r>
      <w:r>
        <w:rPr>
          <w:lang w:val="ru-RU"/>
        </w:rPr>
        <w:t>демонстрирует</w:t>
      </w:r>
      <w:r w:rsidRPr="00E54B4D">
        <w:rPr>
          <w:lang w:val="ru-RU"/>
        </w:rPr>
        <w:t xml:space="preserve"> </w:t>
      </w:r>
      <w:r>
        <w:rPr>
          <w:lang w:val="ru-RU"/>
        </w:rPr>
        <w:t>значительное</w:t>
      </w:r>
      <w:r w:rsidRPr="00E54B4D">
        <w:rPr>
          <w:lang w:val="ru-RU"/>
        </w:rPr>
        <w:t xml:space="preserve"> </w:t>
      </w:r>
      <w:r>
        <w:rPr>
          <w:lang w:val="ru-RU"/>
        </w:rPr>
        <w:t>культурное</w:t>
      </w:r>
      <w:r w:rsidRPr="00E54B4D">
        <w:rPr>
          <w:lang w:val="ru-RU"/>
        </w:rPr>
        <w:t xml:space="preserve"> </w:t>
      </w:r>
      <w:r>
        <w:rPr>
          <w:lang w:val="ru-RU"/>
        </w:rPr>
        <w:t>и</w:t>
      </w:r>
      <w:r w:rsidRPr="00E54B4D">
        <w:rPr>
          <w:lang w:val="ru-RU"/>
        </w:rPr>
        <w:t xml:space="preserve"> </w:t>
      </w:r>
      <w:r>
        <w:rPr>
          <w:lang w:val="ru-RU"/>
        </w:rPr>
        <w:t>этнолингвистическое</w:t>
      </w:r>
      <w:r w:rsidRPr="00E54B4D">
        <w:rPr>
          <w:lang w:val="ru-RU"/>
        </w:rPr>
        <w:t xml:space="preserve"> </w:t>
      </w:r>
      <w:r>
        <w:rPr>
          <w:lang w:val="ru-RU"/>
        </w:rPr>
        <w:t xml:space="preserve">разнообразие, и решают они эту проблему по-разному. </w:t>
      </w:r>
      <w:r w:rsidR="006C7D45">
        <w:rPr>
          <w:lang w:val="ru-RU"/>
        </w:rPr>
        <w:t>Государства</w:t>
      </w:r>
      <w:r w:rsidR="006C7D45" w:rsidRPr="006C7D45">
        <w:rPr>
          <w:lang w:val="ru-RU"/>
        </w:rPr>
        <w:t xml:space="preserve"> (</w:t>
      </w:r>
      <w:r w:rsidR="006C7D45">
        <w:rPr>
          <w:lang w:val="ru-RU"/>
        </w:rPr>
        <w:t>часто</w:t>
      </w:r>
      <w:r w:rsidR="006C7D45" w:rsidRPr="006C7D45">
        <w:rPr>
          <w:lang w:val="ru-RU"/>
        </w:rPr>
        <w:t xml:space="preserve"> </w:t>
      </w:r>
      <w:r w:rsidR="006C7D45">
        <w:rPr>
          <w:lang w:val="ru-RU"/>
        </w:rPr>
        <w:t>высокоцентрализованные</w:t>
      </w:r>
      <w:r w:rsidR="006C7D45" w:rsidRPr="006C7D45">
        <w:rPr>
          <w:lang w:val="ru-RU"/>
        </w:rPr>
        <w:t xml:space="preserve">), </w:t>
      </w:r>
      <w:r w:rsidR="00196A5A">
        <w:rPr>
          <w:lang w:val="ru-RU"/>
        </w:rPr>
        <w:t xml:space="preserve">находящиеся в </w:t>
      </w:r>
      <w:r w:rsidR="006C7D45">
        <w:rPr>
          <w:lang w:val="ru-RU"/>
        </w:rPr>
        <w:t>процесс</w:t>
      </w:r>
      <w:r w:rsidR="00196A5A">
        <w:rPr>
          <w:lang w:val="ru-RU"/>
        </w:rPr>
        <w:t>е</w:t>
      </w:r>
      <w:r w:rsidR="006C7D45" w:rsidRPr="006C7D45">
        <w:rPr>
          <w:lang w:val="ru-RU"/>
        </w:rPr>
        <w:t xml:space="preserve"> </w:t>
      </w:r>
      <w:r w:rsidR="006C7D45">
        <w:rPr>
          <w:lang w:val="ru-RU"/>
        </w:rPr>
        <w:t>создания</w:t>
      </w:r>
      <w:r w:rsidR="006C7D45" w:rsidRPr="006C7D45">
        <w:rPr>
          <w:lang w:val="ru-RU"/>
        </w:rPr>
        <w:t xml:space="preserve"> </w:t>
      </w:r>
      <w:r w:rsidR="006C7D45">
        <w:rPr>
          <w:lang w:val="ru-RU"/>
        </w:rPr>
        <w:t>или</w:t>
      </w:r>
      <w:r w:rsidR="006C7D45" w:rsidRPr="006C7D45">
        <w:rPr>
          <w:lang w:val="ru-RU"/>
        </w:rPr>
        <w:t xml:space="preserve"> </w:t>
      </w:r>
      <w:r w:rsidR="006C7D45">
        <w:rPr>
          <w:lang w:val="ru-RU"/>
        </w:rPr>
        <w:t>консолидации</w:t>
      </w:r>
      <w:r w:rsidR="006C7D45" w:rsidRPr="006C7D45">
        <w:rPr>
          <w:lang w:val="ru-RU"/>
        </w:rPr>
        <w:t xml:space="preserve"> </w:t>
      </w:r>
      <w:r w:rsidR="006C7D45">
        <w:rPr>
          <w:lang w:val="ru-RU"/>
        </w:rPr>
        <w:t>нации</w:t>
      </w:r>
      <w:r w:rsidR="006C7D45" w:rsidRPr="006C7D45">
        <w:rPr>
          <w:lang w:val="ru-RU"/>
        </w:rPr>
        <w:t xml:space="preserve">, </w:t>
      </w:r>
      <w:r w:rsidR="006C7D45">
        <w:rPr>
          <w:lang w:val="ru-RU"/>
        </w:rPr>
        <w:t>могут</w:t>
      </w:r>
      <w:r w:rsidR="006C7D45" w:rsidRPr="006C7D45">
        <w:rPr>
          <w:lang w:val="ru-RU"/>
        </w:rPr>
        <w:t xml:space="preserve"> </w:t>
      </w:r>
      <w:r w:rsidR="006C7D45">
        <w:rPr>
          <w:lang w:val="ru-RU"/>
        </w:rPr>
        <w:t>выступать</w:t>
      </w:r>
      <w:r w:rsidR="006C7D45" w:rsidRPr="006C7D45">
        <w:rPr>
          <w:lang w:val="ru-RU"/>
        </w:rPr>
        <w:t xml:space="preserve"> </w:t>
      </w:r>
      <w:r w:rsidR="006C7D45">
        <w:rPr>
          <w:lang w:val="ru-RU"/>
        </w:rPr>
        <w:t>против</w:t>
      </w:r>
      <w:r w:rsidR="006C7D45" w:rsidRPr="006C7D45">
        <w:rPr>
          <w:lang w:val="ru-RU"/>
        </w:rPr>
        <w:t xml:space="preserve"> </w:t>
      </w:r>
      <w:r w:rsidR="006C7D45">
        <w:rPr>
          <w:lang w:val="ru-RU"/>
        </w:rPr>
        <w:t>того</w:t>
      </w:r>
      <w:r w:rsidR="006C7D45" w:rsidRPr="006C7D45">
        <w:rPr>
          <w:lang w:val="ru-RU"/>
        </w:rPr>
        <w:t xml:space="preserve">, </w:t>
      </w:r>
      <w:r w:rsidR="006C7D45">
        <w:rPr>
          <w:lang w:val="ru-RU"/>
        </w:rPr>
        <w:t>чтобы</w:t>
      </w:r>
      <w:r w:rsidR="006C7D45" w:rsidRPr="006C7D45">
        <w:rPr>
          <w:lang w:val="ru-RU"/>
        </w:rPr>
        <w:t xml:space="preserve"> </w:t>
      </w:r>
      <w:r w:rsidR="006C7D45">
        <w:rPr>
          <w:lang w:val="ru-RU"/>
        </w:rPr>
        <w:t>посторонние</w:t>
      </w:r>
      <w:r w:rsidR="006C7D45" w:rsidRPr="006C7D45">
        <w:rPr>
          <w:lang w:val="ru-RU"/>
        </w:rPr>
        <w:t xml:space="preserve"> (</w:t>
      </w:r>
      <w:r w:rsidR="006C7D45">
        <w:rPr>
          <w:lang w:val="ru-RU"/>
        </w:rPr>
        <w:t>или</w:t>
      </w:r>
      <w:r w:rsidR="006C7D45" w:rsidRPr="006C7D45">
        <w:rPr>
          <w:lang w:val="ru-RU"/>
        </w:rPr>
        <w:t xml:space="preserve"> </w:t>
      </w:r>
      <w:r w:rsidR="006C7D45">
        <w:rPr>
          <w:lang w:val="ru-RU"/>
        </w:rPr>
        <w:t>Конвенция</w:t>
      </w:r>
      <w:r w:rsidR="006C7D45" w:rsidRPr="006C7D45">
        <w:rPr>
          <w:lang w:val="ru-RU"/>
        </w:rPr>
        <w:t xml:space="preserve">) </w:t>
      </w:r>
      <w:r w:rsidR="006C7D45">
        <w:rPr>
          <w:lang w:val="ru-RU"/>
        </w:rPr>
        <w:t xml:space="preserve">предписывали им, как следует определять сообщества и/или вести себя по отношению к ним на своей территории. Например, некоторые государства признают только коренные сообщества, а другие нет. </w:t>
      </w:r>
      <w:r w:rsidR="00E31147">
        <w:rPr>
          <w:lang w:val="ru-RU"/>
        </w:rPr>
        <w:t>Государства, которые только вышли из трудного периода внутренних проблем, обычно предпочитают фокусироваться на общей идентичности, а не на внутренних различиях.</w:t>
      </w:r>
    </w:p>
    <w:p w14:paraId="33E91A88" w14:textId="2C1AC4B9" w:rsidR="006159C2" w:rsidRPr="002B3353" w:rsidRDefault="00E31147" w:rsidP="009909DD">
      <w:pPr>
        <w:pStyle w:val="Texte1"/>
        <w:rPr>
          <w:lang w:val="ru-RU"/>
        </w:rPr>
      </w:pPr>
      <w:r>
        <w:rPr>
          <w:lang w:val="ru-RU"/>
        </w:rPr>
        <w:t>Другая</w:t>
      </w:r>
      <w:r w:rsidRPr="002B3353">
        <w:rPr>
          <w:lang w:val="ru-RU"/>
        </w:rPr>
        <w:t xml:space="preserve"> </w:t>
      </w:r>
      <w:r>
        <w:rPr>
          <w:lang w:val="ru-RU"/>
        </w:rPr>
        <w:t>причина</w:t>
      </w:r>
      <w:r w:rsidRPr="002B3353">
        <w:rPr>
          <w:lang w:val="ru-RU"/>
        </w:rPr>
        <w:t xml:space="preserve"> </w:t>
      </w:r>
      <w:r>
        <w:rPr>
          <w:lang w:val="ru-RU"/>
        </w:rPr>
        <w:t>отсутствия</w:t>
      </w:r>
      <w:r w:rsidRPr="002B3353">
        <w:rPr>
          <w:lang w:val="ru-RU"/>
        </w:rPr>
        <w:t xml:space="preserve"> </w:t>
      </w:r>
      <w:r>
        <w:rPr>
          <w:lang w:val="ru-RU"/>
        </w:rPr>
        <w:t>строго</w:t>
      </w:r>
      <w:r w:rsidRPr="002B3353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2B3353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2B3353">
        <w:rPr>
          <w:lang w:val="ru-RU"/>
        </w:rPr>
        <w:t xml:space="preserve"> </w:t>
      </w:r>
      <w:r>
        <w:rPr>
          <w:lang w:val="ru-RU"/>
        </w:rPr>
        <w:t>в</w:t>
      </w:r>
      <w:r w:rsidRPr="002B3353">
        <w:rPr>
          <w:lang w:val="ru-RU"/>
        </w:rPr>
        <w:t xml:space="preserve"> </w:t>
      </w:r>
      <w:r>
        <w:rPr>
          <w:lang w:val="ru-RU"/>
        </w:rPr>
        <w:t>том</w:t>
      </w:r>
      <w:r w:rsidRPr="002B3353">
        <w:rPr>
          <w:lang w:val="ru-RU"/>
        </w:rPr>
        <w:t xml:space="preserve">, </w:t>
      </w:r>
      <w:r>
        <w:rPr>
          <w:lang w:val="ru-RU"/>
        </w:rPr>
        <w:t>что</w:t>
      </w:r>
      <w:r w:rsidRPr="002B3353">
        <w:rPr>
          <w:lang w:val="ru-RU"/>
        </w:rPr>
        <w:t xml:space="preserve"> </w:t>
      </w:r>
      <w:r w:rsidR="002B3353">
        <w:rPr>
          <w:lang w:val="ru-RU"/>
        </w:rPr>
        <w:t>очень</w:t>
      </w:r>
      <w:r w:rsidR="002B3353" w:rsidRPr="002B3353">
        <w:rPr>
          <w:lang w:val="ru-RU"/>
        </w:rPr>
        <w:t xml:space="preserve"> </w:t>
      </w:r>
      <w:r w:rsidR="002B3353">
        <w:rPr>
          <w:lang w:val="ru-RU"/>
        </w:rPr>
        <w:t>непросто</w:t>
      </w:r>
      <w:r w:rsidR="002B3353" w:rsidRPr="002B3353">
        <w:rPr>
          <w:lang w:val="ru-RU"/>
        </w:rPr>
        <w:t xml:space="preserve"> </w:t>
      </w:r>
      <w:r w:rsidR="002B3353">
        <w:rPr>
          <w:lang w:val="ru-RU"/>
        </w:rPr>
        <w:t>определить</w:t>
      </w:r>
      <w:r w:rsidR="002B3353" w:rsidRPr="002B3353">
        <w:rPr>
          <w:lang w:val="ru-RU"/>
        </w:rPr>
        <w:t xml:space="preserve"> </w:t>
      </w:r>
      <w:proofErr w:type="gramStart"/>
      <w:r w:rsidR="002B3353">
        <w:rPr>
          <w:lang w:val="ru-RU"/>
        </w:rPr>
        <w:t>сообщество</w:t>
      </w:r>
      <w:proofErr w:type="gramEnd"/>
      <w:r w:rsidR="002B3353" w:rsidRPr="002B3353">
        <w:rPr>
          <w:lang w:val="ru-RU"/>
        </w:rPr>
        <w:t xml:space="preserve"> </w:t>
      </w:r>
      <w:r w:rsidR="00196A5A">
        <w:rPr>
          <w:lang w:val="ru-RU"/>
        </w:rPr>
        <w:t xml:space="preserve">как </w:t>
      </w:r>
      <w:r w:rsidR="002B3353">
        <w:rPr>
          <w:lang w:val="ru-RU"/>
        </w:rPr>
        <w:t>в</w:t>
      </w:r>
      <w:r w:rsidR="002B3353" w:rsidRPr="002B3353">
        <w:rPr>
          <w:lang w:val="ru-RU"/>
        </w:rPr>
        <w:t xml:space="preserve"> </w:t>
      </w:r>
      <w:r w:rsidR="002B3353">
        <w:rPr>
          <w:lang w:val="ru-RU"/>
        </w:rPr>
        <w:t>общих</w:t>
      </w:r>
      <w:r w:rsidR="002B3353" w:rsidRPr="002B3353">
        <w:rPr>
          <w:lang w:val="ru-RU"/>
        </w:rPr>
        <w:t xml:space="preserve"> </w:t>
      </w:r>
      <w:r w:rsidR="002B3353">
        <w:rPr>
          <w:lang w:val="ru-RU"/>
        </w:rPr>
        <w:t>терминах</w:t>
      </w:r>
      <w:r w:rsidR="00196A5A">
        <w:rPr>
          <w:lang w:val="ru-RU"/>
        </w:rPr>
        <w:t xml:space="preserve">, так и </w:t>
      </w:r>
      <w:r w:rsidR="002B3353">
        <w:rPr>
          <w:lang w:val="ru-RU"/>
        </w:rPr>
        <w:t>в специфическом контексте охраны НКН.</w:t>
      </w:r>
    </w:p>
    <w:p w14:paraId="10ABAFF2" w14:textId="43A6FA42" w:rsidR="00FF0C37" w:rsidRPr="00470622" w:rsidRDefault="002B3353" w:rsidP="009909DD">
      <w:pPr>
        <w:pStyle w:val="Texte1"/>
        <w:rPr>
          <w:lang w:val="ru-RU"/>
        </w:rPr>
      </w:pPr>
      <w:r>
        <w:rPr>
          <w:lang w:val="ru-RU"/>
        </w:rPr>
        <w:t>Одни</w:t>
      </w:r>
      <w:r w:rsidRPr="002B3353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2B3353">
        <w:rPr>
          <w:lang w:val="ru-RU"/>
        </w:rPr>
        <w:t xml:space="preserve"> </w:t>
      </w:r>
      <w:r>
        <w:rPr>
          <w:lang w:val="ru-RU"/>
        </w:rPr>
        <w:t>и</w:t>
      </w:r>
      <w:r w:rsidRPr="002B3353">
        <w:rPr>
          <w:lang w:val="ru-RU"/>
        </w:rPr>
        <w:t xml:space="preserve"> </w:t>
      </w:r>
      <w:r>
        <w:rPr>
          <w:lang w:val="ru-RU"/>
        </w:rPr>
        <w:t>группы</w:t>
      </w:r>
      <w:r w:rsidRPr="002B3353">
        <w:rPr>
          <w:lang w:val="ru-RU"/>
        </w:rPr>
        <w:t xml:space="preserve"> </w:t>
      </w:r>
      <w:r>
        <w:rPr>
          <w:lang w:val="ru-RU"/>
        </w:rPr>
        <w:t>более</w:t>
      </w:r>
      <w:r w:rsidRPr="002B3353">
        <w:rPr>
          <w:lang w:val="ru-RU"/>
        </w:rPr>
        <w:t xml:space="preserve"> </w:t>
      </w:r>
      <w:r>
        <w:rPr>
          <w:lang w:val="ru-RU"/>
        </w:rPr>
        <w:t>формализованы</w:t>
      </w:r>
      <w:r w:rsidRPr="002B3353">
        <w:rPr>
          <w:lang w:val="ru-RU"/>
        </w:rPr>
        <w:t xml:space="preserve"> </w:t>
      </w:r>
      <w:r>
        <w:rPr>
          <w:lang w:val="ru-RU"/>
        </w:rPr>
        <w:t>и</w:t>
      </w:r>
      <w:r w:rsidRPr="002B3353">
        <w:rPr>
          <w:lang w:val="ru-RU"/>
        </w:rPr>
        <w:t xml:space="preserve"> </w:t>
      </w:r>
      <w:r>
        <w:rPr>
          <w:lang w:val="ru-RU"/>
        </w:rPr>
        <w:t xml:space="preserve">точно определены, чем другие, они также могут значительно отличаться по размерам. </w:t>
      </w:r>
      <w:proofErr w:type="gramStart"/>
      <w:r w:rsidR="00EF4F4A">
        <w:rPr>
          <w:lang w:val="ru-RU"/>
        </w:rPr>
        <w:t>Одни</w:t>
      </w:r>
      <w:r w:rsidR="00EF4F4A" w:rsidRPr="00EF4F4A">
        <w:rPr>
          <w:lang w:val="ru-RU"/>
        </w:rPr>
        <w:t xml:space="preserve"> </w:t>
      </w:r>
      <w:r w:rsidR="00EF4F4A">
        <w:rPr>
          <w:lang w:val="ru-RU"/>
        </w:rPr>
        <w:t>группы</w:t>
      </w:r>
      <w:r w:rsidR="00EF4F4A" w:rsidRPr="00EF4F4A">
        <w:rPr>
          <w:lang w:val="ru-RU"/>
        </w:rPr>
        <w:t xml:space="preserve"> </w:t>
      </w:r>
      <w:r w:rsidR="00EF4F4A">
        <w:rPr>
          <w:lang w:val="ru-RU"/>
        </w:rPr>
        <w:t>определяются</w:t>
      </w:r>
      <w:r w:rsidR="00EF4F4A" w:rsidRPr="00EF4F4A">
        <w:rPr>
          <w:lang w:val="ru-RU"/>
        </w:rPr>
        <w:t xml:space="preserve"> </w:t>
      </w:r>
      <w:r w:rsidR="00EF4F4A">
        <w:rPr>
          <w:lang w:val="ru-RU"/>
        </w:rPr>
        <w:t>легко</w:t>
      </w:r>
      <w:r w:rsidR="00EF4F4A" w:rsidRPr="00EF4F4A">
        <w:rPr>
          <w:lang w:val="ru-RU"/>
        </w:rPr>
        <w:t xml:space="preserve"> (</w:t>
      </w:r>
      <w:r w:rsidR="00EF4F4A">
        <w:rPr>
          <w:lang w:val="ru-RU"/>
        </w:rPr>
        <w:t>например</w:t>
      </w:r>
      <w:r w:rsidR="00EF4F4A" w:rsidRPr="00EF4F4A">
        <w:rPr>
          <w:lang w:val="ru-RU"/>
        </w:rPr>
        <w:t xml:space="preserve">, </w:t>
      </w:r>
      <w:r w:rsidR="00EF4F4A">
        <w:rPr>
          <w:lang w:val="ru-RU"/>
        </w:rPr>
        <w:t>группа</w:t>
      </w:r>
      <w:r w:rsidR="00EF4F4A" w:rsidRPr="00EF4F4A">
        <w:rPr>
          <w:lang w:val="ru-RU"/>
        </w:rPr>
        <w:t xml:space="preserve"> </w:t>
      </w:r>
      <w:r w:rsidR="00EF4F4A">
        <w:rPr>
          <w:lang w:val="ru-RU"/>
        </w:rPr>
        <w:t>людей</w:t>
      </w:r>
      <w:r w:rsidR="00EF4F4A" w:rsidRPr="00EF4F4A">
        <w:rPr>
          <w:lang w:val="ru-RU"/>
        </w:rPr>
        <w:t xml:space="preserve">, </w:t>
      </w:r>
      <w:r w:rsidR="00EF4F4A">
        <w:rPr>
          <w:lang w:val="ru-RU"/>
        </w:rPr>
        <w:t>осуществляющих</w:t>
      </w:r>
      <w:r w:rsidR="00EF4F4A" w:rsidRPr="00EF4F4A">
        <w:rPr>
          <w:lang w:val="ru-RU"/>
        </w:rPr>
        <w:t xml:space="preserve"> </w:t>
      </w:r>
      <w:r w:rsidR="00EF4F4A">
        <w:rPr>
          <w:lang w:val="ru-RU"/>
        </w:rPr>
        <w:t>практическую</w:t>
      </w:r>
      <w:r w:rsidR="00EF4F4A" w:rsidRPr="00EF4F4A">
        <w:rPr>
          <w:lang w:val="ru-RU"/>
        </w:rPr>
        <w:t xml:space="preserve"> </w:t>
      </w:r>
      <w:r w:rsidR="00EF4F4A">
        <w:rPr>
          <w:lang w:val="ru-RU"/>
        </w:rPr>
        <w:t>деятельность</w:t>
      </w:r>
      <w:r w:rsidR="00EF4F4A" w:rsidRPr="00EF4F4A">
        <w:rPr>
          <w:lang w:val="ru-RU"/>
        </w:rPr>
        <w:t xml:space="preserve"> </w:t>
      </w:r>
      <w:r w:rsidR="00EF4F4A">
        <w:rPr>
          <w:lang w:val="ru-RU"/>
        </w:rPr>
        <w:t xml:space="preserve">в сфере традиционного </w:t>
      </w:r>
      <w:proofErr w:type="spellStart"/>
      <w:r w:rsidR="00EF4F4A">
        <w:rPr>
          <w:lang w:val="ru-RU"/>
        </w:rPr>
        <w:t>целительства</w:t>
      </w:r>
      <w:proofErr w:type="spellEnd"/>
      <w:r w:rsidR="00EF4F4A">
        <w:rPr>
          <w:lang w:val="ru-RU"/>
        </w:rPr>
        <w:t xml:space="preserve"> или ремесла, либо </w:t>
      </w:r>
      <w:r w:rsidR="00B73736">
        <w:rPr>
          <w:lang w:val="ru-RU"/>
        </w:rPr>
        <w:t>семья</w:t>
      </w:r>
      <w:r w:rsidR="00196A5A">
        <w:rPr>
          <w:lang w:val="ru-RU"/>
        </w:rPr>
        <w:t xml:space="preserve"> кукловодов.</w:t>
      </w:r>
      <w:proofErr w:type="gramEnd"/>
      <w:r w:rsidR="00B73736">
        <w:rPr>
          <w:lang w:val="ru-RU"/>
        </w:rPr>
        <w:t xml:space="preserve"> </w:t>
      </w:r>
      <w:r w:rsidR="00B73736" w:rsidRPr="00B73736">
        <w:rPr>
          <w:lang w:val="ru-RU"/>
        </w:rPr>
        <w:t>Другие</w:t>
      </w:r>
      <w:r w:rsidR="00B73736" w:rsidRPr="00BB3000">
        <w:rPr>
          <w:lang w:val="ru-RU"/>
        </w:rPr>
        <w:t xml:space="preserve"> </w:t>
      </w:r>
      <w:r w:rsidR="00B73736" w:rsidRPr="00B73736">
        <w:rPr>
          <w:lang w:val="ru-RU"/>
        </w:rPr>
        <w:t>группы</w:t>
      </w:r>
      <w:r w:rsidR="00B73736" w:rsidRPr="00BB3000">
        <w:rPr>
          <w:lang w:val="ru-RU"/>
        </w:rPr>
        <w:t xml:space="preserve"> </w:t>
      </w:r>
      <w:r w:rsidR="00B73736">
        <w:rPr>
          <w:lang w:val="ru-RU"/>
        </w:rPr>
        <w:t>определить</w:t>
      </w:r>
      <w:r w:rsidR="00B73736" w:rsidRPr="00BB3000">
        <w:rPr>
          <w:lang w:val="ru-RU"/>
        </w:rPr>
        <w:t xml:space="preserve"> </w:t>
      </w:r>
      <w:r w:rsidR="00B73736">
        <w:rPr>
          <w:lang w:val="ru-RU"/>
        </w:rPr>
        <w:t>труднее</w:t>
      </w:r>
      <w:r w:rsidR="00B73736" w:rsidRPr="00BB3000">
        <w:rPr>
          <w:lang w:val="ru-RU"/>
        </w:rPr>
        <w:t xml:space="preserve"> (</w:t>
      </w:r>
      <w:r w:rsidR="00B73736">
        <w:rPr>
          <w:lang w:val="ru-RU"/>
        </w:rPr>
        <w:t>например</w:t>
      </w:r>
      <w:r w:rsidR="00B73736" w:rsidRPr="00BB3000">
        <w:rPr>
          <w:lang w:val="ru-RU"/>
        </w:rPr>
        <w:t xml:space="preserve">, </w:t>
      </w:r>
      <w:r w:rsidR="00B73736">
        <w:rPr>
          <w:lang w:val="ru-RU"/>
        </w:rPr>
        <w:t>горожане</w:t>
      </w:r>
      <w:r w:rsidR="00B73736" w:rsidRPr="00BB3000">
        <w:rPr>
          <w:lang w:val="ru-RU"/>
        </w:rPr>
        <w:t xml:space="preserve">, </w:t>
      </w:r>
      <w:r w:rsidR="00B73736">
        <w:rPr>
          <w:lang w:val="ru-RU"/>
        </w:rPr>
        <w:t>празднующие</w:t>
      </w:r>
      <w:r w:rsidR="00B73736" w:rsidRPr="00BB3000">
        <w:rPr>
          <w:lang w:val="ru-RU"/>
        </w:rPr>
        <w:t xml:space="preserve"> </w:t>
      </w:r>
      <w:r w:rsidR="00B73736">
        <w:rPr>
          <w:lang w:val="ru-RU"/>
        </w:rPr>
        <w:t>карнавал</w:t>
      </w:r>
      <w:r w:rsidR="00B73736" w:rsidRPr="00BB3000">
        <w:rPr>
          <w:lang w:val="ru-RU"/>
        </w:rPr>
        <w:t xml:space="preserve">, </w:t>
      </w:r>
      <w:r w:rsidR="00B73736">
        <w:rPr>
          <w:lang w:val="ru-RU"/>
        </w:rPr>
        <w:t>аудитория</w:t>
      </w:r>
      <w:r w:rsidR="00B73736" w:rsidRPr="00BB3000">
        <w:rPr>
          <w:lang w:val="ru-RU"/>
        </w:rPr>
        <w:t xml:space="preserve"> </w:t>
      </w:r>
      <w:r w:rsidR="00B73736">
        <w:rPr>
          <w:lang w:val="ru-RU"/>
        </w:rPr>
        <w:t>на</w:t>
      </w:r>
      <w:r w:rsidR="00B73736" w:rsidRPr="00BB3000">
        <w:rPr>
          <w:lang w:val="ru-RU"/>
        </w:rPr>
        <w:t xml:space="preserve"> </w:t>
      </w:r>
      <w:r w:rsidR="00B73736">
        <w:rPr>
          <w:lang w:val="ru-RU"/>
        </w:rPr>
        <w:t>фестивалях</w:t>
      </w:r>
      <w:r w:rsidR="00B73736" w:rsidRPr="00BB3000">
        <w:rPr>
          <w:lang w:val="ru-RU"/>
        </w:rPr>
        <w:t xml:space="preserve"> </w:t>
      </w:r>
      <w:r w:rsidR="00B73736">
        <w:rPr>
          <w:lang w:val="ru-RU"/>
        </w:rPr>
        <w:t>или</w:t>
      </w:r>
      <w:r w:rsidR="00B73736" w:rsidRPr="00BB3000">
        <w:rPr>
          <w:lang w:val="ru-RU"/>
        </w:rPr>
        <w:t xml:space="preserve"> </w:t>
      </w:r>
      <w:r w:rsidR="00BB3000">
        <w:rPr>
          <w:lang w:val="ru-RU"/>
        </w:rPr>
        <w:t>члены</w:t>
      </w:r>
      <w:r w:rsidR="00BB3000" w:rsidRPr="00BB3000">
        <w:rPr>
          <w:lang w:val="ru-RU"/>
        </w:rPr>
        <w:t xml:space="preserve"> </w:t>
      </w:r>
      <w:r w:rsidR="00BB3000">
        <w:rPr>
          <w:lang w:val="ru-RU"/>
        </w:rPr>
        <w:t>сообщества</w:t>
      </w:r>
      <w:r w:rsidR="00BB3000" w:rsidRPr="00BB3000">
        <w:rPr>
          <w:lang w:val="ru-RU"/>
        </w:rPr>
        <w:t xml:space="preserve">, </w:t>
      </w:r>
      <w:r w:rsidR="00BB3000">
        <w:rPr>
          <w:lang w:val="ru-RU"/>
        </w:rPr>
        <w:t>участвующие</w:t>
      </w:r>
      <w:r w:rsidR="00BB3000" w:rsidRPr="00BB3000">
        <w:rPr>
          <w:lang w:val="ru-RU"/>
        </w:rPr>
        <w:t xml:space="preserve"> </w:t>
      </w:r>
      <w:r w:rsidR="00BB3000">
        <w:rPr>
          <w:lang w:val="ru-RU"/>
        </w:rPr>
        <w:t>в</w:t>
      </w:r>
      <w:r w:rsidR="00BB3000" w:rsidRPr="00BB3000">
        <w:rPr>
          <w:lang w:val="ru-RU"/>
        </w:rPr>
        <w:t xml:space="preserve"> </w:t>
      </w:r>
      <w:r w:rsidR="00BB3000">
        <w:rPr>
          <w:lang w:val="ru-RU"/>
        </w:rPr>
        <w:t>обрядовых</w:t>
      </w:r>
      <w:r w:rsidR="00BB3000" w:rsidRPr="00BB3000">
        <w:rPr>
          <w:lang w:val="ru-RU"/>
        </w:rPr>
        <w:t xml:space="preserve"> </w:t>
      </w:r>
      <w:r w:rsidR="00BB3000">
        <w:rPr>
          <w:lang w:val="ru-RU"/>
        </w:rPr>
        <w:t xml:space="preserve">действиях, потому, что те являются частью их жизненного опыта, переживания культурной традиции и </w:t>
      </w:r>
      <w:r w:rsidR="00470622">
        <w:rPr>
          <w:lang w:val="ru-RU"/>
        </w:rPr>
        <w:t>придают им чувство принадлежности к сообществу</w:t>
      </w:r>
      <w:r w:rsidR="00BB3000">
        <w:rPr>
          <w:lang w:val="ru-RU"/>
        </w:rPr>
        <w:t>)</w:t>
      </w:r>
      <w:r w:rsidR="00470622">
        <w:rPr>
          <w:lang w:val="ru-RU"/>
        </w:rPr>
        <w:t>.</w:t>
      </w:r>
      <w:r w:rsidR="00BB3000" w:rsidRPr="00BB3000">
        <w:rPr>
          <w:lang w:val="ru-RU"/>
        </w:rPr>
        <w:t xml:space="preserve"> </w:t>
      </w:r>
      <w:r w:rsidR="00470622">
        <w:rPr>
          <w:lang w:val="ru-RU"/>
        </w:rPr>
        <w:t>Люди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внутри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группы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или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сообщества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могут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играть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различные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роли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в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воспроизведении своего НКН; они могут быть практическими выразителями, хранителями, заниматься передачей традиции или являться частью аудитории. Люди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могут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присоединяться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к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таким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группировкам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или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покидать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их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на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различных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этапах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своей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жизни</w:t>
      </w:r>
      <w:r w:rsidR="00470622" w:rsidRPr="00470622">
        <w:rPr>
          <w:lang w:val="ru-RU"/>
        </w:rPr>
        <w:t xml:space="preserve">; </w:t>
      </w:r>
      <w:r w:rsidR="00470622">
        <w:rPr>
          <w:lang w:val="ru-RU"/>
        </w:rPr>
        <w:t>они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могут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также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принадлежать</w:t>
      </w:r>
      <w:r w:rsidR="00470622" w:rsidRPr="00470622">
        <w:rPr>
          <w:lang w:val="ru-RU"/>
        </w:rPr>
        <w:t xml:space="preserve"> </w:t>
      </w:r>
      <w:r w:rsidR="00470622">
        <w:rPr>
          <w:lang w:val="ru-RU"/>
        </w:rPr>
        <w:t>к различным сообществам в одно и то же время.</w:t>
      </w:r>
    </w:p>
    <w:p w14:paraId="258996E8" w14:textId="2CAEAD09" w:rsidR="00482F83" w:rsidRPr="00D45435" w:rsidRDefault="00470622" w:rsidP="009909DD">
      <w:pPr>
        <w:pStyle w:val="Texte1"/>
        <w:rPr>
          <w:lang w:val="ru-RU"/>
        </w:rPr>
      </w:pPr>
      <w:r>
        <w:rPr>
          <w:lang w:val="ru-RU"/>
        </w:rPr>
        <w:t>Государства</w:t>
      </w:r>
      <w:r w:rsidRPr="00470622">
        <w:rPr>
          <w:lang w:val="ru-RU"/>
        </w:rPr>
        <w:t xml:space="preserve"> </w:t>
      </w:r>
      <w:r>
        <w:rPr>
          <w:lang w:val="ru-RU"/>
        </w:rPr>
        <w:t>по</w:t>
      </w:r>
      <w:r w:rsidRPr="00470622">
        <w:rPr>
          <w:lang w:val="ru-RU"/>
        </w:rPr>
        <w:t>-</w:t>
      </w:r>
      <w:r>
        <w:rPr>
          <w:lang w:val="ru-RU"/>
        </w:rPr>
        <w:t>разному</w:t>
      </w:r>
      <w:r w:rsidRPr="00470622">
        <w:rPr>
          <w:lang w:val="ru-RU"/>
        </w:rPr>
        <w:t xml:space="preserve"> </w:t>
      </w:r>
      <w:r>
        <w:rPr>
          <w:lang w:val="ru-RU"/>
        </w:rPr>
        <w:t>определяют</w:t>
      </w:r>
      <w:r w:rsidRPr="00470622">
        <w:rPr>
          <w:lang w:val="ru-RU"/>
        </w:rPr>
        <w:t xml:space="preserve"> «</w:t>
      </w:r>
      <w:r>
        <w:rPr>
          <w:lang w:val="ru-RU"/>
        </w:rPr>
        <w:t>соответствующие</w:t>
      </w:r>
      <w:r w:rsidRPr="00470622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470622">
        <w:rPr>
          <w:lang w:val="ru-RU"/>
        </w:rPr>
        <w:t xml:space="preserve"> </w:t>
      </w:r>
      <w:r>
        <w:rPr>
          <w:lang w:val="ru-RU"/>
        </w:rPr>
        <w:t>и</w:t>
      </w:r>
      <w:r w:rsidRPr="00470622">
        <w:rPr>
          <w:lang w:val="ru-RU"/>
        </w:rPr>
        <w:t xml:space="preserve"> </w:t>
      </w:r>
      <w:r>
        <w:rPr>
          <w:lang w:val="ru-RU"/>
        </w:rPr>
        <w:t>группы</w:t>
      </w:r>
      <w:r w:rsidRPr="00470622">
        <w:rPr>
          <w:lang w:val="ru-RU"/>
        </w:rPr>
        <w:t xml:space="preserve">» </w:t>
      </w:r>
      <w:r>
        <w:rPr>
          <w:lang w:val="ru-RU"/>
        </w:rPr>
        <w:t>с</w:t>
      </w:r>
      <w:r w:rsidRPr="00470622">
        <w:rPr>
          <w:lang w:val="ru-RU"/>
        </w:rPr>
        <w:t xml:space="preserve"> </w:t>
      </w:r>
      <w:r>
        <w:rPr>
          <w:lang w:val="ru-RU"/>
        </w:rPr>
        <w:t>целью</w:t>
      </w:r>
      <w:r w:rsidRPr="00470622">
        <w:rPr>
          <w:lang w:val="ru-RU"/>
        </w:rPr>
        <w:t xml:space="preserve"> </w:t>
      </w:r>
      <w:r>
        <w:rPr>
          <w:lang w:val="ru-RU"/>
        </w:rPr>
        <w:t>инвентаризации</w:t>
      </w:r>
      <w:r w:rsidRPr="00470622">
        <w:rPr>
          <w:lang w:val="ru-RU"/>
        </w:rPr>
        <w:t xml:space="preserve"> </w:t>
      </w:r>
      <w:r>
        <w:rPr>
          <w:lang w:val="ru-RU"/>
        </w:rPr>
        <w:t>НКН, имеющегося на их территории. Сообщества могут быть определены (или определяться ими самими) в соответствии с административными, географическими, этноли</w:t>
      </w:r>
      <w:r w:rsidR="00196A5A">
        <w:rPr>
          <w:lang w:val="ru-RU"/>
        </w:rPr>
        <w:t>н</w:t>
      </w:r>
      <w:r>
        <w:rPr>
          <w:lang w:val="ru-RU"/>
        </w:rPr>
        <w:t>гвистическими, религиозными и другими критериями. Во</w:t>
      </w:r>
      <w:r w:rsidRPr="00470622">
        <w:rPr>
          <w:lang w:val="ru-RU"/>
        </w:rPr>
        <w:t xml:space="preserve"> </w:t>
      </w:r>
      <w:r>
        <w:rPr>
          <w:lang w:val="ru-RU"/>
        </w:rPr>
        <w:t>многих</w:t>
      </w:r>
      <w:r w:rsidRPr="00470622">
        <w:rPr>
          <w:lang w:val="ru-RU"/>
        </w:rPr>
        <w:t xml:space="preserve"> </w:t>
      </w:r>
      <w:r>
        <w:rPr>
          <w:lang w:val="ru-RU"/>
        </w:rPr>
        <w:t>случаях</w:t>
      </w:r>
      <w:r w:rsidRPr="00470622">
        <w:rPr>
          <w:lang w:val="ru-RU"/>
        </w:rPr>
        <w:t xml:space="preserve"> </w:t>
      </w:r>
      <w:r>
        <w:rPr>
          <w:lang w:val="ru-RU"/>
        </w:rPr>
        <w:t>сначала</w:t>
      </w:r>
      <w:r w:rsidRPr="00470622">
        <w:rPr>
          <w:lang w:val="ru-RU"/>
        </w:rPr>
        <w:t xml:space="preserve"> </w:t>
      </w:r>
      <w:r>
        <w:rPr>
          <w:lang w:val="ru-RU"/>
        </w:rPr>
        <w:t>определяются</w:t>
      </w:r>
      <w:r w:rsidRPr="00470622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470622">
        <w:rPr>
          <w:lang w:val="ru-RU"/>
        </w:rPr>
        <w:t xml:space="preserve">, </w:t>
      </w:r>
      <w:r>
        <w:rPr>
          <w:lang w:val="ru-RU"/>
        </w:rPr>
        <w:t>а</w:t>
      </w:r>
      <w:r w:rsidRPr="00470622">
        <w:rPr>
          <w:lang w:val="ru-RU"/>
        </w:rPr>
        <w:t xml:space="preserve"> </w:t>
      </w:r>
      <w:r>
        <w:rPr>
          <w:lang w:val="ru-RU"/>
        </w:rPr>
        <w:t>их</w:t>
      </w:r>
      <w:r w:rsidRPr="00470622">
        <w:rPr>
          <w:lang w:val="ru-RU"/>
        </w:rPr>
        <w:t xml:space="preserve"> </w:t>
      </w:r>
      <w:r>
        <w:rPr>
          <w:lang w:val="ru-RU"/>
        </w:rPr>
        <w:t>НКН</w:t>
      </w:r>
      <w:r w:rsidRPr="00470622">
        <w:rPr>
          <w:lang w:val="ru-RU"/>
        </w:rPr>
        <w:t xml:space="preserve"> </w:t>
      </w:r>
      <w:r>
        <w:rPr>
          <w:lang w:val="ru-RU"/>
        </w:rPr>
        <w:t xml:space="preserve">определяется позже. </w:t>
      </w:r>
      <w:r w:rsidR="008240B3">
        <w:rPr>
          <w:lang w:val="ru-RU"/>
        </w:rPr>
        <w:t xml:space="preserve">Может быть и так, что сначала идентифицируются элементы НКН, а затем люди, связанные с ними, определяются как соответствующие сообщества. </w:t>
      </w:r>
      <w:r w:rsidR="00D45435">
        <w:rPr>
          <w:lang w:val="ru-RU"/>
        </w:rPr>
        <w:t>Какой</w:t>
      </w:r>
      <w:r w:rsidR="00D45435" w:rsidRPr="00D45435">
        <w:rPr>
          <w:lang w:val="ru-RU"/>
        </w:rPr>
        <w:t xml:space="preserve"> </w:t>
      </w:r>
      <w:r w:rsidR="00D45435">
        <w:rPr>
          <w:lang w:val="ru-RU"/>
        </w:rPr>
        <w:t>бы</w:t>
      </w:r>
      <w:r w:rsidR="00D45435" w:rsidRPr="00D45435">
        <w:rPr>
          <w:lang w:val="ru-RU"/>
        </w:rPr>
        <w:t xml:space="preserve"> </w:t>
      </w:r>
      <w:r w:rsidR="00D45435">
        <w:rPr>
          <w:lang w:val="ru-RU"/>
        </w:rPr>
        <w:t>подход</w:t>
      </w:r>
      <w:r w:rsidR="00D45435" w:rsidRPr="00D45435">
        <w:rPr>
          <w:lang w:val="ru-RU"/>
        </w:rPr>
        <w:t xml:space="preserve"> </w:t>
      </w:r>
      <w:r w:rsidR="00D45435">
        <w:rPr>
          <w:lang w:val="ru-RU"/>
        </w:rPr>
        <w:t>ни</w:t>
      </w:r>
      <w:r w:rsidR="00D45435" w:rsidRPr="00D45435">
        <w:rPr>
          <w:lang w:val="ru-RU"/>
        </w:rPr>
        <w:t xml:space="preserve"> </w:t>
      </w:r>
      <w:r w:rsidR="00D45435">
        <w:rPr>
          <w:lang w:val="ru-RU"/>
        </w:rPr>
        <w:t>использовался</w:t>
      </w:r>
      <w:r w:rsidR="00D45435" w:rsidRPr="00D45435">
        <w:rPr>
          <w:lang w:val="ru-RU"/>
        </w:rPr>
        <w:t xml:space="preserve">, </w:t>
      </w:r>
      <w:r w:rsidR="00D45435">
        <w:rPr>
          <w:lang w:val="ru-RU"/>
        </w:rPr>
        <w:t>нельзя</w:t>
      </w:r>
      <w:r w:rsidR="00D45435" w:rsidRPr="00D45435">
        <w:rPr>
          <w:lang w:val="ru-RU"/>
        </w:rPr>
        <w:t xml:space="preserve"> </w:t>
      </w:r>
      <w:r w:rsidR="00D45435">
        <w:rPr>
          <w:lang w:val="ru-RU"/>
        </w:rPr>
        <w:t>идентифицировать</w:t>
      </w:r>
      <w:r w:rsidR="00D45435" w:rsidRPr="00D45435">
        <w:rPr>
          <w:lang w:val="ru-RU"/>
        </w:rPr>
        <w:t xml:space="preserve"> </w:t>
      </w:r>
      <w:r w:rsidR="00D45435">
        <w:rPr>
          <w:lang w:val="ru-RU"/>
        </w:rPr>
        <w:t>сообщество</w:t>
      </w:r>
      <w:r w:rsidR="00D45435" w:rsidRPr="00D45435">
        <w:rPr>
          <w:lang w:val="ru-RU"/>
        </w:rPr>
        <w:t xml:space="preserve"> </w:t>
      </w:r>
      <w:r w:rsidR="00D45435">
        <w:rPr>
          <w:lang w:val="ru-RU"/>
        </w:rPr>
        <w:t>или</w:t>
      </w:r>
      <w:r w:rsidR="00D45435" w:rsidRPr="00D45435">
        <w:rPr>
          <w:lang w:val="ru-RU"/>
        </w:rPr>
        <w:t xml:space="preserve"> </w:t>
      </w:r>
      <w:r w:rsidR="00D45435">
        <w:rPr>
          <w:lang w:val="ru-RU"/>
        </w:rPr>
        <w:t>его</w:t>
      </w:r>
      <w:r w:rsidR="00D45435" w:rsidRPr="00D45435">
        <w:rPr>
          <w:lang w:val="ru-RU"/>
        </w:rPr>
        <w:t xml:space="preserve"> </w:t>
      </w:r>
      <w:r w:rsidR="00D45435">
        <w:rPr>
          <w:lang w:val="ru-RU"/>
        </w:rPr>
        <w:t>НКН</w:t>
      </w:r>
      <w:r w:rsidR="00D45435" w:rsidRPr="00D45435">
        <w:rPr>
          <w:lang w:val="ru-RU"/>
        </w:rPr>
        <w:t xml:space="preserve"> </w:t>
      </w:r>
      <w:r w:rsidR="00D45435">
        <w:rPr>
          <w:lang w:val="ru-RU"/>
        </w:rPr>
        <w:t>без</w:t>
      </w:r>
      <w:r w:rsidR="00D45435" w:rsidRPr="00D45435">
        <w:rPr>
          <w:lang w:val="ru-RU"/>
        </w:rPr>
        <w:t xml:space="preserve"> </w:t>
      </w:r>
      <w:r w:rsidR="00D45435">
        <w:rPr>
          <w:lang w:val="ru-RU"/>
        </w:rPr>
        <w:t>полного</w:t>
      </w:r>
      <w:r w:rsidR="00D45435" w:rsidRPr="00D45435">
        <w:rPr>
          <w:lang w:val="ru-RU"/>
        </w:rPr>
        <w:t xml:space="preserve"> </w:t>
      </w:r>
      <w:r w:rsidR="00D45435">
        <w:rPr>
          <w:lang w:val="ru-RU"/>
        </w:rPr>
        <w:t>согласия</w:t>
      </w:r>
      <w:r w:rsidR="00D45435" w:rsidRPr="00D45435">
        <w:rPr>
          <w:lang w:val="ru-RU"/>
        </w:rPr>
        <w:t xml:space="preserve"> </w:t>
      </w:r>
      <w:r w:rsidR="00D45435">
        <w:rPr>
          <w:lang w:val="ru-RU"/>
        </w:rPr>
        <w:t>соответствующих</w:t>
      </w:r>
      <w:r w:rsidR="00D45435" w:rsidRPr="00D45435">
        <w:rPr>
          <w:lang w:val="ru-RU"/>
        </w:rPr>
        <w:t xml:space="preserve"> </w:t>
      </w:r>
      <w:r w:rsidR="00D45435">
        <w:rPr>
          <w:lang w:val="ru-RU"/>
        </w:rPr>
        <w:t>людей</w:t>
      </w:r>
      <w:r w:rsidR="00D45435" w:rsidRPr="00D45435">
        <w:rPr>
          <w:lang w:val="ru-RU"/>
        </w:rPr>
        <w:t>.</w:t>
      </w:r>
    </w:p>
    <w:p w14:paraId="2A6EFA67" w14:textId="0716D063" w:rsidR="00002803" w:rsidRPr="00C907AE" w:rsidRDefault="00C907AE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4C284A" w:rsidRPr="00C907AE">
        <w:rPr>
          <w:lang w:val="ru-RU"/>
        </w:rPr>
        <w:t xml:space="preserve"> 16</w:t>
      </w:r>
      <w:r w:rsidR="00002803" w:rsidRPr="00C907AE">
        <w:rPr>
          <w:lang w:val="ru-RU"/>
        </w:rPr>
        <w:t>.</w:t>
      </w:r>
    </w:p>
    <w:p w14:paraId="7E891D20" w14:textId="550E6349" w:rsidR="004C284A" w:rsidRPr="00C907AE" w:rsidRDefault="00C907AE" w:rsidP="004936EF">
      <w:pPr>
        <w:pStyle w:val="diapo2"/>
        <w:rPr>
          <w:lang w:val="ru-RU"/>
        </w:rPr>
      </w:pPr>
      <w:r>
        <w:rPr>
          <w:lang w:val="ru-RU"/>
        </w:rPr>
        <w:t>Взаимоотношения между элементом и соответствующим сообществом</w:t>
      </w:r>
    </w:p>
    <w:p w14:paraId="6D2F616A" w14:textId="269C5783" w:rsidR="004C284A" w:rsidRPr="00D13474" w:rsidRDefault="00A520FC" w:rsidP="009909DD">
      <w:pPr>
        <w:pStyle w:val="Texte1"/>
        <w:rPr>
          <w:lang w:val="ru-RU"/>
        </w:rPr>
      </w:pPr>
      <w:r>
        <w:rPr>
          <w:lang w:val="ru-RU"/>
        </w:rPr>
        <w:t>Существует</w:t>
      </w:r>
      <w:r w:rsidRPr="00A520FC">
        <w:rPr>
          <w:lang w:val="ru-RU"/>
        </w:rPr>
        <w:t xml:space="preserve"> </w:t>
      </w:r>
      <w:r>
        <w:rPr>
          <w:lang w:val="ru-RU"/>
        </w:rPr>
        <w:t>тесная</w:t>
      </w:r>
      <w:r w:rsidRPr="00A520FC">
        <w:rPr>
          <w:lang w:val="ru-RU"/>
        </w:rPr>
        <w:t xml:space="preserve"> </w:t>
      </w:r>
      <w:r>
        <w:rPr>
          <w:lang w:val="ru-RU"/>
        </w:rPr>
        <w:t>взаимосвязь</w:t>
      </w:r>
      <w:r w:rsidRPr="00A520FC">
        <w:rPr>
          <w:lang w:val="ru-RU"/>
        </w:rPr>
        <w:t xml:space="preserve"> </w:t>
      </w:r>
      <w:r>
        <w:rPr>
          <w:lang w:val="ru-RU"/>
        </w:rPr>
        <w:t>между</w:t>
      </w:r>
      <w:r w:rsidRPr="00A520FC">
        <w:rPr>
          <w:lang w:val="ru-RU"/>
        </w:rPr>
        <w:t xml:space="preserve"> </w:t>
      </w:r>
      <w:r>
        <w:rPr>
          <w:lang w:val="ru-RU"/>
        </w:rPr>
        <w:t>элементом</w:t>
      </w:r>
      <w:r w:rsidRPr="00A520FC">
        <w:rPr>
          <w:lang w:val="ru-RU"/>
        </w:rPr>
        <w:t xml:space="preserve"> </w:t>
      </w:r>
      <w:r>
        <w:rPr>
          <w:lang w:val="ru-RU"/>
        </w:rPr>
        <w:t>НКН</w:t>
      </w:r>
      <w:r w:rsidRPr="00A520FC">
        <w:rPr>
          <w:lang w:val="ru-RU"/>
        </w:rPr>
        <w:t xml:space="preserve"> </w:t>
      </w:r>
      <w:r>
        <w:rPr>
          <w:lang w:val="ru-RU"/>
        </w:rPr>
        <w:t>и соответствующим сообществом, группой или отдельными лицами. Соответствующие сообщества участвуют в создании, воспроизведении и передаче своего НКН, которое может выразить себя только через них. Практика</w:t>
      </w:r>
      <w:r w:rsidRPr="00A520FC">
        <w:rPr>
          <w:lang w:val="ru-RU"/>
        </w:rPr>
        <w:t xml:space="preserve">, </w:t>
      </w:r>
      <w:r>
        <w:rPr>
          <w:lang w:val="ru-RU"/>
        </w:rPr>
        <w:t>передача</w:t>
      </w:r>
      <w:r w:rsidRPr="00A520FC">
        <w:rPr>
          <w:lang w:val="ru-RU"/>
        </w:rPr>
        <w:t xml:space="preserve"> </w:t>
      </w:r>
      <w:r>
        <w:rPr>
          <w:lang w:val="ru-RU"/>
        </w:rPr>
        <w:t>своего</w:t>
      </w:r>
      <w:r w:rsidRPr="00A520FC">
        <w:rPr>
          <w:lang w:val="ru-RU"/>
        </w:rPr>
        <w:t xml:space="preserve"> </w:t>
      </w:r>
      <w:r>
        <w:rPr>
          <w:lang w:val="ru-RU"/>
        </w:rPr>
        <w:t>НКН</w:t>
      </w:r>
      <w:r w:rsidRPr="00A520FC">
        <w:rPr>
          <w:lang w:val="ru-RU"/>
        </w:rPr>
        <w:t xml:space="preserve"> </w:t>
      </w:r>
      <w:r>
        <w:rPr>
          <w:lang w:val="ru-RU"/>
        </w:rPr>
        <w:t>а</w:t>
      </w:r>
      <w:r w:rsidRPr="00A520FC">
        <w:rPr>
          <w:lang w:val="ru-RU"/>
        </w:rPr>
        <w:t xml:space="preserve">, </w:t>
      </w:r>
      <w:r>
        <w:rPr>
          <w:lang w:val="ru-RU"/>
        </w:rPr>
        <w:t>при</w:t>
      </w:r>
      <w:r w:rsidRPr="00A520FC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="00196A5A">
        <w:rPr>
          <w:lang w:val="ru-RU"/>
        </w:rPr>
        <w:t>,</w:t>
      </w:r>
      <w:r w:rsidR="004C284A" w:rsidRPr="00A520FC">
        <w:rPr>
          <w:lang w:val="ru-RU"/>
        </w:rPr>
        <w:t xml:space="preserve"> </w:t>
      </w:r>
      <w:r>
        <w:rPr>
          <w:lang w:val="ru-RU"/>
        </w:rPr>
        <w:t xml:space="preserve">его охрана содействуют не только жизнеспособности НКН, но и укрепляют чувство самобытности и преемственности сообщества, способствуют его благосостоянию и развитию. </w:t>
      </w:r>
      <w:r w:rsidR="00D13474">
        <w:rPr>
          <w:lang w:val="ru-RU"/>
        </w:rPr>
        <w:t>Не</w:t>
      </w:r>
      <w:r w:rsidR="00D13474" w:rsidRPr="00D13474">
        <w:rPr>
          <w:lang w:val="ru-RU"/>
        </w:rPr>
        <w:t xml:space="preserve"> </w:t>
      </w:r>
      <w:r w:rsidR="00D13474">
        <w:rPr>
          <w:lang w:val="ru-RU"/>
        </w:rPr>
        <w:t>существует</w:t>
      </w:r>
      <w:r w:rsidR="00D13474" w:rsidRPr="00D13474">
        <w:rPr>
          <w:lang w:val="ru-RU"/>
        </w:rPr>
        <w:t xml:space="preserve"> </w:t>
      </w:r>
      <w:r w:rsidR="00D13474">
        <w:rPr>
          <w:lang w:val="ru-RU"/>
        </w:rPr>
        <w:t>НКН</w:t>
      </w:r>
      <w:r w:rsidR="00D13474" w:rsidRPr="00D13474">
        <w:rPr>
          <w:lang w:val="ru-RU"/>
        </w:rPr>
        <w:t xml:space="preserve"> </w:t>
      </w:r>
      <w:r w:rsidR="00D13474">
        <w:rPr>
          <w:lang w:val="ru-RU"/>
        </w:rPr>
        <w:t>без</w:t>
      </w:r>
      <w:r w:rsidR="00D13474" w:rsidRPr="00D13474">
        <w:rPr>
          <w:lang w:val="ru-RU"/>
        </w:rPr>
        <w:t xml:space="preserve"> </w:t>
      </w:r>
      <w:r w:rsidR="00D13474">
        <w:rPr>
          <w:lang w:val="ru-RU"/>
        </w:rPr>
        <w:t>сообщества</w:t>
      </w:r>
      <w:r w:rsidR="00D13474" w:rsidRPr="00D13474">
        <w:rPr>
          <w:lang w:val="ru-RU"/>
        </w:rPr>
        <w:t xml:space="preserve">, </w:t>
      </w:r>
      <w:r w:rsidR="00D13474">
        <w:rPr>
          <w:lang w:val="ru-RU"/>
        </w:rPr>
        <w:t>которое</w:t>
      </w:r>
      <w:r w:rsidR="00D13474" w:rsidRPr="00D13474">
        <w:rPr>
          <w:lang w:val="ru-RU"/>
        </w:rPr>
        <w:t xml:space="preserve"> </w:t>
      </w:r>
      <w:r w:rsidR="00D13474">
        <w:rPr>
          <w:lang w:val="ru-RU"/>
        </w:rPr>
        <w:t>его</w:t>
      </w:r>
      <w:r w:rsidR="00D13474" w:rsidRPr="00D13474">
        <w:rPr>
          <w:lang w:val="ru-RU"/>
        </w:rPr>
        <w:t xml:space="preserve"> </w:t>
      </w:r>
      <w:r w:rsidR="00D13474">
        <w:rPr>
          <w:lang w:val="ru-RU"/>
        </w:rPr>
        <w:t>практикует</w:t>
      </w:r>
      <w:r w:rsidR="00D13474" w:rsidRPr="00D13474">
        <w:rPr>
          <w:lang w:val="ru-RU"/>
        </w:rPr>
        <w:t xml:space="preserve">, </w:t>
      </w:r>
      <w:r w:rsidR="00D13474">
        <w:rPr>
          <w:lang w:val="ru-RU"/>
        </w:rPr>
        <w:t>использует</w:t>
      </w:r>
      <w:r w:rsidR="00D13474" w:rsidRPr="00D13474">
        <w:rPr>
          <w:lang w:val="ru-RU"/>
        </w:rPr>
        <w:t xml:space="preserve"> </w:t>
      </w:r>
      <w:r w:rsidR="00D13474">
        <w:rPr>
          <w:lang w:val="ru-RU"/>
        </w:rPr>
        <w:t>и</w:t>
      </w:r>
      <w:r w:rsidR="00D13474" w:rsidRPr="00D13474">
        <w:rPr>
          <w:lang w:val="ru-RU"/>
        </w:rPr>
        <w:t xml:space="preserve"> </w:t>
      </w:r>
      <w:r w:rsidR="00D13474">
        <w:rPr>
          <w:lang w:val="ru-RU"/>
        </w:rPr>
        <w:t>передаёт</w:t>
      </w:r>
      <w:r w:rsidR="00D13474" w:rsidRPr="00D13474">
        <w:rPr>
          <w:lang w:val="ru-RU"/>
        </w:rPr>
        <w:t xml:space="preserve">, </w:t>
      </w:r>
      <w:r w:rsidR="00D13474">
        <w:rPr>
          <w:lang w:val="ru-RU"/>
        </w:rPr>
        <w:t>но</w:t>
      </w:r>
      <w:r w:rsidR="00D13474" w:rsidRPr="00D13474">
        <w:rPr>
          <w:lang w:val="ru-RU"/>
        </w:rPr>
        <w:t xml:space="preserve"> </w:t>
      </w:r>
      <w:r w:rsidR="00D13474">
        <w:rPr>
          <w:lang w:val="ru-RU"/>
        </w:rPr>
        <w:t>и</w:t>
      </w:r>
      <w:r w:rsidR="00D13474" w:rsidRPr="00D13474">
        <w:rPr>
          <w:lang w:val="ru-RU"/>
        </w:rPr>
        <w:t xml:space="preserve"> </w:t>
      </w:r>
      <w:r w:rsidR="00D13474">
        <w:rPr>
          <w:lang w:val="ru-RU"/>
        </w:rPr>
        <w:t>идентичность</w:t>
      </w:r>
      <w:r w:rsidR="00D13474" w:rsidRPr="00D13474">
        <w:rPr>
          <w:lang w:val="ru-RU"/>
        </w:rPr>
        <w:t xml:space="preserve"> </w:t>
      </w:r>
      <w:r w:rsidR="00D13474">
        <w:rPr>
          <w:lang w:val="ru-RU"/>
        </w:rPr>
        <w:t>сообщества</w:t>
      </w:r>
      <w:r w:rsidR="00D13474" w:rsidRPr="00D13474">
        <w:rPr>
          <w:lang w:val="ru-RU"/>
        </w:rPr>
        <w:t xml:space="preserve"> </w:t>
      </w:r>
      <w:r w:rsidR="00D13474">
        <w:rPr>
          <w:lang w:val="ru-RU"/>
        </w:rPr>
        <w:t>может</w:t>
      </w:r>
      <w:r w:rsidR="00D13474" w:rsidRPr="00D13474">
        <w:rPr>
          <w:lang w:val="ru-RU"/>
        </w:rPr>
        <w:t xml:space="preserve"> </w:t>
      </w:r>
      <w:r w:rsidR="00D13474">
        <w:rPr>
          <w:lang w:val="ru-RU"/>
        </w:rPr>
        <w:t>зависеть</w:t>
      </w:r>
      <w:r w:rsidR="00D13474" w:rsidRPr="00D13474">
        <w:rPr>
          <w:lang w:val="ru-RU"/>
        </w:rPr>
        <w:t xml:space="preserve"> </w:t>
      </w:r>
      <w:r w:rsidR="00D13474">
        <w:rPr>
          <w:lang w:val="ru-RU"/>
        </w:rPr>
        <w:t>от</w:t>
      </w:r>
      <w:r w:rsidR="00D13474" w:rsidRPr="00D13474">
        <w:rPr>
          <w:lang w:val="ru-RU"/>
        </w:rPr>
        <w:t xml:space="preserve"> </w:t>
      </w:r>
      <w:r w:rsidR="00D13474">
        <w:rPr>
          <w:lang w:val="ru-RU"/>
        </w:rPr>
        <w:t>НКН</w:t>
      </w:r>
      <w:r w:rsidR="00D13474" w:rsidRPr="00D13474">
        <w:rPr>
          <w:lang w:val="ru-RU"/>
        </w:rPr>
        <w:t xml:space="preserve">, </w:t>
      </w:r>
      <w:r w:rsidR="00D13474">
        <w:rPr>
          <w:lang w:val="ru-RU"/>
        </w:rPr>
        <w:t>разделяемого его членами</w:t>
      </w:r>
      <w:r w:rsidR="00B078B1" w:rsidRPr="00D13474">
        <w:rPr>
          <w:lang w:val="ru-RU"/>
        </w:rPr>
        <w:t>.</w:t>
      </w:r>
    </w:p>
    <w:p w14:paraId="4DB90509" w14:textId="4C43F9F7" w:rsidR="004C284A" w:rsidRPr="007B7CC7" w:rsidRDefault="007B7CC7" w:rsidP="009909DD">
      <w:pPr>
        <w:pStyle w:val="Texte1"/>
        <w:rPr>
          <w:lang w:val="ru-RU"/>
        </w:rPr>
      </w:pPr>
      <w:r>
        <w:rPr>
          <w:lang w:val="ru-RU"/>
        </w:rPr>
        <w:t>Конвенция</w:t>
      </w:r>
      <w:r w:rsidRPr="007B7CC7">
        <w:rPr>
          <w:lang w:val="ru-RU"/>
        </w:rPr>
        <w:t xml:space="preserve"> </w:t>
      </w:r>
      <w:r>
        <w:rPr>
          <w:lang w:val="ru-RU"/>
        </w:rPr>
        <w:t>и</w:t>
      </w:r>
      <w:r w:rsidRPr="007B7CC7">
        <w:rPr>
          <w:lang w:val="ru-RU"/>
        </w:rPr>
        <w:t xml:space="preserve"> </w:t>
      </w:r>
      <w:r>
        <w:rPr>
          <w:lang w:val="ru-RU"/>
        </w:rPr>
        <w:t>ОР</w:t>
      </w:r>
      <w:r w:rsidRPr="007B7CC7">
        <w:rPr>
          <w:lang w:val="ru-RU"/>
        </w:rPr>
        <w:t xml:space="preserve"> </w:t>
      </w:r>
      <w:r>
        <w:rPr>
          <w:lang w:val="ru-RU"/>
        </w:rPr>
        <w:t>полностью</w:t>
      </w:r>
      <w:r w:rsidRPr="007B7CC7">
        <w:rPr>
          <w:lang w:val="ru-RU"/>
        </w:rPr>
        <w:t xml:space="preserve"> </w:t>
      </w:r>
      <w:r>
        <w:rPr>
          <w:lang w:val="ru-RU"/>
        </w:rPr>
        <w:t>признают</w:t>
      </w:r>
      <w:r w:rsidRPr="007B7CC7">
        <w:rPr>
          <w:lang w:val="ru-RU"/>
        </w:rPr>
        <w:t xml:space="preserve"> </w:t>
      </w:r>
      <w:r>
        <w:rPr>
          <w:lang w:val="ru-RU"/>
        </w:rPr>
        <w:t>ключевую роль, которую играют или должны играть сообщества в охране своего НКН:</w:t>
      </w:r>
    </w:p>
    <w:p w14:paraId="4E0308E7" w14:textId="3EE9FA6C" w:rsidR="004C284A" w:rsidRPr="00974519" w:rsidRDefault="00C907AE" w:rsidP="009909DD">
      <w:pPr>
        <w:pStyle w:val="Texte1"/>
        <w:rPr>
          <w:b/>
          <w:lang w:val="ru-RU"/>
        </w:rPr>
      </w:pPr>
      <w:r>
        <w:rPr>
          <w:b/>
          <w:lang w:val="ru-RU"/>
        </w:rPr>
        <w:t>Статья</w:t>
      </w:r>
      <w:r w:rsidR="00442E1A" w:rsidRPr="004936EF">
        <w:rPr>
          <w:b/>
          <w:lang w:val="en-US"/>
        </w:rPr>
        <w:t> </w:t>
      </w:r>
      <w:r w:rsidR="004C284A" w:rsidRPr="00974519">
        <w:rPr>
          <w:b/>
          <w:lang w:val="ru-RU"/>
        </w:rPr>
        <w:t>15</w:t>
      </w:r>
    </w:p>
    <w:p w14:paraId="65796F91" w14:textId="34C2C393" w:rsidR="004C284A" w:rsidRPr="00F262BC" w:rsidRDefault="00C907AE" w:rsidP="004936EF">
      <w:pPr>
        <w:pStyle w:val="citation"/>
        <w:rPr>
          <w:lang w:val="ru-RU"/>
        </w:rPr>
      </w:pPr>
      <w:r>
        <w:rPr>
          <w:lang w:val="ru-RU"/>
        </w:rPr>
        <w:t>В</w:t>
      </w:r>
      <w:r w:rsidRPr="00F262BC">
        <w:rPr>
          <w:lang w:val="ru-RU"/>
        </w:rPr>
        <w:t xml:space="preserve"> </w:t>
      </w:r>
      <w:r>
        <w:rPr>
          <w:lang w:val="ru-RU"/>
        </w:rPr>
        <w:t>рамках</w:t>
      </w:r>
      <w:r w:rsidRPr="00F262BC">
        <w:rPr>
          <w:lang w:val="ru-RU"/>
        </w:rPr>
        <w:t xml:space="preserve"> </w:t>
      </w:r>
      <w:r>
        <w:rPr>
          <w:lang w:val="ru-RU"/>
        </w:rPr>
        <w:t>своей</w:t>
      </w:r>
      <w:r w:rsidRPr="00F262BC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F262BC">
        <w:rPr>
          <w:lang w:val="ru-RU"/>
        </w:rPr>
        <w:t xml:space="preserve"> </w:t>
      </w:r>
      <w:r>
        <w:rPr>
          <w:lang w:val="ru-RU"/>
        </w:rPr>
        <w:t>по</w:t>
      </w:r>
      <w:r w:rsidRPr="00F262BC">
        <w:rPr>
          <w:lang w:val="ru-RU"/>
        </w:rPr>
        <w:t xml:space="preserve"> </w:t>
      </w:r>
      <w:r>
        <w:rPr>
          <w:lang w:val="ru-RU"/>
        </w:rPr>
        <w:t>охране</w:t>
      </w:r>
      <w:r w:rsidRPr="00F262BC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F262BC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F262BC">
        <w:rPr>
          <w:lang w:val="ru-RU"/>
        </w:rPr>
        <w:t xml:space="preserve"> </w:t>
      </w:r>
      <w:r>
        <w:rPr>
          <w:lang w:val="ru-RU"/>
        </w:rPr>
        <w:t>наследия</w:t>
      </w:r>
      <w:r w:rsidRPr="00F262BC">
        <w:rPr>
          <w:lang w:val="ru-RU"/>
        </w:rPr>
        <w:t xml:space="preserve"> </w:t>
      </w:r>
      <w:r>
        <w:rPr>
          <w:lang w:val="ru-RU"/>
        </w:rPr>
        <w:t>каждое</w:t>
      </w:r>
      <w:r w:rsidRPr="00F262BC">
        <w:rPr>
          <w:lang w:val="ru-RU"/>
        </w:rPr>
        <w:t xml:space="preserve"> </w:t>
      </w:r>
      <w:r>
        <w:rPr>
          <w:lang w:val="ru-RU"/>
        </w:rPr>
        <w:t>государство</w:t>
      </w:r>
      <w:r w:rsidRPr="00F262BC">
        <w:rPr>
          <w:lang w:val="ru-RU"/>
        </w:rPr>
        <w:t>-</w:t>
      </w:r>
      <w:r>
        <w:rPr>
          <w:lang w:val="ru-RU"/>
        </w:rPr>
        <w:t>участник</w:t>
      </w:r>
      <w:r w:rsidRPr="00F262BC">
        <w:rPr>
          <w:lang w:val="ru-RU"/>
        </w:rPr>
        <w:t xml:space="preserve"> </w:t>
      </w:r>
      <w:r>
        <w:rPr>
          <w:lang w:val="ru-RU"/>
        </w:rPr>
        <w:t>стремится</w:t>
      </w:r>
      <w:r w:rsidRPr="00F262BC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F262BC">
        <w:rPr>
          <w:lang w:val="ru-RU"/>
        </w:rPr>
        <w:t xml:space="preserve"> </w:t>
      </w:r>
      <w:r>
        <w:rPr>
          <w:lang w:val="ru-RU"/>
        </w:rPr>
        <w:t>по</w:t>
      </w:r>
      <w:r w:rsidRPr="00F262BC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F262BC">
        <w:rPr>
          <w:lang w:val="ru-RU"/>
        </w:rPr>
        <w:t xml:space="preserve"> </w:t>
      </w:r>
      <w:r>
        <w:rPr>
          <w:lang w:val="ru-RU"/>
        </w:rPr>
        <w:t>самое</w:t>
      </w:r>
      <w:r w:rsidRPr="00F262BC">
        <w:rPr>
          <w:lang w:val="ru-RU"/>
        </w:rPr>
        <w:t xml:space="preserve"> </w:t>
      </w:r>
      <w:r>
        <w:rPr>
          <w:lang w:val="ru-RU"/>
        </w:rPr>
        <w:t>широкое</w:t>
      </w:r>
      <w:r w:rsidRPr="00F262BC">
        <w:rPr>
          <w:lang w:val="ru-RU"/>
        </w:rPr>
        <w:t xml:space="preserve"> </w:t>
      </w:r>
      <w:r>
        <w:rPr>
          <w:lang w:val="ru-RU"/>
        </w:rPr>
        <w:t>участие</w:t>
      </w:r>
      <w:r w:rsidRPr="00F262BC">
        <w:rPr>
          <w:lang w:val="ru-RU"/>
        </w:rPr>
        <w:t xml:space="preserve"> </w:t>
      </w:r>
      <w:r>
        <w:rPr>
          <w:lang w:val="ru-RU"/>
        </w:rPr>
        <w:t>сообществ</w:t>
      </w:r>
      <w:r w:rsidRPr="00F262BC">
        <w:rPr>
          <w:lang w:val="ru-RU"/>
        </w:rPr>
        <w:t xml:space="preserve">, </w:t>
      </w:r>
      <w:r>
        <w:rPr>
          <w:lang w:val="ru-RU"/>
        </w:rPr>
        <w:t>групп</w:t>
      </w:r>
      <w:r w:rsidRPr="00F262BC">
        <w:rPr>
          <w:lang w:val="ru-RU"/>
        </w:rPr>
        <w:t xml:space="preserve"> </w:t>
      </w:r>
      <w:r>
        <w:rPr>
          <w:lang w:val="ru-RU"/>
        </w:rPr>
        <w:t>и</w:t>
      </w:r>
      <w:r w:rsidRPr="00F262BC">
        <w:rPr>
          <w:lang w:val="ru-RU"/>
        </w:rPr>
        <w:t xml:space="preserve">, </w:t>
      </w:r>
      <w:r>
        <w:rPr>
          <w:lang w:val="ru-RU"/>
        </w:rPr>
        <w:t>в</w:t>
      </w:r>
      <w:r w:rsidRPr="00F262BC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F262BC">
        <w:rPr>
          <w:lang w:val="ru-RU"/>
        </w:rPr>
        <w:t xml:space="preserve"> </w:t>
      </w:r>
      <w:r>
        <w:rPr>
          <w:lang w:val="ru-RU"/>
        </w:rPr>
        <w:t>случаях</w:t>
      </w:r>
      <w:r w:rsidRPr="00F262BC">
        <w:rPr>
          <w:lang w:val="ru-RU"/>
        </w:rPr>
        <w:t xml:space="preserve">, </w:t>
      </w:r>
      <w:r>
        <w:rPr>
          <w:lang w:val="ru-RU"/>
        </w:rPr>
        <w:t>отдельных</w:t>
      </w:r>
      <w:r w:rsidRPr="00F262BC">
        <w:rPr>
          <w:lang w:val="ru-RU"/>
        </w:rPr>
        <w:t xml:space="preserve"> </w:t>
      </w:r>
      <w:r>
        <w:rPr>
          <w:lang w:val="ru-RU"/>
        </w:rPr>
        <w:t>лиц</w:t>
      </w:r>
      <w:r w:rsidRPr="00F262BC">
        <w:rPr>
          <w:lang w:val="ru-RU"/>
        </w:rPr>
        <w:t xml:space="preserve">, </w:t>
      </w:r>
      <w:r>
        <w:rPr>
          <w:lang w:val="ru-RU"/>
        </w:rPr>
        <w:t>которые</w:t>
      </w:r>
      <w:r w:rsidRPr="00F262BC">
        <w:rPr>
          <w:lang w:val="ru-RU"/>
        </w:rPr>
        <w:t xml:space="preserve"> </w:t>
      </w:r>
      <w:r>
        <w:rPr>
          <w:lang w:val="ru-RU"/>
        </w:rPr>
        <w:t>занимаются</w:t>
      </w:r>
      <w:r w:rsidRPr="00F262BC">
        <w:rPr>
          <w:lang w:val="ru-RU"/>
        </w:rPr>
        <w:t xml:space="preserve"> </w:t>
      </w:r>
      <w:r w:rsidR="00F262BC">
        <w:rPr>
          <w:lang w:val="ru-RU"/>
        </w:rPr>
        <w:t>созданием, сохранением и передачей такого наследия, а также активно привлекать их к управлению таким наследием.</w:t>
      </w:r>
    </w:p>
    <w:p w14:paraId="7EB9EBDB" w14:textId="783D4754" w:rsidR="00461099" w:rsidRPr="007B7CC7" w:rsidRDefault="005F61D2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7B7CC7">
        <w:rPr>
          <w:lang w:val="ru-RU"/>
        </w:rPr>
        <w:t xml:space="preserve"> </w:t>
      </w:r>
      <w:r>
        <w:rPr>
          <w:lang w:val="ru-RU"/>
        </w:rPr>
        <w:t>разделе</w:t>
      </w:r>
      <w:r w:rsidR="005C22E4" w:rsidRPr="00103BA5">
        <w:rPr>
          <w:lang w:val="en-US"/>
        </w:rPr>
        <w:t> </w:t>
      </w:r>
      <w:r w:rsidR="00461099" w:rsidRPr="007B7CC7">
        <w:rPr>
          <w:lang w:val="ru-RU"/>
        </w:rPr>
        <w:t>7</w:t>
      </w:r>
      <w:r w:rsidRPr="007B7CC7">
        <w:rPr>
          <w:lang w:val="ru-RU"/>
        </w:rPr>
        <w:t xml:space="preserve"> </w:t>
      </w:r>
      <w:r>
        <w:rPr>
          <w:lang w:val="ru-RU"/>
        </w:rPr>
        <w:t>участники</w:t>
      </w:r>
      <w:r w:rsidRPr="007B7CC7">
        <w:rPr>
          <w:lang w:val="ru-RU"/>
        </w:rPr>
        <w:t xml:space="preserve"> </w:t>
      </w:r>
      <w:r>
        <w:rPr>
          <w:lang w:val="ru-RU"/>
        </w:rPr>
        <w:t>услышат</w:t>
      </w:r>
      <w:r w:rsidRPr="007B7CC7">
        <w:rPr>
          <w:lang w:val="ru-RU"/>
        </w:rPr>
        <w:t xml:space="preserve"> (</w:t>
      </w:r>
      <w:r>
        <w:rPr>
          <w:lang w:val="ru-RU"/>
        </w:rPr>
        <w:t>и</w:t>
      </w:r>
      <w:r w:rsidRPr="007B7CC7">
        <w:rPr>
          <w:lang w:val="ru-RU"/>
        </w:rPr>
        <w:t xml:space="preserve"> </w:t>
      </w:r>
      <w:r>
        <w:rPr>
          <w:lang w:val="ru-RU"/>
        </w:rPr>
        <w:t>получат</w:t>
      </w:r>
      <w:r w:rsidRPr="007B7CC7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7B7CC7">
        <w:rPr>
          <w:lang w:val="ru-RU"/>
        </w:rPr>
        <w:t xml:space="preserve"> </w:t>
      </w:r>
      <w:r>
        <w:rPr>
          <w:lang w:val="ru-RU"/>
        </w:rPr>
        <w:t>обсудить</w:t>
      </w:r>
      <w:r w:rsidRPr="007B7CC7">
        <w:rPr>
          <w:lang w:val="ru-RU"/>
        </w:rPr>
        <w:t xml:space="preserve">) </w:t>
      </w:r>
      <w:r>
        <w:rPr>
          <w:lang w:val="ru-RU"/>
        </w:rPr>
        <w:t>больше</w:t>
      </w:r>
      <w:r w:rsidRPr="007B7CC7">
        <w:rPr>
          <w:lang w:val="ru-RU"/>
        </w:rPr>
        <w:t xml:space="preserve"> </w:t>
      </w:r>
      <w:r>
        <w:rPr>
          <w:lang w:val="ru-RU"/>
        </w:rPr>
        <w:t>о</w:t>
      </w:r>
      <w:r w:rsidRPr="007B7CC7">
        <w:rPr>
          <w:lang w:val="ru-RU"/>
        </w:rPr>
        <w:t xml:space="preserve"> </w:t>
      </w:r>
      <w:r>
        <w:rPr>
          <w:lang w:val="ru-RU"/>
        </w:rPr>
        <w:t>привлечении</w:t>
      </w:r>
      <w:r w:rsidRPr="007B7CC7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7B7CC7">
        <w:rPr>
          <w:lang w:val="ru-RU"/>
        </w:rPr>
        <w:t xml:space="preserve"> </w:t>
      </w:r>
      <w:r>
        <w:rPr>
          <w:lang w:val="ru-RU"/>
        </w:rPr>
        <w:t>сообществ</w:t>
      </w:r>
      <w:r w:rsidRPr="007B7CC7">
        <w:rPr>
          <w:lang w:val="ru-RU"/>
        </w:rPr>
        <w:t xml:space="preserve">, </w:t>
      </w:r>
      <w:r>
        <w:rPr>
          <w:lang w:val="ru-RU"/>
        </w:rPr>
        <w:t>групп</w:t>
      </w:r>
      <w:r w:rsidRPr="007B7CC7">
        <w:rPr>
          <w:lang w:val="ru-RU"/>
        </w:rPr>
        <w:t xml:space="preserve"> </w:t>
      </w:r>
      <w:r>
        <w:rPr>
          <w:lang w:val="ru-RU"/>
        </w:rPr>
        <w:t>и</w:t>
      </w:r>
      <w:r w:rsidRPr="007B7CC7">
        <w:rPr>
          <w:lang w:val="ru-RU"/>
        </w:rPr>
        <w:t xml:space="preserve"> </w:t>
      </w:r>
      <w:r>
        <w:rPr>
          <w:lang w:val="ru-RU"/>
        </w:rPr>
        <w:t>отдельных</w:t>
      </w:r>
      <w:r w:rsidRPr="007B7CC7">
        <w:rPr>
          <w:lang w:val="ru-RU"/>
        </w:rPr>
        <w:t xml:space="preserve"> </w:t>
      </w:r>
      <w:r>
        <w:rPr>
          <w:lang w:val="ru-RU"/>
        </w:rPr>
        <w:t>лиц</w:t>
      </w:r>
      <w:r w:rsidRPr="007B7CC7">
        <w:rPr>
          <w:lang w:val="ru-RU"/>
        </w:rPr>
        <w:t xml:space="preserve"> </w:t>
      </w:r>
      <w:r>
        <w:rPr>
          <w:lang w:val="ru-RU"/>
        </w:rPr>
        <w:t xml:space="preserve">к любой деятельности, </w:t>
      </w:r>
      <w:r w:rsidR="00196A5A">
        <w:rPr>
          <w:lang w:val="ru-RU"/>
        </w:rPr>
        <w:t>связанной с</w:t>
      </w:r>
      <w:r>
        <w:rPr>
          <w:lang w:val="ru-RU"/>
        </w:rPr>
        <w:t xml:space="preserve"> их НКН, предпринимаемой государствами-участниками Конвенции</w:t>
      </w:r>
      <w:r w:rsidR="002D3AEB" w:rsidRPr="007B7CC7">
        <w:rPr>
          <w:lang w:val="ru-RU"/>
        </w:rPr>
        <w:t>.</w:t>
      </w:r>
    </w:p>
    <w:p w14:paraId="3D9A3D20" w14:textId="2B815D2C" w:rsidR="00002803" w:rsidRPr="00FB7F55" w:rsidRDefault="00F262BC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4C284A" w:rsidRPr="00FB7F55">
        <w:rPr>
          <w:lang w:val="ru-RU"/>
        </w:rPr>
        <w:t xml:space="preserve"> 17</w:t>
      </w:r>
      <w:r w:rsidR="00002803" w:rsidRPr="00FB7F55">
        <w:rPr>
          <w:lang w:val="ru-RU"/>
        </w:rPr>
        <w:t>.</w:t>
      </w:r>
    </w:p>
    <w:p w14:paraId="6127C52C" w14:textId="0E2BDEF1" w:rsidR="004C284A" w:rsidRPr="00FB7F55" w:rsidRDefault="00F262BC" w:rsidP="004936EF">
      <w:pPr>
        <w:pStyle w:val="diapo2"/>
        <w:rPr>
          <w:lang w:val="ru-RU"/>
        </w:rPr>
      </w:pPr>
      <w:r>
        <w:rPr>
          <w:lang w:val="ru-RU"/>
        </w:rPr>
        <w:t>Охрана</w:t>
      </w:r>
      <w:r w:rsidR="004C284A" w:rsidRPr="00FB7F55">
        <w:rPr>
          <w:lang w:val="ru-RU"/>
        </w:rPr>
        <w:t xml:space="preserve"> (</w:t>
      </w:r>
      <w:r>
        <w:rPr>
          <w:lang w:val="ru-RU"/>
        </w:rPr>
        <w:t>подзаголовок</w:t>
      </w:r>
      <w:r w:rsidR="004C284A" w:rsidRPr="00FB7F55">
        <w:rPr>
          <w:lang w:val="ru-RU"/>
        </w:rPr>
        <w:t>)</w:t>
      </w:r>
    </w:p>
    <w:p w14:paraId="4DC40CF0" w14:textId="003332AC" w:rsidR="00002803" w:rsidRPr="00FB7F55" w:rsidRDefault="00F262BC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4C284A" w:rsidRPr="00FB7F55">
        <w:rPr>
          <w:lang w:val="ru-RU"/>
        </w:rPr>
        <w:t xml:space="preserve"> 18</w:t>
      </w:r>
      <w:r w:rsidR="00002803" w:rsidRPr="00FB7F55">
        <w:rPr>
          <w:lang w:val="ru-RU"/>
        </w:rPr>
        <w:t>.</w:t>
      </w:r>
    </w:p>
    <w:p w14:paraId="753138DD" w14:textId="3E94ABC7" w:rsidR="004C284A" w:rsidRPr="00FB7F55" w:rsidRDefault="004D5BF1" w:rsidP="004936EF">
      <w:pPr>
        <w:pStyle w:val="diapo2"/>
        <w:rPr>
          <w:lang w:val="ru-RU"/>
        </w:rPr>
      </w:pPr>
      <w:r>
        <w:rPr>
          <w:lang w:val="ru-RU"/>
        </w:rPr>
        <w:t>Понятия</w:t>
      </w:r>
      <w:r w:rsidR="00F07EFC">
        <w:rPr>
          <w:lang w:val="ru-RU"/>
        </w:rPr>
        <w:t>, относящиеся к</w:t>
      </w:r>
      <w:r>
        <w:rPr>
          <w:lang w:val="ru-RU"/>
        </w:rPr>
        <w:t xml:space="preserve"> охран</w:t>
      </w:r>
      <w:r w:rsidR="00F07EFC">
        <w:rPr>
          <w:lang w:val="ru-RU"/>
        </w:rPr>
        <w:t>е</w:t>
      </w:r>
    </w:p>
    <w:p w14:paraId="7C5F62C7" w14:textId="28387841" w:rsidR="00A5579C" w:rsidRPr="00F262BC" w:rsidRDefault="00F262BC" w:rsidP="009909DD">
      <w:pPr>
        <w:pStyle w:val="Texte1"/>
        <w:rPr>
          <w:lang w:val="ru-RU"/>
        </w:rPr>
      </w:pPr>
      <w:r>
        <w:rPr>
          <w:lang w:val="ru-RU"/>
        </w:rPr>
        <w:t>См</w:t>
      </w:r>
      <w:r w:rsidRPr="00F262BC">
        <w:rPr>
          <w:lang w:val="ru-RU"/>
        </w:rPr>
        <w:t xml:space="preserve">. </w:t>
      </w:r>
      <w:r>
        <w:rPr>
          <w:lang w:val="ru-RU"/>
        </w:rPr>
        <w:t>раздел</w:t>
      </w:r>
      <w:r w:rsidR="004D00D1">
        <w:rPr>
          <w:lang w:val="en-GB"/>
        </w:rPr>
        <w:t> </w:t>
      </w:r>
      <w:r w:rsidR="00B078B1" w:rsidRPr="00F262BC">
        <w:rPr>
          <w:lang w:val="ru-RU"/>
        </w:rPr>
        <w:t xml:space="preserve">1.5 </w:t>
      </w:r>
      <w:r>
        <w:rPr>
          <w:lang w:val="ru-RU"/>
        </w:rPr>
        <w:t>Текста участников и раздел</w:t>
      </w:r>
      <w:r w:rsidR="00D0449A">
        <w:rPr>
          <w:lang w:val="en-GB"/>
        </w:rPr>
        <w:t> </w:t>
      </w:r>
      <w:r w:rsidR="00D0449A" w:rsidRPr="00F262BC">
        <w:rPr>
          <w:lang w:val="ru-RU"/>
        </w:rPr>
        <w:t>3</w:t>
      </w:r>
      <w:r w:rsidR="005776FB" w:rsidRPr="00F262BC">
        <w:rPr>
          <w:lang w:val="ru-RU"/>
        </w:rPr>
        <w:t>:</w:t>
      </w:r>
      <w:r w:rsidR="007B2527" w:rsidRPr="00F262BC">
        <w:rPr>
          <w:lang w:val="ru-RU"/>
        </w:rPr>
        <w:t xml:space="preserve"> </w:t>
      </w:r>
      <w:r>
        <w:rPr>
          <w:lang w:val="ru-RU"/>
        </w:rPr>
        <w:t>«Охрана и меры по охране», а также «Угрозы и риски».</w:t>
      </w:r>
    </w:p>
    <w:p w14:paraId="725D6D18" w14:textId="3D53BB24" w:rsidR="004C284A" w:rsidRPr="004940A6" w:rsidRDefault="004D5BF1">
      <w:pPr>
        <w:pStyle w:val="Texte1"/>
        <w:rPr>
          <w:lang w:val="ru-RU"/>
        </w:rPr>
      </w:pPr>
      <w:r>
        <w:rPr>
          <w:lang w:val="ru-RU"/>
        </w:rPr>
        <w:t>Не</w:t>
      </w:r>
      <w:r w:rsidRPr="004D5BF1">
        <w:rPr>
          <w:lang w:val="ru-RU"/>
        </w:rPr>
        <w:t xml:space="preserve"> </w:t>
      </w:r>
      <w:r>
        <w:rPr>
          <w:lang w:val="ru-RU"/>
        </w:rPr>
        <w:t>всё</w:t>
      </w:r>
      <w:r w:rsidRPr="004D5BF1">
        <w:rPr>
          <w:lang w:val="ru-RU"/>
        </w:rPr>
        <w:t xml:space="preserve"> </w:t>
      </w:r>
      <w:r>
        <w:rPr>
          <w:lang w:val="ru-RU"/>
        </w:rPr>
        <w:t>НКН</w:t>
      </w:r>
      <w:r w:rsidRPr="004D5BF1">
        <w:rPr>
          <w:lang w:val="ru-RU"/>
        </w:rPr>
        <w:t xml:space="preserve"> </w:t>
      </w:r>
      <w:r>
        <w:rPr>
          <w:lang w:val="ru-RU"/>
        </w:rPr>
        <w:t>должно</w:t>
      </w:r>
      <w:r w:rsidRPr="004D5BF1">
        <w:rPr>
          <w:lang w:val="ru-RU"/>
        </w:rPr>
        <w:t xml:space="preserve"> </w:t>
      </w:r>
      <w:r>
        <w:rPr>
          <w:lang w:val="ru-RU"/>
        </w:rPr>
        <w:t>или</w:t>
      </w:r>
      <w:r w:rsidRPr="004D5BF1">
        <w:rPr>
          <w:lang w:val="ru-RU"/>
        </w:rPr>
        <w:t xml:space="preserve"> </w:t>
      </w:r>
      <w:r>
        <w:rPr>
          <w:lang w:val="ru-RU"/>
        </w:rPr>
        <w:t>может</w:t>
      </w:r>
      <w:r w:rsidRPr="004D5BF1">
        <w:rPr>
          <w:lang w:val="ru-RU"/>
        </w:rPr>
        <w:t xml:space="preserve"> </w:t>
      </w:r>
      <w:r>
        <w:rPr>
          <w:lang w:val="ru-RU"/>
        </w:rPr>
        <w:t>сохраняться</w:t>
      </w:r>
      <w:r w:rsidRPr="004D5BF1">
        <w:rPr>
          <w:lang w:val="ru-RU"/>
        </w:rPr>
        <w:t xml:space="preserve"> </w:t>
      </w:r>
      <w:r>
        <w:rPr>
          <w:lang w:val="ru-RU"/>
        </w:rPr>
        <w:t>или</w:t>
      </w:r>
      <w:r w:rsidRPr="004D5BF1">
        <w:rPr>
          <w:lang w:val="ru-RU"/>
        </w:rPr>
        <w:t xml:space="preserve"> </w:t>
      </w:r>
      <w:r>
        <w:rPr>
          <w:lang w:val="ru-RU"/>
        </w:rPr>
        <w:t>возрождаться</w:t>
      </w:r>
      <w:r w:rsidRPr="004D5BF1">
        <w:rPr>
          <w:lang w:val="ru-RU"/>
        </w:rPr>
        <w:t>.</w:t>
      </w:r>
      <w:r>
        <w:rPr>
          <w:lang w:val="ru-RU"/>
        </w:rPr>
        <w:t xml:space="preserve"> Если</w:t>
      </w:r>
      <w:r w:rsidRPr="00A6106C">
        <w:rPr>
          <w:lang w:val="ru-RU"/>
        </w:rPr>
        <w:t xml:space="preserve"> </w:t>
      </w:r>
      <w:r>
        <w:rPr>
          <w:lang w:val="ru-RU"/>
        </w:rPr>
        <w:t>достаточное</w:t>
      </w:r>
      <w:r w:rsidRPr="00A6106C">
        <w:rPr>
          <w:lang w:val="ru-RU"/>
        </w:rPr>
        <w:t xml:space="preserve"> </w:t>
      </w:r>
      <w:r>
        <w:rPr>
          <w:lang w:val="ru-RU"/>
        </w:rPr>
        <w:t>количество</w:t>
      </w:r>
      <w:r w:rsidRPr="00A6106C">
        <w:rPr>
          <w:lang w:val="ru-RU"/>
        </w:rPr>
        <w:t xml:space="preserve"> </w:t>
      </w:r>
      <w:r>
        <w:rPr>
          <w:lang w:val="ru-RU"/>
        </w:rPr>
        <w:t>членов</w:t>
      </w:r>
      <w:r w:rsidRPr="00A6106C">
        <w:rPr>
          <w:lang w:val="ru-RU"/>
        </w:rPr>
        <w:t xml:space="preserve"> </w:t>
      </w:r>
      <w:r>
        <w:rPr>
          <w:lang w:val="ru-RU"/>
        </w:rPr>
        <w:t>сообщества</w:t>
      </w:r>
      <w:r w:rsidR="00956292" w:rsidRPr="00A6106C">
        <w:rPr>
          <w:lang w:val="ru-RU"/>
        </w:rPr>
        <w:t xml:space="preserve"> </w:t>
      </w:r>
      <w:r w:rsidR="00956292">
        <w:rPr>
          <w:lang w:val="ru-RU"/>
        </w:rPr>
        <w:t>или</w:t>
      </w:r>
      <w:r w:rsidR="00956292" w:rsidRPr="00A6106C">
        <w:rPr>
          <w:lang w:val="ru-RU"/>
        </w:rPr>
        <w:t xml:space="preserve"> </w:t>
      </w:r>
      <w:r w:rsidR="00956292">
        <w:rPr>
          <w:lang w:val="ru-RU"/>
        </w:rPr>
        <w:t>группы</w:t>
      </w:r>
      <w:r w:rsidR="00956292" w:rsidRPr="00A6106C">
        <w:rPr>
          <w:lang w:val="ru-RU"/>
        </w:rPr>
        <w:t xml:space="preserve"> </w:t>
      </w:r>
      <w:r w:rsidR="00956292">
        <w:rPr>
          <w:lang w:val="ru-RU"/>
        </w:rPr>
        <w:t>больше</w:t>
      </w:r>
      <w:r w:rsidR="00956292" w:rsidRPr="00A6106C">
        <w:rPr>
          <w:lang w:val="ru-RU"/>
        </w:rPr>
        <w:t xml:space="preserve"> </w:t>
      </w:r>
      <w:r w:rsidR="00956292">
        <w:rPr>
          <w:lang w:val="ru-RU"/>
        </w:rPr>
        <w:t>не</w:t>
      </w:r>
      <w:r w:rsidR="00956292" w:rsidRPr="00A6106C">
        <w:rPr>
          <w:lang w:val="ru-RU"/>
        </w:rPr>
        <w:t xml:space="preserve"> </w:t>
      </w:r>
      <w:r w:rsidR="00956292">
        <w:rPr>
          <w:lang w:val="ru-RU"/>
        </w:rPr>
        <w:t>рассматривают</w:t>
      </w:r>
      <w:r w:rsidR="00956292" w:rsidRPr="00A6106C">
        <w:rPr>
          <w:lang w:val="ru-RU"/>
        </w:rPr>
        <w:t xml:space="preserve"> </w:t>
      </w:r>
      <w:r w:rsidR="00956292">
        <w:rPr>
          <w:lang w:val="ru-RU"/>
        </w:rPr>
        <w:t>отдельные</w:t>
      </w:r>
      <w:r w:rsidR="00956292" w:rsidRPr="00A6106C">
        <w:rPr>
          <w:lang w:val="ru-RU"/>
        </w:rPr>
        <w:t xml:space="preserve"> </w:t>
      </w:r>
      <w:r w:rsidR="00956292">
        <w:rPr>
          <w:lang w:val="ru-RU"/>
        </w:rPr>
        <w:t>элементы</w:t>
      </w:r>
      <w:r w:rsidR="00956292" w:rsidRPr="00A6106C">
        <w:rPr>
          <w:lang w:val="ru-RU"/>
        </w:rPr>
        <w:t xml:space="preserve"> </w:t>
      </w:r>
      <w:r w:rsidR="00956292">
        <w:rPr>
          <w:lang w:val="ru-RU"/>
        </w:rPr>
        <w:t>своего</w:t>
      </w:r>
      <w:r w:rsidR="00956292" w:rsidRPr="00A6106C">
        <w:rPr>
          <w:lang w:val="ru-RU"/>
        </w:rPr>
        <w:t xml:space="preserve"> </w:t>
      </w:r>
      <w:r w:rsidR="00956292">
        <w:rPr>
          <w:lang w:val="ru-RU"/>
        </w:rPr>
        <w:t>НКН</w:t>
      </w:r>
      <w:r w:rsidR="00956292" w:rsidRPr="00A6106C">
        <w:rPr>
          <w:lang w:val="ru-RU"/>
        </w:rPr>
        <w:t xml:space="preserve"> </w:t>
      </w:r>
      <w:r w:rsidR="00956292">
        <w:rPr>
          <w:lang w:val="ru-RU"/>
        </w:rPr>
        <w:t>как</w:t>
      </w:r>
      <w:r w:rsidR="00956292" w:rsidRPr="00A6106C">
        <w:rPr>
          <w:lang w:val="ru-RU"/>
        </w:rPr>
        <w:t xml:space="preserve"> </w:t>
      </w:r>
      <w:r w:rsidR="00956292">
        <w:rPr>
          <w:lang w:val="ru-RU"/>
        </w:rPr>
        <w:t>важные</w:t>
      </w:r>
      <w:r w:rsidR="00956292" w:rsidRPr="00A6106C">
        <w:rPr>
          <w:lang w:val="ru-RU"/>
        </w:rPr>
        <w:t xml:space="preserve"> </w:t>
      </w:r>
      <w:r w:rsidR="00956292">
        <w:rPr>
          <w:lang w:val="ru-RU"/>
        </w:rPr>
        <w:t>и</w:t>
      </w:r>
      <w:r w:rsidR="00956292" w:rsidRPr="00A6106C">
        <w:rPr>
          <w:lang w:val="ru-RU"/>
        </w:rPr>
        <w:t xml:space="preserve"> </w:t>
      </w:r>
      <w:r w:rsidR="00956292">
        <w:rPr>
          <w:lang w:val="ru-RU"/>
        </w:rPr>
        <w:t>значимые</w:t>
      </w:r>
      <w:r w:rsidR="00956292" w:rsidRPr="00A6106C">
        <w:rPr>
          <w:lang w:val="ru-RU"/>
        </w:rPr>
        <w:t xml:space="preserve">, </w:t>
      </w:r>
      <w:r w:rsidR="00956292">
        <w:rPr>
          <w:lang w:val="ru-RU"/>
        </w:rPr>
        <w:t>то</w:t>
      </w:r>
      <w:r w:rsidR="00956292" w:rsidRPr="00A6106C">
        <w:rPr>
          <w:lang w:val="ru-RU"/>
        </w:rPr>
        <w:t xml:space="preserve"> </w:t>
      </w:r>
      <w:r w:rsidR="00A6106C">
        <w:rPr>
          <w:lang w:val="ru-RU"/>
        </w:rPr>
        <w:t>возможно</w:t>
      </w:r>
      <w:r w:rsidR="00A6106C" w:rsidRPr="00A6106C">
        <w:rPr>
          <w:lang w:val="ru-RU"/>
        </w:rPr>
        <w:t xml:space="preserve">, </w:t>
      </w:r>
      <w:r w:rsidR="00A6106C">
        <w:rPr>
          <w:lang w:val="ru-RU"/>
        </w:rPr>
        <w:t>такие</w:t>
      </w:r>
      <w:r w:rsidR="00A6106C" w:rsidRPr="00A6106C">
        <w:rPr>
          <w:lang w:val="ru-RU"/>
        </w:rPr>
        <w:t xml:space="preserve"> </w:t>
      </w:r>
      <w:r w:rsidR="00A6106C">
        <w:rPr>
          <w:lang w:val="ru-RU"/>
        </w:rPr>
        <w:t>элементы</w:t>
      </w:r>
      <w:r w:rsidR="004C284A" w:rsidRPr="00A6106C">
        <w:rPr>
          <w:lang w:val="ru-RU"/>
        </w:rPr>
        <w:t xml:space="preserve"> </w:t>
      </w:r>
      <w:r w:rsidR="00A6106C">
        <w:rPr>
          <w:lang w:val="ru-RU"/>
        </w:rPr>
        <w:t>не стоит сохранять. Поэтому</w:t>
      </w:r>
      <w:r w:rsidR="00A6106C" w:rsidRPr="00FB7F55">
        <w:rPr>
          <w:lang w:val="ru-RU"/>
        </w:rPr>
        <w:t xml:space="preserve"> </w:t>
      </w:r>
      <w:r w:rsidR="00A6106C">
        <w:rPr>
          <w:lang w:val="ru-RU"/>
        </w:rPr>
        <w:t>эти</w:t>
      </w:r>
      <w:r w:rsidR="00A6106C" w:rsidRPr="00FB7F55">
        <w:rPr>
          <w:lang w:val="ru-RU"/>
        </w:rPr>
        <w:t xml:space="preserve"> </w:t>
      </w:r>
      <w:r w:rsidR="00A6106C">
        <w:rPr>
          <w:lang w:val="ru-RU"/>
        </w:rPr>
        <w:t>элементы</w:t>
      </w:r>
      <w:r w:rsidR="00A6106C" w:rsidRPr="00FB7F55">
        <w:rPr>
          <w:lang w:val="ru-RU"/>
        </w:rPr>
        <w:t xml:space="preserve"> </w:t>
      </w:r>
      <w:r w:rsidR="00A6106C">
        <w:rPr>
          <w:lang w:val="ru-RU"/>
        </w:rPr>
        <w:t>можно</w:t>
      </w:r>
      <w:r w:rsidR="00A6106C" w:rsidRPr="00FB7F55">
        <w:rPr>
          <w:lang w:val="ru-RU"/>
        </w:rPr>
        <w:t xml:space="preserve"> </w:t>
      </w:r>
      <w:r w:rsidR="00A6106C">
        <w:rPr>
          <w:lang w:val="ru-RU"/>
        </w:rPr>
        <w:t>записать</w:t>
      </w:r>
      <w:r w:rsidR="00A6106C" w:rsidRPr="00FB7F55">
        <w:rPr>
          <w:lang w:val="ru-RU"/>
        </w:rPr>
        <w:t xml:space="preserve"> </w:t>
      </w:r>
      <w:r w:rsidR="00A6106C">
        <w:rPr>
          <w:lang w:val="ru-RU"/>
        </w:rPr>
        <w:t>до</w:t>
      </w:r>
      <w:r w:rsidR="00A6106C" w:rsidRPr="00FB7F55">
        <w:rPr>
          <w:lang w:val="ru-RU"/>
        </w:rPr>
        <w:t xml:space="preserve"> </w:t>
      </w:r>
      <w:r w:rsidR="00A6106C">
        <w:rPr>
          <w:lang w:val="ru-RU"/>
        </w:rPr>
        <w:t>прекращения</w:t>
      </w:r>
      <w:r w:rsidR="00A6106C" w:rsidRPr="00FB7F55">
        <w:rPr>
          <w:lang w:val="ru-RU"/>
        </w:rPr>
        <w:t xml:space="preserve"> </w:t>
      </w:r>
      <w:r w:rsidR="00A6106C">
        <w:rPr>
          <w:lang w:val="ru-RU"/>
        </w:rPr>
        <w:t>их</w:t>
      </w:r>
      <w:r w:rsidR="00A6106C" w:rsidRPr="00FB7F55">
        <w:rPr>
          <w:lang w:val="ru-RU"/>
        </w:rPr>
        <w:t xml:space="preserve"> </w:t>
      </w:r>
      <w:r w:rsidR="00A6106C">
        <w:rPr>
          <w:lang w:val="ru-RU"/>
        </w:rPr>
        <w:t>воспроизведения</w:t>
      </w:r>
      <w:r w:rsidR="00A6106C" w:rsidRPr="00FB7F55">
        <w:rPr>
          <w:lang w:val="ru-RU"/>
        </w:rPr>
        <w:t xml:space="preserve">. </w:t>
      </w:r>
      <w:r w:rsidR="00A6106C">
        <w:rPr>
          <w:lang w:val="ru-RU"/>
        </w:rPr>
        <w:t>Без</w:t>
      </w:r>
      <w:r w:rsidR="00A6106C" w:rsidRPr="004940A6">
        <w:rPr>
          <w:lang w:val="ru-RU"/>
        </w:rPr>
        <w:t xml:space="preserve"> </w:t>
      </w:r>
      <w:r w:rsidR="00A6106C">
        <w:rPr>
          <w:lang w:val="ru-RU"/>
        </w:rPr>
        <w:t>сильной</w:t>
      </w:r>
      <w:r w:rsidR="00A6106C" w:rsidRPr="004940A6">
        <w:rPr>
          <w:lang w:val="ru-RU"/>
        </w:rPr>
        <w:t xml:space="preserve"> </w:t>
      </w:r>
      <w:r w:rsidR="00A6106C">
        <w:rPr>
          <w:lang w:val="ru-RU"/>
        </w:rPr>
        <w:t>мотивации</w:t>
      </w:r>
      <w:r w:rsidR="00A6106C" w:rsidRPr="004940A6">
        <w:rPr>
          <w:lang w:val="ru-RU"/>
        </w:rPr>
        <w:t xml:space="preserve"> </w:t>
      </w:r>
      <w:r w:rsidR="00A6106C">
        <w:rPr>
          <w:lang w:val="ru-RU"/>
        </w:rPr>
        <w:t>и</w:t>
      </w:r>
      <w:r w:rsidR="00A6106C" w:rsidRPr="004940A6">
        <w:rPr>
          <w:lang w:val="ru-RU"/>
        </w:rPr>
        <w:t xml:space="preserve"> </w:t>
      </w:r>
      <w:r w:rsidR="00A6106C">
        <w:rPr>
          <w:lang w:val="ru-RU"/>
        </w:rPr>
        <w:t>обязательств</w:t>
      </w:r>
      <w:r w:rsidR="00A6106C" w:rsidRPr="004940A6">
        <w:rPr>
          <w:lang w:val="ru-RU"/>
        </w:rPr>
        <w:t xml:space="preserve"> </w:t>
      </w:r>
      <w:r w:rsidR="00A6106C">
        <w:rPr>
          <w:lang w:val="ru-RU"/>
        </w:rPr>
        <w:t>со</w:t>
      </w:r>
      <w:r w:rsidR="00A6106C" w:rsidRPr="004940A6">
        <w:rPr>
          <w:lang w:val="ru-RU"/>
        </w:rPr>
        <w:t xml:space="preserve"> </w:t>
      </w:r>
      <w:r w:rsidR="00A6106C">
        <w:rPr>
          <w:lang w:val="ru-RU"/>
        </w:rPr>
        <w:t>стороны</w:t>
      </w:r>
      <w:r w:rsidR="00A6106C" w:rsidRPr="004940A6">
        <w:rPr>
          <w:lang w:val="ru-RU"/>
        </w:rPr>
        <w:t xml:space="preserve"> </w:t>
      </w:r>
      <w:r w:rsidR="00A6106C">
        <w:rPr>
          <w:lang w:val="ru-RU"/>
        </w:rPr>
        <w:t>практических</w:t>
      </w:r>
      <w:r w:rsidR="00A6106C" w:rsidRPr="004940A6">
        <w:rPr>
          <w:lang w:val="ru-RU"/>
        </w:rPr>
        <w:t xml:space="preserve"> </w:t>
      </w:r>
      <w:r w:rsidR="00A6106C">
        <w:rPr>
          <w:lang w:val="ru-RU"/>
        </w:rPr>
        <w:t>выразителей</w:t>
      </w:r>
      <w:r w:rsidR="00A6106C" w:rsidRPr="004940A6">
        <w:rPr>
          <w:lang w:val="ru-RU"/>
        </w:rPr>
        <w:t xml:space="preserve"> </w:t>
      </w:r>
      <w:r w:rsidR="00A6106C">
        <w:rPr>
          <w:lang w:val="ru-RU"/>
        </w:rPr>
        <w:t>и</w:t>
      </w:r>
      <w:r w:rsidR="00A6106C" w:rsidRPr="004940A6">
        <w:rPr>
          <w:lang w:val="ru-RU"/>
        </w:rPr>
        <w:t xml:space="preserve"> </w:t>
      </w:r>
      <w:r w:rsidR="00A6106C">
        <w:rPr>
          <w:lang w:val="ru-RU"/>
        </w:rPr>
        <w:t>других</w:t>
      </w:r>
      <w:r w:rsidR="00A6106C" w:rsidRPr="004940A6">
        <w:rPr>
          <w:lang w:val="ru-RU"/>
        </w:rPr>
        <w:t xml:space="preserve"> </w:t>
      </w:r>
      <w:r w:rsidR="00A6106C">
        <w:rPr>
          <w:lang w:val="ru-RU"/>
        </w:rPr>
        <w:t>носителей</w:t>
      </w:r>
      <w:r w:rsidR="00A6106C" w:rsidRPr="004940A6">
        <w:rPr>
          <w:lang w:val="ru-RU"/>
        </w:rPr>
        <w:t xml:space="preserve"> </w:t>
      </w:r>
      <w:r w:rsidR="00A6106C">
        <w:rPr>
          <w:lang w:val="ru-RU"/>
        </w:rPr>
        <w:t>традиции</w:t>
      </w:r>
      <w:r w:rsidR="004940A6" w:rsidRPr="004940A6">
        <w:rPr>
          <w:lang w:val="ru-RU"/>
        </w:rPr>
        <w:t xml:space="preserve"> </w:t>
      </w:r>
      <w:r w:rsidR="004940A6">
        <w:rPr>
          <w:lang w:val="ru-RU"/>
        </w:rPr>
        <w:t>меры</w:t>
      </w:r>
      <w:r w:rsidR="004940A6" w:rsidRPr="004940A6">
        <w:rPr>
          <w:lang w:val="ru-RU"/>
        </w:rPr>
        <w:t xml:space="preserve"> </w:t>
      </w:r>
      <w:r w:rsidR="004940A6">
        <w:rPr>
          <w:lang w:val="ru-RU"/>
        </w:rPr>
        <w:t>по</w:t>
      </w:r>
      <w:r w:rsidR="004940A6" w:rsidRPr="004940A6">
        <w:rPr>
          <w:lang w:val="ru-RU"/>
        </w:rPr>
        <w:t xml:space="preserve"> </w:t>
      </w:r>
      <w:r w:rsidR="004940A6">
        <w:rPr>
          <w:lang w:val="ru-RU"/>
        </w:rPr>
        <w:t>охране</w:t>
      </w:r>
      <w:r w:rsidR="004940A6" w:rsidRPr="004940A6">
        <w:rPr>
          <w:lang w:val="ru-RU"/>
        </w:rPr>
        <w:t xml:space="preserve"> (</w:t>
      </w:r>
      <w:r w:rsidR="004940A6">
        <w:rPr>
          <w:lang w:val="ru-RU"/>
        </w:rPr>
        <w:t>в</w:t>
      </w:r>
      <w:r w:rsidR="004940A6" w:rsidRPr="004940A6">
        <w:rPr>
          <w:lang w:val="ru-RU"/>
        </w:rPr>
        <w:t xml:space="preserve"> </w:t>
      </w:r>
      <w:r w:rsidR="004940A6">
        <w:rPr>
          <w:lang w:val="ru-RU"/>
        </w:rPr>
        <w:t>смысле</w:t>
      </w:r>
      <w:r w:rsidR="004940A6" w:rsidRPr="004940A6">
        <w:rPr>
          <w:lang w:val="ru-RU"/>
        </w:rPr>
        <w:t xml:space="preserve"> </w:t>
      </w:r>
      <w:r w:rsidR="004940A6">
        <w:rPr>
          <w:lang w:val="ru-RU"/>
        </w:rPr>
        <w:t>Конвенции</w:t>
      </w:r>
      <w:r w:rsidR="004940A6" w:rsidRPr="004940A6">
        <w:rPr>
          <w:lang w:val="ru-RU"/>
        </w:rPr>
        <w:t xml:space="preserve">) </w:t>
      </w:r>
      <w:r w:rsidR="004940A6">
        <w:rPr>
          <w:lang w:val="ru-RU"/>
        </w:rPr>
        <w:t>обречены на неудачу.</w:t>
      </w:r>
    </w:p>
    <w:p w14:paraId="052F14DA" w14:textId="158F3626" w:rsidR="00002803" w:rsidRPr="00FB7F55" w:rsidRDefault="00F262BC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4C284A" w:rsidRPr="00FB7F55">
        <w:rPr>
          <w:lang w:val="ru-RU"/>
        </w:rPr>
        <w:t xml:space="preserve"> 19</w:t>
      </w:r>
      <w:r w:rsidR="00002803" w:rsidRPr="00FB7F55">
        <w:rPr>
          <w:lang w:val="ru-RU"/>
        </w:rPr>
        <w:t>.</w:t>
      </w:r>
    </w:p>
    <w:p w14:paraId="7A3FAEA8" w14:textId="06CB9BBA" w:rsidR="004C284A" w:rsidRPr="00FB7F55" w:rsidRDefault="004C284A" w:rsidP="004936EF">
      <w:pPr>
        <w:pStyle w:val="diapo2"/>
        <w:rPr>
          <w:lang w:val="ru-RU"/>
        </w:rPr>
      </w:pPr>
      <w:r w:rsidRPr="00145AE5">
        <w:rPr>
          <w:lang w:val="en-GB"/>
        </w:rPr>
        <w:t>K</w:t>
      </w:r>
      <w:r w:rsidR="00A6106C">
        <w:rPr>
          <w:lang w:val="ru-RU"/>
        </w:rPr>
        <w:t>лючевые</w:t>
      </w:r>
      <w:r w:rsidR="00A6106C" w:rsidRPr="00FB7F55">
        <w:rPr>
          <w:lang w:val="ru-RU"/>
        </w:rPr>
        <w:t xml:space="preserve"> </w:t>
      </w:r>
      <w:r w:rsidR="00A6106C">
        <w:rPr>
          <w:lang w:val="ru-RU"/>
        </w:rPr>
        <w:t>меры</w:t>
      </w:r>
      <w:r w:rsidR="00A6106C" w:rsidRPr="00FB7F55">
        <w:rPr>
          <w:lang w:val="ru-RU"/>
        </w:rPr>
        <w:t xml:space="preserve"> </w:t>
      </w:r>
      <w:r w:rsidR="00A6106C">
        <w:rPr>
          <w:lang w:val="ru-RU"/>
        </w:rPr>
        <w:t>по</w:t>
      </w:r>
      <w:r w:rsidR="00A6106C" w:rsidRPr="00FB7F55">
        <w:rPr>
          <w:lang w:val="ru-RU"/>
        </w:rPr>
        <w:t xml:space="preserve"> </w:t>
      </w:r>
      <w:r w:rsidR="00A6106C">
        <w:rPr>
          <w:lang w:val="ru-RU"/>
        </w:rPr>
        <w:t>охране</w:t>
      </w:r>
    </w:p>
    <w:p w14:paraId="5A683145" w14:textId="77777777" w:rsidR="00196A5A" w:rsidRDefault="00B9620F" w:rsidP="009909DD">
      <w:pPr>
        <w:pStyle w:val="Texte1"/>
        <w:rPr>
          <w:lang w:val="ru-RU"/>
        </w:rPr>
      </w:pPr>
      <w:r>
        <w:rPr>
          <w:lang w:val="ru-RU"/>
        </w:rPr>
        <w:t>См</w:t>
      </w:r>
      <w:r w:rsidRPr="00B9620F">
        <w:rPr>
          <w:lang w:val="ru-RU"/>
        </w:rPr>
        <w:t xml:space="preserve">. </w:t>
      </w:r>
      <w:r>
        <w:rPr>
          <w:lang w:val="ru-RU"/>
        </w:rPr>
        <w:t>раздел</w:t>
      </w:r>
      <w:r w:rsidR="00D0449A">
        <w:rPr>
          <w:lang w:val="en-GB"/>
        </w:rPr>
        <w:t> </w:t>
      </w:r>
      <w:r w:rsidR="00D0449A" w:rsidRPr="00B9620F">
        <w:rPr>
          <w:lang w:val="ru-RU"/>
        </w:rPr>
        <w:t>3</w:t>
      </w:r>
      <w:r w:rsidRPr="00B9620F">
        <w:rPr>
          <w:lang w:val="ru-RU"/>
        </w:rPr>
        <w:t xml:space="preserve"> </w:t>
      </w:r>
      <w:r>
        <w:rPr>
          <w:lang w:val="ru-RU"/>
        </w:rPr>
        <w:t>Текста</w:t>
      </w:r>
      <w:r w:rsidRPr="00B9620F">
        <w:rPr>
          <w:lang w:val="ru-RU"/>
        </w:rPr>
        <w:t xml:space="preserve"> </w:t>
      </w:r>
      <w:r>
        <w:rPr>
          <w:lang w:val="ru-RU"/>
        </w:rPr>
        <w:t>участников</w:t>
      </w:r>
      <w:r w:rsidR="00BA54A6" w:rsidRPr="00B9620F">
        <w:rPr>
          <w:lang w:val="ru-RU"/>
        </w:rPr>
        <w:t>:</w:t>
      </w:r>
      <w:r w:rsidR="0034537E" w:rsidRPr="00B9620F">
        <w:rPr>
          <w:lang w:val="ru-RU"/>
        </w:rPr>
        <w:t xml:space="preserve"> </w:t>
      </w:r>
      <w:r w:rsidRPr="00B9620F">
        <w:rPr>
          <w:lang w:val="ru-RU"/>
        </w:rPr>
        <w:t>«</w:t>
      </w:r>
      <w:r>
        <w:rPr>
          <w:lang w:val="ru-RU"/>
        </w:rPr>
        <w:t>Охрана</w:t>
      </w:r>
      <w:r w:rsidRPr="00B9620F">
        <w:rPr>
          <w:lang w:val="ru-RU"/>
        </w:rPr>
        <w:t xml:space="preserve"> </w:t>
      </w:r>
      <w:r>
        <w:rPr>
          <w:lang w:val="ru-RU"/>
        </w:rPr>
        <w:t>и</w:t>
      </w:r>
      <w:r w:rsidRPr="00B9620F">
        <w:rPr>
          <w:lang w:val="ru-RU"/>
        </w:rPr>
        <w:t xml:space="preserve"> </w:t>
      </w:r>
      <w:r>
        <w:rPr>
          <w:lang w:val="ru-RU"/>
        </w:rPr>
        <w:t>меры</w:t>
      </w:r>
      <w:r w:rsidRPr="00B9620F">
        <w:rPr>
          <w:lang w:val="ru-RU"/>
        </w:rPr>
        <w:t xml:space="preserve"> </w:t>
      </w:r>
      <w:r>
        <w:rPr>
          <w:lang w:val="ru-RU"/>
        </w:rPr>
        <w:t>по</w:t>
      </w:r>
      <w:r w:rsidRPr="00B9620F">
        <w:rPr>
          <w:lang w:val="ru-RU"/>
        </w:rPr>
        <w:t xml:space="preserve"> </w:t>
      </w:r>
      <w:r>
        <w:rPr>
          <w:lang w:val="ru-RU"/>
        </w:rPr>
        <w:t>охране</w:t>
      </w:r>
      <w:r w:rsidRPr="00B9620F">
        <w:rPr>
          <w:lang w:val="ru-RU"/>
        </w:rPr>
        <w:t xml:space="preserve">» </w:t>
      </w:r>
      <w:r>
        <w:rPr>
          <w:lang w:val="ru-RU"/>
        </w:rPr>
        <w:t>и</w:t>
      </w:r>
      <w:r w:rsidRPr="00B9620F">
        <w:rPr>
          <w:lang w:val="ru-RU"/>
        </w:rPr>
        <w:t xml:space="preserve"> </w:t>
      </w:r>
      <w:r>
        <w:rPr>
          <w:lang w:val="ru-RU"/>
        </w:rPr>
        <w:t>три</w:t>
      </w:r>
      <w:r w:rsidRPr="00B9620F">
        <w:rPr>
          <w:lang w:val="ru-RU"/>
        </w:rPr>
        <w:t xml:space="preserve"> </w:t>
      </w:r>
      <w:r>
        <w:rPr>
          <w:lang w:val="ru-RU"/>
        </w:rPr>
        <w:t>вида</w:t>
      </w:r>
      <w:r w:rsidRPr="00B9620F">
        <w:rPr>
          <w:lang w:val="ru-RU"/>
        </w:rPr>
        <w:t xml:space="preserve"> </w:t>
      </w:r>
      <w:r>
        <w:rPr>
          <w:lang w:val="ru-RU"/>
        </w:rPr>
        <w:t>мер</w:t>
      </w:r>
      <w:r w:rsidRPr="00B9620F">
        <w:rPr>
          <w:lang w:val="ru-RU"/>
        </w:rPr>
        <w:t xml:space="preserve">, </w:t>
      </w:r>
      <w:r>
        <w:rPr>
          <w:lang w:val="ru-RU"/>
        </w:rPr>
        <w:t>рекомендованных</w:t>
      </w:r>
      <w:r w:rsidRPr="00B9620F">
        <w:rPr>
          <w:lang w:val="ru-RU"/>
        </w:rPr>
        <w:t xml:space="preserve"> </w:t>
      </w:r>
      <w:r>
        <w:rPr>
          <w:lang w:val="ru-RU"/>
        </w:rPr>
        <w:t>для</w:t>
      </w:r>
      <w:r w:rsidRPr="00B9620F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B9620F">
        <w:rPr>
          <w:lang w:val="ru-RU"/>
        </w:rPr>
        <w:t xml:space="preserve"> </w:t>
      </w:r>
      <w:r w:rsidR="00196A5A">
        <w:rPr>
          <w:lang w:val="ru-RU"/>
        </w:rPr>
        <w:t>в данном пункте.</w:t>
      </w:r>
    </w:p>
    <w:p w14:paraId="0FA74796" w14:textId="6A370B9D" w:rsidR="00172A9E" w:rsidRPr="00C26C9E" w:rsidRDefault="00B9620F" w:rsidP="009909DD">
      <w:pPr>
        <w:pStyle w:val="Texte1"/>
        <w:rPr>
          <w:lang w:val="ru-RU"/>
        </w:rPr>
      </w:pPr>
      <w:r>
        <w:rPr>
          <w:lang w:val="ru-RU"/>
        </w:rPr>
        <w:t>Меры</w:t>
      </w:r>
      <w:r w:rsidRPr="00FB7F55">
        <w:rPr>
          <w:lang w:val="ru-RU"/>
        </w:rPr>
        <w:t xml:space="preserve"> </w:t>
      </w:r>
      <w:r>
        <w:rPr>
          <w:lang w:val="ru-RU"/>
        </w:rPr>
        <w:t>по</w:t>
      </w:r>
      <w:r w:rsidRPr="00FB7F55">
        <w:rPr>
          <w:lang w:val="ru-RU"/>
        </w:rPr>
        <w:t xml:space="preserve"> </w:t>
      </w:r>
      <w:r>
        <w:rPr>
          <w:lang w:val="ru-RU"/>
        </w:rPr>
        <w:t>охране</w:t>
      </w:r>
      <w:r w:rsidRPr="00FB7F55">
        <w:rPr>
          <w:lang w:val="ru-RU"/>
        </w:rPr>
        <w:t xml:space="preserve"> – </w:t>
      </w:r>
      <w:r>
        <w:rPr>
          <w:lang w:val="ru-RU"/>
        </w:rPr>
        <w:t>это</w:t>
      </w:r>
      <w:r w:rsidRPr="00FB7F55">
        <w:rPr>
          <w:lang w:val="ru-RU"/>
        </w:rPr>
        <w:t xml:space="preserve"> </w:t>
      </w:r>
      <w:r w:rsidR="00D13474">
        <w:rPr>
          <w:lang w:val="ru-RU"/>
        </w:rPr>
        <w:t>преднамеренная</w:t>
      </w:r>
      <w:r w:rsidR="00D13474" w:rsidRPr="00FB7F55">
        <w:rPr>
          <w:lang w:val="ru-RU"/>
        </w:rPr>
        <w:t xml:space="preserve"> </w:t>
      </w:r>
      <w:r w:rsidR="00D13474">
        <w:rPr>
          <w:lang w:val="ru-RU"/>
        </w:rPr>
        <w:t>деятельность</w:t>
      </w:r>
      <w:r w:rsidR="00D13474" w:rsidRPr="00FB7F55">
        <w:rPr>
          <w:lang w:val="ru-RU"/>
        </w:rPr>
        <w:t xml:space="preserve">, </w:t>
      </w:r>
      <w:r w:rsidR="00D13474">
        <w:rPr>
          <w:lang w:val="ru-RU"/>
        </w:rPr>
        <w:t>направленная</w:t>
      </w:r>
      <w:r w:rsidR="00D13474" w:rsidRPr="00FB7F55">
        <w:rPr>
          <w:lang w:val="ru-RU"/>
        </w:rPr>
        <w:t xml:space="preserve"> </w:t>
      </w:r>
      <w:r w:rsidR="00D13474">
        <w:rPr>
          <w:lang w:val="ru-RU"/>
        </w:rPr>
        <w:t>на</w:t>
      </w:r>
      <w:r w:rsidR="00D13474" w:rsidRPr="00FB7F55">
        <w:rPr>
          <w:lang w:val="ru-RU"/>
        </w:rPr>
        <w:t xml:space="preserve"> </w:t>
      </w:r>
      <w:r w:rsidR="00D13474">
        <w:rPr>
          <w:lang w:val="ru-RU"/>
        </w:rPr>
        <w:t>устранение</w:t>
      </w:r>
      <w:r w:rsidR="00D13474" w:rsidRPr="00FB7F55">
        <w:rPr>
          <w:lang w:val="ru-RU"/>
        </w:rPr>
        <w:t xml:space="preserve"> </w:t>
      </w:r>
      <w:r w:rsidR="00D13474">
        <w:rPr>
          <w:lang w:val="ru-RU"/>
        </w:rPr>
        <w:t>опасностей</w:t>
      </w:r>
      <w:r w:rsidR="00D13474" w:rsidRPr="00FB7F55">
        <w:rPr>
          <w:lang w:val="ru-RU"/>
        </w:rPr>
        <w:t xml:space="preserve"> </w:t>
      </w:r>
      <w:r w:rsidR="00D13474">
        <w:rPr>
          <w:lang w:val="ru-RU"/>
        </w:rPr>
        <w:t>и</w:t>
      </w:r>
      <w:r w:rsidR="00D13474" w:rsidRPr="00FB7F55">
        <w:rPr>
          <w:lang w:val="ru-RU"/>
        </w:rPr>
        <w:t xml:space="preserve"> </w:t>
      </w:r>
      <w:r w:rsidR="00D13474">
        <w:rPr>
          <w:lang w:val="ru-RU"/>
        </w:rPr>
        <w:t>рисков</w:t>
      </w:r>
      <w:r w:rsidR="00D13474" w:rsidRPr="00FB7F55">
        <w:rPr>
          <w:lang w:val="ru-RU"/>
        </w:rPr>
        <w:t xml:space="preserve">, </w:t>
      </w:r>
      <w:r w:rsidR="00D13474">
        <w:rPr>
          <w:lang w:val="ru-RU"/>
        </w:rPr>
        <w:t>угрожающих</w:t>
      </w:r>
      <w:r w:rsidR="00D13474" w:rsidRPr="00FB7F55">
        <w:rPr>
          <w:lang w:val="ru-RU"/>
        </w:rPr>
        <w:t xml:space="preserve"> </w:t>
      </w:r>
      <w:r w:rsidR="00D13474">
        <w:rPr>
          <w:lang w:val="ru-RU"/>
        </w:rPr>
        <w:t>жизнеспособности</w:t>
      </w:r>
      <w:r w:rsidR="00D13474" w:rsidRPr="00FB7F55">
        <w:rPr>
          <w:lang w:val="ru-RU"/>
        </w:rPr>
        <w:t xml:space="preserve"> </w:t>
      </w:r>
      <w:r w:rsidR="00D13474">
        <w:rPr>
          <w:lang w:val="ru-RU"/>
        </w:rPr>
        <w:t>элемента</w:t>
      </w:r>
      <w:r w:rsidR="00D13474" w:rsidRPr="00FB7F55">
        <w:rPr>
          <w:lang w:val="ru-RU"/>
        </w:rPr>
        <w:t xml:space="preserve"> </w:t>
      </w:r>
      <w:r w:rsidR="00D13474">
        <w:rPr>
          <w:lang w:val="ru-RU"/>
        </w:rPr>
        <w:t>НКН</w:t>
      </w:r>
      <w:r w:rsidR="00D13474" w:rsidRPr="00FB7F55">
        <w:rPr>
          <w:lang w:val="ru-RU"/>
        </w:rPr>
        <w:t xml:space="preserve">. </w:t>
      </w:r>
      <w:r w:rsidR="00D13474">
        <w:rPr>
          <w:lang w:val="ru-RU"/>
        </w:rPr>
        <w:t>Сущность</w:t>
      </w:r>
      <w:r w:rsidR="00D13474" w:rsidRPr="00C26C9E">
        <w:rPr>
          <w:lang w:val="ru-RU"/>
        </w:rPr>
        <w:t xml:space="preserve"> </w:t>
      </w:r>
      <w:r w:rsidR="00D13474">
        <w:rPr>
          <w:lang w:val="ru-RU"/>
        </w:rPr>
        <w:t>элемента</w:t>
      </w:r>
      <w:r w:rsidR="00D13474" w:rsidRPr="00C26C9E">
        <w:rPr>
          <w:lang w:val="ru-RU"/>
        </w:rPr>
        <w:t xml:space="preserve"> </w:t>
      </w:r>
      <w:r w:rsidR="00D13474">
        <w:rPr>
          <w:lang w:val="ru-RU"/>
        </w:rPr>
        <w:t>НКН</w:t>
      </w:r>
      <w:r w:rsidR="00D13474" w:rsidRPr="00C26C9E">
        <w:rPr>
          <w:lang w:val="ru-RU"/>
        </w:rPr>
        <w:t xml:space="preserve"> </w:t>
      </w:r>
      <w:r w:rsidR="00D13474">
        <w:rPr>
          <w:lang w:val="ru-RU"/>
        </w:rPr>
        <w:t>и</w:t>
      </w:r>
      <w:r w:rsidR="00D13474" w:rsidRPr="00C26C9E">
        <w:rPr>
          <w:lang w:val="ru-RU"/>
        </w:rPr>
        <w:t xml:space="preserve"> </w:t>
      </w:r>
      <w:r w:rsidR="00D13474">
        <w:rPr>
          <w:lang w:val="ru-RU"/>
        </w:rPr>
        <w:t>специфические</w:t>
      </w:r>
      <w:r w:rsidR="00D13474" w:rsidRPr="00C26C9E">
        <w:rPr>
          <w:lang w:val="ru-RU"/>
        </w:rPr>
        <w:t xml:space="preserve"> </w:t>
      </w:r>
      <w:r w:rsidR="00D13474">
        <w:rPr>
          <w:lang w:val="ru-RU"/>
        </w:rPr>
        <w:t>угрозы</w:t>
      </w:r>
      <w:r w:rsidR="00D13474" w:rsidRPr="00C26C9E">
        <w:rPr>
          <w:lang w:val="ru-RU"/>
        </w:rPr>
        <w:t xml:space="preserve"> </w:t>
      </w:r>
      <w:r w:rsidR="00D13474">
        <w:rPr>
          <w:lang w:val="ru-RU"/>
        </w:rPr>
        <w:t>и</w:t>
      </w:r>
      <w:r w:rsidR="00D13474" w:rsidRPr="00C26C9E">
        <w:rPr>
          <w:lang w:val="ru-RU"/>
        </w:rPr>
        <w:t xml:space="preserve"> </w:t>
      </w:r>
      <w:r w:rsidR="00D13474">
        <w:rPr>
          <w:lang w:val="ru-RU"/>
        </w:rPr>
        <w:t>риски</w:t>
      </w:r>
      <w:r w:rsidR="00D13474" w:rsidRPr="00C26C9E">
        <w:rPr>
          <w:lang w:val="ru-RU"/>
        </w:rPr>
        <w:t xml:space="preserve"> </w:t>
      </w:r>
      <w:r w:rsidR="00D13474">
        <w:rPr>
          <w:lang w:val="ru-RU"/>
        </w:rPr>
        <w:t>его</w:t>
      </w:r>
      <w:r w:rsidR="00D13474" w:rsidRPr="00C26C9E">
        <w:rPr>
          <w:lang w:val="ru-RU"/>
        </w:rPr>
        <w:t xml:space="preserve"> </w:t>
      </w:r>
      <w:r w:rsidR="00D13474">
        <w:rPr>
          <w:lang w:val="ru-RU"/>
        </w:rPr>
        <w:t>жизнеспособности</w:t>
      </w:r>
      <w:r w:rsidR="00D13474" w:rsidRPr="00C26C9E">
        <w:rPr>
          <w:lang w:val="ru-RU"/>
        </w:rPr>
        <w:t xml:space="preserve"> </w:t>
      </w:r>
      <w:r w:rsidR="00C26C9E">
        <w:rPr>
          <w:lang w:val="ru-RU"/>
        </w:rPr>
        <w:t>помогают</w:t>
      </w:r>
      <w:r w:rsidR="00C26C9E" w:rsidRPr="00C26C9E">
        <w:rPr>
          <w:lang w:val="ru-RU"/>
        </w:rPr>
        <w:t xml:space="preserve"> </w:t>
      </w:r>
      <w:r w:rsidR="00C26C9E">
        <w:rPr>
          <w:lang w:val="ru-RU"/>
        </w:rPr>
        <w:t>определить</w:t>
      </w:r>
      <w:r w:rsidR="00C26C9E" w:rsidRPr="00C26C9E">
        <w:rPr>
          <w:lang w:val="ru-RU"/>
        </w:rPr>
        <w:t xml:space="preserve"> </w:t>
      </w:r>
      <w:r w:rsidR="00C26C9E">
        <w:rPr>
          <w:lang w:val="ru-RU"/>
        </w:rPr>
        <w:t>подходящие</w:t>
      </w:r>
      <w:r w:rsidR="00C26C9E" w:rsidRPr="00C26C9E">
        <w:rPr>
          <w:lang w:val="ru-RU"/>
        </w:rPr>
        <w:t xml:space="preserve"> </w:t>
      </w:r>
      <w:r w:rsidR="00C26C9E">
        <w:rPr>
          <w:lang w:val="ru-RU"/>
        </w:rPr>
        <w:t>действия</w:t>
      </w:r>
      <w:r w:rsidR="00C26C9E" w:rsidRPr="00C26C9E">
        <w:rPr>
          <w:lang w:val="ru-RU"/>
        </w:rPr>
        <w:t xml:space="preserve"> </w:t>
      </w:r>
      <w:r w:rsidR="00C26C9E">
        <w:rPr>
          <w:lang w:val="ru-RU"/>
        </w:rPr>
        <w:t>по</w:t>
      </w:r>
      <w:r w:rsidR="00C26C9E" w:rsidRPr="00C26C9E">
        <w:rPr>
          <w:lang w:val="ru-RU"/>
        </w:rPr>
        <w:t xml:space="preserve"> </w:t>
      </w:r>
      <w:r w:rsidR="00C26C9E">
        <w:rPr>
          <w:lang w:val="ru-RU"/>
        </w:rPr>
        <w:t>охране</w:t>
      </w:r>
      <w:r w:rsidR="00C26C9E" w:rsidRPr="00C26C9E">
        <w:rPr>
          <w:lang w:val="ru-RU"/>
        </w:rPr>
        <w:t xml:space="preserve">, </w:t>
      </w:r>
      <w:r w:rsidR="00C26C9E">
        <w:rPr>
          <w:lang w:val="ru-RU"/>
        </w:rPr>
        <w:t>которые</w:t>
      </w:r>
      <w:r w:rsidR="00C26C9E" w:rsidRPr="00C26C9E">
        <w:rPr>
          <w:lang w:val="ru-RU"/>
        </w:rPr>
        <w:t xml:space="preserve"> </w:t>
      </w:r>
      <w:r w:rsidR="00C26C9E">
        <w:rPr>
          <w:lang w:val="ru-RU"/>
        </w:rPr>
        <w:t>должны</w:t>
      </w:r>
      <w:r w:rsidR="00C26C9E" w:rsidRPr="00C26C9E">
        <w:rPr>
          <w:lang w:val="ru-RU"/>
        </w:rPr>
        <w:t xml:space="preserve"> </w:t>
      </w:r>
      <w:r w:rsidR="00C26C9E">
        <w:rPr>
          <w:lang w:val="ru-RU"/>
        </w:rPr>
        <w:t>также</w:t>
      </w:r>
      <w:r w:rsidR="00C26C9E" w:rsidRPr="00C26C9E">
        <w:rPr>
          <w:lang w:val="ru-RU"/>
        </w:rPr>
        <w:t xml:space="preserve"> </w:t>
      </w:r>
      <w:r w:rsidR="00C26C9E">
        <w:rPr>
          <w:lang w:val="ru-RU"/>
        </w:rPr>
        <w:t>учитывать</w:t>
      </w:r>
      <w:r w:rsidR="00C26C9E" w:rsidRPr="00C26C9E">
        <w:rPr>
          <w:lang w:val="ru-RU"/>
        </w:rPr>
        <w:t xml:space="preserve"> </w:t>
      </w:r>
      <w:r w:rsidR="00C26C9E">
        <w:rPr>
          <w:lang w:val="ru-RU"/>
        </w:rPr>
        <w:t>доступные</w:t>
      </w:r>
      <w:r w:rsidR="00C26C9E" w:rsidRPr="00C26C9E">
        <w:rPr>
          <w:lang w:val="ru-RU"/>
        </w:rPr>
        <w:t xml:space="preserve"> </w:t>
      </w:r>
      <w:r w:rsidR="00C26C9E">
        <w:rPr>
          <w:lang w:val="ru-RU"/>
        </w:rPr>
        <w:t>финансовые</w:t>
      </w:r>
      <w:r w:rsidR="00C26C9E" w:rsidRPr="00C26C9E">
        <w:rPr>
          <w:lang w:val="ru-RU"/>
        </w:rPr>
        <w:t xml:space="preserve"> </w:t>
      </w:r>
      <w:r w:rsidR="00C26C9E">
        <w:rPr>
          <w:lang w:val="ru-RU"/>
        </w:rPr>
        <w:t>средства</w:t>
      </w:r>
      <w:r w:rsidR="00C26C9E" w:rsidRPr="00C26C9E">
        <w:rPr>
          <w:lang w:val="ru-RU"/>
        </w:rPr>
        <w:t xml:space="preserve"> </w:t>
      </w:r>
      <w:r w:rsidR="00C26C9E">
        <w:rPr>
          <w:lang w:val="ru-RU"/>
        </w:rPr>
        <w:t>и</w:t>
      </w:r>
      <w:r w:rsidR="00C26C9E" w:rsidRPr="00C26C9E">
        <w:rPr>
          <w:lang w:val="ru-RU"/>
        </w:rPr>
        <w:t xml:space="preserve"> </w:t>
      </w:r>
      <w:r w:rsidR="00C26C9E">
        <w:rPr>
          <w:lang w:val="ru-RU"/>
        </w:rPr>
        <w:t>уровень</w:t>
      </w:r>
      <w:r w:rsidR="00C26C9E" w:rsidRPr="00C26C9E">
        <w:rPr>
          <w:lang w:val="ru-RU"/>
        </w:rPr>
        <w:t xml:space="preserve"> </w:t>
      </w:r>
      <w:r w:rsidR="00C26C9E">
        <w:rPr>
          <w:lang w:val="ru-RU"/>
        </w:rPr>
        <w:t>обязательств</w:t>
      </w:r>
      <w:r w:rsidR="00C26C9E" w:rsidRPr="00C26C9E">
        <w:rPr>
          <w:lang w:val="ru-RU"/>
        </w:rPr>
        <w:t xml:space="preserve"> </w:t>
      </w:r>
      <w:r w:rsidR="00C26C9E">
        <w:rPr>
          <w:lang w:val="ru-RU"/>
        </w:rPr>
        <w:t>соответствующего</w:t>
      </w:r>
      <w:r w:rsidR="00C26C9E" w:rsidRPr="00C26C9E">
        <w:rPr>
          <w:lang w:val="ru-RU"/>
        </w:rPr>
        <w:t xml:space="preserve"> </w:t>
      </w:r>
      <w:r w:rsidR="00C26C9E">
        <w:rPr>
          <w:lang w:val="ru-RU"/>
        </w:rPr>
        <w:t>сообщества</w:t>
      </w:r>
      <w:r w:rsidR="00C26C9E" w:rsidRPr="00C26C9E">
        <w:rPr>
          <w:lang w:val="ru-RU"/>
        </w:rPr>
        <w:t>.</w:t>
      </w:r>
    </w:p>
    <w:p w14:paraId="733A7093" w14:textId="6B86352D" w:rsidR="006B2417" w:rsidRPr="005F61D2" w:rsidRDefault="00B9620F" w:rsidP="009909DD">
      <w:pPr>
        <w:pStyle w:val="Texte1"/>
        <w:rPr>
          <w:lang w:val="ru-RU"/>
        </w:rPr>
      </w:pPr>
      <w:r>
        <w:rPr>
          <w:lang w:val="ru-RU"/>
        </w:rPr>
        <w:t>Согласно</w:t>
      </w:r>
      <w:r w:rsidRPr="00FB7F55">
        <w:rPr>
          <w:lang w:val="ru-RU"/>
        </w:rPr>
        <w:t xml:space="preserve"> </w:t>
      </w:r>
      <w:r>
        <w:rPr>
          <w:lang w:val="ru-RU"/>
        </w:rPr>
        <w:t>статье</w:t>
      </w:r>
      <w:r w:rsidR="00442E1A" w:rsidRPr="004936EF">
        <w:rPr>
          <w:lang w:val="en-US"/>
        </w:rPr>
        <w:t> </w:t>
      </w:r>
      <w:r w:rsidR="006B2417" w:rsidRPr="00FB7F55">
        <w:rPr>
          <w:lang w:val="ru-RU"/>
        </w:rPr>
        <w:t xml:space="preserve">2.3 </w:t>
      </w:r>
      <w:r>
        <w:rPr>
          <w:lang w:val="ru-RU"/>
        </w:rPr>
        <w:t>Конвенции</w:t>
      </w:r>
      <w:r w:rsidRPr="00FB7F55">
        <w:rPr>
          <w:lang w:val="ru-RU"/>
        </w:rPr>
        <w:t xml:space="preserve">, </w:t>
      </w:r>
      <w:r>
        <w:rPr>
          <w:lang w:val="ru-RU"/>
        </w:rPr>
        <w:t>меры</w:t>
      </w:r>
      <w:r w:rsidRPr="00FB7F55">
        <w:rPr>
          <w:lang w:val="ru-RU"/>
        </w:rPr>
        <w:t xml:space="preserve"> </w:t>
      </w:r>
      <w:r>
        <w:rPr>
          <w:lang w:val="ru-RU"/>
        </w:rPr>
        <w:t>по</w:t>
      </w:r>
      <w:r w:rsidRPr="00FB7F55">
        <w:rPr>
          <w:lang w:val="ru-RU"/>
        </w:rPr>
        <w:t xml:space="preserve"> </w:t>
      </w:r>
      <w:r>
        <w:rPr>
          <w:lang w:val="ru-RU"/>
        </w:rPr>
        <w:t>охране</w:t>
      </w:r>
      <w:r w:rsidRPr="00FB7F55">
        <w:rPr>
          <w:lang w:val="ru-RU"/>
        </w:rPr>
        <w:t xml:space="preserve"> </w:t>
      </w:r>
      <w:r>
        <w:rPr>
          <w:lang w:val="ru-RU"/>
        </w:rPr>
        <w:t>могут</w:t>
      </w:r>
      <w:r w:rsidRPr="00FB7F55">
        <w:rPr>
          <w:lang w:val="ru-RU"/>
        </w:rPr>
        <w:t xml:space="preserve"> </w:t>
      </w:r>
      <w:r>
        <w:rPr>
          <w:lang w:val="ru-RU"/>
        </w:rPr>
        <w:t>включать</w:t>
      </w:r>
      <w:r w:rsidRPr="00FB7F55">
        <w:rPr>
          <w:lang w:val="ru-RU"/>
        </w:rPr>
        <w:t xml:space="preserve"> </w:t>
      </w:r>
      <w:r>
        <w:rPr>
          <w:lang w:val="ru-RU"/>
        </w:rPr>
        <w:t>различные</w:t>
      </w:r>
      <w:r w:rsidRPr="00FB7F55">
        <w:rPr>
          <w:lang w:val="ru-RU"/>
        </w:rPr>
        <w:t xml:space="preserve"> </w:t>
      </w:r>
      <w:r>
        <w:rPr>
          <w:lang w:val="ru-RU"/>
        </w:rPr>
        <w:t>виды</w:t>
      </w:r>
      <w:r w:rsidRPr="00FB7F55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FB7F55">
        <w:rPr>
          <w:lang w:val="ru-RU"/>
        </w:rPr>
        <w:t xml:space="preserve">. </w:t>
      </w:r>
      <w:r>
        <w:rPr>
          <w:lang w:val="ru-RU"/>
        </w:rPr>
        <w:t>Список</w:t>
      </w:r>
      <w:r w:rsidRPr="00AF713F">
        <w:rPr>
          <w:lang w:val="ru-RU"/>
        </w:rPr>
        <w:t xml:space="preserve"> </w:t>
      </w:r>
      <w:r>
        <w:rPr>
          <w:lang w:val="ru-RU"/>
        </w:rPr>
        <w:t>мер</w:t>
      </w:r>
      <w:r w:rsidRPr="00AF713F">
        <w:rPr>
          <w:lang w:val="ru-RU"/>
        </w:rPr>
        <w:t xml:space="preserve">, </w:t>
      </w:r>
      <w:r>
        <w:rPr>
          <w:lang w:val="ru-RU"/>
        </w:rPr>
        <w:t>представленный</w:t>
      </w:r>
      <w:r w:rsidRPr="00AF713F">
        <w:rPr>
          <w:lang w:val="ru-RU"/>
        </w:rPr>
        <w:t xml:space="preserve"> </w:t>
      </w:r>
      <w:r>
        <w:rPr>
          <w:lang w:val="ru-RU"/>
        </w:rPr>
        <w:t>в</w:t>
      </w:r>
      <w:r w:rsidRPr="00AF713F">
        <w:rPr>
          <w:lang w:val="ru-RU"/>
        </w:rPr>
        <w:t xml:space="preserve"> </w:t>
      </w:r>
      <w:r>
        <w:rPr>
          <w:lang w:val="ru-RU"/>
        </w:rPr>
        <w:t>ней</w:t>
      </w:r>
      <w:r w:rsidRPr="00AF713F">
        <w:rPr>
          <w:lang w:val="ru-RU"/>
        </w:rPr>
        <w:t xml:space="preserve">, </w:t>
      </w:r>
      <w:r>
        <w:rPr>
          <w:lang w:val="ru-RU"/>
        </w:rPr>
        <w:t>также</w:t>
      </w:r>
      <w:r w:rsidRPr="00AF713F">
        <w:rPr>
          <w:lang w:val="ru-RU"/>
        </w:rPr>
        <w:t xml:space="preserve"> </w:t>
      </w:r>
      <w:r>
        <w:rPr>
          <w:lang w:val="ru-RU"/>
        </w:rPr>
        <w:t>как</w:t>
      </w:r>
      <w:r w:rsidRPr="00AF713F">
        <w:rPr>
          <w:lang w:val="ru-RU"/>
        </w:rPr>
        <w:t xml:space="preserve"> </w:t>
      </w:r>
      <w:r>
        <w:rPr>
          <w:lang w:val="ru-RU"/>
        </w:rPr>
        <w:t>список</w:t>
      </w:r>
      <w:r w:rsidRPr="00AF713F">
        <w:rPr>
          <w:lang w:val="ru-RU"/>
        </w:rPr>
        <w:t xml:space="preserve"> </w:t>
      </w:r>
      <w:r>
        <w:rPr>
          <w:lang w:val="ru-RU"/>
        </w:rPr>
        <w:t>областей</w:t>
      </w:r>
      <w:r w:rsidRPr="00AF713F">
        <w:rPr>
          <w:lang w:val="ru-RU"/>
        </w:rPr>
        <w:t xml:space="preserve"> </w:t>
      </w:r>
      <w:r>
        <w:rPr>
          <w:lang w:val="ru-RU"/>
        </w:rPr>
        <w:t>НКН</w:t>
      </w:r>
      <w:r w:rsidRPr="00AF713F">
        <w:rPr>
          <w:lang w:val="ru-RU"/>
        </w:rPr>
        <w:t xml:space="preserve">, </w:t>
      </w:r>
      <w:r>
        <w:rPr>
          <w:lang w:val="ru-RU"/>
        </w:rPr>
        <w:t>представленный</w:t>
      </w:r>
      <w:r w:rsidRPr="00AF713F">
        <w:rPr>
          <w:lang w:val="ru-RU"/>
        </w:rPr>
        <w:t xml:space="preserve"> </w:t>
      </w:r>
      <w:r>
        <w:rPr>
          <w:lang w:val="ru-RU"/>
        </w:rPr>
        <w:t>в</w:t>
      </w:r>
      <w:r w:rsidRPr="00AF713F">
        <w:rPr>
          <w:lang w:val="ru-RU"/>
        </w:rPr>
        <w:t xml:space="preserve"> </w:t>
      </w:r>
      <w:r>
        <w:rPr>
          <w:lang w:val="ru-RU"/>
        </w:rPr>
        <w:t>статье</w:t>
      </w:r>
      <w:r w:rsidR="00442E1A" w:rsidRPr="004936EF">
        <w:rPr>
          <w:lang w:val="en-US"/>
        </w:rPr>
        <w:t> </w:t>
      </w:r>
      <w:r w:rsidR="004C284A" w:rsidRPr="00AF713F">
        <w:rPr>
          <w:lang w:val="ru-RU"/>
        </w:rPr>
        <w:t xml:space="preserve">2.2, </w:t>
      </w:r>
      <w:r>
        <w:rPr>
          <w:lang w:val="ru-RU"/>
        </w:rPr>
        <w:t>не</w:t>
      </w:r>
      <w:r w:rsidRPr="00AF713F">
        <w:rPr>
          <w:lang w:val="ru-RU"/>
        </w:rPr>
        <w:t xml:space="preserve"> </w:t>
      </w:r>
      <w:r w:rsidR="00AF713F">
        <w:rPr>
          <w:lang w:val="ru-RU"/>
        </w:rPr>
        <w:t>является</w:t>
      </w:r>
      <w:r w:rsidR="00AF713F" w:rsidRPr="00AF713F">
        <w:rPr>
          <w:lang w:val="ru-RU"/>
        </w:rPr>
        <w:t xml:space="preserve"> </w:t>
      </w:r>
      <w:r w:rsidR="00AF713F">
        <w:rPr>
          <w:lang w:val="ru-RU"/>
        </w:rPr>
        <w:t>исчерпывающим</w:t>
      </w:r>
      <w:r w:rsidR="00AF713F" w:rsidRPr="00AF713F">
        <w:rPr>
          <w:lang w:val="ru-RU"/>
        </w:rPr>
        <w:t xml:space="preserve">; </w:t>
      </w:r>
      <w:r w:rsidR="00AF713F">
        <w:rPr>
          <w:lang w:val="ru-RU"/>
        </w:rPr>
        <w:t>более</w:t>
      </w:r>
      <w:r w:rsidR="00AF713F" w:rsidRPr="00AF713F">
        <w:rPr>
          <w:lang w:val="ru-RU"/>
        </w:rPr>
        <w:t xml:space="preserve"> </w:t>
      </w:r>
      <w:r w:rsidR="00AF713F">
        <w:rPr>
          <w:lang w:val="ru-RU"/>
        </w:rPr>
        <w:t>того</w:t>
      </w:r>
      <w:r w:rsidR="00AF713F" w:rsidRPr="00AF713F">
        <w:rPr>
          <w:lang w:val="ru-RU"/>
        </w:rPr>
        <w:t xml:space="preserve">, </w:t>
      </w:r>
      <w:r w:rsidR="00AF713F">
        <w:rPr>
          <w:lang w:val="ru-RU"/>
        </w:rPr>
        <w:t>многие</w:t>
      </w:r>
      <w:r w:rsidR="00AF713F" w:rsidRPr="00AF713F">
        <w:rPr>
          <w:lang w:val="ru-RU"/>
        </w:rPr>
        <w:t xml:space="preserve"> </w:t>
      </w:r>
      <w:r w:rsidR="00AF713F">
        <w:rPr>
          <w:lang w:val="ru-RU"/>
        </w:rPr>
        <w:t>меры</w:t>
      </w:r>
      <w:r w:rsidR="00AF713F" w:rsidRPr="00AF713F">
        <w:rPr>
          <w:lang w:val="ru-RU"/>
        </w:rPr>
        <w:t xml:space="preserve"> </w:t>
      </w:r>
      <w:r w:rsidR="00AF713F">
        <w:rPr>
          <w:lang w:val="ru-RU"/>
        </w:rPr>
        <w:t>по</w:t>
      </w:r>
      <w:r w:rsidR="00AF713F" w:rsidRPr="00AF713F">
        <w:rPr>
          <w:lang w:val="ru-RU"/>
        </w:rPr>
        <w:t xml:space="preserve"> </w:t>
      </w:r>
      <w:r w:rsidR="00AF713F">
        <w:rPr>
          <w:lang w:val="ru-RU"/>
        </w:rPr>
        <w:t>охране</w:t>
      </w:r>
      <w:r w:rsidR="00AF713F" w:rsidRPr="00AF713F">
        <w:rPr>
          <w:lang w:val="ru-RU"/>
        </w:rPr>
        <w:t xml:space="preserve"> </w:t>
      </w:r>
      <w:r w:rsidR="00AF713F">
        <w:rPr>
          <w:lang w:val="ru-RU"/>
        </w:rPr>
        <w:t>можно</w:t>
      </w:r>
      <w:r w:rsidR="00AF713F" w:rsidRPr="00AF713F">
        <w:rPr>
          <w:lang w:val="ru-RU"/>
        </w:rPr>
        <w:t xml:space="preserve"> </w:t>
      </w:r>
      <w:r w:rsidR="00AF713F">
        <w:rPr>
          <w:lang w:val="ru-RU"/>
        </w:rPr>
        <w:t xml:space="preserve">одновременно отнести к нескольким видам. </w:t>
      </w:r>
      <w:r w:rsidR="009355D4">
        <w:rPr>
          <w:lang w:val="ru-RU"/>
        </w:rPr>
        <w:t>Иные</w:t>
      </w:r>
      <w:r w:rsidRPr="005F61D2">
        <w:rPr>
          <w:lang w:val="ru-RU"/>
        </w:rPr>
        <w:t xml:space="preserve"> </w:t>
      </w:r>
      <w:r>
        <w:rPr>
          <w:lang w:val="ru-RU"/>
        </w:rPr>
        <w:t>меры</w:t>
      </w:r>
      <w:r w:rsidRPr="005F61D2">
        <w:rPr>
          <w:lang w:val="ru-RU"/>
        </w:rPr>
        <w:t xml:space="preserve"> </w:t>
      </w:r>
      <w:r>
        <w:rPr>
          <w:lang w:val="ru-RU"/>
        </w:rPr>
        <w:t>упоминаются</w:t>
      </w:r>
      <w:r w:rsidRPr="005F61D2">
        <w:rPr>
          <w:lang w:val="ru-RU"/>
        </w:rPr>
        <w:t xml:space="preserve"> </w:t>
      </w:r>
      <w:r>
        <w:rPr>
          <w:lang w:val="ru-RU"/>
        </w:rPr>
        <w:t>в</w:t>
      </w:r>
      <w:r w:rsidRPr="005F61D2">
        <w:rPr>
          <w:lang w:val="ru-RU"/>
        </w:rPr>
        <w:t xml:space="preserve"> </w:t>
      </w:r>
      <w:r>
        <w:rPr>
          <w:lang w:val="ru-RU"/>
        </w:rPr>
        <w:t>других</w:t>
      </w:r>
      <w:r w:rsidRPr="005F61D2">
        <w:rPr>
          <w:lang w:val="ru-RU"/>
        </w:rPr>
        <w:t xml:space="preserve"> </w:t>
      </w:r>
      <w:r>
        <w:rPr>
          <w:lang w:val="ru-RU"/>
        </w:rPr>
        <w:t>местах</w:t>
      </w:r>
      <w:r w:rsidRPr="005F61D2">
        <w:rPr>
          <w:lang w:val="ru-RU"/>
        </w:rPr>
        <w:t xml:space="preserve"> </w:t>
      </w:r>
      <w:r>
        <w:rPr>
          <w:lang w:val="ru-RU"/>
        </w:rPr>
        <w:t>Конвенции</w:t>
      </w:r>
      <w:r w:rsidRPr="005F61D2">
        <w:rPr>
          <w:lang w:val="ru-RU"/>
        </w:rPr>
        <w:t>.</w:t>
      </w:r>
    </w:p>
    <w:p w14:paraId="23FDA938" w14:textId="6BF1C74A" w:rsidR="007622A4" w:rsidRPr="00C26C9E" w:rsidRDefault="005F61D2" w:rsidP="009909DD">
      <w:pPr>
        <w:pStyle w:val="Texte1"/>
        <w:rPr>
          <w:lang w:val="ru-RU"/>
        </w:rPr>
      </w:pPr>
      <w:r>
        <w:rPr>
          <w:lang w:val="ru-RU"/>
        </w:rPr>
        <w:t>Примеры мер по охране будут обсуждаться в разделе</w:t>
      </w:r>
      <w:r w:rsidR="005C22E4" w:rsidRPr="00E147F7">
        <w:rPr>
          <w:lang w:val="en-US"/>
        </w:rPr>
        <w:t> </w:t>
      </w:r>
      <w:r w:rsidR="00C10FBC" w:rsidRPr="005F61D2">
        <w:rPr>
          <w:lang w:val="ru-RU"/>
        </w:rPr>
        <w:t>9</w:t>
      </w:r>
      <w:r w:rsidR="007622A4" w:rsidRPr="005F61D2">
        <w:rPr>
          <w:lang w:val="ru-RU"/>
        </w:rPr>
        <w:t>.</w:t>
      </w:r>
      <w:r w:rsidR="0034537E" w:rsidRPr="005F61D2">
        <w:rPr>
          <w:lang w:val="ru-RU"/>
        </w:rPr>
        <w:t xml:space="preserve"> </w:t>
      </w:r>
      <w:r>
        <w:rPr>
          <w:lang w:val="ru-RU"/>
        </w:rPr>
        <w:t>Было</w:t>
      </w:r>
      <w:r w:rsidRPr="00C26C9E">
        <w:rPr>
          <w:lang w:val="ru-RU"/>
        </w:rPr>
        <w:t xml:space="preserve"> </w:t>
      </w:r>
      <w:r>
        <w:rPr>
          <w:lang w:val="ru-RU"/>
        </w:rPr>
        <w:t>бы</w:t>
      </w:r>
      <w:r w:rsidRPr="00C26C9E">
        <w:rPr>
          <w:lang w:val="ru-RU"/>
        </w:rPr>
        <w:t xml:space="preserve"> </w:t>
      </w:r>
      <w:r>
        <w:rPr>
          <w:lang w:val="ru-RU"/>
        </w:rPr>
        <w:t>полезно</w:t>
      </w:r>
      <w:r w:rsidRPr="00C26C9E">
        <w:rPr>
          <w:lang w:val="ru-RU"/>
        </w:rPr>
        <w:t xml:space="preserve"> </w:t>
      </w:r>
      <w:r>
        <w:rPr>
          <w:lang w:val="ru-RU"/>
        </w:rPr>
        <w:t>подчеркнуть</w:t>
      </w:r>
      <w:r w:rsidRPr="00C26C9E">
        <w:rPr>
          <w:lang w:val="ru-RU"/>
        </w:rPr>
        <w:t xml:space="preserve"> </w:t>
      </w:r>
      <w:r>
        <w:rPr>
          <w:lang w:val="ru-RU"/>
        </w:rPr>
        <w:t>тот</w:t>
      </w:r>
      <w:r w:rsidRPr="00C26C9E">
        <w:rPr>
          <w:lang w:val="ru-RU"/>
        </w:rPr>
        <w:t xml:space="preserve"> </w:t>
      </w:r>
      <w:r>
        <w:rPr>
          <w:lang w:val="ru-RU"/>
        </w:rPr>
        <w:t>факт</w:t>
      </w:r>
      <w:r w:rsidRPr="00C26C9E">
        <w:rPr>
          <w:lang w:val="ru-RU"/>
        </w:rPr>
        <w:t xml:space="preserve">, </w:t>
      </w:r>
      <w:r>
        <w:rPr>
          <w:lang w:val="ru-RU"/>
        </w:rPr>
        <w:t>что</w:t>
      </w:r>
      <w:r w:rsidRPr="00C26C9E">
        <w:rPr>
          <w:lang w:val="ru-RU"/>
        </w:rPr>
        <w:t xml:space="preserve"> </w:t>
      </w:r>
      <w:r>
        <w:rPr>
          <w:lang w:val="ru-RU"/>
        </w:rPr>
        <w:t>термин</w:t>
      </w:r>
      <w:r w:rsidRPr="00C26C9E">
        <w:rPr>
          <w:lang w:val="ru-RU"/>
        </w:rPr>
        <w:t xml:space="preserve"> «</w:t>
      </w:r>
      <w:r>
        <w:rPr>
          <w:lang w:val="ru-RU"/>
        </w:rPr>
        <w:t>охрана</w:t>
      </w:r>
      <w:r w:rsidRPr="00C26C9E">
        <w:rPr>
          <w:lang w:val="ru-RU"/>
        </w:rPr>
        <w:t xml:space="preserve">» </w:t>
      </w:r>
      <w:r>
        <w:rPr>
          <w:lang w:val="ru-RU"/>
        </w:rPr>
        <w:t>используется</w:t>
      </w:r>
      <w:r w:rsidRPr="00C26C9E">
        <w:rPr>
          <w:lang w:val="ru-RU"/>
        </w:rPr>
        <w:t xml:space="preserve"> </w:t>
      </w:r>
      <w:r>
        <w:rPr>
          <w:lang w:val="ru-RU"/>
        </w:rPr>
        <w:t>как</w:t>
      </w:r>
      <w:r w:rsidRPr="00C26C9E">
        <w:rPr>
          <w:lang w:val="ru-RU"/>
        </w:rPr>
        <w:t xml:space="preserve"> </w:t>
      </w:r>
      <w:r>
        <w:rPr>
          <w:lang w:val="ru-RU"/>
        </w:rPr>
        <w:t>для</w:t>
      </w:r>
      <w:r w:rsidRPr="00C26C9E">
        <w:rPr>
          <w:lang w:val="ru-RU"/>
        </w:rPr>
        <w:t xml:space="preserve"> </w:t>
      </w:r>
      <w:r w:rsidR="00C26C9E">
        <w:rPr>
          <w:lang w:val="ru-RU"/>
        </w:rPr>
        <w:t>широких</w:t>
      </w:r>
      <w:r w:rsidR="00C26C9E" w:rsidRPr="00C26C9E">
        <w:rPr>
          <w:lang w:val="ru-RU"/>
        </w:rPr>
        <w:t xml:space="preserve"> </w:t>
      </w:r>
      <w:r w:rsidR="00C26C9E">
        <w:rPr>
          <w:lang w:val="ru-RU"/>
        </w:rPr>
        <w:t>направлений</w:t>
      </w:r>
      <w:r w:rsidR="00C26C9E" w:rsidRPr="00C26C9E">
        <w:rPr>
          <w:lang w:val="ru-RU"/>
        </w:rPr>
        <w:t xml:space="preserve"> </w:t>
      </w:r>
      <w:r w:rsidR="00C26C9E">
        <w:rPr>
          <w:lang w:val="ru-RU"/>
        </w:rPr>
        <w:t>деятельности</w:t>
      </w:r>
      <w:r w:rsidR="00C26C9E" w:rsidRPr="00C26C9E">
        <w:rPr>
          <w:lang w:val="ru-RU"/>
        </w:rPr>
        <w:t xml:space="preserve">, </w:t>
      </w:r>
      <w:r w:rsidR="00C26C9E">
        <w:rPr>
          <w:lang w:val="ru-RU"/>
        </w:rPr>
        <w:t>способствующих</w:t>
      </w:r>
      <w:r w:rsidR="00C26C9E" w:rsidRPr="00C26C9E">
        <w:rPr>
          <w:lang w:val="ru-RU"/>
        </w:rPr>
        <w:t xml:space="preserve"> </w:t>
      </w:r>
      <w:r w:rsidR="00C26C9E">
        <w:rPr>
          <w:lang w:val="ru-RU"/>
        </w:rPr>
        <w:t>охране</w:t>
      </w:r>
      <w:r w:rsidR="00C26C9E" w:rsidRPr="00C26C9E">
        <w:rPr>
          <w:lang w:val="ru-RU"/>
        </w:rPr>
        <w:t xml:space="preserve"> </w:t>
      </w:r>
      <w:r w:rsidR="00C26C9E">
        <w:rPr>
          <w:lang w:val="ru-RU"/>
        </w:rPr>
        <w:t>НКН</w:t>
      </w:r>
      <w:r w:rsidR="00C26C9E" w:rsidRPr="00C26C9E">
        <w:rPr>
          <w:lang w:val="ru-RU"/>
        </w:rPr>
        <w:t xml:space="preserve"> </w:t>
      </w:r>
      <w:r w:rsidR="00C26C9E">
        <w:rPr>
          <w:lang w:val="ru-RU"/>
        </w:rPr>
        <w:t>в</w:t>
      </w:r>
      <w:r w:rsidR="00C26C9E" w:rsidRPr="00C26C9E">
        <w:rPr>
          <w:lang w:val="ru-RU"/>
        </w:rPr>
        <w:t xml:space="preserve"> </w:t>
      </w:r>
      <w:r w:rsidR="00C26C9E">
        <w:rPr>
          <w:lang w:val="ru-RU"/>
        </w:rPr>
        <w:t xml:space="preserve">целом, так и для мер по отношению к отдельным элементам НКН </w:t>
      </w:r>
      <w:r w:rsidR="00061A0F">
        <w:rPr>
          <w:lang w:val="ru-RU"/>
        </w:rPr>
        <w:t xml:space="preserve">с ослабленной жизнеспособностью </w:t>
      </w:r>
      <w:r w:rsidR="006E2154">
        <w:rPr>
          <w:lang w:val="ru-RU"/>
        </w:rPr>
        <w:t>(их возрождению)</w:t>
      </w:r>
      <w:r w:rsidR="0034537E" w:rsidRPr="00C26C9E">
        <w:rPr>
          <w:lang w:val="ru-RU"/>
        </w:rPr>
        <w:t>.</w:t>
      </w:r>
    </w:p>
    <w:p w14:paraId="55519FE3" w14:textId="2658808B" w:rsidR="004C284A" w:rsidRPr="00987D3F" w:rsidRDefault="00987D3F" w:rsidP="009909DD">
      <w:pPr>
        <w:pStyle w:val="Texte1"/>
        <w:rPr>
          <w:lang w:val="ru-RU"/>
        </w:rPr>
      </w:pPr>
      <w:r>
        <w:rPr>
          <w:lang w:val="ru-RU"/>
        </w:rPr>
        <w:t>При обсуждении на данной сессии можно особо выделить три</w:t>
      </w:r>
      <w:r w:rsidRPr="00987D3F">
        <w:rPr>
          <w:lang w:val="ru-RU"/>
        </w:rPr>
        <w:t xml:space="preserve"> </w:t>
      </w:r>
      <w:r>
        <w:rPr>
          <w:lang w:val="ru-RU"/>
        </w:rPr>
        <w:t>вида</w:t>
      </w:r>
      <w:r w:rsidRPr="00987D3F">
        <w:rPr>
          <w:lang w:val="ru-RU"/>
        </w:rPr>
        <w:t xml:space="preserve"> </w:t>
      </w:r>
      <w:r>
        <w:rPr>
          <w:lang w:val="ru-RU"/>
        </w:rPr>
        <w:t>мер</w:t>
      </w:r>
      <w:r w:rsidRPr="00987D3F">
        <w:rPr>
          <w:lang w:val="ru-RU"/>
        </w:rPr>
        <w:t xml:space="preserve"> </w:t>
      </w:r>
      <w:r>
        <w:rPr>
          <w:lang w:val="ru-RU"/>
        </w:rPr>
        <w:t>по</w:t>
      </w:r>
      <w:r w:rsidRPr="00987D3F">
        <w:rPr>
          <w:lang w:val="ru-RU"/>
        </w:rPr>
        <w:t xml:space="preserve"> </w:t>
      </w:r>
      <w:r>
        <w:rPr>
          <w:lang w:val="ru-RU"/>
        </w:rPr>
        <w:t>охране: повышение осведомлённости, инвентаризацию и возрождение. Можно</w:t>
      </w:r>
      <w:r w:rsidRPr="00987D3F">
        <w:rPr>
          <w:lang w:val="ru-RU"/>
        </w:rPr>
        <w:t xml:space="preserve"> </w:t>
      </w:r>
      <w:r>
        <w:rPr>
          <w:lang w:val="ru-RU"/>
        </w:rPr>
        <w:t>также</w:t>
      </w:r>
      <w:r w:rsidRPr="00987D3F">
        <w:rPr>
          <w:lang w:val="ru-RU"/>
        </w:rPr>
        <w:t xml:space="preserve"> </w:t>
      </w:r>
      <w:r>
        <w:rPr>
          <w:lang w:val="ru-RU"/>
        </w:rPr>
        <w:t>обсудить</w:t>
      </w:r>
      <w:r w:rsidRPr="00987D3F">
        <w:rPr>
          <w:lang w:val="ru-RU"/>
        </w:rPr>
        <w:t xml:space="preserve"> </w:t>
      </w:r>
      <w:r>
        <w:rPr>
          <w:lang w:val="ru-RU"/>
        </w:rPr>
        <w:t>такие</w:t>
      </w:r>
      <w:r w:rsidRPr="00987D3F">
        <w:rPr>
          <w:lang w:val="ru-RU"/>
        </w:rPr>
        <w:t xml:space="preserve"> </w:t>
      </w:r>
      <w:r>
        <w:rPr>
          <w:lang w:val="ru-RU"/>
        </w:rPr>
        <w:t>проблемы</w:t>
      </w:r>
      <w:r w:rsidRPr="00987D3F">
        <w:rPr>
          <w:lang w:val="ru-RU"/>
        </w:rPr>
        <w:t xml:space="preserve"> </w:t>
      </w:r>
      <w:r>
        <w:rPr>
          <w:lang w:val="ru-RU"/>
        </w:rPr>
        <w:t>как</w:t>
      </w:r>
      <w:r w:rsidRPr="00987D3F">
        <w:rPr>
          <w:lang w:val="ru-RU"/>
        </w:rPr>
        <w:t xml:space="preserve"> </w:t>
      </w:r>
      <w:proofErr w:type="spellStart"/>
      <w:r>
        <w:rPr>
          <w:lang w:val="ru-RU"/>
        </w:rPr>
        <w:t>деконтекстуализация</w:t>
      </w:r>
      <w:proofErr w:type="spellEnd"/>
      <w:r w:rsidRPr="00987D3F">
        <w:rPr>
          <w:lang w:val="ru-RU"/>
        </w:rPr>
        <w:t xml:space="preserve"> </w:t>
      </w:r>
      <w:r>
        <w:rPr>
          <w:lang w:val="ru-RU"/>
        </w:rPr>
        <w:t>и</w:t>
      </w:r>
      <w:r w:rsidRPr="00987D3F">
        <w:rPr>
          <w:lang w:val="ru-RU"/>
        </w:rPr>
        <w:t xml:space="preserve"> </w:t>
      </w:r>
      <w:r>
        <w:rPr>
          <w:lang w:val="ru-RU"/>
        </w:rPr>
        <w:t>коммерциализация</w:t>
      </w:r>
      <w:r w:rsidRPr="00987D3F">
        <w:rPr>
          <w:lang w:val="ru-RU"/>
        </w:rPr>
        <w:t xml:space="preserve"> </w:t>
      </w:r>
      <w:r w:rsidR="00C64FD2" w:rsidRPr="00D5397E">
        <w:rPr>
          <w:i/>
          <w:noProof/>
          <w:color w:val="4F81BD" w:themeColor="accent1"/>
          <w:lang w:val="es-ES_tradnl" w:eastAsia="es-ES_tradnl"/>
        </w:rPr>
        <w:drawing>
          <wp:anchor distT="0" distB="0" distL="114300" distR="114300" simplePos="0" relativeHeight="251688960" behindDoc="0" locked="1" layoutInCell="1" allowOverlap="0" wp14:anchorId="38C0085D" wp14:editId="3E1AAD43">
            <wp:simplePos x="0" y="0"/>
            <wp:positionH relativeFrom="column">
              <wp:posOffset>43815</wp:posOffset>
            </wp:positionH>
            <wp:positionV relativeFrom="paragraph">
              <wp:posOffset>466090</wp:posOffset>
            </wp:positionV>
            <wp:extent cx="282575" cy="357505"/>
            <wp:effectExtent l="0" t="0" r="3175" b="4445"/>
            <wp:wrapThrough wrapText="bothSides">
              <wp:wrapPolygon edited="0">
                <wp:start x="0" y="0"/>
                <wp:lineTo x="0" y="20718"/>
                <wp:lineTo x="20387" y="20718"/>
                <wp:lineTo x="20387" y="0"/>
                <wp:lineTo x="0" y="0"/>
              </wp:wrapPolygon>
            </wp:wrapThrough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97E">
        <w:rPr>
          <w:color w:val="4F81BD" w:themeColor="accent1"/>
          <w:lang w:val="ru-RU"/>
        </w:rPr>
        <w:t>(см. главу 3 Текста участников</w:t>
      </w:r>
      <w:r w:rsidR="00512B3F" w:rsidRPr="00D5397E">
        <w:rPr>
          <w:color w:val="4F81BD" w:themeColor="accent1"/>
          <w:lang w:val="ru-RU"/>
        </w:rPr>
        <w:t>).</w:t>
      </w:r>
    </w:p>
    <w:p w14:paraId="376F9970" w14:textId="42B13853" w:rsidR="00D140C8" w:rsidRPr="00FB7F55" w:rsidRDefault="00F262BC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4C284A" w:rsidRPr="00FB7F55">
        <w:rPr>
          <w:lang w:val="ru-RU"/>
        </w:rPr>
        <w:t xml:space="preserve"> 20</w:t>
      </w:r>
      <w:r w:rsidR="00D140C8" w:rsidRPr="00FB7F55">
        <w:rPr>
          <w:lang w:val="ru-RU"/>
        </w:rPr>
        <w:t>.</w:t>
      </w:r>
    </w:p>
    <w:p w14:paraId="4F5E2C96" w14:textId="14E5AE30" w:rsidR="004C284A" w:rsidRPr="00FB7F55" w:rsidRDefault="00956292" w:rsidP="004936EF">
      <w:pPr>
        <w:pStyle w:val="diapo2"/>
        <w:rPr>
          <w:lang w:val="ru-RU"/>
        </w:rPr>
      </w:pPr>
      <w:r>
        <w:rPr>
          <w:lang w:val="ru-RU"/>
        </w:rPr>
        <w:t>Снова</w:t>
      </w:r>
      <w:r w:rsidRPr="00FB7F55">
        <w:rPr>
          <w:lang w:val="ru-RU"/>
        </w:rPr>
        <w:t xml:space="preserve"> </w:t>
      </w:r>
      <w:r>
        <w:rPr>
          <w:lang w:val="ru-RU"/>
        </w:rPr>
        <w:t>меры</w:t>
      </w:r>
      <w:r w:rsidRPr="00FB7F55">
        <w:rPr>
          <w:lang w:val="ru-RU"/>
        </w:rPr>
        <w:t xml:space="preserve"> </w:t>
      </w:r>
      <w:r>
        <w:rPr>
          <w:lang w:val="ru-RU"/>
        </w:rPr>
        <w:t>по</w:t>
      </w:r>
      <w:r w:rsidRPr="00FB7F55">
        <w:rPr>
          <w:lang w:val="ru-RU"/>
        </w:rPr>
        <w:t xml:space="preserve"> </w:t>
      </w:r>
      <w:r>
        <w:rPr>
          <w:lang w:val="ru-RU"/>
        </w:rPr>
        <w:t>охране</w:t>
      </w:r>
    </w:p>
    <w:p w14:paraId="6AE15A98" w14:textId="1A164C22" w:rsidR="004C284A" w:rsidRPr="00956292" w:rsidRDefault="00956292" w:rsidP="009909DD">
      <w:pPr>
        <w:pStyle w:val="Texte1"/>
        <w:rPr>
          <w:lang w:val="ru-RU"/>
        </w:rPr>
      </w:pPr>
      <w:r>
        <w:rPr>
          <w:szCs w:val="22"/>
          <w:lang w:val="ru-RU"/>
        </w:rPr>
        <w:t>Другие</w:t>
      </w:r>
      <w:r w:rsidRPr="009562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меры</w:t>
      </w:r>
      <w:r w:rsidRPr="009562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9562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охране</w:t>
      </w:r>
      <w:r w:rsidRPr="0095629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упоминаемые</w:t>
      </w:r>
      <w:r w:rsidRPr="009562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562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Конвенции</w:t>
      </w:r>
      <w:r w:rsidRPr="0095629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включают</w:t>
      </w:r>
      <w:r w:rsidRPr="009562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следующее</w:t>
      </w:r>
      <w:r w:rsidRPr="00956292">
        <w:rPr>
          <w:szCs w:val="22"/>
          <w:lang w:val="ru-RU"/>
        </w:rPr>
        <w:t xml:space="preserve"> </w:t>
      </w:r>
      <w:r w:rsidR="006208AD" w:rsidRPr="00956292">
        <w:rPr>
          <w:lang w:val="ru-RU"/>
        </w:rPr>
        <w:t>(</w:t>
      </w:r>
      <w:r>
        <w:rPr>
          <w:lang w:val="ru-RU"/>
        </w:rPr>
        <w:t>см. раздел 3 Текста участников</w:t>
      </w:r>
      <w:r w:rsidR="006208AD" w:rsidRPr="00956292">
        <w:rPr>
          <w:lang w:val="ru-RU"/>
        </w:rPr>
        <w:t>)</w:t>
      </w:r>
      <w:r w:rsidR="004C284A" w:rsidRPr="00956292">
        <w:rPr>
          <w:szCs w:val="22"/>
          <w:lang w:val="ru-RU"/>
        </w:rPr>
        <w:t>:</w:t>
      </w:r>
    </w:p>
    <w:p w14:paraId="625D6CD5" w14:textId="3B489F81" w:rsidR="004C284A" w:rsidRPr="00141792" w:rsidRDefault="00956292" w:rsidP="004B24DC">
      <w:pPr>
        <w:pStyle w:val="Txtpucegras"/>
      </w:pPr>
      <w:r>
        <w:rPr>
          <w:lang w:val="ru-RU"/>
        </w:rPr>
        <w:t>«Документирование и исследование»</w:t>
      </w:r>
      <w:r w:rsidR="00D147CC" w:rsidRPr="00141792">
        <w:t>;</w:t>
      </w:r>
    </w:p>
    <w:p w14:paraId="35250BB5" w14:textId="41D8C6BF" w:rsidR="004C284A" w:rsidRPr="00141792" w:rsidRDefault="00956292" w:rsidP="004B24DC">
      <w:pPr>
        <w:pStyle w:val="Txtpucegras"/>
      </w:pPr>
      <w:r>
        <w:rPr>
          <w:lang w:val="ru-RU"/>
        </w:rPr>
        <w:t>«Идентификаци</w:t>
      </w:r>
      <w:r w:rsidR="001B7EB7">
        <w:rPr>
          <w:lang w:val="ru-RU"/>
        </w:rPr>
        <w:t>ю</w:t>
      </w:r>
      <w:r>
        <w:rPr>
          <w:lang w:val="ru-RU"/>
        </w:rPr>
        <w:t xml:space="preserve"> и определение»</w:t>
      </w:r>
      <w:r w:rsidR="00D147CC" w:rsidRPr="00141792">
        <w:t>;</w:t>
      </w:r>
    </w:p>
    <w:p w14:paraId="693F00E8" w14:textId="184A3013" w:rsidR="004C284A" w:rsidRPr="00141792" w:rsidRDefault="00956292" w:rsidP="004B24DC">
      <w:pPr>
        <w:pStyle w:val="Txtpucegras"/>
      </w:pPr>
      <w:r>
        <w:rPr>
          <w:lang w:val="ru-RU"/>
        </w:rPr>
        <w:t>«Сохранение и защит</w:t>
      </w:r>
      <w:r w:rsidR="001B7EB7">
        <w:rPr>
          <w:lang w:val="ru-RU"/>
        </w:rPr>
        <w:t>у</w:t>
      </w:r>
      <w:r>
        <w:rPr>
          <w:lang w:val="ru-RU"/>
        </w:rPr>
        <w:t>»</w:t>
      </w:r>
      <w:r w:rsidR="00D147CC" w:rsidRPr="00141792">
        <w:t>;</w:t>
      </w:r>
    </w:p>
    <w:p w14:paraId="3112C289" w14:textId="65C5EC15" w:rsidR="004C284A" w:rsidRPr="00141792" w:rsidRDefault="00956292" w:rsidP="004B24DC">
      <w:pPr>
        <w:pStyle w:val="Txtpucegras"/>
      </w:pPr>
      <w:r>
        <w:rPr>
          <w:lang w:val="ru-RU"/>
        </w:rPr>
        <w:t>«Популяризаци</w:t>
      </w:r>
      <w:r w:rsidR="001B7EB7">
        <w:rPr>
          <w:lang w:val="ru-RU"/>
        </w:rPr>
        <w:t>ю</w:t>
      </w:r>
      <w:r>
        <w:rPr>
          <w:lang w:val="ru-RU"/>
        </w:rPr>
        <w:t xml:space="preserve"> и повышение роли»</w:t>
      </w:r>
      <w:r>
        <w:t>;</w:t>
      </w:r>
    </w:p>
    <w:p w14:paraId="37BDDE15" w14:textId="6D0E6962" w:rsidR="004C284A" w:rsidRPr="004936EF" w:rsidRDefault="00956292" w:rsidP="004B24DC">
      <w:pPr>
        <w:pStyle w:val="Txtpucegras"/>
        <w:rPr>
          <w:lang w:val="en-US"/>
        </w:rPr>
      </w:pPr>
      <w:r>
        <w:rPr>
          <w:lang w:val="ru-RU"/>
        </w:rPr>
        <w:t>«Передач</w:t>
      </w:r>
      <w:r w:rsidR="001B7EB7">
        <w:rPr>
          <w:lang w:val="ru-RU"/>
        </w:rPr>
        <w:t>у</w:t>
      </w:r>
      <w:r>
        <w:rPr>
          <w:lang w:val="ru-RU"/>
        </w:rPr>
        <w:t>»</w:t>
      </w:r>
      <w:r w:rsidR="004C284A" w:rsidRPr="004936EF">
        <w:rPr>
          <w:lang w:val="en-US"/>
        </w:rPr>
        <w:t xml:space="preserve"> </w:t>
      </w:r>
      <w:r w:rsidR="00D147CC" w:rsidRPr="004936EF">
        <w:rPr>
          <w:lang w:val="en-US"/>
        </w:rPr>
        <w:t>(</w:t>
      </w:r>
      <w:r>
        <w:rPr>
          <w:lang w:val="ru-RU"/>
        </w:rPr>
        <w:t>например, через образование</w:t>
      </w:r>
      <w:r w:rsidR="00D147CC" w:rsidRPr="004936EF">
        <w:rPr>
          <w:lang w:val="en-US"/>
        </w:rPr>
        <w:t>).</w:t>
      </w:r>
    </w:p>
    <w:p w14:paraId="09FD9D14" w14:textId="5CA1B9CE" w:rsidR="00BC1BD5" w:rsidRPr="00A6106C" w:rsidRDefault="00956292" w:rsidP="009909DD">
      <w:pPr>
        <w:pStyle w:val="Texte1"/>
        <w:rPr>
          <w:lang w:val="ru-RU"/>
        </w:rPr>
      </w:pPr>
      <w:r>
        <w:rPr>
          <w:lang w:val="ru-RU"/>
        </w:rPr>
        <w:t>Более</w:t>
      </w:r>
      <w:r w:rsidRPr="00A6106C">
        <w:rPr>
          <w:lang w:val="ru-RU"/>
        </w:rPr>
        <w:t xml:space="preserve"> </w:t>
      </w:r>
      <w:r>
        <w:rPr>
          <w:lang w:val="ru-RU"/>
        </w:rPr>
        <w:t>подробно</w:t>
      </w:r>
      <w:r w:rsidR="001C2591">
        <w:rPr>
          <w:lang w:val="ru-RU"/>
        </w:rPr>
        <w:t xml:space="preserve"> эти меры обсуждаются в разделе</w:t>
      </w:r>
      <w:r w:rsidR="005C22E4" w:rsidRPr="00E147F7">
        <w:rPr>
          <w:lang w:val="en-US"/>
        </w:rPr>
        <w:t> </w:t>
      </w:r>
      <w:r w:rsidR="00C10FBC" w:rsidRPr="00A6106C">
        <w:rPr>
          <w:lang w:val="ru-RU"/>
        </w:rPr>
        <w:t>9</w:t>
      </w:r>
      <w:r w:rsidR="00BC1BD5" w:rsidRPr="00A6106C">
        <w:rPr>
          <w:lang w:val="ru-RU"/>
        </w:rPr>
        <w:t>.</w:t>
      </w:r>
    </w:p>
    <w:p w14:paraId="617FCCC0" w14:textId="463D2BDA" w:rsidR="00D140C8" w:rsidRPr="00FB7F55" w:rsidRDefault="00F262BC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4C284A" w:rsidRPr="00FB7F55">
        <w:rPr>
          <w:lang w:val="ru-RU"/>
        </w:rPr>
        <w:t xml:space="preserve"> 21</w:t>
      </w:r>
      <w:r w:rsidR="00D140C8" w:rsidRPr="00FB7F55">
        <w:rPr>
          <w:lang w:val="ru-RU"/>
        </w:rPr>
        <w:t>.</w:t>
      </w:r>
    </w:p>
    <w:p w14:paraId="7EDEBC56" w14:textId="5EB01CCC" w:rsidR="004C284A" w:rsidRPr="00FB7F55" w:rsidRDefault="00956292" w:rsidP="004936EF">
      <w:pPr>
        <w:pStyle w:val="diapo2"/>
        <w:rPr>
          <w:lang w:val="ru-RU"/>
        </w:rPr>
      </w:pPr>
      <w:r>
        <w:rPr>
          <w:lang w:val="ru-RU"/>
        </w:rPr>
        <w:t>Роль</w:t>
      </w:r>
      <w:r w:rsidRPr="00FB7F55">
        <w:rPr>
          <w:lang w:val="ru-RU"/>
        </w:rPr>
        <w:t xml:space="preserve"> </w:t>
      </w:r>
      <w:r>
        <w:rPr>
          <w:lang w:val="ru-RU"/>
        </w:rPr>
        <w:t>сообществ</w:t>
      </w:r>
      <w:r w:rsidRPr="00FB7F55">
        <w:rPr>
          <w:lang w:val="ru-RU"/>
        </w:rPr>
        <w:t xml:space="preserve"> </w:t>
      </w:r>
      <w:r>
        <w:rPr>
          <w:lang w:val="ru-RU"/>
        </w:rPr>
        <w:t>в</w:t>
      </w:r>
      <w:r w:rsidRPr="00FB7F55">
        <w:rPr>
          <w:lang w:val="ru-RU"/>
        </w:rPr>
        <w:t xml:space="preserve"> </w:t>
      </w:r>
      <w:r>
        <w:rPr>
          <w:lang w:val="ru-RU"/>
        </w:rPr>
        <w:t>деле</w:t>
      </w:r>
      <w:r w:rsidRPr="00FB7F55">
        <w:rPr>
          <w:lang w:val="ru-RU"/>
        </w:rPr>
        <w:t xml:space="preserve"> </w:t>
      </w:r>
      <w:r>
        <w:rPr>
          <w:lang w:val="ru-RU"/>
        </w:rPr>
        <w:t>охраны</w:t>
      </w:r>
    </w:p>
    <w:p w14:paraId="755FF19F" w14:textId="59ECC10F" w:rsidR="00172A9E" w:rsidRPr="008A4C34" w:rsidRDefault="00176FC7" w:rsidP="009909DD">
      <w:pPr>
        <w:pStyle w:val="Texte1"/>
        <w:rPr>
          <w:szCs w:val="22"/>
          <w:lang w:val="ru-RU"/>
        </w:rPr>
      </w:pPr>
      <w:r>
        <w:rPr>
          <w:szCs w:val="22"/>
          <w:lang w:val="ru-RU"/>
        </w:rPr>
        <w:t>Соответствующие</w:t>
      </w:r>
      <w:r w:rsidRPr="00FB7F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сообщества</w:t>
      </w:r>
      <w:r w:rsidRPr="00FB7F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B7F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группы</w:t>
      </w:r>
      <w:r w:rsidRPr="00FB7F55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</w:t>
      </w:r>
      <w:r w:rsidRPr="00FB7F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B7F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определённых</w:t>
      </w:r>
      <w:r w:rsidRPr="00FB7F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случаях</w:t>
      </w:r>
      <w:r w:rsidRPr="00FB7F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отдельные</w:t>
      </w:r>
      <w:r w:rsidRPr="00FB7F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лица</w:t>
      </w:r>
      <w:r w:rsidRPr="00FB7F55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являются</w:t>
      </w:r>
      <w:r w:rsidRPr="00FB7F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распорядителями</w:t>
      </w:r>
      <w:r w:rsidRPr="00FB7F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своего</w:t>
      </w:r>
      <w:r w:rsidRPr="00FB7F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НКН</w:t>
      </w:r>
      <w:r w:rsidRPr="00FB7F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B7F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главными</w:t>
      </w:r>
      <w:r w:rsidRPr="00FB7F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заинтересованными</w:t>
      </w:r>
      <w:r w:rsidRPr="00FB7F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сторонами</w:t>
      </w:r>
      <w:r w:rsidRPr="00FB7F5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ответственными</w:t>
      </w:r>
      <w:r w:rsidRPr="00FB7F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FB7F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FB7F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передачу</w:t>
      </w:r>
      <w:r w:rsidRPr="00FB7F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B7F5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воспроизведение</w:t>
      </w:r>
      <w:r w:rsidRPr="00FB7F55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В</w:t>
      </w:r>
      <w:r w:rsidRPr="008A4C3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статье</w:t>
      </w:r>
      <w:r w:rsidR="00442E1A">
        <w:rPr>
          <w:szCs w:val="22"/>
          <w:lang w:val="en-GB"/>
        </w:rPr>
        <w:t> </w:t>
      </w:r>
      <w:r w:rsidR="00F96DD1" w:rsidRPr="008A4C34">
        <w:rPr>
          <w:szCs w:val="22"/>
          <w:lang w:val="ru-RU"/>
        </w:rPr>
        <w:t xml:space="preserve">2.1 </w:t>
      </w:r>
      <w:r>
        <w:rPr>
          <w:szCs w:val="22"/>
          <w:lang w:val="ru-RU"/>
        </w:rPr>
        <w:t>Конвенции</w:t>
      </w:r>
      <w:r w:rsidRPr="008A4C3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утверждается</w:t>
      </w:r>
      <w:r w:rsidRPr="008A4C3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8A4C34">
        <w:rPr>
          <w:szCs w:val="22"/>
          <w:lang w:val="ru-RU"/>
        </w:rPr>
        <w:t xml:space="preserve"> </w:t>
      </w:r>
      <w:r w:rsidR="008A4C34">
        <w:rPr>
          <w:szCs w:val="22"/>
          <w:lang w:val="ru-RU"/>
        </w:rPr>
        <w:t>именно</w:t>
      </w:r>
      <w:r w:rsidR="008A4C34" w:rsidRPr="008A4C34">
        <w:rPr>
          <w:szCs w:val="22"/>
          <w:lang w:val="ru-RU"/>
        </w:rPr>
        <w:t xml:space="preserve"> </w:t>
      </w:r>
      <w:r w:rsidR="008A4C34">
        <w:rPr>
          <w:szCs w:val="22"/>
          <w:lang w:val="ru-RU"/>
        </w:rPr>
        <w:t>сообщества</w:t>
      </w:r>
      <w:r w:rsidR="008A4C34" w:rsidRPr="008A4C34">
        <w:rPr>
          <w:szCs w:val="22"/>
          <w:lang w:val="ru-RU"/>
        </w:rPr>
        <w:t xml:space="preserve"> </w:t>
      </w:r>
      <w:r w:rsidR="008A4C34">
        <w:rPr>
          <w:szCs w:val="22"/>
          <w:lang w:val="ru-RU"/>
        </w:rPr>
        <w:t>и</w:t>
      </w:r>
      <w:r w:rsidR="008A4C34" w:rsidRPr="008A4C34">
        <w:rPr>
          <w:szCs w:val="22"/>
          <w:lang w:val="ru-RU"/>
        </w:rPr>
        <w:t xml:space="preserve"> </w:t>
      </w:r>
      <w:r w:rsidR="008A4C34">
        <w:rPr>
          <w:szCs w:val="22"/>
          <w:lang w:val="ru-RU"/>
        </w:rPr>
        <w:t>группы</w:t>
      </w:r>
      <w:r w:rsidR="008A4C34" w:rsidRPr="008A4C34">
        <w:rPr>
          <w:szCs w:val="22"/>
          <w:lang w:val="ru-RU"/>
        </w:rPr>
        <w:t xml:space="preserve"> </w:t>
      </w:r>
      <w:r w:rsidR="008A4C34">
        <w:rPr>
          <w:szCs w:val="22"/>
          <w:lang w:val="ru-RU"/>
        </w:rPr>
        <w:t>носителей</w:t>
      </w:r>
      <w:r w:rsidR="008A4C34" w:rsidRPr="008A4C34">
        <w:rPr>
          <w:szCs w:val="22"/>
          <w:lang w:val="ru-RU"/>
        </w:rPr>
        <w:t xml:space="preserve"> </w:t>
      </w:r>
      <w:r w:rsidR="008A4C34">
        <w:rPr>
          <w:szCs w:val="22"/>
          <w:lang w:val="ru-RU"/>
        </w:rPr>
        <w:t>традиции</w:t>
      </w:r>
      <w:r w:rsidR="008A4C34" w:rsidRPr="008A4C34">
        <w:rPr>
          <w:szCs w:val="22"/>
          <w:lang w:val="ru-RU"/>
        </w:rPr>
        <w:t xml:space="preserve"> </w:t>
      </w:r>
      <w:r w:rsidR="008A4C34">
        <w:rPr>
          <w:szCs w:val="22"/>
          <w:lang w:val="ru-RU"/>
        </w:rPr>
        <w:t>определяют</w:t>
      </w:r>
      <w:r w:rsidR="008A4C34" w:rsidRPr="008A4C34">
        <w:rPr>
          <w:szCs w:val="22"/>
          <w:lang w:val="ru-RU"/>
        </w:rPr>
        <w:t xml:space="preserve">, </w:t>
      </w:r>
      <w:r w:rsidR="009355D4">
        <w:rPr>
          <w:szCs w:val="22"/>
          <w:lang w:val="ru-RU"/>
        </w:rPr>
        <w:t xml:space="preserve">является или нет </w:t>
      </w:r>
      <w:r w:rsidR="008A4C34">
        <w:rPr>
          <w:szCs w:val="22"/>
          <w:lang w:val="ru-RU"/>
        </w:rPr>
        <w:t>та или</w:t>
      </w:r>
      <w:r w:rsidR="008A4C34" w:rsidRPr="008A4C34">
        <w:rPr>
          <w:szCs w:val="22"/>
          <w:lang w:val="ru-RU"/>
        </w:rPr>
        <w:t xml:space="preserve"> </w:t>
      </w:r>
      <w:r w:rsidR="008A4C34">
        <w:rPr>
          <w:szCs w:val="22"/>
          <w:lang w:val="ru-RU"/>
        </w:rPr>
        <w:t>иная</w:t>
      </w:r>
      <w:r w:rsidR="008A4C34" w:rsidRPr="008A4C34">
        <w:rPr>
          <w:szCs w:val="22"/>
          <w:lang w:val="ru-RU"/>
        </w:rPr>
        <w:t xml:space="preserve"> </w:t>
      </w:r>
      <w:r w:rsidR="008A4C34">
        <w:rPr>
          <w:szCs w:val="22"/>
          <w:lang w:val="ru-RU"/>
        </w:rPr>
        <w:t>практика</w:t>
      </w:r>
      <w:r w:rsidR="008A4C34" w:rsidRPr="008A4C34">
        <w:rPr>
          <w:szCs w:val="22"/>
          <w:lang w:val="ru-RU"/>
        </w:rPr>
        <w:t xml:space="preserve"> </w:t>
      </w:r>
      <w:r w:rsidR="008A4C34">
        <w:rPr>
          <w:szCs w:val="22"/>
          <w:lang w:val="ru-RU"/>
        </w:rPr>
        <w:t>либо</w:t>
      </w:r>
      <w:r w:rsidR="008A4C34" w:rsidRPr="008A4C34">
        <w:rPr>
          <w:szCs w:val="22"/>
          <w:lang w:val="ru-RU"/>
        </w:rPr>
        <w:t xml:space="preserve"> </w:t>
      </w:r>
      <w:r w:rsidR="008A4C34">
        <w:rPr>
          <w:szCs w:val="22"/>
          <w:lang w:val="ru-RU"/>
        </w:rPr>
        <w:t>традиция</w:t>
      </w:r>
      <w:r w:rsidR="008A4C34" w:rsidRPr="008A4C34">
        <w:rPr>
          <w:szCs w:val="22"/>
          <w:lang w:val="ru-RU"/>
        </w:rPr>
        <w:t xml:space="preserve"> </w:t>
      </w:r>
      <w:r w:rsidR="008A4C34">
        <w:rPr>
          <w:szCs w:val="22"/>
          <w:lang w:val="ru-RU"/>
        </w:rPr>
        <w:t>часть</w:t>
      </w:r>
      <w:r w:rsidR="009355D4">
        <w:rPr>
          <w:szCs w:val="22"/>
          <w:lang w:val="ru-RU"/>
        </w:rPr>
        <w:t>ю</w:t>
      </w:r>
      <w:r w:rsidR="008A4C34" w:rsidRPr="008A4C34">
        <w:rPr>
          <w:szCs w:val="22"/>
          <w:lang w:val="ru-RU"/>
        </w:rPr>
        <w:t xml:space="preserve"> </w:t>
      </w:r>
      <w:r w:rsidR="008A4C34">
        <w:rPr>
          <w:szCs w:val="22"/>
          <w:lang w:val="ru-RU"/>
        </w:rPr>
        <w:t>их</w:t>
      </w:r>
      <w:r w:rsidR="008A4C34" w:rsidRPr="008A4C34">
        <w:rPr>
          <w:szCs w:val="22"/>
          <w:lang w:val="ru-RU"/>
        </w:rPr>
        <w:t xml:space="preserve"> </w:t>
      </w:r>
      <w:r w:rsidR="008A4C34">
        <w:rPr>
          <w:szCs w:val="22"/>
          <w:lang w:val="ru-RU"/>
        </w:rPr>
        <w:t>культурного</w:t>
      </w:r>
      <w:r w:rsidR="008A4C34" w:rsidRPr="008A4C34">
        <w:rPr>
          <w:szCs w:val="22"/>
          <w:lang w:val="ru-RU"/>
        </w:rPr>
        <w:t xml:space="preserve"> </w:t>
      </w:r>
      <w:r w:rsidR="008A4C34">
        <w:rPr>
          <w:szCs w:val="22"/>
          <w:lang w:val="ru-RU"/>
        </w:rPr>
        <w:t>наследия</w:t>
      </w:r>
      <w:r w:rsidR="008A4C34" w:rsidRPr="008A4C34">
        <w:rPr>
          <w:szCs w:val="22"/>
          <w:lang w:val="ru-RU"/>
        </w:rPr>
        <w:t xml:space="preserve">. </w:t>
      </w:r>
    </w:p>
    <w:p w14:paraId="41EC203C" w14:textId="49D01BA6" w:rsidR="00D46D59" w:rsidRPr="00FE1949" w:rsidRDefault="008A4C34" w:rsidP="009909DD">
      <w:pPr>
        <w:pStyle w:val="Texte1"/>
        <w:rPr>
          <w:lang w:val="ru-RU"/>
        </w:rPr>
      </w:pPr>
      <w:r>
        <w:rPr>
          <w:szCs w:val="22"/>
          <w:lang w:val="ru-RU"/>
        </w:rPr>
        <w:t>Они</w:t>
      </w:r>
      <w:r w:rsidRPr="00FE19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FE19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наилучшим</w:t>
      </w:r>
      <w:r w:rsidRPr="00FE19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</w:t>
      </w:r>
      <w:r w:rsidRPr="00FE19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подходят</w:t>
      </w:r>
      <w:r w:rsidRPr="00FE19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FE1949">
        <w:rPr>
          <w:szCs w:val="22"/>
          <w:lang w:val="ru-RU"/>
        </w:rPr>
        <w:t xml:space="preserve"> </w:t>
      </w:r>
      <w:r w:rsidR="00FE1949">
        <w:rPr>
          <w:szCs w:val="22"/>
          <w:lang w:val="ru-RU"/>
        </w:rPr>
        <w:t>определения</w:t>
      </w:r>
      <w:r w:rsidR="00FE1949" w:rsidRPr="00FE1949">
        <w:rPr>
          <w:szCs w:val="22"/>
          <w:lang w:val="ru-RU"/>
        </w:rPr>
        <w:t xml:space="preserve"> </w:t>
      </w:r>
      <w:r w:rsidR="00FE1949">
        <w:rPr>
          <w:szCs w:val="22"/>
          <w:lang w:val="ru-RU"/>
        </w:rPr>
        <w:t>того</w:t>
      </w:r>
      <w:r w:rsidR="00FE1949" w:rsidRPr="00FE1949">
        <w:rPr>
          <w:szCs w:val="22"/>
          <w:lang w:val="ru-RU"/>
        </w:rPr>
        <w:t xml:space="preserve">, </w:t>
      </w:r>
      <w:r w:rsidR="00FE1949">
        <w:rPr>
          <w:szCs w:val="22"/>
          <w:lang w:val="ru-RU"/>
        </w:rPr>
        <w:t>имеет</w:t>
      </w:r>
      <w:r w:rsidR="00FE1949" w:rsidRPr="00FE1949">
        <w:rPr>
          <w:szCs w:val="22"/>
          <w:lang w:val="ru-RU"/>
        </w:rPr>
        <w:t xml:space="preserve"> </w:t>
      </w:r>
      <w:r w:rsidR="00FE1949">
        <w:rPr>
          <w:szCs w:val="22"/>
          <w:lang w:val="ru-RU"/>
        </w:rPr>
        <w:t>ли</w:t>
      </w:r>
      <w:r w:rsidR="00FE1949" w:rsidRPr="00FE1949">
        <w:rPr>
          <w:szCs w:val="22"/>
          <w:lang w:val="ru-RU"/>
        </w:rPr>
        <w:t xml:space="preserve"> </w:t>
      </w:r>
      <w:r w:rsidR="00FE1949">
        <w:rPr>
          <w:szCs w:val="22"/>
          <w:lang w:val="ru-RU"/>
        </w:rPr>
        <w:t>значение</w:t>
      </w:r>
      <w:r w:rsidR="00FE1949" w:rsidRPr="00FE1949">
        <w:rPr>
          <w:szCs w:val="22"/>
          <w:lang w:val="ru-RU"/>
        </w:rPr>
        <w:t xml:space="preserve"> </w:t>
      </w:r>
      <w:r w:rsidR="00FE1949">
        <w:rPr>
          <w:szCs w:val="22"/>
          <w:lang w:val="ru-RU"/>
        </w:rPr>
        <w:t>определённая</w:t>
      </w:r>
      <w:r w:rsidR="00FE1949" w:rsidRPr="00FE1949">
        <w:rPr>
          <w:szCs w:val="22"/>
          <w:lang w:val="ru-RU"/>
        </w:rPr>
        <w:t xml:space="preserve"> </w:t>
      </w:r>
      <w:r w:rsidR="00FE1949">
        <w:rPr>
          <w:szCs w:val="22"/>
          <w:lang w:val="ru-RU"/>
        </w:rPr>
        <w:t>практика</w:t>
      </w:r>
      <w:r w:rsidR="00FE1949" w:rsidRPr="00FE1949">
        <w:rPr>
          <w:szCs w:val="22"/>
          <w:lang w:val="ru-RU"/>
        </w:rPr>
        <w:t xml:space="preserve"> </w:t>
      </w:r>
      <w:r w:rsidR="00FE1949">
        <w:rPr>
          <w:szCs w:val="22"/>
          <w:lang w:val="ru-RU"/>
        </w:rPr>
        <w:t>для</w:t>
      </w:r>
      <w:r w:rsidR="00FE1949" w:rsidRPr="00FE1949">
        <w:rPr>
          <w:szCs w:val="22"/>
          <w:lang w:val="ru-RU"/>
        </w:rPr>
        <w:t xml:space="preserve"> </w:t>
      </w:r>
      <w:r w:rsidR="00FE1949">
        <w:rPr>
          <w:szCs w:val="22"/>
          <w:lang w:val="ru-RU"/>
        </w:rPr>
        <w:t>их</w:t>
      </w:r>
      <w:r w:rsidR="00FE1949" w:rsidRPr="00FE1949">
        <w:rPr>
          <w:szCs w:val="22"/>
          <w:lang w:val="ru-RU"/>
        </w:rPr>
        <w:t xml:space="preserve"> </w:t>
      </w:r>
      <w:r w:rsidR="00FE1949">
        <w:rPr>
          <w:szCs w:val="22"/>
          <w:lang w:val="ru-RU"/>
        </w:rPr>
        <w:t>самобытности</w:t>
      </w:r>
      <w:r w:rsidR="00FE1949" w:rsidRPr="00FE1949">
        <w:rPr>
          <w:szCs w:val="22"/>
          <w:lang w:val="ru-RU"/>
        </w:rPr>
        <w:t xml:space="preserve"> </w:t>
      </w:r>
      <w:r w:rsidR="00FE1949">
        <w:rPr>
          <w:szCs w:val="22"/>
          <w:lang w:val="ru-RU"/>
        </w:rPr>
        <w:t>или</w:t>
      </w:r>
      <w:r w:rsidR="00FE1949" w:rsidRPr="00FE1949">
        <w:rPr>
          <w:szCs w:val="22"/>
          <w:lang w:val="ru-RU"/>
        </w:rPr>
        <w:t xml:space="preserve"> </w:t>
      </w:r>
      <w:r w:rsidR="00FE1949">
        <w:rPr>
          <w:szCs w:val="22"/>
          <w:lang w:val="ru-RU"/>
        </w:rPr>
        <w:t>чувства</w:t>
      </w:r>
      <w:r w:rsidR="00FE1949" w:rsidRPr="00FE1949">
        <w:rPr>
          <w:szCs w:val="22"/>
          <w:lang w:val="ru-RU"/>
        </w:rPr>
        <w:t xml:space="preserve"> </w:t>
      </w:r>
      <w:r w:rsidR="00FE1949">
        <w:rPr>
          <w:szCs w:val="22"/>
          <w:lang w:val="ru-RU"/>
        </w:rPr>
        <w:t>преемственности, независимо от того, угрожает ли ей опасность и принимает ли сообщество на себя достаточно обязатель</w:t>
      </w:r>
      <w:proofErr w:type="gramStart"/>
      <w:r w:rsidR="00FE1949">
        <w:rPr>
          <w:szCs w:val="22"/>
          <w:lang w:val="ru-RU"/>
        </w:rPr>
        <w:t>ств дл</w:t>
      </w:r>
      <w:proofErr w:type="gramEnd"/>
      <w:r w:rsidR="00FE1949">
        <w:rPr>
          <w:szCs w:val="22"/>
          <w:lang w:val="ru-RU"/>
        </w:rPr>
        <w:t>я принятия эффективных мер по охране.</w:t>
      </w:r>
    </w:p>
    <w:p w14:paraId="2584FF94" w14:textId="366AD862" w:rsidR="004C284A" w:rsidRPr="00D5397E" w:rsidRDefault="00FE1949" w:rsidP="009909DD">
      <w:pPr>
        <w:pStyle w:val="Texte1"/>
        <w:rPr>
          <w:lang w:val="ru-RU"/>
        </w:rPr>
      </w:pPr>
      <w:r>
        <w:rPr>
          <w:lang w:val="ru-RU"/>
        </w:rPr>
        <w:t>Именно</w:t>
      </w:r>
      <w:r w:rsidRPr="00D5397E">
        <w:rPr>
          <w:lang w:val="ru-RU"/>
        </w:rPr>
        <w:t xml:space="preserve"> </w:t>
      </w:r>
      <w:r>
        <w:rPr>
          <w:lang w:val="ru-RU"/>
        </w:rPr>
        <w:t>поэтому</w:t>
      </w:r>
      <w:r w:rsidRPr="00D5397E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D5397E">
        <w:rPr>
          <w:lang w:val="ru-RU"/>
        </w:rPr>
        <w:t>-</w:t>
      </w:r>
      <w:r>
        <w:rPr>
          <w:lang w:val="ru-RU"/>
        </w:rPr>
        <w:t>участников</w:t>
      </w:r>
      <w:r w:rsidRPr="00D5397E">
        <w:rPr>
          <w:lang w:val="ru-RU"/>
        </w:rPr>
        <w:t xml:space="preserve"> </w:t>
      </w:r>
      <w:r>
        <w:rPr>
          <w:lang w:val="ru-RU"/>
        </w:rPr>
        <w:t>просят</w:t>
      </w:r>
      <w:r w:rsidRPr="00D5397E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D5397E">
        <w:rPr>
          <w:lang w:val="ru-RU"/>
        </w:rPr>
        <w:t xml:space="preserve"> </w:t>
      </w:r>
      <w:r>
        <w:rPr>
          <w:lang w:val="ru-RU"/>
        </w:rPr>
        <w:t>самое</w:t>
      </w:r>
      <w:r w:rsidRPr="00D5397E">
        <w:rPr>
          <w:lang w:val="ru-RU"/>
        </w:rPr>
        <w:t xml:space="preserve"> </w:t>
      </w:r>
      <w:r>
        <w:rPr>
          <w:lang w:val="ru-RU"/>
        </w:rPr>
        <w:t>широкое</w:t>
      </w:r>
      <w:r w:rsidRPr="00D5397E">
        <w:rPr>
          <w:lang w:val="ru-RU"/>
        </w:rPr>
        <w:t xml:space="preserve"> </w:t>
      </w:r>
      <w:r>
        <w:rPr>
          <w:lang w:val="ru-RU"/>
        </w:rPr>
        <w:t>участие</w:t>
      </w:r>
      <w:r w:rsidRPr="00D5397E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D5397E">
        <w:rPr>
          <w:lang w:val="ru-RU"/>
        </w:rPr>
        <w:t xml:space="preserve"> </w:t>
      </w:r>
      <w:r>
        <w:rPr>
          <w:lang w:val="ru-RU"/>
        </w:rPr>
        <w:t>сообществ</w:t>
      </w:r>
      <w:r w:rsidRPr="00D5397E">
        <w:rPr>
          <w:lang w:val="ru-RU"/>
        </w:rPr>
        <w:t xml:space="preserve">, </w:t>
      </w:r>
      <w:r>
        <w:rPr>
          <w:lang w:val="ru-RU"/>
        </w:rPr>
        <w:t>групп</w:t>
      </w:r>
      <w:r w:rsidRPr="00D5397E">
        <w:rPr>
          <w:lang w:val="ru-RU"/>
        </w:rPr>
        <w:t xml:space="preserve"> </w:t>
      </w:r>
      <w:r>
        <w:rPr>
          <w:lang w:val="ru-RU"/>
        </w:rPr>
        <w:t>и</w:t>
      </w:r>
      <w:r w:rsidRPr="00D5397E">
        <w:rPr>
          <w:lang w:val="ru-RU"/>
        </w:rPr>
        <w:t xml:space="preserve"> </w:t>
      </w:r>
      <w:r>
        <w:rPr>
          <w:lang w:val="ru-RU"/>
        </w:rPr>
        <w:t>отдельных</w:t>
      </w:r>
      <w:r w:rsidRPr="00D5397E">
        <w:rPr>
          <w:lang w:val="ru-RU"/>
        </w:rPr>
        <w:t xml:space="preserve"> </w:t>
      </w:r>
      <w:r>
        <w:rPr>
          <w:lang w:val="ru-RU"/>
        </w:rPr>
        <w:t>лиц</w:t>
      </w:r>
      <w:r w:rsidRPr="00D5397E">
        <w:rPr>
          <w:lang w:val="ru-RU"/>
        </w:rPr>
        <w:t xml:space="preserve"> (</w:t>
      </w:r>
      <w:r>
        <w:rPr>
          <w:lang w:val="ru-RU"/>
        </w:rPr>
        <w:t>или</w:t>
      </w:r>
      <w:r w:rsidRPr="00D5397E">
        <w:rPr>
          <w:lang w:val="ru-RU"/>
        </w:rPr>
        <w:t xml:space="preserve"> </w:t>
      </w:r>
      <w:r>
        <w:rPr>
          <w:lang w:val="ru-RU"/>
        </w:rPr>
        <w:t>их</w:t>
      </w:r>
      <w:r w:rsidRPr="00D5397E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D5397E">
        <w:rPr>
          <w:lang w:val="ru-RU"/>
        </w:rPr>
        <w:t xml:space="preserve">) </w:t>
      </w:r>
      <w:r w:rsidR="00D5397E">
        <w:rPr>
          <w:lang w:val="ru-RU"/>
        </w:rPr>
        <w:t>в любой деятельности, касающейся элементов их НКН, предпринимаемой в рамках имплементации Конвенции.</w:t>
      </w:r>
    </w:p>
    <w:p w14:paraId="7A4D9FA9" w14:textId="47E8A296" w:rsidR="00370C68" w:rsidRPr="00A6106C" w:rsidRDefault="000F2E0B" w:rsidP="009909DD">
      <w:pPr>
        <w:pStyle w:val="Texte1"/>
        <w:rPr>
          <w:lang w:val="ru-RU"/>
        </w:rPr>
      </w:pPr>
      <w:r w:rsidRPr="00D5397E">
        <w:rPr>
          <w:i/>
          <w:noProof/>
          <w:color w:val="1F497D" w:themeColor="text2"/>
          <w:lang w:val="es-ES_tradnl" w:eastAsia="es-ES_tradnl"/>
        </w:rPr>
        <w:drawing>
          <wp:anchor distT="0" distB="0" distL="114300" distR="114300" simplePos="0" relativeHeight="251691008" behindDoc="0" locked="1" layoutInCell="1" allowOverlap="0" wp14:anchorId="7572503E" wp14:editId="36D42122">
            <wp:simplePos x="0" y="0"/>
            <wp:positionH relativeFrom="column">
              <wp:posOffset>29210</wp:posOffset>
            </wp:positionH>
            <wp:positionV relativeFrom="paragraph">
              <wp:posOffset>-97155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675" name="Image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06C" w:rsidRPr="00D5397E">
        <w:rPr>
          <w:color w:val="1F497D" w:themeColor="text2"/>
          <w:lang w:val="ru-RU"/>
        </w:rPr>
        <w:t>Это обсуждается далее в разделах</w:t>
      </w:r>
      <w:r w:rsidR="004D00D1" w:rsidRPr="00D5397E">
        <w:rPr>
          <w:color w:val="1F497D" w:themeColor="text2"/>
          <w:lang w:val="en-US"/>
        </w:rPr>
        <w:t> </w:t>
      </w:r>
      <w:r w:rsidR="00B3578C" w:rsidRPr="00D5397E">
        <w:rPr>
          <w:color w:val="1F497D" w:themeColor="text2"/>
          <w:lang w:val="ru-RU"/>
        </w:rPr>
        <w:t xml:space="preserve">4 </w:t>
      </w:r>
      <w:r w:rsidR="00A6106C" w:rsidRPr="00D5397E">
        <w:rPr>
          <w:color w:val="1F497D" w:themeColor="text2"/>
          <w:lang w:val="ru-RU"/>
        </w:rPr>
        <w:t>и</w:t>
      </w:r>
      <w:r w:rsidR="004D00D1" w:rsidRPr="00D5397E">
        <w:rPr>
          <w:color w:val="1F497D" w:themeColor="text2"/>
          <w:lang w:val="en-US"/>
        </w:rPr>
        <w:t> </w:t>
      </w:r>
      <w:r w:rsidR="00370C68" w:rsidRPr="00D5397E">
        <w:rPr>
          <w:color w:val="1F497D" w:themeColor="text2"/>
          <w:lang w:val="ru-RU"/>
        </w:rPr>
        <w:t>7</w:t>
      </w:r>
      <w:r w:rsidR="00E1544B" w:rsidRPr="00D5397E">
        <w:rPr>
          <w:color w:val="1F497D" w:themeColor="text2"/>
          <w:lang w:val="ru-RU"/>
        </w:rPr>
        <w:t>.</w:t>
      </w:r>
    </w:p>
    <w:p w14:paraId="0EF320DE" w14:textId="1ED66D8F" w:rsidR="00D140C8" w:rsidRDefault="00F262BC" w:rsidP="004936EF">
      <w:pPr>
        <w:pStyle w:val="Heading6"/>
      </w:pPr>
      <w:r>
        <w:rPr>
          <w:lang w:val="ru-RU"/>
        </w:rPr>
        <w:t>слайд</w:t>
      </w:r>
      <w:r w:rsidR="004C284A" w:rsidRPr="00141792">
        <w:t xml:space="preserve"> 22</w:t>
      </w:r>
      <w:bookmarkStart w:id="22" w:name="_Toc154220431"/>
      <w:bookmarkEnd w:id="10"/>
      <w:bookmarkEnd w:id="11"/>
      <w:bookmarkEnd w:id="12"/>
      <w:r w:rsidR="00D140C8" w:rsidRPr="00141792">
        <w:t>.</w:t>
      </w:r>
    </w:p>
    <w:p w14:paraId="20408B8A" w14:textId="37373E4E" w:rsidR="00715D6A" w:rsidRPr="00AB0A71" w:rsidRDefault="00956292" w:rsidP="004936EF">
      <w:pPr>
        <w:pStyle w:val="diapo2"/>
        <w:rPr>
          <w:lang w:val="en-US"/>
        </w:rPr>
      </w:pPr>
      <w:r>
        <w:rPr>
          <w:lang w:val="ru-RU"/>
        </w:rPr>
        <w:t>В заключение</w:t>
      </w:r>
      <w:bookmarkEnd w:id="22"/>
    </w:p>
    <w:sectPr w:rsidR="00715D6A" w:rsidRPr="00AB0A71" w:rsidSect="009B3A9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footnotePr>
        <w:numRestart w:val="eachSect"/>
      </w:footnotePr>
      <w:type w:val="oddPage"/>
      <w:pgSz w:w="11900" w:h="16820" w:code="9"/>
      <w:pgMar w:top="1701" w:right="1531" w:bottom="1701" w:left="1531" w:header="720" w:footer="720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C4823" w15:done="0"/>
  <w15:commentEx w15:paraId="36D3FC59" w15:done="0"/>
  <w15:commentEx w15:paraId="5F791C04" w15:done="0"/>
  <w15:commentEx w15:paraId="5916F96C" w15:done="0"/>
  <w15:commentEx w15:paraId="77DB129A" w15:done="0"/>
  <w15:commentEx w15:paraId="3861EEA7" w15:done="0"/>
  <w15:commentEx w15:paraId="1E8D58A0" w15:done="0"/>
  <w15:commentEx w15:paraId="34B49D90" w15:done="0"/>
  <w15:commentEx w15:paraId="6D78610C" w15:done="0"/>
  <w15:commentEx w15:paraId="79AFEB21" w15:done="0"/>
  <w15:commentEx w15:paraId="090502F8" w15:done="0"/>
  <w15:commentEx w15:paraId="7632DF3E" w15:done="0"/>
  <w15:commentEx w15:paraId="001BD65A" w15:done="0"/>
  <w15:commentEx w15:paraId="49A0FA0B" w15:done="0"/>
  <w15:commentEx w15:paraId="1A2484AD" w15:done="0"/>
  <w15:commentEx w15:paraId="5071696E" w15:done="0"/>
  <w15:commentEx w15:paraId="04D270DF" w15:done="0"/>
  <w15:commentEx w15:paraId="093D083A" w15:done="0"/>
  <w15:commentEx w15:paraId="65B4E2E7" w15:done="0"/>
  <w15:commentEx w15:paraId="1CC3117B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64">
      <wne:macro wne:macroName="NORMAL.NEWMACROS.TITRE4"/>
    </wne:keymap>
    <wne:keymap wne:kcmPrimary="0167">
      <wne:macro wne:macroName="PROJECT.NEWMACROS.SOUSTITRE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95E26" w14:textId="77777777" w:rsidR="00996A56" w:rsidRDefault="00996A56" w:rsidP="000A699C">
      <w:pPr>
        <w:spacing w:before="0" w:after="0"/>
      </w:pPr>
      <w:r>
        <w:separator/>
      </w:r>
    </w:p>
  </w:endnote>
  <w:endnote w:type="continuationSeparator" w:id="0">
    <w:p w14:paraId="14A9D143" w14:textId="77777777" w:rsidR="00996A56" w:rsidRDefault="00996A56" w:rsidP="000A69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Gra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55D74" w14:textId="59359D2E" w:rsidR="00D30F6F" w:rsidRPr="00956FB0" w:rsidRDefault="00956FB0" w:rsidP="00956FB0">
    <w:pPr>
      <w:pStyle w:val="Footer"/>
      <w:rPr>
        <w:lang w:val="en-US"/>
      </w:rPr>
    </w:pPr>
    <w:r>
      <w:rPr>
        <w:noProof/>
        <w:lang w:val="es-ES_tradnl" w:eastAsia="es-ES_tradnl"/>
      </w:rPr>
      <w:drawing>
        <wp:anchor distT="0" distB="0" distL="114300" distR="114300" simplePos="0" relativeHeight="251778048" behindDoc="0" locked="0" layoutInCell="1" allowOverlap="1" wp14:anchorId="78DBC79F" wp14:editId="1E133513">
          <wp:simplePos x="0" y="0"/>
          <wp:positionH relativeFrom="margin">
            <wp:align>left</wp:align>
          </wp:positionH>
          <wp:positionV relativeFrom="paragraph">
            <wp:posOffset>-192396</wp:posOffset>
          </wp:positionV>
          <wp:extent cx="914400" cy="563880"/>
          <wp:effectExtent l="0" t="0" r="0" b="762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F6F" w:rsidRPr="001B385F">
      <w:rPr>
        <w:lang w:val="ru-RU"/>
      </w:rPr>
      <w:tab/>
      <w:t xml:space="preserve">© </w:t>
    </w:r>
    <w:r w:rsidR="00D30F6F">
      <w:rPr>
        <w:lang w:val="ru-RU"/>
      </w:rPr>
      <w:t>ЮНЕСКО</w:t>
    </w:r>
    <w:r w:rsidR="00D30F6F" w:rsidRPr="001B385F">
      <w:rPr>
        <w:lang w:val="ru-RU"/>
      </w:rPr>
      <w:t xml:space="preserve"> • </w:t>
    </w:r>
    <w:r w:rsidR="00D30F6F">
      <w:rPr>
        <w:lang w:val="ru-RU"/>
      </w:rPr>
      <w:t>Копирование</w:t>
    </w:r>
    <w:r w:rsidR="00D30F6F" w:rsidRPr="001B385F">
      <w:rPr>
        <w:lang w:val="ru-RU"/>
      </w:rPr>
      <w:t xml:space="preserve"> </w:t>
    </w:r>
    <w:r w:rsidR="00D30F6F">
      <w:rPr>
        <w:lang w:val="ru-RU"/>
      </w:rPr>
      <w:t>без</w:t>
    </w:r>
    <w:r w:rsidR="00D30F6F" w:rsidRPr="001B385F">
      <w:rPr>
        <w:lang w:val="ru-RU"/>
      </w:rPr>
      <w:t xml:space="preserve"> </w:t>
    </w:r>
    <w:r w:rsidR="00D30F6F">
      <w:rPr>
        <w:lang w:val="ru-RU"/>
      </w:rPr>
      <w:t>разрешения</w:t>
    </w:r>
    <w:r w:rsidR="00D30F6F" w:rsidRPr="001B385F">
      <w:rPr>
        <w:lang w:val="ru-RU"/>
      </w:rPr>
      <w:t xml:space="preserve"> </w:t>
    </w:r>
    <w:r w:rsidR="00D30F6F">
      <w:rPr>
        <w:lang w:val="ru-RU"/>
      </w:rPr>
      <w:t>запрещено</w:t>
    </w:r>
    <w:r w:rsidR="00D30F6F" w:rsidRPr="001B385F">
      <w:rPr>
        <w:lang w:val="ru-RU"/>
      </w:rPr>
      <w:tab/>
    </w:r>
    <w:r w:rsidR="00D30F6F" w:rsidRPr="008723F6">
      <w:rPr>
        <w:lang w:val="en-US"/>
      </w:rPr>
      <w:t>U</w:t>
    </w:r>
    <w:r w:rsidR="00D30F6F" w:rsidRPr="001B385F">
      <w:rPr>
        <w:lang w:val="ru-RU"/>
      </w:rPr>
      <w:t>003-</w:t>
    </w:r>
    <w:r w:rsidR="00D30F6F" w:rsidRPr="008723F6">
      <w:rPr>
        <w:lang w:val="en-US"/>
      </w:rPr>
      <w:t>v</w:t>
    </w:r>
    <w:r w:rsidR="00D30F6F" w:rsidRPr="001B385F">
      <w:rPr>
        <w:lang w:val="ru-RU"/>
      </w:rPr>
      <w:t>1.1-</w:t>
    </w:r>
    <w:r w:rsidR="00D30F6F" w:rsidRPr="008723F6">
      <w:rPr>
        <w:lang w:val="en-US"/>
      </w:rPr>
      <w:t>FN</w:t>
    </w:r>
    <w:r w:rsidR="00D30F6F" w:rsidRPr="001B385F">
      <w:rPr>
        <w:lang w:val="ru-RU"/>
      </w:rPr>
      <w:t>-</w:t>
    </w:r>
    <w:r w:rsidR="00D30F6F">
      <w:rPr>
        <w:lang w:val="en-US"/>
      </w:rPr>
      <w:t>RU</w:t>
    </w:r>
    <w:r w:rsidR="00D30F6F" w:rsidRPr="001B385F" w:rsidDel="00F22FFD">
      <w:rPr>
        <w:rStyle w:val="PageNumber"/>
        <w:lang w:val="ru-RU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36C5B" w14:textId="7127EB9E" w:rsidR="00D30F6F" w:rsidRPr="00836B9C" w:rsidRDefault="00956FB0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780096" behindDoc="0" locked="0" layoutInCell="1" allowOverlap="1" wp14:anchorId="73C868B1" wp14:editId="0A667676">
          <wp:simplePos x="0" y="0"/>
          <wp:positionH relativeFrom="margin">
            <wp:align>right</wp:align>
          </wp:positionH>
          <wp:positionV relativeFrom="paragraph">
            <wp:posOffset>-192405</wp:posOffset>
          </wp:positionV>
          <wp:extent cx="914400" cy="563880"/>
          <wp:effectExtent l="0" t="0" r="0" b="762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F6F" w:rsidRPr="008723F6">
      <w:rPr>
        <w:lang w:val="en-US"/>
      </w:rPr>
      <w:t>U</w:t>
    </w:r>
    <w:r w:rsidR="00D30F6F" w:rsidRPr="00836B9C">
      <w:rPr>
        <w:lang w:val="ru-RU"/>
      </w:rPr>
      <w:t>003-</w:t>
    </w:r>
    <w:r w:rsidR="00D30F6F" w:rsidRPr="008723F6">
      <w:rPr>
        <w:lang w:val="en-US"/>
      </w:rPr>
      <w:t>v</w:t>
    </w:r>
    <w:r w:rsidR="00D30F6F" w:rsidRPr="00836B9C">
      <w:rPr>
        <w:lang w:val="ru-RU"/>
      </w:rPr>
      <w:t>1.1-</w:t>
    </w:r>
    <w:r w:rsidR="00D30F6F" w:rsidRPr="008723F6">
      <w:rPr>
        <w:lang w:val="en-US"/>
      </w:rPr>
      <w:t>FN</w:t>
    </w:r>
    <w:r w:rsidR="00D30F6F" w:rsidRPr="00836B9C">
      <w:rPr>
        <w:lang w:val="ru-RU"/>
      </w:rPr>
      <w:t>-</w:t>
    </w:r>
    <w:r w:rsidR="00D30F6F">
      <w:rPr>
        <w:lang w:val="en-US"/>
      </w:rPr>
      <w:t>RU</w:t>
    </w:r>
    <w:r w:rsidR="00D30F6F" w:rsidRPr="00836B9C">
      <w:rPr>
        <w:lang w:val="ru-RU"/>
      </w:rPr>
      <w:tab/>
      <w:t xml:space="preserve">© </w:t>
    </w:r>
    <w:r w:rsidR="00D30F6F">
      <w:rPr>
        <w:lang w:val="ru-RU"/>
      </w:rPr>
      <w:t>ЮНЕСКО</w:t>
    </w:r>
    <w:r w:rsidR="00D30F6F" w:rsidRPr="00836B9C">
      <w:rPr>
        <w:lang w:val="ru-RU"/>
      </w:rPr>
      <w:t xml:space="preserve"> • </w:t>
    </w:r>
    <w:r w:rsidR="00D30F6F">
      <w:rPr>
        <w:lang w:val="ru-RU"/>
      </w:rPr>
      <w:t>Копирование</w:t>
    </w:r>
    <w:r w:rsidR="00D30F6F" w:rsidRPr="00836B9C">
      <w:rPr>
        <w:lang w:val="ru-RU"/>
      </w:rPr>
      <w:t xml:space="preserve"> </w:t>
    </w:r>
    <w:r w:rsidR="00D30F6F">
      <w:rPr>
        <w:lang w:val="ru-RU"/>
      </w:rPr>
      <w:t>без</w:t>
    </w:r>
    <w:r w:rsidR="00D30F6F" w:rsidRPr="00836B9C">
      <w:rPr>
        <w:lang w:val="ru-RU"/>
      </w:rPr>
      <w:t xml:space="preserve"> </w:t>
    </w:r>
    <w:r w:rsidR="00D30F6F">
      <w:rPr>
        <w:lang w:val="ru-RU"/>
      </w:rPr>
      <w:t>разрешения</w:t>
    </w:r>
    <w:r w:rsidR="00D30F6F" w:rsidRPr="00836B9C">
      <w:rPr>
        <w:lang w:val="ru-RU"/>
      </w:rPr>
      <w:t xml:space="preserve"> </w:t>
    </w:r>
    <w:r w:rsidR="00D30F6F">
      <w:rPr>
        <w:lang w:val="ru-RU"/>
      </w:rPr>
      <w:t>запрещено</w:t>
    </w:r>
    <w:bookmarkStart w:id="23" w:name="_GoBack"/>
    <w:bookmarkEnd w:id="23"/>
    <w:r w:rsidR="00D30F6F" w:rsidRPr="00836B9C">
      <w:rPr>
        <w:lang w:val="ru-RU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0A502" w14:textId="3A72FF97" w:rsidR="00D30F6F" w:rsidRPr="00836B9C" w:rsidRDefault="00956FB0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776000" behindDoc="0" locked="0" layoutInCell="1" allowOverlap="1" wp14:anchorId="5D511232" wp14:editId="47CDBAA9">
          <wp:simplePos x="0" y="0"/>
          <wp:positionH relativeFrom="margin">
            <wp:align>right</wp:align>
          </wp:positionH>
          <wp:positionV relativeFrom="paragraph">
            <wp:posOffset>-192405</wp:posOffset>
          </wp:positionV>
          <wp:extent cx="914400" cy="563880"/>
          <wp:effectExtent l="0" t="0" r="0" b="762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F6F" w:rsidRPr="008723F6">
      <w:rPr>
        <w:lang w:val="en-US"/>
      </w:rPr>
      <w:t>U</w:t>
    </w:r>
    <w:r w:rsidR="00D30F6F" w:rsidRPr="00836B9C">
      <w:rPr>
        <w:lang w:val="ru-RU"/>
      </w:rPr>
      <w:t>003-</w:t>
    </w:r>
    <w:r w:rsidR="00D30F6F" w:rsidRPr="008723F6">
      <w:rPr>
        <w:lang w:val="en-US"/>
      </w:rPr>
      <w:t>v</w:t>
    </w:r>
    <w:r w:rsidR="00D30F6F" w:rsidRPr="00836B9C">
      <w:rPr>
        <w:lang w:val="ru-RU"/>
      </w:rPr>
      <w:t>1.1-</w:t>
    </w:r>
    <w:r w:rsidR="00D30F6F" w:rsidRPr="008723F6">
      <w:rPr>
        <w:lang w:val="en-US"/>
      </w:rPr>
      <w:t>FN</w:t>
    </w:r>
    <w:r w:rsidR="00D30F6F" w:rsidRPr="00836B9C">
      <w:rPr>
        <w:lang w:val="ru-RU"/>
      </w:rPr>
      <w:t>-</w:t>
    </w:r>
    <w:r w:rsidR="00D30F6F">
      <w:rPr>
        <w:lang w:val="en-US"/>
      </w:rPr>
      <w:t>RU</w:t>
    </w:r>
    <w:r w:rsidR="00D30F6F" w:rsidRPr="00836B9C">
      <w:rPr>
        <w:lang w:val="ru-RU"/>
      </w:rPr>
      <w:tab/>
      <w:t xml:space="preserve">© </w:t>
    </w:r>
    <w:r w:rsidR="00D30F6F">
      <w:rPr>
        <w:lang w:val="ru-RU"/>
      </w:rPr>
      <w:t>ЮНЕСКО</w:t>
    </w:r>
    <w:r w:rsidR="00D30F6F" w:rsidRPr="00836B9C">
      <w:rPr>
        <w:lang w:val="ru-RU"/>
      </w:rPr>
      <w:t xml:space="preserve"> • </w:t>
    </w:r>
    <w:r w:rsidR="00D30F6F">
      <w:rPr>
        <w:lang w:val="ru-RU"/>
      </w:rPr>
      <w:t>Копирование</w:t>
    </w:r>
    <w:r w:rsidR="00D30F6F" w:rsidRPr="00836B9C">
      <w:rPr>
        <w:lang w:val="ru-RU"/>
      </w:rPr>
      <w:t xml:space="preserve"> </w:t>
    </w:r>
    <w:r w:rsidR="00D30F6F">
      <w:rPr>
        <w:lang w:val="ru-RU"/>
      </w:rPr>
      <w:t>без</w:t>
    </w:r>
    <w:r w:rsidR="00D30F6F" w:rsidRPr="00836B9C">
      <w:rPr>
        <w:lang w:val="ru-RU"/>
      </w:rPr>
      <w:t xml:space="preserve"> </w:t>
    </w:r>
    <w:r w:rsidR="00D30F6F">
      <w:rPr>
        <w:lang w:val="ru-RU"/>
      </w:rPr>
      <w:t>разрешения</w:t>
    </w:r>
    <w:r w:rsidR="00D30F6F" w:rsidRPr="00836B9C">
      <w:rPr>
        <w:lang w:val="ru-RU"/>
      </w:rPr>
      <w:t xml:space="preserve"> </w:t>
    </w:r>
    <w:r w:rsidR="00D30F6F">
      <w:rPr>
        <w:lang w:val="ru-RU"/>
      </w:rPr>
      <w:t>запрещено</w:t>
    </w:r>
    <w:r w:rsidR="00D30F6F" w:rsidRPr="00836B9C"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43464" w14:textId="77777777" w:rsidR="00996A56" w:rsidRDefault="00996A56" w:rsidP="000A699C">
      <w:pPr>
        <w:spacing w:before="0" w:after="0"/>
      </w:pPr>
      <w:r>
        <w:separator/>
      </w:r>
    </w:p>
  </w:footnote>
  <w:footnote w:type="continuationSeparator" w:id="0">
    <w:p w14:paraId="4C421061" w14:textId="77777777" w:rsidR="00996A56" w:rsidRDefault="00996A56" w:rsidP="000A699C">
      <w:pPr>
        <w:spacing w:before="0" w:after="0"/>
      </w:pPr>
      <w:r>
        <w:continuationSeparator/>
      </w:r>
    </w:p>
  </w:footnote>
  <w:footnote w:id="1">
    <w:p w14:paraId="48B3F49E" w14:textId="127EB4E3" w:rsidR="00D30F6F" w:rsidRPr="009A0E20" w:rsidRDefault="00D30F6F" w:rsidP="00972BD9">
      <w:pPr>
        <w:pStyle w:val="FootnoteText"/>
        <w:rPr>
          <w:lang w:val="ru-RU"/>
        </w:rPr>
      </w:pPr>
      <w:r w:rsidRPr="009B7B16">
        <w:rPr>
          <w:rStyle w:val="FootnoteReference"/>
          <w:vertAlign w:val="baseline"/>
        </w:rPr>
        <w:footnoteRef/>
      </w:r>
      <w:r w:rsidRPr="009A0E20">
        <w:rPr>
          <w:rStyle w:val="FootnoteReference"/>
          <w:vertAlign w:val="baseline"/>
          <w:lang w:val="ru-RU"/>
        </w:rPr>
        <w:t>.</w:t>
      </w:r>
      <w:r w:rsidRPr="009A0E20">
        <w:rPr>
          <w:lang w:val="ru-RU"/>
        </w:rPr>
        <w:tab/>
      </w:r>
      <w:r>
        <w:rPr>
          <w:lang w:val="ru-RU"/>
        </w:rPr>
        <w:t>Часто</w:t>
      </w:r>
      <w:r w:rsidRPr="009A0E20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9A0E20">
        <w:rPr>
          <w:lang w:val="ru-RU"/>
        </w:rPr>
        <w:t xml:space="preserve"> </w:t>
      </w:r>
      <w:r>
        <w:rPr>
          <w:lang w:val="ru-RU"/>
        </w:rPr>
        <w:t>также</w:t>
      </w:r>
      <w:r w:rsidRPr="009A0E20">
        <w:rPr>
          <w:lang w:val="ru-RU"/>
        </w:rPr>
        <w:t xml:space="preserve"> «</w:t>
      </w:r>
      <w:r>
        <w:rPr>
          <w:lang w:val="ru-RU"/>
        </w:rPr>
        <w:t>Конвенция</w:t>
      </w:r>
      <w:r w:rsidRPr="009A0E20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9A0E20">
        <w:rPr>
          <w:lang w:val="ru-RU"/>
        </w:rPr>
        <w:t xml:space="preserve"> </w:t>
      </w:r>
      <w:r>
        <w:rPr>
          <w:lang w:val="ru-RU"/>
        </w:rPr>
        <w:t>наследия</w:t>
      </w:r>
      <w:r w:rsidRPr="009A0E20">
        <w:rPr>
          <w:lang w:val="ru-RU"/>
        </w:rPr>
        <w:t>», «</w:t>
      </w:r>
      <w:r>
        <w:rPr>
          <w:lang w:val="ru-RU"/>
        </w:rPr>
        <w:t>Конвенция</w:t>
      </w:r>
      <w:r w:rsidRPr="009A0E20">
        <w:rPr>
          <w:lang w:val="ru-RU"/>
        </w:rPr>
        <w:t xml:space="preserve"> 2003</w:t>
      </w:r>
      <w:r w:rsidRPr="009A0E20">
        <w:t> </w:t>
      </w:r>
      <w:r>
        <w:rPr>
          <w:lang w:val="ru-RU"/>
        </w:rPr>
        <w:t>г</w:t>
      </w:r>
      <w:r w:rsidRPr="009A0E20">
        <w:rPr>
          <w:lang w:val="ru-RU"/>
        </w:rPr>
        <w:t>.»</w:t>
      </w:r>
      <w:r>
        <w:rPr>
          <w:lang w:val="ru-RU"/>
        </w:rPr>
        <w:t xml:space="preserve"> и, для целей данного раздела, просто «Конвенция»</w:t>
      </w:r>
      <w:r w:rsidRPr="009A0E20">
        <w:rPr>
          <w:lang w:val="ru-RU"/>
        </w:rPr>
        <w:t>.</w:t>
      </w:r>
    </w:p>
  </w:footnote>
  <w:footnote w:id="2">
    <w:p w14:paraId="3B5BA06C" w14:textId="5C1CB737" w:rsidR="00D30F6F" w:rsidRPr="00FB7F55" w:rsidRDefault="00D30F6F" w:rsidP="004225C8">
      <w:pPr>
        <w:pStyle w:val="FootnoteText"/>
        <w:rPr>
          <w:rStyle w:val="FootnoteReference"/>
          <w:vertAlign w:val="baseline"/>
        </w:rPr>
      </w:pPr>
      <w:r w:rsidRPr="0053148C">
        <w:rPr>
          <w:rStyle w:val="FootnoteReference"/>
          <w:vertAlign w:val="baseline"/>
        </w:rPr>
        <w:footnoteRef/>
      </w:r>
      <w:r>
        <w:rPr>
          <w:rStyle w:val="FootnoteReference"/>
          <w:vertAlign w:val="baseline"/>
        </w:rPr>
        <w:t>.</w:t>
      </w:r>
      <w:r>
        <w:rPr>
          <w:rStyle w:val="FootnoteReference"/>
          <w:vertAlign w:val="baseline"/>
        </w:rPr>
        <w:tab/>
      </w:r>
      <w:proofErr w:type="gramStart"/>
      <w:r>
        <w:t>UNESCO.</w:t>
      </w:r>
      <w:proofErr w:type="gramEnd"/>
      <w:r>
        <w:t xml:space="preserve"> </w:t>
      </w:r>
      <w:proofErr w:type="gramStart"/>
      <w:r w:rsidRPr="004225C8">
        <w:rPr>
          <w:i/>
          <w:iCs/>
        </w:rPr>
        <w:t>Basic Texts of the 2003 Convention for the Safeguarding of the Intangible Cultural Heritage</w:t>
      </w:r>
      <w:r>
        <w:t xml:space="preserve"> (</w:t>
      </w:r>
      <w:r>
        <w:rPr>
          <w:lang w:val="ru-RU"/>
        </w:rPr>
        <w:t>далее</w:t>
      </w:r>
      <w:r w:rsidRPr="009A0E20">
        <w:t xml:space="preserve"> </w:t>
      </w:r>
      <w:r>
        <w:rPr>
          <w:lang w:val="ru-RU"/>
        </w:rPr>
        <w:t>Основные</w:t>
      </w:r>
      <w:r w:rsidRPr="009A0E20">
        <w:t xml:space="preserve"> </w:t>
      </w:r>
      <w:r>
        <w:rPr>
          <w:lang w:val="ru-RU"/>
        </w:rPr>
        <w:t>тексты</w:t>
      </w:r>
      <w:r>
        <w:t>).</w:t>
      </w:r>
      <w:proofErr w:type="gramEnd"/>
      <w:r>
        <w:t xml:space="preserve"> Paris, UNESCO. </w:t>
      </w:r>
      <w:r>
        <w:rPr>
          <w:lang w:val="ru-RU"/>
        </w:rPr>
        <w:t>Доступ</w:t>
      </w:r>
      <w:r w:rsidRPr="00FB7F55">
        <w:t xml:space="preserve">: </w:t>
      </w:r>
      <w:hyperlink r:id="rId1" w:history="1">
        <w:r w:rsidRPr="00C31EFC">
          <w:rPr>
            <w:rStyle w:val="Hyperlink"/>
            <w:rFonts w:eastAsia="Times New Roman"/>
            <w:szCs w:val="16"/>
          </w:rPr>
          <w:t>http</w:t>
        </w:r>
        <w:r w:rsidRPr="00FB7F55">
          <w:rPr>
            <w:rStyle w:val="Hyperlink"/>
            <w:rFonts w:eastAsia="Times New Roman"/>
            <w:szCs w:val="16"/>
          </w:rPr>
          <w:t>://</w:t>
        </w:r>
        <w:r w:rsidRPr="00C31EFC">
          <w:rPr>
            <w:rStyle w:val="Hyperlink"/>
            <w:rFonts w:eastAsia="Times New Roman"/>
            <w:szCs w:val="16"/>
          </w:rPr>
          <w:t>www</w:t>
        </w:r>
        <w:r w:rsidRPr="00FB7F55">
          <w:rPr>
            <w:rStyle w:val="Hyperlink"/>
            <w:rFonts w:eastAsia="Times New Roman"/>
            <w:szCs w:val="16"/>
          </w:rPr>
          <w:t>.</w:t>
        </w:r>
        <w:r w:rsidRPr="00C31EFC">
          <w:rPr>
            <w:rStyle w:val="Hyperlink"/>
            <w:rFonts w:eastAsia="Times New Roman"/>
            <w:szCs w:val="16"/>
          </w:rPr>
          <w:t>unesco</w:t>
        </w:r>
        <w:r w:rsidRPr="00FB7F55">
          <w:rPr>
            <w:rStyle w:val="Hyperlink"/>
            <w:rFonts w:eastAsia="Times New Roman"/>
            <w:szCs w:val="16"/>
          </w:rPr>
          <w:t>.</w:t>
        </w:r>
        <w:r w:rsidRPr="00C31EFC">
          <w:rPr>
            <w:rStyle w:val="Hyperlink"/>
            <w:rFonts w:eastAsia="Times New Roman"/>
            <w:szCs w:val="16"/>
          </w:rPr>
          <w:t>org</w:t>
        </w:r>
        <w:r w:rsidRPr="00FB7F55">
          <w:rPr>
            <w:rStyle w:val="Hyperlink"/>
            <w:rFonts w:eastAsia="Times New Roman"/>
            <w:szCs w:val="16"/>
          </w:rPr>
          <w:t>/</w:t>
        </w:r>
        <w:r w:rsidRPr="00C31EFC">
          <w:rPr>
            <w:rStyle w:val="Hyperlink"/>
            <w:rFonts w:eastAsia="Times New Roman"/>
            <w:szCs w:val="16"/>
          </w:rPr>
          <w:t>culture</w:t>
        </w:r>
        <w:r w:rsidRPr="00FB7F55">
          <w:rPr>
            <w:rStyle w:val="Hyperlink"/>
            <w:rFonts w:eastAsia="Times New Roman"/>
            <w:szCs w:val="16"/>
          </w:rPr>
          <w:t>/</w:t>
        </w:r>
        <w:r w:rsidRPr="00C31EFC">
          <w:rPr>
            <w:rStyle w:val="Hyperlink"/>
            <w:rFonts w:eastAsia="Times New Roman"/>
            <w:szCs w:val="16"/>
          </w:rPr>
          <w:t>ich</w:t>
        </w:r>
        <w:r w:rsidRPr="00FB7F55">
          <w:rPr>
            <w:rStyle w:val="Hyperlink"/>
            <w:rFonts w:eastAsia="Times New Roman"/>
            <w:szCs w:val="16"/>
          </w:rPr>
          <w:t>/</w:t>
        </w:r>
        <w:r w:rsidRPr="00C31EFC">
          <w:rPr>
            <w:rStyle w:val="Hyperlink"/>
            <w:rFonts w:eastAsia="Times New Roman"/>
            <w:szCs w:val="16"/>
          </w:rPr>
          <w:t>index</w:t>
        </w:r>
        <w:r w:rsidRPr="00FB7F55">
          <w:rPr>
            <w:rStyle w:val="Hyperlink"/>
            <w:rFonts w:eastAsia="Times New Roman"/>
            <w:szCs w:val="16"/>
          </w:rPr>
          <w:t>.</w:t>
        </w:r>
        <w:r w:rsidRPr="00C31EFC">
          <w:rPr>
            <w:rStyle w:val="Hyperlink"/>
            <w:rFonts w:eastAsia="Times New Roman"/>
            <w:szCs w:val="16"/>
          </w:rPr>
          <w:t>php</w:t>
        </w:r>
        <w:r w:rsidRPr="00FB7F55">
          <w:rPr>
            <w:rStyle w:val="Hyperlink"/>
            <w:rFonts w:eastAsia="Times New Roman"/>
            <w:szCs w:val="16"/>
          </w:rPr>
          <w:t>?</w:t>
        </w:r>
        <w:r w:rsidRPr="00C31EFC">
          <w:rPr>
            <w:rStyle w:val="Hyperlink"/>
            <w:rFonts w:eastAsia="Times New Roman"/>
            <w:szCs w:val="16"/>
          </w:rPr>
          <w:t>lg</w:t>
        </w:r>
        <w:r w:rsidRPr="00FB7F55">
          <w:rPr>
            <w:rStyle w:val="Hyperlink"/>
            <w:rFonts w:eastAsia="Times New Roman"/>
            <w:szCs w:val="16"/>
          </w:rPr>
          <w:t>=</w:t>
        </w:r>
        <w:r w:rsidRPr="00C31EFC">
          <w:rPr>
            <w:rStyle w:val="Hyperlink"/>
            <w:rFonts w:eastAsia="Times New Roman"/>
            <w:szCs w:val="16"/>
          </w:rPr>
          <w:t>en</w:t>
        </w:r>
        <w:r w:rsidRPr="00FB7F55">
          <w:rPr>
            <w:rStyle w:val="Hyperlink"/>
            <w:rFonts w:eastAsia="Times New Roman"/>
            <w:szCs w:val="16"/>
          </w:rPr>
          <w:t>&amp;</w:t>
        </w:r>
        <w:r w:rsidRPr="00C31EFC">
          <w:rPr>
            <w:rStyle w:val="Hyperlink"/>
            <w:rFonts w:eastAsia="Times New Roman"/>
            <w:szCs w:val="16"/>
          </w:rPr>
          <w:t>pg</w:t>
        </w:r>
        <w:r w:rsidRPr="00FB7F55">
          <w:rPr>
            <w:rStyle w:val="Hyperlink"/>
            <w:rFonts w:eastAsia="Times New Roman"/>
            <w:szCs w:val="16"/>
          </w:rPr>
          <w:t>=00503</w:t>
        </w:r>
      </w:hyperlink>
      <w:r w:rsidRPr="00FB7F55">
        <w:rPr>
          <w:rStyle w:val="Hyperlink"/>
          <w:color w:val="auto"/>
          <w:u w:val="none"/>
        </w:rPr>
        <w:t>.</w:t>
      </w:r>
    </w:p>
  </w:footnote>
  <w:footnote w:id="3">
    <w:p w14:paraId="436B0AFE" w14:textId="77777777" w:rsidR="001A003F" w:rsidRPr="00C01474" w:rsidRDefault="001A003F" w:rsidP="001A003F">
      <w:pPr>
        <w:pStyle w:val="FootnoteText"/>
      </w:pPr>
      <w:r w:rsidRPr="00C01474">
        <w:rPr>
          <w:rStyle w:val="FootnoteReference"/>
          <w:vertAlign w:val="baseline"/>
        </w:rPr>
        <w:footnoteRef/>
      </w:r>
      <w:r>
        <w:rPr>
          <w:rStyle w:val="FootnoteReference"/>
          <w:vertAlign w:val="baseline"/>
        </w:rPr>
        <w:t>.</w:t>
      </w:r>
      <w:r>
        <w:rPr>
          <w:rStyle w:val="FootnoteReference"/>
          <w:vertAlign w:val="baseline"/>
        </w:rPr>
        <w:tab/>
      </w:r>
      <w:r w:rsidRPr="00C01474">
        <w:t xml:space="preserve">C. Moseley (Editor-in-Chief), 2010, Atlas of the World’s Languages in Danger, 3rd </w:t>
      </w:r>
      <w:proofErr w:type="spellStart"/>
      <w:r w:rsidRPr="00C01474">
        <w:t>edn</w:t>
      </w:r>
      <w:proofErr w:type="spellEnd"/>
      <w:r w:rsidRPr="00C01474">
        <w:t>, Paris, UNESCO.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104D8" w14:textId="14D21777" w:rsidR="00D30F6F" w:rsidRPr="001B385F" w:rsidRDefault="00D30F6F">
    <w:pPr>
      <w:pStyle w:val="Header"/>
      <w:rPr>
        <w:lang w:val="ru-RU"/>
      </w:rPr>
    </w:pPr>
    <w:r>
      <w:rPr>
        <w:rStyle w:val="PageNumber"/>
      </w:rPr>
      <w:fldChar w:fldCharType="begin"/>
    </w:r>
    <w:r w:rsidRPr="001B385F">
      <w:rPr>
        <w:rStyle w:val="PageNumber"/>
        <w:lang w:val="ru-RU"/>
      </w:rPr>
      <w:instrText xml:space="preserve"> </w:instrText>
    </w:r>
    <w:r w:rsidRPr="008E68FD">
      <w:rPr>
        <w:rStyle w:val="PageNumber"/>
        <w:lang w:val="en-US"/>
      </w:rPr>
      <w:instrText>PAGE</w:instrText>
    </w:r>
    <w:r w:rsidRPr="001B385F">
      <w:rPr>
        <w:rStyle w:val="PageNumber"/>
        <w:lang w:val="ru-RU"/>
      </w:rPr>
      <w:instrText xml:space="preserve"> </w:instrText>
    </w:r>
    <w:r>
      <w:rPr>
        <w:rStyle w:val="PageNumber"/>
      </w:rPr>
      <w:fldChar w:fldCharType="separate"/>
    </w:r>
    <w:r w:rsidR="00956FB0">
      <w:rPr>
        <w:rStyle w:val="PageNumber"/>
        <w:noProof/>
        <w:lang w:val="ru-RU"/>
      </w:rPr>
      <w:t>4</w:t>
    </w:r>
    <w:r>
      <w:rPr>
        <w:rStyle w:val="PageNumber"/>
      </w:rPr>
      <w:fldChar w:fldCharType="end"/>
    </w:r>
    <w:r w:rsidRPr="001B385F">
      <w:rPr>
        <w:rStyle w:val="PageNumber"/>
        <w:lang w:val="ru-RU"/>
      </w:rPr>
      <w:tab/>
    </w:r>
    <w:r>
      <w:rPr>
        <w:rStyle w:val="PageNumber"/>
        <w:lang w:val="ru-RU"/>
      </w:rPr>
      <w:t>Раздел</w:t>
    </w:r>
    <w:r w:rsidRPr="001B385F">
      <w:rPr>
        <w:rStyle w:val="PageNumber"/>
        <w:lang w:val="ru-RU"/>
      </w:rPr>
      <w:t xml:space="preserve"> 3: </w:t>
    </w:r>
    <w:r>
      <w:rPr>
        <w:rStyle w:val="PageNumber"/>
        <w:lang w:val="ru-RU"/>
      </w:rPr>
      <w:t>Ключевые</w:t>
    </w:r>
    <w:r w:rsidRPr="001B385F">
      <w:rPr>
        <w:rStyle w:val="PageNumber"/>
        <w:lang w:val="ru-RU"/>
      </w:rPr>
      <w:t xml:space="preserve"> </w:t>
    </w:r>
    <w:r>
      <w:rPr>
        <w:rStyle w:val="PageNumber"/>
        <w:lang w:val="ru-RU"/>
      </w:rPr>
      <w:t>понятия</w:t>
    </w:r>
    <w:r w:rsidRPr="001B385F">
      <w:rPr>
        <w:rStyle w:val="PageNumber"/>
        <w:lang w:val="ru-RU"/>
      </w:rPr>
      <w:t xml:space="preserve"> </w:t>
    </w:r>
    <w:r>
      <w:rPr>
        <w:rStyle w:val="PageNumber"/>
        <w:lang w:val="ru-RU"/>
      </w:rPr>
      <w:t>Конвенции</w:t>
    </w:r>
    <w:r w:rsidRPr="001B385F">
      <w:rPr>
        <w:lang w:val="ru-RU"/>
      </w:rPr>
      <w:tab/>
    </w:r>
    <w:r>
      <w:rPr>
        <w:lang w:val="ru-RU"/>
      </w:rPr>
      <w:t xml:space="preserve">Заметки </w:t>
    </w:r>
    <w:proofErr w:type="spellStart"/>
    <w:r>
      <w:rPr>
        <w:lang w:val="ru-RU"/>
      </w:rPr>
      <w:t>фасилитатора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77F3F" w14:textId="2DB54F5E" w:rsidR="00D30F6F" w:rsidRPr="00836B9C" w:rsidRDefault="00D30F6F" w:rsidP="00D25BBB">
    <w:pPr>
      <w:pStyle w:val="Header"/>
      <w:rPr>
        <w:lang w:val="ru-RU"/>
      </w:rPr>
    </w:pPr>
    <w:r>
      <w:rPr>
        <w:lang w:val="ru-RU"/>
      </w:rPr>
      <w:t>Заметки</w:t>
    </w:r>
    <w:r w:rsidRPr="00836B9C">
      <w:rPr>
        <w:lang w:val="ru-RU"/>
      </w:rPr>
      <w:t xml:space="preserve"> </w:t>
    </w:r>
    <w:proofErr w:type="spellStart"/>
    <w:r>
      <w:rPr>
        <w:lang w:val="ru-RU"/>
      </w:rPr>
      <w:t>фасилитатора</w:t>
    </w:r>
    <w:proofErr w:type="spellEnd"/>
    <w:r w:rsidRPr="00836B9C">
      <w:rPr>
        <w:lang w:val="ru-RU"/>
      </w:rPr>
      <w:tab/>
    </w:r>
    <w:r>
      <w:rPr>
        <w:rStyle w:val="PageNumber"/>
        <w:lang w:val="ru-RU"/>
      </w:rPr>
      <w:t>Раздел</w:t>
    </w:r>
    <w:r w:rsidRPr="00836B9C">
      <w:rPr>
        <w:rStyle w:val="PageNumber"/>
        <w:lang w:val="ru-RU"/>
      </w:rPr>
      <w:t xml:space="preserve"> 3: </w:t>
    </w:r>
    <w:r>
      <w:rPr>
        <w:rStyle w:val="PageNumber"/>
        <w:lang w:val="ru-RU"/>
      </w:rPr>
      <w:t>Ключевые понятия Конвенции</w:t>
    </w:r>
    <w:r w:rsidRPr="00836B9C" w:rsidDel="006831F2">
      <w:rPr>
        <w:rStyle w:val="PageNumber"/>
        <w:lang w:val="ru-RU"/>
      </w:rPr>
      <w:t xml:space="preserve"> </w:t>
    </w:r>
    <w:r w:rsidRPr="00836B9C">
      <w:rPr>
        <w:lang w:val="ru-RU"/>
      </w:rPr>
      <w:tab/>
    </w:r>
    <w:r>
      <w:rPr>
        <w:rStyle w:val="PageNumber"/>
      </w:rPr>
      <w:fldChar w:fldCharType="begin"/>
    </w:r>
    <w:r w:rsidRPr="00836B9C">
      <w:rPr>
        <w:rStyle w:val="PageNumber"/>
        <w:lang w:val="ru-RU"/>
      </w:rPr>
      <w:instrText xml:space="preserve"> </w:instrText>
    </w:r>
    <w:r w:rsidRPr="008E68FD">
      <w:rPr>
        <w:rStyle w:val="PageNumber"/>
        <w:lang w:val="en-US"/>
      </w:rPr>
      <w:instrText>PAGE</w:instrText>
    </w:r>
    <w:r w:rsidRPr="00836B9C">
      <w:rPr>
        <w:rStyle w:val="PageNumber"/>
        <w:lang w:val="ru-RU"/>
      </w:rPr>
      <w:instrText xml:space="preserve"> </w:instrText>
    </w:r>
    <w:r>
      <w:rPr>
        <w:rStyle w:val="PageNumber"/>
      </w:rPr>
      <w:fldChar w:fldCharType="separate"/>
    </w:r>
    <w:r w:rsidR="00956FB0">
      <w:rPr>
        <w:rStyle w:val="PageNumber"/>
        <w:noProof/>
        <w:lang w:val="ru-RU"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52B47" w14:textId="0C8891C1" w:rsidR="00D30F6F" w:rsidRPr="00014116" w:rsidRDefault="00D30F6F" w:rsidP="00836B9C">
    <w:pPr>
      <w:pStyle w:val="Header"/>
      <w:tabs>
        <w:tab w:val="left" w:pos="3788"/>
      </w:tabs>
    </w:pPr>
    <w:r>
      <w:tab/>
    </w:r>
    <w:r>
      <w:rPr>
        <w:lang w:val="ru-RU"/>
      </w:rPr>
      <w:t xml:space="preserve">Заметки </w:t>
    </w:r>
    <w:proofErr w:type="spellStart"/>
    <w:r>
      <w:rPr>
        <w:lang w:val="ru-RU"/>
      </w:rPr>
      <w:t>фасилитатора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CE7E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A0E06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B"/>
    <w:multiLevelType w:val="multilevel"/>
    <w:tmpl w:val="68260C18"/>
    <w:name w:val="WW8Num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tabs>
          <w:tab w:val="num" w:pos="1156"/>
        </w:tabs>
        <w:ind w:left="1156" w:hanging="43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2651860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B5EE3"/>
    <w:multiLevelType w:val="multilevel"/>
    <w:tmpl w:val="FB4ADB9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60C98"/>
    <w:multiLevelType w:val="hybridMultilevel"/>
    <w:tmpl w:val="4574D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C5983"/>
    <w:multiLevelType w:val="multilevel"/>
    <w:tmpl w:val="480ED8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70708"/>
    <w:multiLevelType w:val="hybridMultilevel"/>
    <w:tmpl w:val="6850582E"/>
    <w:lvl w:ilvl="0" w:tplc="4978CE52">
      <w:start w:val="1"/>
      <w:numFmt w:val="bullet"/>
      <w:pStyle w:val="Upu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3868CC"/>
    <w:multiLevelType w:val="hybridMultilevel"/>
    <w:tmpl w:val="3A5AFF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D844CA"/>
    <w:multiLevelType w:val="hybridMultilevel"/>
    <w:tmpl w:val="7798814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0E1E462B"/>
    <w:multiLevelType w:val="hybridMultilevel"/>
    <w:tmpl w:val="45BC8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F3911"/>
    <w:multiLevelType w:val="hybridMultilevel"/>
    <w:tmpl w:val="C27A58B4"/>
    <w:lvl w:ilvl="0" w:tplc="C0669728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84441B"/>
    <w:multiLevelType w:val="multilevel"/>
    <w:tmpl w:val="11C642B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D421A"/>
    <w:multiLevelType w:val="hybridMultilevel"/>
    <w:tmpl w:val="593EF1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D3018"/>
    <w:multiLevelType w:val="multilevel"/>
    <w:tmpl w:val="A6D274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00281D"/>
    <w:multiLevelType w:val="hybridMultilevel"/>
    <w:tmpl w:val="82AEDE40"/>
    <w:lvl w:ilvl="0" w:tplc="EFD66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4161DD"/>
    <w:multiLevelType w:val="multilevel"/>
    <w:tmpl w:val="E5EE7E0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3A38D4"/>
    <w:multiLevelType w:val="hybridMultilevel"/>
    <w:tmpl w:val="C6A0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F06D32"/>
    <w:multiLevelType w:val="multilevel"/>
    <w:tmpl w:val="91D03F3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032E6F"/>
    <w:multiLevelType w:val="multilevel"/>
    <w:tmpl w:val="829C3D32"/>
    <w:lvl w:ilvl="0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B95775"/>
    <w:multiLevelType w:val="hybridMultilevel"/>
    <w:tmpl w:val="EDEAC62A"/>
    <w:lvl w:ilvl="0" w:tplc="C2ACD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9B301A"/>
    <w:multiLevelType w:val="hybridMultilevel"/>
    <w:tmpl w:val="2C08A450"/>
    <w:lvl w:ilvl="0" w:tplc="7CAE8218">
      <w:start w:val="1"/>
      <w:numFmt w:val="lowerLetter"/>
      <w:lvlText w:val="(%1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0E07C58"/>
    <w:multiLevelType w:val="hybridMultilevel"/>
    <w:tmpl w:val="A656D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2E480B"/>
    <w:multiLevelType w:val="multilevel"/>
    <w:tmpl w:val="04D6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24520E1A"/>
    <w:multiLevelType w:val="hybridMultilevel"/>
    <w:tmpl w:val="4D30A7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83770F"/>
    <w:multiLevelType w:val="multilevel"/>
    <w:tmpl w:val="8426093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053E77"/>
    <w:multiLevelType w:val="multilevel"/>
    <w:tmpl w:val="278C759A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266942A7"/>
    <w:multiLevelType w:val="hybridMultilevel"/>
    <w:tmpl w:val="480ED824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6C25E6"/>
    <w:multiLevelType w:val="hybridMultilevel"/>
    <w:tmpl w:val="5386AF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1453CB"/>
    <w:multiLevelType w:val="hybridMultilevel"/>
    <w:tmpl w:val="D61A5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D979CB"/>
    <w:multiLevelType w:val="hybridMultilevel"/>
    <w:tmpl w:val="4208B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3F76D8"/>
    <w:multiLevelType w:val="hybridMultilevel"/>
    <w:tmpl w:val="518010A0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BB5119"/>
    <w:multiLevelType w:val="multilevel"/>
    <w:tmpl w:val="021EBA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CB224B"/>
    <w:multiLevelType w:val="hybridMultilevel"/>
    <w:tmpl w:val="96C0C89C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6108ED"/>
    <w:multiLevelType w:val="hybridMultilevel"/>
    <w:tmpl w:val="1BF619DE"/>
    <w:lvl w:ilvl="0" w:tplc="D6841B0A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>
    <w:nsid w:val="33272905"/>
    <w:multiLevelType w:val="hybridMultilevel"/>
    <w:tmpl w:val="33DC0410"/>
    <w:lvl w:ilvl="0" w:tplc="347C037E">
      <w:start w:val="1"/>
      <w:numFmt w:val="bullet"/>
      <w:pStyle w:val="Pucesanc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370D9A"/>
    <w:multiLevelType w:val="multilevel"/>
    <w:tmpl w:val="DFD0BA4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7">
    <w:nsid w:val="3D8C5BF3"/>
    <w:multiLevelType w:val="multilevel"/>
    <w:tmpl w:val="96C0C89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D72F1B"/>
    <w:multiLevelType w:val="hybridMultilevel"/>
    <w:tmpl w:val="CE2634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78512A"/>
    <w:multiLevelType w:val="hybridMultilevel"/>
    <w:tmpl w:val="5FB2ACF8"/>
    <w:lvl w:ilvl="0" w:tplc="3D7C4236">
      <w:start w:val="1"/>
      <w:numFmt w:val="bullet"/>
      <w:pStyle w:val="Txtpucegra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0">
    <w:nsid w:val="42DE7CC0"/>
    <w:multiLevelType w:val="hybridMultilevel"/>
    <w:tmpl w:val="6B66C5E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440C3572"/>
    <w:multiLevelType w:val="hybridMultilevel"/>
    <w:tmpl w:val="98C655D6"/>
    <w:lvl w:ilvl="0" w:tplc="2E32B88E">
      <w:start w:val="1"/>
      <w:numFmt w:val="bullet"/>
      <w:pStyle w:val="nutir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57F5AFB"/>
    <w:multiLevelType w:val="hybridMultilevel"/>
    <w:tmpl w:val="ADBECD06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3355FF"/>
    <w:multiLevelType w:val="hybridMultilevel"/>
    <w:tmpl w:val="4CB894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9032E6E"/>
    <w:multiLevelType w:val="hybridMultilevel"/>
    <w:tmpl w:val="27A099A6"/>
    <w:lvl w:ilvl="0" w:tplc="C30E87A8">
      <w:start w:val="2"/>
      <w:numFmt w:val="decimal"/>
      <w:pStyle w:val="Numrosance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6E57EC"/>
    <w:multiLevelType w:val="multilevel"/>
    <w:tmpl w:val="C810AF2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9445E7"/>
    <w:multiLevelType w:val="hybridMultilevel"/>
    <w:tmpl w:val="EA5EC172"/>
    <w:lvl w:ilvl="0" w:tplc="E1F2AF54">
      <w:start w:val="1"/>
      <w:numFmt w:val="decimal"/>
      <w:pStyle w:val="Dcsion01paranumrot"/>
      <w:lvlText w:val="%1."/>
      <w:lvlJc w:val="left"/>
      <w:pPr>
        <w:tabs>
          <w:tab w:val="num" w:pos="357"/>
        </w:tabs>
        <w:ind w:left="924" w:hanging="3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CEC313F"/>
    <w:multiLevelType w:val="hybridMultilevel"/>
    <w:tmpl w:val="EBDCFCC2"/>
    <w:lvl w:ilvl="0" w:tplc="1DAEF68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02F7310"/>
    <w:multiLevelType w:val="hybridMultilevel"/>
    <w:tmpl w:val="F626A83E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0E67B4"/>
    <w:multiLevelType w:val="hybridMultilevel"/>
    <w:tmpl w:val="675EDB52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>
    <w:nsid w:val="5ED67633"/>
    <w:multiLevelType w:val="hybridMultilevel"/>
    <w:tmpl w:val="A9525EB8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>
    <w:nsid w:val="5EE66B2F"/>
    <w:multiLevelType w:val="multilevel"/>
    <w:tmpl w:val="E30E2A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52">
    <w:nsid w:val="5F533AA9"/>
    <w:multiLevelType w:val="multilevel"/>
    <w:tmpl w:val="2FE000A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0C443F"/>
    <w:multiLevelType w:val="hybridMultilevel"/>
    <w:tmpl w:val="DF70697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4">
    <w:nsid w:val="620C3F41"/>
    <w:multiLevelType w:val="hybridMultilevel"/>
    <w:tmpl w:val="A19663A0"/>
    <w:lvl w:ilvl="0" w:tplc="7CA8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04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87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0D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40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669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E5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6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60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>
    <w:nsid w:val="625B0ECA"/>
    <w:multiLevelType w:val="multilevel"/>
    <w:tmpl w:val="F25C48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952D95"/>
    <w:multiLevelType w:val="hybridMultilevel"/>
    <w:tmpl w:val="B7D4AF40"/>
    <w:lvl w:ilvl="0" w:tplc="22AC8098">
      <w:start w:val="1"/>
      <w:numFmt w:val="decimal"/>
      <w:pStyle w:val="textecandidatureniveau16numrotation"/>
      <w:lvlText w:val="%1."/>
      <w:lvlJc w:val="left"/>
      <w:pPr>
        <w:ind w:left="3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53" w:hanging="360"/>
      </w:pPr>
    </w:lvl>
    <w:lvl w:ilvl="2" w:tplc="040C001B" w:tentative="1">
      <w:start w:val="1"/>
      <w:numFmt w:val="lowerRoman"/>
      <w:lvlText w:val="%3."/>
      <w:lvlJc w:val="right"/>
      <w:pPr>
        <w:ind w:left="5373" w:hanging="180"/>
      </w:pPr>
    </w:lvl>
    <w:lvl w:ilvl="3" w:tplc="040C000F" w:tentative="1">
      <w:start w:val="1"/>
      <w:numFmt w:val="decimal"/>
      <w:lvlText w:val="%4."/>
      <w:lvlJc w:val="left"/>
      <w:pPr>
        <w:ind w:left="6093" w:hanging="360"/>
      </w:pPr>
    </w:lvl>
    <w:lvl w:ilvl="4" w:tplc="040C0019" w:tentative="1">
      <w:start w:val="1"/>
      <w:numFmt w:val="lowerLetter"/>
      <w:lvlText w:val="%5."/>
      <w:lvlJc w:val="left"/>
      <w:pPr>
        <w:ind w:left="6813" w:hanging="360"/>
      </w:pPr>
    </w:lvl>
    <w:lvl w:ilvl="5" w:tplc="040C001B" w:tentative="1">
      <w:start w:val="1"/>
      <w:numFmt w:val="lowerRoman"/>
      <w:lvlText w:val="%6."/>
      <w:lvlJc w:val="right"/>
      <w:pPr>
        <w:ind w:left="7533" w:hanging="180"/>
      </w:pPr>
    </w:lvl>
    <w:lvl w:ilvl="6" w:tplc="040C000F" w:tentative="1">
      <w:start w:val="1"/>
      <w:numFmt w:val="decimal"/>
      <w:lvlText w:val="%7."/>
      <w:lvlJc w:val="left"/>
      <w:pPr>
        <w:ind w:left="8253" w:hanging="360"/>
      </w:pPr>
    </w:lvl>
    <w:lvl w:ilvl="7" w:tplc="040C0019" w:tentative="1">
      <w:start w:val="1"/>
      <w:numFmt w:val="lowerLetter"/>
      <w:lvlText w:val="%8."/>
      <w:lvlJc w:val="left"/>
      <w:pPr>
        <w:ind w:left="8973" w:hanging="360"/>
      </w:pPr>
    </w:lvl>
    <w:lvl w:ilvl="8" w:tplc="040C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57">
    <w:nsid w:val="63A90AC7"/>
    <w:multiLevelType w:val="hybridMultilevel"/>
    <w:tmpl w:val="5D7A6C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40C6F61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372627"/>
    <w:multiLevelType w:val="multilevel"/>
    <w:tmpl w:val="80D8832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C86432"/>
    <w:multiLevelType w:val="multilevel"/>
    <w:tmpl w:val="3924678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61">
    <w:nsid w:val="6C0A1B24"/>
    <w:multiLevelType w:val="hybridMultilevel"/>
    <w:tmpl w:val="97FE88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AD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9C7E9B"/>
    <w:multiLevelType w:val="hybridMultilevel"/>
    <w:tmpl w:val="AD5E7E1C"/>
    <w:lvl w:ilvl="0" w:tplc="95A6A61A">
      <w:start w:val="1"/>
      <w:numFmt w:val="bullet"/>
      <w:pStyle w:val="Enutir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65765B"/>
    <w:multiLevelType w:val="multilevel"/>
    <w:tmpl w:val="285EF1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05834E9"/>
    <w:multiLevelType w:val="hybridMultilevel"/>
    <w:tmpl w:val="59243426"/>
    <w:lvl w:ilvl="0" w:tplc="475CE742">
      <w:start w:val="1"/>
      <w:numFmt w:val="bullet"/>
      <w:pStyle w:val="Txtpucemaitr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0D01AC8"/>
    <w:multiLevelType w:val="hybridMultilevel"/>
    <w:tmpl w:val="3EAEEAF4"/>
    <w:lvl w:ilvl="0" w:tplc="5B4E3B1E">
      <w:start w:val="1"/>
      <w:numFmt w:val="decimal"/>
      <w:pStyle w:val="Enumeration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83683C"/>
    <w:multiLevelType w:val="hybridMultilevel"/>
    <w:tmpl w:val="11901F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4FB0917"/>
    <w:multiLevelType w:val="hybridMultilevel"/>
    <w:tmpl w:val="CC9E5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6B83E79"/>
    <w:multiLevelType w:val="hybridMultilevel"/>
    <w:tmpl w:val="CD6896F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9">
    <w:nsid w:val="76CF36FC"/>
    <w:multiLevelType w:val="hybridMultilevel"/>
    <w:tmpl w:val="5824DF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6D34E29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1">
    <w:nsid w:val="789D6EEC"/>
    <w:multiLevelType w:val="multilevel"/>
    <w:tmpl w:val="CD6896F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2">
    <w:nsid w:val="78C02CE0"/>
    <w:multiLevelType w:val="multilevel"/>
    <w:tmpl w:val="9A80C9F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8DB2A78"/>
    <w:multiLevelType w:val="multilevel"/>
    <w:tmpl w:val="00D40936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4">
    <w:nsid w:val="79E64CFC"/>
    <w:multiLevelType w:val="multilevel"/>
    <w:tmpl w:val="2AB020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5D7D38"/>
    <w:multiLevelType w:val="hybridMultilevel"/>
    <w:tmpl w:val="CF323CE2"/>
    <w:lvl w:ilvl="0" w:tplc="1952A008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6">
    <w:nsid w:val="7B610168"/>
    <w:multiLevelType w:val="hybridMultilevel"/>
    <w:tmpl w:val="36D4E7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C297FBA"/>
    <w:multiLevelType w:val="multilevel"/>
    <w:tmpl w:val="52C01C2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8">
    <w:nsid w:val="7C313698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9">
    <w:nsid w:val="7D6733D5"/>
    <w:multiLevelType w:val="hybridMultilevel"/>
    <w:tmpl w:val="1764A91E"/>
    <w:lvl w:ilvl="0" w:tplc="4EAECF48">
      <w:start w:val="1"/>
      <w:numFmt w:val="lowerLetter"/>
      <w:pStyle w:val="ChapitreI11"/>
      <w:lvlText w:val="(%1)"/>
      <w:lvlJc w:val="left"/>
      <w:pPr>
        <w:ind w:left="910" w:hanging="360"/>
      </w:pPr>
      <w:rPr>
        <w:rFonts w:hint="default"/>
        <w:b w:val="0"/>
        <w:i/>
      </w:rPr>
    </w:lvl>
    <w:lvl w:ilvl="1" w:tplc="038EB39C">
      <w:start w:val="1"/>
      <w:numFmt w:val="lowerLetter"/>
      <w:lvlText w:val="%2."/>
      <w:lvlJc w:val="left"/>
      <w:pPr>
        <w:ind w:left="1440" w:hanging="360"/>
      </w:pPr>
    </w:lvl>
    <w:lvl w:ilvl="2" w:tplc="0FE89806" w:tentative="1">
      <w:start w:val="1"/>
      <w:numFmt w:val="lowerRoman"/>
      <w:lvlText w:val="%3."/>
      <w:lvlJc w:val="right"/>
      <w:pPr>
        <w:ind w:left="2160" w:hanging="180"/>
      </w:pPr>
    </w:lvl>
    <w:lvl w:ilvl="3" w:tplc="B83A1F9C" w:tentative="1">
      <w:start w:val="1"/>
      <w:numFmt w:val="decimal"/>
      <w:lvlText w:val="%4."/>
      <w:lvlJc w:val="left"/>
      <w:pPr>
        <w:ind w:left="2880" w:hanging="360"/>
      </w:pPr>
    </w:lvl>
    <w:lvl w:ilvl="4" w:tplc="EFA8ADC0" w:tentative="1">
      <w:start w:val="1"/>
      <w:numFmt w:val="lowerLetter"/>
      <w:lvlText w:val="%5."/>
      <w:lvlJc w:val="left"/>
      <w:pPr>
        <w:ind w:left="3600" w:hanging="360"/>
      </w:pPr>
    </w:lvl>
    <w:lvl w:ilvl="5" w:tplc="5420CB92" w:tentative="1">
      <w:start w:val="1"/>
      <w:numFmt w:val="lowerRoman"/>
      <w:lvlText w:val="%6."/>
      <w:lvlJc w:val="right"/>
      <w:pPr>
        <w:ind w:left="4320" w:hanging="180"/>
      </w:pPr>
    </w:lvl>
    <w:lvl w:ilvl="6" w:tplc="1780DBF0" w:tentative="1">
      <w:start w:val="1"/>
      <w:numFmt w:val="decimal"/>
      <w:lvlText w:val="%7."/>
      <w:lvlJc w:val="left"/>
      <w:pPr>
        <w:ind w:left="5040" w:hanging="360"/>
      </w:pPr>
    </w:lvl>
    <w:lvl w:ilvl="7" w:tplc="0CBABDDE" w:tentative="1">
      <w:start w:val="1"/>
      <w:numFmt w:val="lowerLetter"/>
      <w:lvlText w:val="%8."/>
      <w:lvlJc w:val="left"/>
      <w:pPr>
        <w:ind w:left="5760" w:hanging="360"/>
      </w:pPr>
    </w:lvl>
    <w:lvl w:ilvl="8" w:tplc="9AC05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FCC04B8"/>
    <w:multiLevelType w:val="multilevel"/>
    <w:tmpl w:val="BE7E87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6"/>
  </w:num>
  <w:num w:numId="3">
    <w:abstractNumId w:val="22"/>
  </w:num>
  <w:num w:numId="4">
    <w:abstractNumId w:val="79"/>
  </w:num>
  <w:num w:numId="5">
    <w:abstractNumId w:val="11"/>
  </w:num>
  <w:num w:numId="6">
    <w:abstractNumId w:val="57"/>
  </w:num>
  <w:num w:numId="7">
    <w:abstractNumId w:val="56"/>
  </w:num>
  <w:num w:numId="8">
    <w:abstractNumId w:val="9"/>
  </w:num>
  <w:num w:numId="9">
    <w:abstractNumId w:val="28"/>
  </w:num>
  <w:num w:numId="10">
    <w:abstractNumId w:val="8"/>
  </w:num>
  <w:num w:numId="11">
    <w:abstractNumId w:val="13"/>
  </w:num>
  <w:num w:numId="12">
    <w:abstractNumId w:val="66"/>
  </w:num>
  <w:num w:numId="13">
    <w:abstractNumId w:val="76"/>
  </w:num>
  <w:num w:numId="14">
    <w:abstractNumId w:val="30"/>
  </w:num>
  <w:num w:numId="15">
    <w:abstractNumId w:val="69"/>
  </w:num>
  <w:num w:numId="16">
    <w:abstractNumId w:val="17"/>
  </w:num>
  <w:num w:numId="17">
    <w:abstractNumId w:val="43"/>
  </w:num>
  <w:num w:numId="18">
    <w:abstractNumId w:val="38"/>
  </w:num>
  <w:num w:numId="19">
    <w:abstractNumId w:val="67"/>
  </w:num>
  <w:num w:numId="20">
    <w:abstractNumId w:val="49"/>
  </w:num>
  <w:num w:numId="21">
    <w:abstractNumId w:val="10"/>
  </w:num>
  <w:num w:numId="22">
    <w:abstractNumId w:val="5"/>
  </w:num>
  <w:num w:numId="23">
    <w:abstractNumId w:val="61"/>
  </w:num>
  <w:num w:numId="24">
    <w:abstractNumId w:val="40"/>
  </w:num>
  <w:num w:numId="25">
    <w:abstractNumId w:val="47"/>
  </w:num>
  <w:num w:numId="26">
    <w:abstractNumId w:val="21"/>
  </w:num>
  <w:num w:numId="27">
    <w:abstractNumId w:val="24"/>
  </w:num>
  <w:num w:numId="28">
    <w:abstractNumId w:val="39"/>
  </w:num>
  <w:num w:numId="29">
    <w:abstractNumId w:val="41"/>
  </w:num>
  <w:num w:numId="30">
    <w:abstractNumId w:val="53"/>
  </w:num>
  <w:num w:numId="31">
    <w:abstractNumId w:val="68"/>
  </w:num>
  <w:num w:numId="32">
    <w:abstractNumId w:val="71"/>
  </w:num>
  <w:num w:numId="33">
    <w:abstractNumId w:val="19"/>
  </w:num>
  <w:num w:numId="34">
    <w:abstractNumId w:val="0"/>
  </w:num>
  <w:num w:numId="35">
    <w:abstractNumId w:val="75"/>
  </w:num>
  <w:num w:numId="36">
    <w:abstractNumId w:val="27"/>
  </w:num>
  <w:num w:numId="37">
    <w:abstractNumId w:val="64"/>
  </w:num>
  <w:num w:numId="38">
    <w:abstractNumId w:val="75"/>
  </w:num>
  <w:num w:numId="39">
    <w:abstractNumId w:val="2"/>
  </w:num>
  <w:num w:numId="40">
    <w:abstractNumId w:val="59"/>
  </w:num>
  <w:num w:numId="41">
    <w:abstractNumId w:val="27"/>
    <w:lvlOverride w:ilvl="0">
      <w:startOverride w:val="1"/>
    </w:lvlOverride>
  </w:num>
  <w:num w:numId="42">
    <w:abstractNumId w:val="14"/>
  </w:num>
  <w:num w:numId="43">
    <w:abstractNumId w:val="42"/>
  </w:num>
  <w:num w:numId="44">
    <w:abstractNumId w:val="74"/>
  </w:num>
  <w:num w:numId="45">
    <w:abstractNumId w:val="31"/>
  </w:num>
  <w:num w:numId="46">
    <w:abstractNumId w:val="63"/>
  </w:num>
  <w:num w:numId="47">
    <w:abstractNumId w:val="31"/>
    <w:lvlOverride w:ilvl="0">
      <w:startOverride w:val="1"/>
    </w:lvlOverride>
  </w:num>
  <w:num w:numId="48">
    <w:abstractNumId w:val="41"/>
  </w:num>
  <w:num w:numId="49">
    <w:abstractNumId w:val="72"/>
  </w:num>
  <w:num w:numId="50">
    <w:abstractNumId w:val="31"/>
    <w:lvlOverride w:ilvl="0">
      <w:startOverride w:val="1"/>
    </w:lvlOverride>
  </w:num>
  <w:num w:numId="51">
    <w:abstractNumId w:val="25"/>
  </w:num>
  <w:num w:numId="52">
    <w:abstractNumId w:val="31"/>
    <w:lvlOverride w:ilvl="0">
      <w:startOverride w:val="1"/>
    </w:lvlOverride>
  </w:num>
  <w:num w:numId="53">
    <w:abstractNumId w:val="75"/>
  </w:num>
  <w:num w:numId="54">
    <w:abstractNumId w:val="75"/>
  </w:num>
  <w:num w:numId="55">
    <w:abstractNumId w:val="75"/>
  </w:num>
  <w:num w:numId="56">
    <w:abstractNumId w:val="75"/>
  </w:num>
  <w:num w:numId="57">
    <w:abstractNumId w:val="75"/>
  </w:num>
  <w:num w:numId="58">
    <w:abstractNumId w:val="80"/>
  </w:num>
  <w:num w:numId="59">
    <w:abstractNumId w:val="44"/>
  </w:num>
  <w:num w:numId="60">
    <w:abstractNumId w:val="4"/>
  </w:num>
  <w:num w:numId="61">
    <w:abstractNumId w:val="44"/>
    <w:lvlOverride w:ilvl="0">
      <w:startOverride w:val="1"/>
    </w:lvlOverride>
  </w:num>
  <w:num w:numId="62">
    <w:abstractNumId w:val="44"/>
  </w:num>
  <w:num w:numId="63">
    <w:abstractNumId w:val="44"/>
  </w:num>
  <w:num w:numId="64">
    <w:abstractNumId w:val="44"/>
  </w:num>
  <w:num w:numId="65">
    <w:abstractNumId w:val="44"/>
  </w:num>
  <w:num w:numId="66">
    <w:abstractNumId w:val="44"/>
  </w:num>
  <w:num w:numId="67">
    <w:abstractNumId w:val="44"/>
  </w:num>
  <w:num w:numId="68">
    <w:abstractNumId w:val="45"/>
  </w:num>
  <w:num w:numId="69">
    <w:abstractNumId w:val="44"/>
    <w:lvlOverride w:ilvl="0">
      <w:startOverride w:val="1"/>
    </w:lvlOverride>
  </w:num>
  <w:num w:numId="70">
    <w:abstractNumId w:val="44"/>
  </w:num>
  <w:num w:numId="71">
    <w:abstractNumId w:val="44"/>
  </w:num>
  <w:num w:numId="72">
    <w:abstractNumId w:val="44"/>
  </w:num>
  <w:num w:numId="73">
    <w:abstractNumId w:val="44"/>
  </w:num>
  <w:num w:numId="74">
    <w:abstractNumId w:val="44"/>
  </w:num>
  <w:num w:numId="75">
    <w:abstractNumId w:val="44"/>
  </w:num>
  <w:num w:numId="76">
    <w:abstractNumId w:val="44"/>
  </w:num>
  <w:num w:numId="77">
    <w:abstractNumId w:val="44"/>
  </w:num>
  <w:num w:numId="78">
    <w:abstractNumId w:val="29"/>
  </w:num>
  <w:num w:numId="79">
    <w:abstractNumId w:val="18"/>
  </w:num>
  <w:num w:numId="80">
    <w:abstractNumId w:val="44"/>
    <w:lvlOverride w:ilvl="0">
      <w:startOverride w:val="1"/>
    </w:lvlOverride>
  </w:num>
  <w:num w:numId="81">
    <w:abstractNumId w:val="58"/>
  </w:num>
  <w:num w:numId="82">
    <w:abstractNumId w:val="33"/>
  </w:num>
  <w:num w:numId="83">
    <w:abstractNumId w:val="37"/>
  </w:num>
  <w:num w:numId="84">
    <w:abstractNumId w:val="16"/>
  </w:num>
  <w:num w:numId="85">
    <w:abstractNumId w:val="44"/>
    <w:lvlOverride w:ilvl="0">
      <w:startOverride w:val="1"/>
    </w:lvlOverride>
  </w:num>
  <w:num w:numId="86">
    <w:abstractNumId w:val="3"/>
  </w:num>
  <w:num w:numId="87">
    <w:abstractNumId w:val="12"/>
  </w:num>
  <w:num w:numId="88">
    <w:abstractNumId w:val="44"/>
    <w:lvlOverride w:ilvl="0">
      <w:startOverride w:val="1"/>
    </w:lvlOverride>
  </w:num>
  <w:num w:numId="89">
    <w:abstractNumId w:val="32"/>
  </w:num>
  <w:num w:numId="90">
    <w:abstractNumId w:val="44"/>
    <w:lvlOverride w:ilvl="0">
      <w:startOverride w:val="1"/>
    </w:lvlOverride>
  </w:num>
  <w:num w:numId="91">
    <w:abstractNumId w:val="6"/>
  </w:num>
  <w:num w:numId="92">
    <w:abstractNumId w:val="48"/>
  </w:num>
  <w:num w:numId="93">
    <w:abstractNumId w:val="55"/>
  </w:num>
  <w:num w:numId="94">
    <w:abstractNumId w:val="52"/>
  </w:num>
  <w:num w:numId="95">
    <w:abstractNumId w:val="44"/>
    <w:lvlOverride w:ilvl="0">
      <w:startOverride w:val="2"/>
    </w:lvlOverride>
  </w:num>
  <w:num w:numId="96">
    <w:abstractNumId w:val="50"/>
  </w:num>
  <w:num w:numId="97">
    <w:abstractNumId w:val="65"/>
  </w:num>
  <w:num w:numId="98">
    <w:abstractNumId w:val="62"/>
  </w:num>
  <w:num w:numId="99">
    <w:abstractNumId w:val="35"/>
  </w:num>
  <w:num w:numId="100">
    <w:abstractNumId w:val="34"/>
  </w:num>
  <w:num w:numId="101">
    <w:abstractNumId w:val="7"/>
  </w:num>
  <w:num w:numId="102">
    <w:abstractNumId w:val="7"/>
  </w:num>
  <w:num w:numId="103">
    <w:abstractNumId w:val="7"/>
  </w:num>
  <w:num w:numId="104">
    <w:abstractNumId w:val="7"/>
  </w:num>
  <w:num w:numId="105">
    <w:abstractNumId w:val="7"/>
  </w:num>
  <w:num w:numId="106">
    <w:abstractNumId w:val="7"/>
  </w:num>
  <w:num w:numId="107">
    <w:abstractNumId w:val="7"/>
  </w:num>
  <w:num w:numId="108">
    <w:abstractNumId w:val="26"/>
  </w:num>
  <w:num w:numId="109">
    <w:abstractNumId w:val="34"/>
    <w:lvlOverride w:ilvl="0">
      <w:startOverride w:val="1"/>
    </w:lvlOverride>
  </w:num>
  <w:num w:numId="110">
    <w:abstractNumId w:val="34"/>
  </w:num>
  <w:num w:numId="111">
    <w:abstractNumId w:val="34"/>
  </w:num>
  <w:num w:numId="112">
    <w:abstractNumId w:val="73"/>
  </w:num>
  <w:num w:numId="113">
    <w:abstractNumId w:val="78"/>
  </w:num>
  <w:num w:numId="114">
    <w:abstractNumId w:val="70"/>
  </w:num>
  <w:num w:numId="115">
    <w:abstractNumId w:val="34"/>
    <w:lvlOverride w:ilvl="0">
      <w:startOverride w:val="1"/>
    </w:lvlOverride>
  </w:num>
  <w:num w:numId="116">
    <w:abstractNumId w:val="51"/>
  </w:num>
  <w:num w:numId="117">
    <w:abstractNumId w:val="34"/>
    <w:lvlOverride w:ilvl="0">
      <w:startOverride w:val="1"/>
    </w:lvlOverride>
  </w:num>
  <w:num w:numId="118">
    <w:abstractNumId w:val="7"/>
  </w:num>
  <w:num w:numId="119">
    <w:abstractNumId w:val="7"/>
  </w:num>
  <w:num w:numId="120">
    <w:abstractNumId w:val="7"/>
  </w:num>
  <w:num w:numId="121">
    <w:abstractNumId w:val="7"/>
  </w:num>
  <w:num w:numId="122">
    <w:abstractNumId w:val="7"/>
  </w:num>
  <w:num w:numId="123">
    <w:abstractNumId w:val="36"/>
  </w:num>
  <w:num w:numId="124">
    <w:abstractNumId w:val="34"/>
    <w:lvlOverride w:ilvl="0">
      <w:startOverride w:val="1"/>
    </w:lvlOverride>
  </w:num>
  <w:num w:numId="125">
    <w:abstractNumId w:val="7"/>
  </w:num>
  <w:num w:numId="126">
    <w:abstractNumId w:val="7"/>
  </w:num>
  <w:num w:numId="127">
    <w:abstractNumId w:val="77"/>
  </w:num>
  <w:num w:numId="128">
    <w:abstractNumId w:val="34"/>
    <w:lvlOverride w:ilvl="0">
      <w:startOverride w:val="1"/>
    </w:lvlOverride>
  </w:num>
  <w:num w:numId="129">
    <w:abstractNumId w:val="7"/>
  </w:num>
  <w:num w:numId="130">
    <w:abstractNumId w:val="7"/>
  </w:num>
  <w:num w:numId="131">
    <w:abstractNumId w:val="7"/>
  </w:num>
  <w:num w:numId="132">
    <w:abstractNumId w:val="7"/>
  </w:num>
  <w:num w:numId="133">
    <w:abstractNumId w:val="7"/>
  </w:num>
  <w:num w:numId="134">
    <w:abstractNumId w:val="7"/>
  </w:num>
  <w:num w:numId="135">
    <w:abstractNumId w:val="7"/>
  </w:num>
  <w:num w:numId="136">
    <w:abstractNumId w:val="7"/>
  </w:num>
  <w:num w:numId="137">
    <w:abstractNumId w:val="7"/>
  </w:num>
  <w:num w:numId="138">
    <w:abstractNumId w:val="7"/>
  </w:num>
  <w:num w:numId="139">
    <w:abstractNumId w:val="7"/>
  </w:num>
  <w:num w:numId="140">
    <w:abstractNumId w:val="60"/>
  </w:num>
  <w:num w:numId="141">
    <w:abstractNumId w:val="34"/>
    <w:lvlOverride w:ilvl="0">
      <w:startOverride w:val="1"/>
    </w:lvlOverride>
  </w:num>
  <w:num w:numId="142">
    <w:abstractNumId w:val="62"/>
  </w:num>
  <w:num w:numId="143">
    <w:abstractNumId w:val="39"/>
  </w:num>
  <w:num w:numId="144">
    <w:abstractNumId w:val="23"/>
  </w:num>
  <w:num w:numId="145">
    <w:abstractNumId w:val="15"/>
  </w:num>
  <w:num w:numId="146">
    <w:abstractNumId w:val="34"/>
  </w:num>
  <w:num w:numId="147">
    <w:abstractNumId w:val="54"/>
  </w:num>
  <w:num w:numId="148">
    <w:abstractNumId w:val="7"/>
  </w:num>
  <w:num w:numId="149">
    <w:abstractNumId w:val="1"/>
  </w:num>
  <w:num w:numId="150">
    <w:abstractNumId w:val="7"/>
  </w:num>
  <w:num w:numId="151">
    <w:abstractNumId w:val="7"/>
  </w:num>
  <w:num w:numId="152">
    <w:abstractNumId w:val="7"/>
  </w:num>
  <w:num w:numId="153">
    <w:abstractNumId w:val="7"/>
  </w:num>
  <w:num w:numId="154">
    <w:abstractNumId w:val="7"/>
  </w:num>
  <w:num w:numId="155">
    <w:abstractNumId w:val="7"/>
  </w:num>
  <w:num w:numId="156">
    <w:abstractNumId w:val="7"/>
  </w:num>
  <w:num w:numId="157">
    <w:abstractNumId w:val="7"/>
  </w:num>
  <w:num w:numId="158">
    <w:abstractNumId w:val="7"/>
  </w:num>
  <w:numIdMacAtCleanup w:val="15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removePersonalInformation/>
  <w:removeDateAndTime/>
  <w:mirrorMargins/>
  <w:proofState w:spelling="clean" w:grammar="clean"/>
  <w:defaultTabStop w:val="34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651123"/>
    <w:rsid w:val="00000FA0"/>
    <w:rsid w:val="0000107C"/>
    <w:rsid w:val="00001294"/>
    <w:rsid w:val="0000151C"/>
    <w:rsid w:val="0000176E"/>
    <w:rsid w:val="00001B2F"/>
    <w:rsid w:val="00001C1B"/>
    <w:rsid w:val="000023F4"/>
    <w:rsid w:val="00002595"/>
    <w:rsid w:val="00002803"/>
    <w:rsid w:val="000028BE"/>
    <w:rsid w:val="00002E5C"/>
    <w:rsid w:val="00002FEA"/>
    <w:rsid w:val="000034E5"/>
    <w:rsid w:val="00003508"/>
    <w:rsid w:val="000035D2"/>
    <w:rsid w:val="0000369D"/>
    <w:rsid w:val="00003C35"/>
    <w:rsid w:val="00003D30"/>
    <w:rsid w:val="00003F2D"/>
    <w:rsid w:val="00003FA8"/>
    <w:rsid w:val="0000448B"/>
    <w:rsid w:val="0000457A"/>
    <w:rsid w:val="00004674"/>
    <w:rsid w:val="00004732"/>
    <w:rsid w:val="000047A6"/>
    <w:rsid w:val="00004AEE"/>
    <w:rsid w:val="000055AF"/>
    <w:rsid w:val="00005E5E"/>
    <w:rsid w:val="00005F27"/>
    <w:rsid w:val="00006B1C"/>
    <w:rsid w:val="00006D1F"/>
    <w:rsid w:val="00006F08"/>
    <w:rsid w:val="0000714E"/>
    <w:rsid w:val="000071D4"/>
    <w:rsid w:val="000076EF"/>
    <w:rsid w:val="00007E24"/>
    <w:rsid w:val="00010462"/>
    <w:rsid w:val="00010E39"/>
    <w:rsid w:val="0001133B"/>
    <w:rsid w:val="000114DB"/>
    <w:rsid w:val="00011672"/>
    <w:rsid w:val="000116B2"/>
    <w:rsid w:val="00011A8D"/>
    <w:rsid w:val="00012794"/>
    <w:rsid w:val="000128FD"/>
    <w:rsid w:val="00012909"/>
    <w:rsid w:val="00012CC2"/>
    <w:rsid w:val="00012FD8"/>
    <w:rsid w:val="000133E1"/>
    <w:rsid w:val="00013675"/>
    <w:rsid w:val="000137D1"/>
    <w:rsid w:val="00013991"/>
    <w:rsid w:val="00013B45"/>
    <w:rsid w:val="00013BCC"/>
    <w:rsid w:val="00013DCB"/>
    <w:rsid w:val="00014116"/>
    <w:rsid w:val="0001438C"/>
    <w:rsid w:val="000147E8"/>
    <w:rsid w:val="00014876"/>
    <w:rsid w:val="00014975"/>
    <w:rsid w:val="00014E00"/>
    <w:rsid w:val="000152DC"/>
    <w:rsid w:val="00015376"/>
    <w:rsid w:val="00015A9F"/>
    <w:rsid w:val="00015FA6"/>
    <w:rsid w:val="000160A3"/>
    <w:rsid w:val="00016662"/>
    <w:rsid w:val="000169B3"/>
    <w:rsid w:val="0001754D"/>
    <w:rsid w:val="000175A9"/>
    <w:rsid w:val="00017CAE"/>
    <w:rsid w:val="000200F7"/>
    <w:rsid w:val="00020331"/>
    <w:rsid w:val="00020398"/>
    <w:rsid w:val="000206DE"/>
    <w:rsid w:val="00020747"/>
    <w:rsid w:val="000208B5"/>
    <w:rsid w:val="000209E7"/>
    <w:rsid w:val="00020D60"/>
    <w:rsid w:val="00021916"/>
    <w:rsid w:val="00021B59"/>
    <w:rsid w:val="00021D2C"/>
    <w:rsid w:val="000227E3"/>
    <w:rsid w:val="0002299F"/>
    <w:rsid w:val="00022A15"/>
    <w:rsid w:val="00023082"/>
    <w:rsid w:val="000232F8"/>
    <w:rsid w:val="00023687"/>
    <w:rsid w:val="000236A6"/>
    <w:rsid w:val="00023839"/>
    <w:rsid w:val="00023A2D"/>
    <w:rsid w:val="00024137"/>
    <w:rsid w:val="000241E4"/>
    <w:rsid w:val="00024203"/>
    <w:rsid w:val="000244B9"/>
    <w:rsid w:val="0002484F"/>
    <w:rsid w:val="000248B4"/>
    <w:rsid w:val="00024E64"/>
    <w:rsid w:val="00024EDD"/>
    <w:rsid w:val="00025021"/>
    <w:rsid w:val="00025123"/>
    <w:rsid w:val="0002538F"/>
    <w:rsid w:val="000259E2"/>
    <w:rsid w:val="00025C92"/>
    <w:rsid w:val="00025E16"/>
    <w:rsid w:val="00025F59"/>
    <w:rsid w:val="00025FD9"/>
    <w:rsid w:val="0002625A"/>
    <w:rsid w:val="000264FB"/>
    <w:rsid w:val="0002743C"/>
    <w:rsid w:val="0002785F"/>
    <w:rsid w:val="00027BAF"/>
    <w:rsid w:val="0003027D"/>
    <w:rsid w:val="0003041E"/>
    <w:rsid w:val="000304E0"/>
    <w:rsid w:val="000306AD"/>
    <w:rsid w:val="000308AF"/>
    <w:rsid w:val="0003090D"/>
    <w:rsid w:val="00030E26"/>
    <w:rsid w:val="000310CD"/>
    <w:rsid w:val="00031259"/>
    <w:rsid w:val="0003141C"/>
    <w:rsid w:val="000318F5"/>
    <w:rsid w:val="00031AFA"/>
    <w:rsid w:val="000320CC"/>
    <w:rsid w:val="00032A4D"/>
    <w:rsid w:val="00032CD4"/>
    <w:rsid w:val="000331D1"/>
    <w:rsid w:val="00033278"/>
    <w:rsid w:val="00033A48"/>
    <w:rsid w:val="00033B94"/>
    <w:rsid w:val="00033FCB"/>
    <w:rsid w:val="00034C13"/>
    <w:rsid w:val="000352F7"/>
    <w:rsid w:val="000354BB"/>
    <w:rsid w:val="00035658"/>
    <w:rsid w:val="00035741"/>
    <w:rsid w:val="00035DE2"/>
    <w:rsid w:val="00036C84"/>
    <w:rsid w:val="00037026"/>
    <w:rsid w:val="000377D5"/>
    <w:rsid w:val="00037B42"/>
    <w:rsid w:val="00037E2C"/>
    <w:rsid w:val="00037FEC"/>
    <w:rsid w:val="00040942"/>
    <w:rsid w:val="00040DA5"/>
    <w:rsid w:val="00041A17"/>
    <w:rsid w:val="000424C9"/>
    <w:rsid w:val="00042803"/>
    <w:rsid w:val="00042C43"/>
    <w:rsid w:val="00042E0A"/>
    <w:rsid w:val="0004337C"/>
    <w:rsid w:val="00043728"/>
    <w:rsid w:val="000438DA"/>
    <w:rsid w:val="00043C17"/>
    <w:rsid w:val="00044005"/>
    <w:rsid w:val="0004475D"/>
    <w:rsid w:val="00044BAB"/>
    <w:rsid w:val="00044C8A"/>
    <w:rsid w:val="00045064"/>
    <w:rsid w:val="00045251"/>
    <w:rsid w:val="00045ACB"/>
    <w:rsid w:val="00045E34"/>
    <w:rsid w:val="00046BBE"/>
    <w:rsid w:val="00046DE1"/>
    <w:rsid w:val="00046FD5"/>
    <w:rsid w:val="000474AE"/>
    <w:rsid w:val="000477E7"/>
    <w:rsid w:val="00047ABB"/>
    <w:rsid w:val="00050183"/>
    <w:rsid w:val="00050340"/>
    <w:rsid w:val="0005055E"/>
    <w:rsid w:val="000506E7"/>
    <w:rsid w:val="00050888"/>
    <w:rsid w:val="000510E0"/>
    <w:rsid w:val="00051351"/>
    <w:rsid w:val="000517B6"/>
    <w:rsid w:val="000518E8"/>
    <w:rsid w:val="00051CE4"/>
    <w:rsid w:val="0005204E"/>
    <w:rsid w:val="00052489"/>
    <w:rsid w:val="00052548"/>
    <w:rsid w:val="00052AB7"/>
    <w:rsid w:val="00052C80"/>
    <w:rsid w:val="000533DF"/>
    <w:rsid w:val="000539E9"/>
    <w:rsid w:val="00053A20"/>
    <w:rsid w:val="00054251"/>
    <w:rsid w:val="000542FF"/>
    <w:rsid w:val="00054EC6"/>
    <w:rsid w:val="00054F00"/>
    <w:rsid w:val="000551F1"/>
    <w:rsid w:val="0005558B"/>
    <w:rsid w:val="000555AE"/>
    <w:rsid w:val="000555DB"/>
    <w:rsid w:val="000556B6"/>
    <w:rsid w:val="00055D40"/>
    <w:rsid w:val="00056A07"/>
    <w:rsid w:val="00056BFC"/>
    <w:rsid w:val="00056D7F"/>
    <w:rsid w:val="00056E5C"/>
    <w:rsid w:val="0005735D"/>
    <w:rsid w:val="00057A9E"/>
    <w:rsid w:val="00057D10"/>
    <w:rsid w:val="00057E39"/>
    <w:rsid w:val="00060251"/>
    <w:rsid w:val="00060281"/>
    <w:rsid w:val="00060309"/>
    <w:rsid w:val="000604E3"/>
    <w:rsid w:val="00061A0F"/>
    <w:rsid w:val="000622A0"/>
    <w:rsid w:val="000624E8"/>
    <w:rsid w:val="0006318A"/>
    <w:rsid w:val="00063492"/>
    <w:rsid w:val="0006415E"/>
    <w:rsid w:val="000642CF"/>
    <w:rsid w:val="00064B8F"/>
    <w:rsid w:val="00064C75"/>
    <w:rsid w:val="00064CEF"/>
    <w:rsid w:val="00064D74"/>
    <w:rsid w:val="00065093"/>
    <w:rsid w:val="00065099"/>
    <w:rsid w:val="0006617A"/>
    <w:rsid w:val="00066DAF"/>
    <w:rsid w:val="00066DCE"/>
    <w:rsid w:val="0006723C"/>
    <w:rsid w:val="000674E5"/>
    <w:rsid w:val="00067922"/>
    <w:rsid w:val="00067931"/>
    <w:rsid w:val="000679F5"/>
    <w:rsid w:val="00067D22"/>
    <w:rsid w:val="00067D72"/>
    <w:rsid w:val="00067DE7"/>
    <w:rsid w:val="00067E8A"/>
    <w:rsid w:val="00070640"/>
    <w:rsid w:val="00070720"/>
    <w:rsid w:val="00070766"/>
    <w:rsid w:val="00070777"/>
    <w:rsid w:val="00070968"/>
    <w:rsid w:val="000711D7"/>
    <w:rsid w:val="000713B6"/>
    <w:rsid w:val="0007153C"/>
    <w:rsid w:val="000725C7"/>
    <w:rsid w:val="00072944"/>
    <w:rsid w:val="00072B79"/>
    <w:rsid w:val="00072BBE"/>
    <w:rsid w:val="00072C4E"/>
    <w:rsid w:val="00073091"/>
    <w:rsid w:val="00073941"/>
    <w:rsid w:val="00073C27"/>
    <w:rsid w:val="0007467C"/>
    <w:rsid w:val="000747E5"/>
    <w:rsid w:val="00074B23"/>
    <w:rsid w:val="00074B43"/>
    <w:rsid w:val="00074B53"/>
    <w:rsid w:val="00074F89"/>
    <w:rsid w:val="00075756"/>
    <w:rsid w:val="00075939"/>
    <w:rsid w:val="000761E7"/>
    <w:rsid w:val="0007670B"/>
    <w:rsid w:val="0007675D"/>
    <w:rsid w:val="00076902"/>
    <w:rsid w:val="00076A48"/>
    <w:rsid w:val="000771EA"/>
    <w:rsid w:val="00077300"/>
    <w:rsid w:val="000774A8"/>
    <w:rsid w:val="000774D9"/>
    <w:rsid w:val="00077811"/>
    <w:rsid w:val="00077936"/>
    <w:rsid w:val="00077A16"/>
    <w:rsid w:val="00077CF6"/>
    <w:rsid w:val="00077DAC"/>
    <w:rsid w:val="00080170"/>
    <w:rsid w:val="0008033D"/>
    <w:rsid w:val="00080E67"/>
    <w:rsid w:val="00081371"/>
    <w:rsid w:val="00081A4A"/>
    <w:rsid w:val="00082491"/>
    <w:rsid w:val="0008267A"/>
    <w:rsid w:val="000837DB"/>
    <w:rsid w:val="0008391A"/>
    <w:rsid w:val="000842C9"/>
    <w:rsid w:val="00084F96"/>
    <w:rsid w:val="000851A4"/>
    <w:rsid w:val="00085531"/>
    <w:rsid w:val="00085C39"/>
    <w:rsid w:val="00085CFE"/>
    <w:rsid w:val="00085E5D"/>
    <w:rsid w:val="00085FAF"/>
    <w:rsid w:val="0008614B"/>
    <w:rsid w:val="00086DFB"/>
    <w:rsid w:val="00086EE5"/>
    <w:rsid w:val="0008733D"/>
    <w:rsid w:val="00087357"/>
    <w:rsid w:val="000874EC"/>
    <w:rsid w:val="0008767B"/>
    <w:rsid w:val="000877BF"/>
    <w:rsid w:val="00087959"/>
    <w:rsid w:val="000903D1"/>
    <w:rsid w:val="00090473"/>
    <w:rsid w:val="00090959"/>
    <w:rsid w:val="000913F3"/>
    <w:rsid w:val="00091AB0"/>
    <w:rsid w:val="00091BD4"/>
    <w:rsid w:val="00091D39"/>
    <w:rsid w:val="000920CE"/>
    <w:rsid w:val="000921AE"/>
    <w:rsid w:val="0009284E"/>
    <w:rsid w:val="00092F2E"/>
    <w:rsid w:val="00093197"/>
    <w:rsid w:val="00093309"/>
    <w:rsid w:val="0009355F"/>
    <w:rsid w:val="000935C4"/>
    <w:rsid w:val="0009413B"/>
    <w:rsid w:val="00094785"/>
    <w:rsid w:val="00094A93"/>
    <w:rsid w:val="00094C75"/>
    <w:rsid w:val="00094E7C"/>
    <w:rsid w:val="00094EDC"/>
    <w:rsid w:val="0009555A"/>
    <w:rsid w:val="00095608"/>
    <w:rsid w:val="000956B4"/>
    <w:rsid w:val="00095E20"/>
    <w:rsid w:val="00096948"/>
    <w:rsid w:val="00096CC6"/>
    <w:rsid w:val="00096F21"/>
    <w:rsid w:val="00096F29"/>
    <w:rsid w:val="0009721D"/>
    <w:rsid w:val="00097455"/>
    <w:rsid w:val="00097936"/>
    <w:rsid w:val="00097B8B"/>
    <w:rsid w:val="00097C47"/>
    <w:rsid w:val="000A009A"/>
    <w:rsid w:val="000A062A"/>
    <w:rsid w:val="000A0A1D"/>
    <w:rsid w:val="000A0AD8"/>
    <w:rsid w:val="000A1213"/>
    <w:rsid w:val="000A17A1"/>
    <w:rsid w:val="000A1AC1"/>
    <w:rsid w:val="000A1DF1"/>
    <w:rsid w:val="000A26E8"/>
    <w:rsid w:val="000A2B2D"/>
    <w:rsid w:val="000A2E23"/>
    <w:rsid w:val="000A2F06"/>
    <w:rsid w:val="000A3013"/>
    <w:rsid w:val="000A36AA"/>
    <w:rsid w:val="000A3A99"/>
    <w:rsid w:val="000A3B80"/>
    <w:rsid w:val="000A3E74"/>
    <w:rsid w:val="000A5092"/>
    <w:rsid w:val="000A5341"/>
    <w:rsid w:val="000A5925"/>
    <w:rsid w:val="000A667F"/>
    <w:rsid w:val="000A699C"/>
    <w:rsid w:val="000A742E"/>
    <w:rsid w:val="000A7B1E"/>
    <w:rsid w:val="000B014C"/>
    <w:rsid w:val="000B0600"/>
    <w:rsid w:val="000B09A1"/>
    <w:rsid w:val="000B0EE0"/>
    <w:rsid w:val="000B0FBF"/>
    <w:rsid w:val="000B1972"/>
    <w:rsid w:val="000B1D92"/>
    <w:rsid w:val="000B1EB5"/>
    <w:rsid w:val="000B2604"/>
    <w:rsid w:val="000B2A31"/>
    <w:rsid w:val="000B31CB"/>
    <w:rsid w:val="000B33A8"/>
    <w:rsid w:val="000B33F4"/>
    <w:rsid w:val="000B36F3"/>
    <w:rsid w:val="000B37B6"/>
    <w:rsid w:val="000B4167"/>
    <w:rsid w:val="000B4C4D"/>
    <w:rsid w:val="000B50F4"/>
    <w:rsid w:val="000B570E"/>
    <w:rsid w:val="000B593F"/>
    <w:rsid w:val="000B5F73"/>
    <w:rsid w:val="000B6983"/>
    <w:rsid w:val="000B69E9"/>
    <w:rsid w:val="000B6C67"/>
    <w:rsid w:val="000B6F58"/>
    <w:rsid w:val="000B6FE4"/>
    <w:rsid w:val="000B7063"/>
    <w:rsid w:val="000B70DA"/>
    <w:rsid w:val="000B720D"/>
    <w:rsid w:val="000B72AC"/>
    <w:rsid w:val="000B7456"/>
    <w:rsid w:val="000B7575"/>
    <w:rsid w:val="000C0082"/>
    <w:rsid w:val="000C032A"/>
    <w:rsid w:val="000C066F"/>
    <w:rsid w:val="000C06A8"/>
    <w:rsid w:val="000C0761"/>
    <w:rsid w:val="000C098E"/>
    <w:rsid w:val="000C0CB5"/>
    <w:rsid w:val="000C1F5B"/>
    <w:rsid w:val="000C2837"/>
    <w:rsid w:val="000C2BB2"/>
    <w:rsid w:val="000C2F8E"/>
    <w:rsid w:val="000C31D7"/>
    <w:rsid w:val="000C3646"/>
    <w:rsid w:val="000C4148"/>
    <w:rsid w:val="000C4609"/>
    <w:rsid w:val="000C4648"/>
    <w:rsid w:val="000C47AA"/>
    <w:rsid w:val="000C4B48"/>
    <w:rsid w:val="000C4BFE"/>
    <w:rsid w:val="000C5312"/>
    <w:rsid w:val="000C53AF"/>
    <w:rsid w:val="000C5704"/>
    <w:rsid w:val="000C5802"/>
    <w:rsid w:val="000C5C6E"/>
    <w:rsid w:val="000C5CDF"/>
    <w:rsid w:val="000C5DF8"/>
    <w:rsid w:val="000C6212"/>
    <w:rsid w:val="000C65BB"/>
    <w:rsid w:val="000C68BA"/>
    <w:rsid w:val="000C6A33"/>
    <w:rsid w:val="000C6A9B"/>
    <w:rsid w:val="000C6C92"/>
    <w:rsid w:val="000C724B"/>
    <w:rsid w:val="000C7636"/>
    <w:rsid w:val="000C79A7"/>
    <w:rsid w:val="000D02C4"/>
    <w:rsid w:val="000D0B56"/>
    <w:rsid w:val="000D1487"/>
    <w:rsid w:val="000D15CD"/>
    <w:rsid w:val="000D1A93"/>
    <w:rsid w:val="000D1C46"/>
    <w:rsid w:val="000D1E1B"/>
    <w:rsid w:val="000D1F61"/>
    <w:rsid w:val="000D24DD"/>
    <w:rsid w:val="000D27B1"/>
    <w:rsid w:val="000D2B4C"/>
    <w:rsid w:val="000D3338"/>
    <w:rsid w:val="000D39B6"/>
    <w:rsid w:val="000D3CA4"/>
    <w:rsid w:val="000D3E82"/>
    <w:rsid w:val="000D419F"/>
    <w:rsid w:val="000D42C5"/>
    <w:rsid w:val="000D436D"/>
    <w:rsid w:val="000D4A9B"/>
    <w:rsid w:val="000D59C1"/>
    <w:rsid w:val="000D5F22"/>
    <w:rsid w:val="000D6248"/>
    <w:rsid w:val="000D74FC"/>
    <w:rsid w:val="000D78A4"/>
    <w:rsid w:val="000D792F"/>
    <w:rsid w:val="000D7A54"/>
    <w:rsid w:val="000D7CBB"/>
    <w:rsid w:val="000E02E5"/>
    <w:rsid w:val="000E0352"/>
    <w:rsid w:val="000E07AE"/>
    <w:rsid w:val="000E0B4F"/>
    <w:rsid w:val="000E0B83"/>
    <w:rsid w:val="000E0C21"/>
    <w:rsid w:val="000E0C7B"/>
    <w:rsid w:val="000E0D3F"/>
    <w:rsid w:val="000E10DF"/>
    <w:rsid w:val="000E16B7"/>
    <w:rsid w:val="000E1AC2"/>
    <w:rsid w:val="000E1DD7"/>
    <w:rsid w:val="000E1DFE"/>
    <w:rsid w:val="000E2057"/>
    <w:rsid w:val="000E23E4"/>
    <w:rsid w:val="000E2841"/>
    <w:rsid w:val="000E2EB3"/>
    <w:rsid w:val="000E2F2E"/>
    <w:rsid w:val="000E3023"/>
    <w:rsid w:val="000E3068"/>
    <w:rsid w:val="000E3167"/>
    <w:rsid w:val="000E36DD"/>
    <w:rsid w:val="000E3712"/>
    <w:rsid w:val="000E398D"/>
    <w:rsid w:val="000E39B1"/>
    <w:rsid w:val="000E3BB2"/>
    <w:rsid w:val="000E4244"/>
    <w:rsid w:val="000E46B4"/>
    <w:rsid w:val="000E4A00"/>
    <w:rsid w:val="000E4A8B"/>
    <w:rsid w:val="000E4CB3"/>
    <w:rsid w:val="000E4D5D"/>
    <w:rsid w:val="000E4E55"/>
    <w:rsid w:val="000E53EB"/>
    <w:rsid w:val="000E5ABD"/>
    <w:rsid w:val="000E5D65"/>
    <w:rsid w:val="000E5F65"/>
    <w:rsid w:val="000E61EE"/>
    <w:rsid w:val="000E6408"/>
    <w:rsid w:val="000E696D"/>
    <w:rsid w:val="000E775A"/>
    <w:rsid w:val="000E78BD"/>
    <w:rsid w:val="000E7B5C"/>
    <w:rsid w:val="000E7EE8"/>
    <w:rsid w:val="000F0036"/>
    <w:rsid w:val="000F03BD"/>
    <w:rsid w:val="000F0600"/>
    <w:rsid w:val="000F0D22"/>
    <w:rsid w:val="000F0E18"/>
    <w:rsid w:val="000F13C2"/>
    <w:rsid w:val="000F1743"/>
    <w:rsid w:val="000F181B"/>
    <w:rsid w:val="000F1B12"/>
    <w:rsid w:val="000F2BC3"/>
    <w:rsid w:val="000F2DEC"/>
    <w:rsid w:val="000F2E0B"/>
    <w:rsid w:val="000F3322"/>
    <w:rsid w:val="000F338B"/>
    <w:rsid w:val="000F33CD"/>
    <w:rsid w:val="000F3932"/>
    <w:rsid w:val="000F3A99"/>
    <w:rsid w:val="000F453D"/>
    <w:rsid w:val="000F4645"/>
    <w:rsid w:val="000F4732"/>
    <w:rsid w:val="000F4CAD"/>
    <w:rsid w:val="000F4FCA"/>
    <w:rsid w:val="000F5AA5"/>
    <w:rsid w:val="000F5B71"/>
    <w:rsid w:val="000F5DFB"/>
    <w:rsid w:val="000F62E8"/>
    <w:rsid w:val="000F63CC"/>
    <w:rsid w:val="000F69B0"/>
    <w:rsid w:val="000F6E0E"/>
    <w:rsid w:val="000F7698"/>
    <w:rsid w:val="000F7CAC"/>
    <w:rsid w:val="00100368"/>
    <w:rsid w:val="00100691"/>
    <w:rsid w:val="001009BB"/>
    <w:rsid w:val="00101072"/>
    <w:rsid w:val="001012B7"/>
    <w:rsid w:val="001012BF"/>
    <w:rsid w:val="0010171F"/>
    <w:rsid w:val="0010184A"/>
    <w:rsid w:val="001018A6"/>
    <w:rsid w:val="0010192B"/>
    <w:rsid w:val="0010209F"/>
    <w:rsid w:val="001022A7"/>
    <w:rsid w:val="0010273B"/>
    <w:rsid w:val="0010380D"/>
    <w:rsid w:val="00103BA5"/>
    <w:rsid w:val="00103C85"/>
    <w:rsid w:val="00104BB3"/>
    <w:rsid w:val="00105882"/>
    <w:rsid w:val="00105B9A"/>
    <w:rsid w:val="00105BAD"/>
    <w:rsid w:val="00105F81"/>
    <w:rsid w:val="001062AB"/>
    <w:rsid w:val="001069CA"/>
    <w:rsid w:val="00106BA4"/>
    <w:rsid w:val="00106CC0"/>
    <w:rsid w:val="00106D54"/>
    <w:rsid w:val="00106E34"/>
    <w:rsid w:val="0010742F"/>
    <w:rsid w:val="001077DB"/>
    <w:rsid w:val="00110719"/>
    <w:rsid w:val="00110A3B"/>
    <w:rsid w:val="00110C6F"/>
    <w:rsid w:val="00111533"/>
    <w:rsid w:val="00111737"/>
    <w:rsid w:val="001119AD"/>
    <w:rsid w:val="00111DF4"/>
    <w:rsid w:val="001120FE"/>
    <w:rsid w:val="001123AF"/>
    <w:rsid w:val="001125B6"/>
    <w:rsid w:val="001137D2"/>
    <w:rsid w:val="001137F7"/>
    <w:rsid w:val="0011396C"/>
    <w:rsid w:val="00113BF5"/>
    <w:rsid w:val="00113EFD"/>
    <w:rsid w:val="00113F4F"/>
    <w:rsid w:val="00114835"/>
    <w:rsid w:val="00114C3C"/>
    <w:rsid w:val="00115A9A"/>
    <w:rsid w:val="001165B3"/>
    <w:rsid w:val="00116D0F"/>
    <w:rsid w:val="00116D14"/>
    <w:rsid w:val="00116F65"/>
    <w:rsid w:val="00117B05"/>
    <w:rsid w:val="00117ED6"/>
    <w:rsid w:val="00120085"/>
    <w:rsid w:val="001204CE"/>
    <w:rsid w:val="001204D9"/>
    <w:rsid w:val="0012088A"/>
    <w:rsid w:val="00120DE3"/>
    <w:rsid w:val="00121451"/>
    <w:rsid w:val="0012161C"/>
    <w:rsid w:val="001225E6"/>
    <w:rsid w:val="00122686"/>
    <w:rsid w:val="001228FB"/>
    <w:rsid w:val="00122F9F"/>
    <w:rsid w:val="00123332"/>
    <w:rsid w:val="0012360E"/>
    <w:rsid w:val="001236BB"/>
    <w:rsid w:val="0012374C"/>
    <w:rsid w:val="00123E1E"/>
    <w:rsid w:val="00123E79"/>
    <w:rsid w:val="00123E9B"/>
    <w:rsid w:val="00124201"/>
    <w:rsid w:val="001242F3"/>
    <w:rsid w:val="00124FEA"/>
    <w:rsid w:val="00125066"/>
    <w:rsid w:val="001254EB"/>
    <w:rsid w:val="001256B9"/>
    <w:rsid w:val="001265D7"/>
    <w:rsid w:val="00126629"/>
    <w:rsid w:val="00126899"/>
    <w:rsid w:val="00126B33"/>
    <w:rsid w:val="00127030"/>
    <w:rsid w:val="00127518"/>
    <w:rsid w:val="001275D2"/>
    <w:rsid w:val="00127F29"/>
    <w:rsid w:val="001302C0"/>
    <w:rsid w:val="001307EC"/>
    <w:rsid w:val="00130CC1"/>
    <w:rsid w:val="0013144A"/>
    <w:rsid w:val="001320FA"/>
    <w:rsid w:val="001322C4"/>
    <w:rsid w:val="00132644"/>
    <w:rsid w:val="00132848"/>
    <w:rsid w:val="0013287A"/>
    <w:rsid w:val="00132BA1"/>
    <w:rsid w:val="00132BF0"/>
    <w:rsid w:val="00132E86"/>
    <w:rsid w:val="001332FA"/>
    <w:rsid w:val="0013335D"/>
    <w:rsid w:val="00134273"/>
    <w:rsid w:val="00134293"/>
    <w:rsid w:val="001347C7"/>
    <w:rsid w:val="00134A41"/>
    <w:rsid w:val="00134B38"/>
    <w:rsid w:val="00134BA6"/>
    <w:rsid w:val="00134CDB"/>
    <w:rsid w:val="00134CDD"/>
    <w:rsid w:val="001353FB"/>
    <w:rsid w:val="001358CB"/>
    <w:rsid w:val="001359FC"/>
    <w:rsid w:val="00135DCC"/>
    <w:rsid w:val="00135FF1"/>
    <w:rsid w:val="00136731"/>
    <w:rsid w:val="00136833"/>
    <w:rsid w:val="00136B40"/>
    <w:rsid w:val="00136E53"/>
    <w:rsid w:val="00136F1F"/>
    <w:rsid w:val="001372EE"/>
    <w:rsid w:val="00137366"/>
    <w:rsid w:val="001402CF"/>
    <w:rsid w:val="0014058A"/>
    <w:rsid w:val="00140590"/>
    <w:rsid w:val="001407BC"/>
    <w:rsid w:val="00140A3B"/>
    <w:rsid w:val="00140F5B"/>
    <w:rsid w:val="00141199"/>
    <w:rsid w:val="00141567"/>
    <w:rsid w:val="00141792"/>
    <w:rsid w:val="0014197B"/>
    <w:rsid w:val="00141A5F"/>
    <w:rsid w:val="0014222F"/>
    <w:rsid w:val="001423A4"/>
    <w:rsid w:val="00142868"/>
    <w:rsid w:val="00142AA4"/>
    <w:rsid w:val="00142B4D"/>
    <w:rsid w:val="0014302F"/>
    <w:rsid w:val="00143512"/>
    <w:rsid w:val="00143928"/>
    <w:rsid w:val="00143E54"/>
    <w:rsid w:val="00143F81"/>
    <w:rsid w:val="00144184"/>
    <w:rsid w:val="0014440A"/>
    <w:rsid w:val="00144914"/>
    <w:rsid w:val="00144A47"/>
    <w:rsid w:val="00144B78"/>
    <w:rsid w:val="00144F7E"/>
    <w:rsid w:val="001451D0"/>
    <w:rsid w:val="00145655"/>
    <w:rsid w:val="00145704"/>
    <w:rsid w:val="0014579D"/>
    <w:rsid w:val="0014581C"/>
    <w:rsid w:val="00145AE5"/>
    <w:rsid w:val="00145B3D"/>
    <w:rsid w:val="00145D77"/>
    <w:rsid w:val="00146DFA"/>
    <w:rsid w:val="00147006"/>
    <w:rsid w:val="00147657"/>
    <w:rsid w:val="00147860"/>
    <w:rsid w:val="00147918"/>
    <w:rsid w:val="00147D64"/>
    <w:rsid w:val="00147FBC"/>
    <w:rsid w:val="00150A6A"/>
    <w:rsid w:val="00150CAD"/>
    <w:rsid w:val="0015111E"/>
    <w:rsid w:val="00151A1D"/>
    <w:rsid w:val="001520E1"/>
    <w:rsid w:val="00152577"/>
    <w:rsid w:val="00152B7F"/>
    <w:rsid w:val="00152E73"/>
    <w:rsid w:val="001532B9"/>
    <w:rsid w:val="00153329"/>
    <w:rsid w:val="0015456E"/>
    <w:rsid w:val="00154AF6"/>
    <w:rsid w:val="00154B92"/>
    <w:rsid w:val="00154CB4"/>
    <w:rsid w:val="00154E02"/>
    <w:rsid w:val="0015532D"/>
    <w:rsid w:val="00155409"/>
    <w:rsid w:val="001558EE"/>
    <w:rsid w:val="00155B57"/>
    <w:rsid w:val="00156C0C"/>
    <w:rsid w:val="00156D45"/>
    <w:rsid w:val="00157285"/>
    <w:rsid w:val="001576DC"/>
    <w:rsid w:val="00157D34"/>
    <w:rsid w:val="00160140"/>
    <w:rsid w:val="00160758"/>
    <w:rsid w:val="001608FB"/>
    <w:rsid w:val="00160FB1"/>
    <w:rsid w:val="00161726"/>
    <w:rsid w:val="00161876"/>
    <w:rsid w:val="00161C90"/>
    <w:rsid w:val="00161E8B"/>
    <w:rsid w:val="001621CB"/>
    <w:rsid w:val="00162205"/>
    <w:rsid w:val="0016251C"/>
    <w:rsid w:val="00162B5E"/>
    <w:rsid w:val="0016324D"/>
    <w:rsid w:val="001635E7"/>
    <w:rsid w:val="001638F0"/>
    <w:rsid w:val="001639B4"/>
    <w:rsid w:val="00164461"/>
    <w:rsid w:val="001645DF"/>
    <w:rsid w:val="001650D7"/>
    <w:rsid w:val="0016527A"/>
    <w:rsid w:val="001652F0"/>
    <w:rsid w:val="00165CF1"/>
    <w:rsid w:val="00165E67"/>
    <w:rsid w:val="00166855"/>
    <w:rsid w:val="00167590"/>
    <w:rsid w:val="001675E4"/>
    <w:rsid w:val="00167677"/>
    <w:rsid w:val="00167AE6"/>
    <w:rsid w:val="00170110"/>
    <w:rsid w:val="00170440"/>
    <w:rsid w:val="001704E5"/>
    <w:rsid w:val="00170699"/>
    <w:rsid w:val="00170A07"/>
    <w:rsid w:val="00170E9D"/>
    <w:rsid w:val="00170F48"/>
    <w:rsid w:val="00171027"/>
    <w:rsid w:val="001710C8"/>
    <w:rsid w:val="001711B7"/>
    <w:rsid w:val="00172543"/>
    <w:rsid w:val="00172A9E"/>
    <w:rsid w:val="00172C95"/>
    <w:rsid w:val="00172C97"/>
    <w:rsid w:val="00172E5E"/>
    <w:rsid w:val="00172F32"/>
    <w:rsid w:val="00173095"/>
    <w:rsid w:val="00173BB8"/>
    <w:rsid w:val="00173E44"/>
    <w:rsid w:val="00173E8A"/>
    <w:rsid w:val="001742D9"/>
    <w:rsid w:val="001746BE"/>
    <w:rsid w:val="00174BB4"/>
    <w:rsid w:val="00175B19"/>
    <w:rsid w:val="00176473"/>
    <w:rsid w:val="00176F60"/>
    <w:rsid w:val="00176FC7"/>
    <w:rsid w:val="0017704A"/>
    <w:rsid w:val="00177F68"/>
    <w:rsid w:val="00180709"/>
    <w:rsid w:val="001808F7"/>
    <w:rsid w:val="00180B9B"/>
    <w:rsid w:val="00180C00"/>
    <w:rsid w:val="001817B8"/>
    <w:rsid w:val="00181C92"/>
    <w:rsid w:val="001823E6"/>
    <w:rsid w:val="001827F0"/>
    <w:rsid w:val="00182A77"/>
    <w:rsid w:val="00182AA1"/>
    <w:rsid w:val="001832A4"/>
    <w:rsid w:val="00183E70"/>
    <w:rsid w:val="001842A4"/>
    <w:rsid w:val="00184352"/>
    <w:rsid w:val="00184B70"/>
    <w:rsid w:val="00184D25"/>
    <w:rsid w:val="00185005"/>
    <w:rsid w:val="001850CA"/>
    <w:rsid w:val="00185EDA"/>
    <w:rsid w:val="00185F71"/>
    <w:rsid w:val="001863F8"/>
    <w:rsid w:val="001864B5"/>
    <w:rsid w:val="001867EA"/>
    <w:rsid w:val="00186D3C"/>
    <w:rsid w:val="001870D8"/>
    <w:rsid w:val="00187B6C"/>
    <w:rsid w:val="00187D1D"/>
    <w:rsid w:val="00187D30"/>
    <w:rsid w:val="00187D81"/>
    <w:rsid w:val="001901DE"/>
    <w:rsid w:val="00190211"/>
    <w:rsid w:val="00190559"/>
    <w:rsid w:val="00190689"/>
    <w:rsid w:val="00191AF8"/>
    <w:rsid w:val="001922CB"/>
    <w:rsid w:val="00192579"/>
    <w:rsid w:val="00192710"/>
    <w:rsid w:val="00192828"/>
    <w:rsid w:val="00192F06"/>
    <w:rsid w:val="001935DF"/>
    <w:rsid w:val="0019370F"/>
    <w:rsid w:val="00193E1B"/>
    <w:rsid w:val="00193ED8"/>
    <w:rsid w:val="0019453A"/>
    <w:rsid w:val="0019471E"/>
    <w:rsid w:val="00194F9A"/>
    <w:rsid w:val="00196271"/>
    <w:rsid w:val="0019638A"/>
    <w:rsid w:val="00196956"/>
    <w:rsid w:val="00196A5A"/>
    <w:rsid w:val="00196A67"/>
    <w:rsid w:val="00196B0F"/>
    <w:rsid w:val="00196D53"/>
    <w:rsid w:val="00196E33"/>
    <w:rsid w:val="00197787"/>
    <w:rsid w:val="00197E78"/>
    <w:rsid w:val="001A003F"/>
    <w:rsid w:val="001A00FC"/>
    <w:rsid w:val="001A0338"/>
    <w:rsid w:val="001A0BA8"/>
    <w:rsid w:val="001A0F56"/>
    <w:rsid w:val="001A1C9B"/>
    <w:rsid w:val="001A1E80"/>
    <w:rsid w:val="001A202F"/>
    <w:rsid w:val="001A2351"/>
    <w:rsid w:val="001A2980"/>
    <w:rsid w:val="001A29F3"/>
    <w:rsid w:val="001A2ABF"/>
    <w:rsid w:val="001A3013"/>
    <w:rsid w:val="001A3395"/>
    <w:rsid w:val="001A342B"/>
    <w:rsid w:val="001A360E"/>
    <w:rsid w:val="001A3D15"/>
    <w:rsid w:val="001A4063"/>
    <w:rsid w:val="001A42AB"/>
    <w:rsid w:val="001A4448"/>
    <w:rsid w:val="001A44EB"/>
    <w:rsid w:val="001A479A"/>
    <w:rsid w:val="001A4FBC"/>
    <w:rsid w:val="001A4FF0"/>
    <w:rsid w:val="001A531B"/>
    <w:rsid w:val="001A629B"/>
    <w:rsid w:val="001A64B0"/>
    <w:rsid w:val="001A6667"/>
    <w:rsid w:val="001A6704"/>
    <w:rsid w:val="001A6B05"/>
    <w:rsid w:val="001A78B8"/>
    <w:rsid w:val="001A7916"/>
    <w:rsid w:val="001A7BF9"/>
    <w:rsid w:val="001A7EAF"/>
    <w:rsid w:val="001B02AB"/>
    <w:rsid w:val="001B03FB"/>
    <w:rsid w:val="001B05EA"/>
    <w:rsid w:val="001B0899"/>
    <w:rsid w:val="001B1124"/>
    <w:rsid w:val="001B114C"/>
    <w:rsid w:val="001B1A87"/>
    <w:rsid w:val="001B1C8A"/>
    <w:rsid w:val="001B1FAC"/>
    <w:rsid w:val="001B20C2"/>
    <w:rsid w:val="001B2248"/>
    <w:rsid w:val="001B23AE"/>
    <w:rsid w:val="001B2400"/>
    <w:rsid w:val="001B287F"/>
    <w:rsid w:val="001B2C6E"/>
    <w:rsid w:val="001B34D8"/>
    <w:rsid w:val="001B3732"/>
    <w:rsid w:val="001B383C"/>
    <w:rsid w:val="001B385F"/>
    <w:rsid w:val="001B3BDE"/>
    <w:rsid w:val="001B404F"/>
    <w:rsid w:val="001B4408"/>
    <w:rsid w:val="001B4573"/>
    <w:rsid w:val="001B4891"/>
    <w:rsid w:val="001B48E6"/>
    <w:rsid w:val="001B5522"/>
    <w:rsid w:val="001B55E6"/>
    <w:rsid w:val="001B5A8E"/>
    <w:rsid w:val="001B5DED"/>
    <w:rsid w:val="001B6186"/>
    <w:rsid w:val="001B6376"/>
    <w:rsid w:val="001B6E86"/>
    <w:rsid w:val="001B767D"/>
    <w:rsid w:val="001B7939"/>
    <w:rsid w:val="001B7EB7"/>
    <w:rsid w:val="001C013E"/>
    <w:rsid w:val="001C0970"/>
    <w:rsid w:val="001C0CF8"/>
    <w:rsid w:val="001C0EDB"/>
    <w:rsid w:val="001C1F5B"/>
    <w:rsid w:val="001C2098"/>
    <w:rsid w:val="001C2591"/>
    <w:rsid w:val="001C2751"/>
    <w:rsid w:val="001C27DF"/>
    <w:rsid w:val="001C2D22"/>
    <w:rsid w:val="001C37E4"/>
    <w:rsid w:val="001C4638"/>
    <w:rsid w:val="001C4C17"/>
    <w:rsid w:val="001C4D13"/>
    <w:rsid w:val="001C5009"/>
    <w:rsid w:val="001C5493"/>
    <w:rsid w:val="001C54C1"/>
    <w:rsid w:val="001C5766"/>
    <w:rsid w:val="001C6336"/>
    <w:rsid w:val="001C63EC"/>
    <w:rsid w:val="001C64F4"/>
    <w:rsid w:val="001C6BAB"/>
    <w:rsid w:val="001C6DE7"/>
    <w:rsid w:val="001C6E95"/>
    <w:rsid w:val="001C6F3D"/>
    <w:rsid w:val="001C7013"/>
    <w:rsid w:val="001C7370"/>
    <w:rsid w:val="001C73CE"/>
    <w:rsid w:val="001C740B"/>
    <w:rsid w:val="001C7BB7"/>
    <w:rsid w:val="001C7C0E"/>
    <w:rsid w:val="001C7F25"/>
    <w:rsid w:val="001D0A63"/>
    <w:rsid w:val="001D0BF8"/>
    <w:rsid w:val="001D0E12"/>
    <w:rsid w:val="001D134E"/>
    <w:rsid w:val="001D1766"/>
    <w:rsid w:val="001D1E90"/>
    <w:rsid w:val="001D203B"/>
    <w:rsid w:val="001D24E6"/>
    <w:rsid w:val="001D2F1D"/>
    <w:rsid w:val="001D3685"/>
    <w:rsid w:val="001D3747"/>
    <w:rsid w:val="001D389D"/>
    <w:rsid w:val="001D3906"/>
    <w:rsid w:val="001D3CC8"/>
    <w:rsid w:val="001D3F62"/>
    <w:rsid w:val="001D4069"/>
    <w:rsid w:val="001D45E0"/>
    <w:rsid w:val="001D4BAD"/>
    <w:rsid w:val="001D4C0B"/>
    <w:rsid w:val="001D4CDD"/>
    <w:rsid w:val="001D5231"/>
    <w:rsid w:val="001D536B"/>
    <w:rsid w:val="001D5473"/>
    <w:rsid w:val="001D5530"/>
    <w:rsid w:val="001D5B8A"/>
    <w:rsid w:val="001D5B9B"/>
    <w:rsid w:val="001D61A8"/>
    <w:rsid w:val="001D6639"/>
    <w:rsid w:val="001D6C0F"/>
    <w:rsid w:val="001D6C13"/>
    <w:rsid w:val="001D6CC9"/>
    <w:rsid w:val="001D7A7D"/>
    <w:rsid w:val="001D7BE1"/>
    <w:rsid w:val="001E03E9"/>
    <w:rsid w:val="001E0406"/>
    <w:rsid w:val="001E04C4"/>
    <w:rsid w:val="001E04DE"/>
    <w:rsid w:val="001E0618"/>
    <w:rsid w:val="001E073C"/>
    <w:rsid w:val="001E121C"/>
    <w:rsid w:val="001E170C"/>
    <w:rsid w:val="001E183D"/>
    <w:rsid w:val="001E2C42"/>
    <w:rsid w:val="001E2FD2"/>
    <w:rsid w:val="001E3328"/>
    <w:rsid w:val="001E3633"/>
    <w:rsid w:val="001E37D2"/>
    <w:rsid w:val="001E43F8"/>
    <w:rsid w:val="001E49CB"/>
    <w:rsid w:val="001E4FE9"/>
    <w:rsid w:val="001E5315"/>
    <w:rsid w:val="001E532D"/>
    <w:rsid w:val="001E563B"/>
    <w:rsid w:val="001E61A7"/>
    <w:rsid w:val="001E63DD"/>
    <w:rsid w:val="001E641F"/>
    <w:rsid w:val="001E6632"/>
    <w:rsid w:val="001E6998"/>
    <w:rsid w:val="001E6DFB"/>
    <w:rsid w:val="001E757E"/>
    <w:rsid w:val="001E76AA"/>
    <w:rsid w:val="001E770B"/>
    <w:rsid w:val="001E7753"/>
    <w:rsid w:val="001E7A29"/>
    <w:rsid w:val="001F00D9"/>
    <w:rsid w:val="001F0189"/>
    <w:rsid w:val="001F045B"/>
    <w:rsid w:val="001F05B9"/>
    <w:rsid w:val="001F064C"/>
    <w:rsid w:val="001F0C5B"/>
    <w:rsid w:val="001F0D2C"/>
    <w:rsid w:val="001F0D60"/>
    <w:rsid w:val="001F1239"/>
    <w:rsid w:val="001F13C1"/>
    <w:rsid w:val="001F16B1"/>
    <w:rsid w:val="001F1926"/>
    <w:rsid w:val="001F1A8C"/>
    <w:rsid w:val="001F1F1E"/>
    <w:rsid w:val="001F2624"/>
    <w:rsid w:val="001F28E4"/>
    <w:rsid w:val="001F2D81"/>
    <w:rsid w:val="001F3748"/>
    <w:rsid w:val="001F37D1"/>
    <w:rsid w:val="001F3CB5"/>
    <w:rsid w:val="001F4057"/>
    <w:rsid w:val="001F44E2"/>
    <w:rsid w:val="001F4A2A"/>
    <w:rsid w:val="001F5070"/>
    <w:rsid w:val="001F507F"/>
    <w:rsid w:val="001F508F"/>
    <w:rsid w:val="001F5319"/>
    <w:rsid w:val="001F5952"/>
    <w:rsid w:val="001F5A56"/>
    <w:rsid w:val="001F5D2B"/>
    <w:rsid w:val="001F61EA"/>
    <w:rsid w:val="001F637E"/>
    <w:rsid w:val="001F6493"/>
    <w:rsid w:val="001F6584"/>
    <w:rsid w:val="001F6B41"/>
    <w:rsid w:val="001F6D5D"/>
    <w:rsid w:val="001F7405"/>
    <w:rsid w:val="001F7DE3"/>
    <w:rsid w:val="001F7F9C"/>
    <w:rsid w:val="00200262"/>
    <w:rsid w:val="002003E0"/>
    <w:rsid w:val="002006A8"/>
    <w:rsid w:val="002009E3"/>
    <w:rsid w:val="00200E0E"/>
    <w:rsid w:val="002011A1"/>
    <w:rsid w:val="00201329"/>
    <w:rsid w:val="002017D4"/>
    <w:rsid w:val="00201E08"/>
    <w:rsid w:val="002020A4"/>
    <w:rsid w:val="002021FE"/>
    <w:rsid w:val="00202AB4"/>
    <w:rsid w:val="00202CF3"/>
    <w:rsid w:val="00203179"/>
    <w:rsid w:val="002031B4"/>
    <w:rsid w:val="002033D5"/>
    <w:rsid w:val="00203513"/>
    <w:rsid w:val="00203535"/>
    <w:rsid w:val="00203801"/>
    <w:rsid w:val="00204BD6"/>
    <w:rsid w:val="002062B9"/>
    <w:rsid w:val="00207A9D"/>
    <w:rsid w:val="00207B26"/>
    <w:rsid w:val="00207C0E"/>
    <w:rsid w:val="00207C80"/>
    <w:rsid w:val="00207D84"/>
    <w:rsid w:val="00207F47"/>
    <w:rsid w:val="002106E3"/>
    <w:rsid w:val="0021091C"/>
    <w:rsid w:val="00210F4A"/>
    <w:rsid w:val="00211166"/>
    <w:rsid w:val="0021155A"/>
    <w:rsid w:val="00211569"/>
    <w:rsid w:val="00211760"/>
    <w:rsid w:val="00211979"/>
    <w:rsid w:val="00211BFF"/>
    <w:rsid w:val="00211CEA"/>
    <w:rsid w:val="00212386"/>
    <w:rsid w:val="00212463"/>
    <w:rsid w:val="00212A32"/>
    <w:rsid w:val="00212A39"/>
    <w:rsid w:val="00212A81"/>
    <w:rsid w:val="00212C01"/>
    <w:rsid w:val="00212DE9"/>
    <w:rsid w:val="002134A2"/>
    <w:rsid w:val="00213B1A"/>
    <w:rsid w:val="00213D9A"/>
    <w:rsid w:val="002142BE"/>
    <w:rsid w:val="00214346"/>
    <w:rsid w:val="00214546"/>
    <w:rsid w:val="00214749"/>
    <w:rsid w:val="002147EA"/>
    <w:rsid w:val="00214806"/>
    <w:rsid w:val="00214AD7"/>
    <w:rsid w:val="00215153"/>
    <w:rsid w:val="00216035"/>
    <w:rsid w:val="002162A6"/>
    <w:rsid w:val="002162D4"/>
    <w:rsid w:val="0021655E"/>
    <w:rsid w:val="0021673B"/>
    <w:rsid w:val="002167F5"/>
    <w:rsid w:val="0021695C"/>
    <w:rsid w:val="00216BC8"/>
    <w:rsid w:val="00216BD3"/>
    <w:rsid w:val="002170B3"/>
    <w:rsid w:val="002170B9"/>
    <w:rsid w:val="002174AC"/>
    <w:rsid w:val="0021776E"/>
    <w:rsid w:val="002178EE"/>
    <w:rsid w:val="00217A97"/>
    <w:rsid w:val="00217C06"/>
    <w:rsid w:val="00217D17"/>
    <w:rsid w:val="00217F31"/>
    <w:rsid w:val="002202E6"/>
    <w:rsid w:val="002204BC"/>
    <w:rsid w:val="00220944"/>
    <w:rsid w:val="00220AF1"/>
    <w:rsid w:val="00220B9E"/>
    <w:rsid w:val="00220D9D"/>
    <w:rsid w:val="002215E7"/>
    <w:rsid w:val="0022164D"/>
    <w:rsid w:val="00221654"/>
    <w:rsid w:val="00221B1C"/>
    <w:rsid w:val="00221CC0"/>
    <w:rsid w:val="00222064"/>
    <w:rsid w:val="0022250A"/>
    <w:rsid w:val="00222B46"/>
    <w:rsid w:val="00222C4C"/>
    <w:rsid w:val="00222DEC"/>
    <w:rsid w:val="002232AC"/>
    <w:rsid w:val="00223D6D"/>
    <w:rsid w:val="00224A38"/>
    <w:rsid w:val="00224F1E"/>
    <w:rsid w:val="00225A09"/>
    <w:rsid w:val="002262B5"/>
    <w:rsid w:val="0022649B"/>
    <w:rsid w:val="0022693E"/>
    <w:rsid w:val="00226996"/>
    <w:rsid w:val="00226D27"/>
    <w:rsid w:val="00226D95"/>
    <w:rsid w:val="00226ECC"/>
    <w:rsid w:val="002270E9"/>
    <w:rsid w:val="002279DC"/>
    <w:rsid w:val="00227A73"/>
    <w:rsid w:val="00227BCE"/>
    <w:rsid w:val="00227E30"/>
    <w:rsid w:val="0023024C"/>
    <w:rsid w:val="0023089A"/>
    <w:rsid w:val="002308A8"/>
    <w:rsid w:val="002310EE"/>
    <w:rsid w:val="002318F9"/>
    <w:rsid w:val="00231A21"/>
    <w:rsid w:val="00231CFE"/>
    <w:rsid w:val="0023223A"/>
    <w:rsid w:val="00232835"/>
    <w:rsid w:val="00232981"/>
    <w:rsid w:val="00232B82"/>
    <w:rsid w:val="00232D5E"/>
    <w:rsid w:val="00232DE6"/>
    <w:rsid w:val="00232F05"/>
    <w:rsid w:val="00233CB6"/>
    <w:rsid w:val="00234E85"/>
    <w:rsid w:val="00235437"/>
    <w:rsid w:val="00235B0C"/>
    <w:rsid w:val="00236006"/>
    <w:rsid w:val="00236442"/>
    <w:rsid w:val="002364F1"/>
    <w:rsid w:val="00236AB8"/>
    <w:rsid w:val="00236DAB"/>
    <w:rsid w:val="00236DEE"/>
    <w:rsid w:val="00236FFE"/>
    <w:rsid w:val="0023753A"/>
    <w:rsid w:val="002376BB"/>
    <w:rsid w:val="00237914"/>
    <w:rsid w:val="00237F06"/>
    <w:rsid w:val="0024006B"/>
    <w:rsid w:val="0024061F"/>
    <w:rsid w:val="00240750"/>
    <w:rsid w:val="00240982"/>
    <w:rsid w:val="00241082"/>
    <w:rsid w:val="002410B1"/>
    <w:rsid w:val="002412BC"/>
    <w:rsid w:val="00241A0D"/>
    <w:rsid w:val="00241B6B"/>
    <w:rsid w:val="0024261C"/>
    <w:rsid w:val="002431A6"/>
    <w:rsid w:val="002435A0"/>
    <w:rsid w:val="00243A55"/>
    <w:rsid w:val="00243C9B"/>
    <w:rsid w:val="0024448F"/>
    <w:rsid w:val="0024489F"/>
    <w:rsid w:val="002448C2"/>
    <w:rsid w:val="00245FDF"/>
    <w:rsid w:val="00246117"/>
    <w:rsid w:val="002463B4"/>
    <w:rsid w:val="00246754"/>
    <w:rsid w:val="00246855"/>
    <w:rsid w:val="00246BED"/>
    <w:rsid w:val="00246C32"/>
    <w:rsid w:val="00246DA6"/>
    <w:rsid w:val="00246DBB"/>
    <w:rsid w:val="0024700F"/>
    <w:rsid w:val="00247047"/>
    <w:rsid w:val="0024732B"/>
    <w:rsid w:val="002476F1"/>
    <w:rsid w:val="002479AC"/>
    <w:rsid w:val="00247B2A"/>
    <w:rsid w:val="00247DA7"/>
    <w:rsid w:val="00250149"/>
    <w:rsid w:val="00250B20"/>
    <w:rsid w:val="00250B86"/>
    <w:rsid w:val="00250DEB"/>
    <w:rsid w:val="00251028"/>
    <w:rsid w:val="00251516"/>
    <w:rsid w:val="0025164E"/>
    <w:rsid w:val="00251663"/>
    <w:rsid w:val="0025173D"/>
    <w:rsid w:val="00251B25"/>
    <w:rsid w:val="00251B77"/>
    <w:rsid w:val="00251BAC"/>
    <w:rsid w:val="00251FA3"/>
    <w:rsid w:val="002522CD"/>
    <w:rsid w:val="00252375"/>
    <w:rsid w:val="00252589"/>
    <w:rsid w:val="0025265C"/>
    <w:rsid w:val="00252DCD"/>
    <w:rsid w:val="00252FA5"/>
    <w:rsid w:val="00253955"/>
    <w:rsid w:val="0025406B"/>
    <w:rsid w:val="0025459D"/>
    <w:rsid w:val="00254C23"/>
    <w:rsid w:val="00254C67"/>
    <w:rsid w:val="002553A4"/>
    <w:rsid w:val="00256078"/>
    <w:rsid w:val="002565EB"/>
    <w:rsid w:val="00256CCA"/>
    <w:rsid w:val="002571F5"/>
    <w:rsid w:val="00260207"/>
    <w:rsid w:val="00260439"/>
    <w:rsid w:val="002607DF"/>
    <w:rsid w:val="00260C70"/>
    <w:rsid w:val="00260C90"/>
    <w:rsid w:val="002615CE"/>
    <w:rsid w:val="00261A28"/>
    <w:rsid w:val="00261C53"/>
    <w:rsid w:val="00261E4D"/>
    <w:rsid w:val="00262059"/>
    <w:rsid w:val="00262153"/>
    <w:rsid w:val="0026243A"/>
    <w:rsid w:val="002626F3"/>
    <w:rsid w:val="00262C58"/>
    <w:rsid w:val="0026347B"/>
    <w:rsid w:val="00263703"/>
    <w:rsid w:val="00263825"/>
    <w:rsid w:val="00263D84"/>
    <w:rsid w:val="0026429D"/>
    <w:rsid w:val="0026497D"/>
    <w:rsid w:val="00264B2F"/>
    <w:rsid w:val="00265587"/>
    <w:rsid w:val="00265783"/>
    <w:rsid w:val="00265848"/>
    <w:rsid w:val="002659C9"/>
    <w:rsid w:val="00265AB6"/>
    <w:rsid w:val="00265B1D"/>
    <w:rsid w:val="00265F25"/>
    <w:rsid w:val="00265FE9"/>
    <w:rsid w:val="002664E8"/>
    <w:rsid w:val="0026662C"/>
    <w:rsid w:val="00266639"/>
    <w:rsid w:val="00267D49"/>
    <w:rsid w:val="002701E9"/>
    <w:rsid w:val="00270551"/>
    <w:rsid w:val="00270590"/>
    <w:rsid w:val="00270E55"/>
    <w:rsid w:val="0027137F"/>
    <w:rsid w:val="0027138A"/>
    <w:rsid w:val="002713F6"/>
    <w:rsid w:val="00271889"/>
    <w:rsid w:val="00271905"/>
    <w:rsid w:val="00271A8D"/>
    <w:rsid w:val="00272408"/>
    <w:rsid w:val="00272416"/>
    <w:rsid w:val="00272460"/>
    <w:rsid w:val="00272C97"/>
    <w:rsid w:val="00272D67"/>
    <w:rsid w:val="00272E11"/>
    <w:rsid w:val="00273440"/>
    <w:rsid w:val="002735A5"/>
    <w:rsid w:val="0027383F"/>
    <w:rsid w:val="00273E7D"/>
    <w:rsid w:val="00274271"/>
    <w:rsid w:val="0027472C"/>
    <w:rsid w:val="0027597E"/>
    <w:rsid w:val="00275AFC"/>
    <w:rsid w:val="00275D3C"/>
    <w:rsid w:val="0027684A"/>
    <w:rsid w:val="00276CEB"/>
    <w:rsid w:val="00277107"/>
    <w:rsid w:val="00277730"/>
    <w:rsid w:val="00277BC7"/>
    <w:rsid w:val="00277CD9"/>
    <w:rsid w:val="00277E5E"/>
    <w:rsid w:val="00280045"/>
    <w:rsid w:val="002800CA"/>
    <w:rsid w:val="002801BC"/>
    <w:rsid w:val="00280789"/>
    <w:rsid w:val="00280790"/>
    <w:rsid w:val="00280868"/>
    <w:rsid w:val="00280B53"/>
    <w:rsid w:val="00280BD8"/>
    <w:rsid w:val="00281446"/>
    <w:rsid w:val="002827ED"/>
    <w:rsid w:val="00282879"/>
    <w:rsid w:val="00282D0F"/>
    <w:rsid w:val="00282E3E"/>
    <w:rsid w:val="00282FF7"/>
    <w:rsid w:val="00283023"/>
    <w:rsid w:val="0028330A"/>
    <w:rsid w:val="00283343"/>
    <w:rsid w:val="00283782"/>
    <w:rsid w:val="00283B44"/>
    <w:rsid w:val="00283D69"/>
    <w:rsid w:val="00284531"/>
    <w:rsid w:val="00284786"/>
    <w:rsid w:val="00284815"/>
    <w:rsid w:val="00284828"/>
    <w:rsid w:val="00284B44"/>
    <w:rsid w:val="00284F6F"/>
    <w:rsid w:val="0028510D"/>
    <w:rsid w:val="00285510"/>
    <w:rsid w:val="00285738"/>
    <w:rsid w:val="00285AC7"/>
    <w:rsid w:val="00285B22"/>
    <w:rsid w:val="00285B31"/>
    <w:rsid w:val="0028620A"/>
    <w:rsid w:val="002864F8"/>
    <w:rsid w:val="002867C7"/>
    <w:rsid w:val="0028688B"/>
    <w:rsid w:val="0028702B"/>
    <w:rsid w:val="00287162"/>
    <w:rsid w:val="002873ED"/>
    <w:rsid w:val="002878E2"/>
    <w:rsid w:val="00287CF2"/>
    <w:rsid w:val="00287F3E"/>
    <w:rsid w:val="002907D7"/>
    <w:rsid w:val="00290813"/>
    <w:rsid w:val="002909B6"/>
    <w:rsid w:val="00290CF5"/>
    <w:rsid w:val="00290DF1"/>
    <w:rsid w:val="002915CA"/>
    <w:rsid w:val="0029187F"/>
    <w:rsid w:val="002919C5"/>
    <w:rsid w:val="00291E1F"/>
    <w:rsid w:val="00291F1D"/>
    <w:rsid w:val="00292296"/>
    <w:rsid w:val="002928BF"/>
    <w:rsid w:val="00292EAA"/>
    <w:rsid w:val="00293206"/>
    <w:rsid w:val="00293475"/>
    <w:rsid w:val="002934B0"/>
    <w:rsid w:val="00293C20"/>
    <w:rsid w:val="00293D81"/>
    <w:rsid w:val="00293DC5"/>
    <w:rsid w:val="00293EE4"/>
    <w:rsid w:val="00294266"/>
    <w:rsid w:val="00294CF8"/>
    <w:rsid w:val="00294DA0"/>
    <w:rsid w:val="002950B6"/>
    <w:rsid w:val="0029517F"/>
    <w:rsid w:val="002952AB"/>
    <w:rsid w:val="0029586A"/>
    <w:rsid w:val="002958FB"/>
    <w:rsid w:val="00295B28"/>
    <w:rsid w:val="002961A6"/>
    <w:rsid w:val="002963C7"/>
    <w:rsid w:val="00296B15"/>
    <w:rsid w:val="00296DEB"/>
    <w:rsid w:val="00296F6A"/>
    <w:rsid w:val="0029701C"/>
    <w:rsid w:val="002972E6"/>
    <w:rsid w:val="00297870"/>
    <w:rsid w:val="00297957"/>
    <w:rsid w:val="00297CA1"/>
    <w:rsid w:val="00297CC8"/>
    <w:rsid w:val="002A064F"/>
    <w:rsid w:val="002A0CDC"/>
    <w:rsid w:val="002A162D"/>
    <w:rsid w:val="002A1EAE"/>
    <w:rsid w:val="002A1F59"/>
    <w:rsid w:val="002A21F4"/>
    <w:rsid w:val="002A2231"/>
    <w:rsid w:val="002A24FE"/>
    <w:rsid w:val="002A2767"/>
    <w:rsid w:val="002A278B"/>
    <w:rsid w:val="002A2A99"/>
    <w:rsid w:val="002A2D8F"/>
    <w:rsid w:val="002A339F"/>
    <w:rsid w:val="002A33B0"/>
    <w:rsid w:val="002A34A3"/>
    <w:rsid w:val="002A3566"/>
    <w:rsid w:val="002A3576"/>
    <w:rsid w:val="002A3815"/>
    <w:rsid w:val="002A3923"/>
    <w:rsid w:val="002A3ACE"/>
    <w:rsid w:val="002A3BE6"/>
    <w:rsid w:val="002A41A8"/>
    <w:rsid w:val="002A4289"/>
    <w:rsid w:val="002A4695"/>
    <w:rsid w:val="002A4A19"/>
    <w:rsid w:val="002A4A70"/>
    <w:rsid w:val="002A4B17"/>
    <w:rsid w:val="002A4BA3"/>
    <w:rsid w:val="002A53BE"/>
    <w:rsid w:val="002A557D"/>
    <w:rsid w:val="002A5CAB"/>
    <w:rsid w:val="002A5FE7"/>
    <w:rsid w:val="002A6422"/>
    <w:rsid w:val="002A6644"/>
    <w:rsid w:val="002A6E80"/>
    <w:rsid w:val="002A7080"/>
    <w:rsid w:val="002A7118"/>
    <w:rsid w:val="002A724B"/>
    <w:rsid w:val="002A7622"/>
    <w:rsid w:val="002A783E"/>
    <w:rsid w:val="002A7901"/>
    <w:rsid w:val="002A7ACB"/>
    <w:rsid w:val="002A7B02"/>
    <w:rsid w:val="002B00A2"/>
    <w:rsid w:val="002B05BB"/>
    <w:rsid w:val="002B0A56"/>
    <w:rsid w:val="002B0D90"/>
    <w:rsid w:val="002B2341"/>
    <w:rsid w:val="002B26A4"/>
    <w:rsid w:val="002B3167"/>
    <w:rsid w:val="002B31C6"/>
    <w:rsid w:val="002B31F4"/>
    <w:rsid w:val="002B3353"/>
    <w:rsid w:val="002B3D1E"/>
    <w:rsid w:val="002B3D5C"/>
    <w:rsid w:val="002B40C3"/>
    <w:rsid w:val="002B4129"/>
    <w:rsid w:val="002B43F0"/>
    <w:rsid w:val="002B4DC9"/>
    <w:rsid w:val="002B5239"/>
    <w:rsid w:val="002B55F6"/>
    <w:rsid w:val="002B5A8B"/>
    <w:rsid w:val="002B6AC7"/>
    <w:rsid w:val="002B7169"/>
    <w:rsid w:val="002B778A"/>
    <w:rsid w:val="002B7D52"/>
    <w:rsid w:val="002C00A2"/>
    <w:rsid w:val="002C035A"/>
    <w:rsid w:val="002C08B7"/>
    <w:rsid w:val="002C17E5"/>
    <w:rsid w:val="002C1BE1"/>
    <w:rsid w:val="002C1E3C"/>
    <w:rsid w:val="002C2882"/>
    <w:rsid w:val="002C28CA"/>
    <w:rsid w:val="002C2ADC"/>
    <w:rsid w:val="002C2CEF"/>
    <w:rsid w:val="002C326D"/>
    <w:rsid w:val="002C338C"/>
    <w:rsid w:val="002C34BC"/>
    <w:rsid w:val="002C3601"/>
    <w:rsid w:val="002C404F"/>
    <w:rsid w:val="002C4316"/>
    <w:rsid w:val="002C442A"/>
    <w:rsid w:val="002C4A1A"/>
    <w:rsid w:val="002C4C57"/>
    <w:rsid w:val="002C4D33"/>
    <w:rsid w:val="002C4FA5"/>
    <w:rsid w:val="002C5082"/>
    <w:rsid w:val="002C519A"/>
    <w:rsid w:val="002C5358"/>
    <w:rsid w:val="002C5365"/>
    <w:rsid w:val="002C5768"/>
    <w:rsid w:val="002C59D2"/>
    <w:rsid w:val="002C5DD0"/>
    <w:rsid w:val="002C6336"/>
    <w:rsid w:val="002C657B"/>
    <w:rsid w:val="002C6608"/>
    <w:rsid w:val="002C6B34"/>
    <w:rsid w:val="002C6DBF"/>
    <w:rsid w:val="002C785B"/>
    <w:rsid w:val="002C7953"/>
    <w:rsid w:val="002C7A0A"/>
    <w:rsid w:val="002C7A44"/>
    <w:rsid w:val="002D098C"/>
    <w:rsid w:val="002D0B1E"/>
    <w:rsid w:val="002D11C3"/>
    <w:rsid w:val="002D1580"/>
    <w:rsid w:val="002D1915"/>
    <w:rsid w:val="002D1D90"/>
    <w:rsid w:val="002D24F6"/>
    <w:rsid w:val="002D279A"/>
    <w:rsid w:val="002D31B1"/>
    <w:rsid w:val="002D3779"/>
    <w:rsid w:val="002D39EF"/>
    <w:rsid w:val="002D3AEB"/>
    <w:rsid w:val="002D3C34"/>
    <w:rsid w:val="002D3EBF"/>
    <w:rsid w:val="002D4B72"/>
    <w:rsid w:val="002D533C"/>
    <w:rsid w:val="002D5596"/>
    <w:rsid w:val="002D5615"/>
    <w:rsid w:val="002D6241"/>
    <w:rsid w:val="002D7077"/>
    <w:rsid w:val="002D75D4"/>
    <w:rsid w:val="002D7661"/>
    <w:rsid w:val="002D7A10"/>
    <w:rsid w:val="002E037B"/>
    <w:rsid w:val="002E0875"/>
    <w:rsid w:val="002E0F50"/>
    <w:rsid w:val="002E13D8"/>
    <w:rsid w:val="002E1961"/>
    <w:rsid w:val="002E215F"/>
    <w:rsid w:val="002E244C"/>
    <w:rsid w:val="002E24B7"/>
    <w:rsid w:val="002E24D5"/>
    <w:rsid w:val="002E2DEA"/>
    <w:rsid w:val="002E2E3F"/>
    <w:rsid w:val="002E3BF7"/>
    <w:rsid w:val="002E419A"/>
    <w:rsid w:val="002E5173"/>
    <w:rsid w:val="002E54C2"/>
    <w:rsid w:val="002E588E"/>
    <w:rsid w:val="002E5985"/>
    <w:rsid w:val="002E5E3B"/>
    <w:rsid w:val="002E63E4"/>
    <w:rsid w:val="002E6587"/>
    <w:rsid w:val="002E6767"/>
    <w:rsid w:val="002E68BD"/>
    <w:rsid w:val="002E69AD"/>
    <w:rsid w:val="002E70C2"/>
    <w:rsid w:val="002E7415"/>
    <w:rsid w:val="002E753C"/>
    <w:rsid w:val="002E79F0"/>
    <w:rsid w:val="002F0374"/>
    <w:rsid w:val="002F03C2"/>
    <w:rsid w:val="002F03C8"/>
    <w:rsid w:val="002F05EC"/>
    <w:rsid w:val="002F0834"/>
    <w:rsid w:val="002F0953"/>
    <w:rsid w:val="002F0EB1"/>
    <w:rsid w:val="002F0F11"/>
    <w:rsid w:val="002F1686"/>
    <w:rsid w:val="002F18A0"/>
    <w:rsid w:val="002F1BA9"/>
    <w:rsid w:val="002F2355"/>
    <w:rsid w:val="002F2517"/>
    <w:rsid w:val="002F25ED"/>
    <w:rsid w:val="002F27A8"/>
    <w:rsid w:val="002F2F69"/>
    <w:rsid w:val="002F30D8"/>
    <w:rsid w:val="002F3521"/>
    <w:rsid w:val="002F3B7E"/>
    <w:rsid w:val="002F3BC4"/>
    <w:rsid w:val="002F42AA"/>
    <w:rsid w:val="002F472F"/>
    <w:rsid w:val="002F4A83"/>
    <w:rsid w:val="002F4AF8"/>
    <w:rsid w:val="002F4E48"/>
    <w:rsid w:val="002F4F2C"/>
    <w:rsid w:val="002F4F61"/>
    <w:rsid w:val="002F5130"/>
    <w:rsid w:val="002F527D"/>
    <w:rsid w:val="002F529E"/>
    <w:rsid w:val="002F5401"/>
    <w:rsid w:val="002F5857"/>
    <w:rsid w:val="002F5B18"/>
    <w:rsid w:val="002F5BD5"/>
    <w:rsid w:val="002F6122"/>
    <w:rsid w:val="002F66FC"/>
    <w:rsid w:val="002F6AF9"/>
    <w:rsid w:val="002F6CE8"/>
    <w:rsid w:val="002F6DED"/>
    <w:rsid w:val="002F6FA8"/>
    <w:rsid w:val="002F707F"/>
    <w:rsid w:val="002F7751"/>
    <w:rsid w:val="002F7E25"/>
    <w:rsid w:val="002F7FB6"/>
    <w:rsid w:val="00300199"/>
    <w:rsid w:val="00300406"/>
    <w:rsid w:val="003004FA"/>
    <w:rsid w:val="00300B26"/>
    <w:rsid w:val="00300D0F"/>
    <w:rsid w:val="00300E94"/>
    <w:rsid w:val="00301180"/>
    <w:rsid w:val="00301CAD"/>
    <w:rsid w:val="00301DAB"/>
    <w:rsid w:val="003024A9"/>
    <w:rsid w:val="00302A94"/>
    <w:rsid w:val="00302F05"/>
    <w:rsid w:val="0030357A"/>
    <w:rsid w:val="0030416A"/>
    <w:rsid w:val="00304447"/>
    <w:rsid w:val="0030444A"/>
    <w:rsid w:val="00304A60"/>
    <w:rsid w:val="00304CC0"/>
    <w:rsid w:val="00304DF6"/>
    <w:rsid w:val="003052F1"/>
    <w:rsid w:val="00305B4E"/>
    <w:rsid w:val="00305BCE"/>
    <w:rsid w:val="00305BDA"/>
    <w:rsid w:val="00305E98"/>
    <w:rsid w:val="00306134"/>
    <w:rsid w:val="003061FB"/>
    <w:rsid w:val="003068F5"/>
    <w:rsid w:val="00306DDD"/>
    <w:rsid w:val="00307357"/>
    <w:rsid w:val="0030743C"/>
    <w:rsid w:val="003076CD"/>
    <w:rsid w:val="00307A85"/>
    <w:rsid w:val="00307B89"/>
    <w:rsid w:val="00307C45"/>
    <w:rsid w:val="00307C81"/>
    <w:rsid w:val="00307EAD"/>
    <w:rsid w:val="00307EE3"/>
    <w:rsid w:val="0031046E"/>
    <w:rsid w:val="0031089B"/>
    <w:rsid w:val="00311361"/>
    <w:rsid w:val="003113D4"/>
    <w:rsid w:val="003115FD"/>
    <w:rsid w:val="003118E0"/>
    <w:rsid w:val="0031211D"/>
    <w:rsid w:val="00313182"/>
    <w:rsid w:val="003134F6"/>
    <w:rsid w:val="00313B8C"/>
    <w:rsid w:val="00313EFD"/>
    <w:rsid w:val="00313F97"/>
    <w:rsid w:val="00314386"/>
    <w:rsid w:val="00314B72"/>
    <w:rsid w:val="00314DA5"/>
    <w:rsid w:val="00315723"/>
    <w:rsid w:val="0031587B"/>
    <w:rsid w:val="0031604D"/>
    <w:rsid w:val="00316948"/>
    <w:rsid w:val="003169F0"/>
    <w:rsid w:val="00316CC9"/>
    <w:rsid w:val="00316E9D"/>
    <w:rsid w:val="00316EDB"/>
    <w:rsid w:val="003179ED"/>
    <w:rsid w:val="00317BD8"/>
    <w:rsid w:val="003208BC"/>
    <w:rsid w:val="003208FD"/>
    <w:rsid w:val="0032106D"/>
    <w:rsid w:val="00321201"/>
    <w:rsid w:val="00321279"/>
    <w:rsid w:val="003213BB"/>
    <w:rsid w:val="003215F4"/>
    <w:rsid w:val="003222CD"/>
    <w:rsid w:val="003223F5"/>
    <w:rsid w:val="0032255A"/>
    <w:rsid w:val="00322CFF"/>
    <w:rsid w:val="00322E82"/>
    <w:rsid w:val="00323311"/>
    <w:rsid w:val="003233FC"/>
    <w:rsid w:val="00323C1D"/>
    <w:rsid w:val="00323E90"/>
    <w:rsid w:val="00324292"/>
    <w:rsid w:val="003242B6"/>
    <w:rsid w:val="00324307"/>
    <w:rsid w:val="0032499A"/>
    <w:rsid w:val="003249C3"/>
    <w:rsid w:val="0032539B"/>
    <w:rsid w:val="003256E5"/>
    <w:rsid w:val="003257ED"/>
    <w:rsid w:val="00325C9E"/>
    <w:rsid w:val="00325D19"/>
    <w:rsid w:val="0032626D"/>
    <w:rsid w:val="003262D6"/>
    <w:rsid w:val="00326319"/>
    <w:rsid w:val="00326670"/>
    <w:rsid w:val="003269D5"/>
    <w:rsid w:val="00326B0B"/>
    <w:rsid w:val="00326BF2"/>
    <w:rsid w:val="00326DAC"/>
    <w:rsid w:val="003270E6"/>
    <w:rsid w:val="00327106"/>
    <w:rsid w:val="00327342"/>
    <w:rsid w:val="003274F7"/>
    <w:rsid w:val="0033018B"/>
    <w:rsid w:val="003302AE"/>
    <w:rsid w:val="0033097C"/>
    <w:rsid w:val="00330DBC"/>
    <w:rsid w:val="00330DEE"/>
    <w:rsid w:val="0033122E"/>
    <w:rsid w:val="003312B2"/>
    <w:rsid w:val="003317E6"/>
    <w:rsid w:val="003318D3"/>
    <w:rsid w:val="00331A5E"/>
    <w:rsid w:val="00331EC3"/>
    <w:rsid w:val="00331F9B"/>
    <w:rsid w:val="00332474"/>
    <w:rsid w:val="0033251A"/>
    <w:rsid w:val="00332769"/>
    <w:rsid w:val="00332B71"/>
    <w:rsid w:val="00333036"/>
    <w:rsid w:val="0033310D"/>
    <w:rsid w:val="00333421"/>
    <w:rsid w:val="0033377F"/>
    <w:rsid w:val="00333FF0"/>
    <w:rsid w:val="00334ABC"/>
    <w:rsid w:val="00334B56"/>
    <w:rsid w:val="00334BDA"/>
    <w:rsid w:val="00334E70"/>
    <w:rsid w:val="0033505B"/>
    <w:rsid w:val="00335552"/>
    <w:rsid w:val="00335738"/>
    <w:rsid w:val="00335A8F"/>
    <w:rsid w:val="00335B73"/>
    <w:rsid w:val="00335E78"/>
    <w:rsid w:val="00335FBD"/>
    <w:rsid w:val="00335FF7"/>
    <w:rsid w:val="0033635E"/>
    <w:rsid w:val="003366AD"/>
    <w:rsid w:val="0033677A"/>
    <w:rsid w:val="00336831"/>
    <w:rsid w:val="00336B84"/>
    <w:rsid w:val="00337483"/>
    <w:rsid w:val="0033777A"/>
    <w:rsid w:val="00337E6C"/>
    <w:rsid w:val="00340246"/>
    <w:rsid w:val="003404DB"/>
    <w:rsid w:val="003409D6"/>
    <w:rsid w:val="003409FE"/>
    <w:rsid w:val="00340A44"/>
    <w:rsid w:val="003414C7"/>
    <w:rsid w:val="00341727"/>
    <w:rsid w:val="003419E7"/>
    <w:rsid w:val="003419FE"/>
    <w:rsid w:val="00341CC2"/>
    <w:rsid w:val="003422AB"/>
    <w:rsid w:val="003422FA"/>
    <w:rsid w:val="00342BA0"/>
    <w:rsid w:val="0034303E"/>
    <w:rsid w:val="0034364A"/>
    <w:rsid w:val="003438B2"/>
    <w:rsid w:val="0034395A"/>
    <w:rsid w:val="00343DAF"/>
    <w:rsid w:val="00344234"/>
    <w:rsid w:val="0034437D"/>
    <w:rsid w:val="003445A7"/>
    <w:rsid w:val="00344F53"/>
    <w:rsid w:val="0034537E"/>
    <w:rsid w:val="00345CFE"/>
    <w:rsid w:val="00345D47"/>
    <w:rsid w:val="0034652D"/>
    <w:rsid w:val="00346702"/>
    <w:rsid w:val="00346BD9"/>
    <w:rsid w:val="00346DBD"/>
    <w:rsid w:val="0034707C"/>
    <w:rsid w:val="003470E9"/>
    <w:rsid w:val="00347185"/>
    <w:rsid w:val="00347B96"/>
    <w:rsid w:val="00350C69"/>
    <w:rsid w:val="0035111A"/>
    <w:rsid w:val="003512F1"/>
    <w:rsid w:val="00351526"/>
    <w:rsid w:val="003516EB"/>
    <w:rsid w:val="0035192B"/>
    <w:rsid w:val="00351C75"/>
    <w:rsid w:val="003522A8"/>
    <w:rsid w:val="0035264F"/>
    <w:rsid w:val="00352801"/>
    <w:rsid w:val="0035295B"/>
    <w:rsid w:val="00353A90"/>
    <w:rsid w:val="00353B4F"/>
    <w:rsid w:val="00353DD1"/>
    <w:rsid w:val="003544CF"/>
    <w:rsid w:val="00355179"/>
    <w:rsid w:val="00355282"/>
    <w:rsid w:val="00355534"/>
    <w:rsid w:val="0035605B"/>
    <w:rsid w:val="00356592"/>
    <w:rsid w:val="00356624"/>
    <w:rsid w:val="00356825"/>
    <w:rsid w:val="003569C3"/>
    <w:rsid w:val="00356C3E"/>
    <w:rsid w:val="00356C67"/>
    <w:rsid w:val="0035794D"/>
    <w:rsid w:val="00357E09"/>
    <w:rsid w:val="00357E77"/>
    <w:rsid w:val="003601EB"/>
    <w:rsid w:val="00360256"/>
    <w:rsid w:val="003602A0"/>
    <w:rsid w:val="00360509"/>
    <w:rsid w:val="00360939"/>
    <w:rsid w:val="0036098C"/>
    <w:rsid w:val="00360C81"/>
    <w:rsid w:val="00360C85"/>
    <w:rsid w:val="00360DBF"/>
    <w:rsid w:val="003612A5"/>
    <w:rsid w:val="00361414"/>
    <w:rsid w:val="00361465"/>
    <w:rsid w:val="0036158B"/>
    <w:rsid w:val="00361E84"/>
    <w:rsid w:val="00362A0C"/>
    <w:rsid w:val="00362E8D"/>
    <w:rsid w:val="003631BF"/>
    <w:rsid w:val="003636D6"/>
    <w:rsid w:val="00363B6A"/>
    <w:rsid w:val="00363EAD"/>
    <w:rsid w:val="00364379"/>
    <w:rsid w:val="0036454E"/>
    <w:rsid w:val="00364A57"/>
    <w:rsid w:val="00365195"/>
    <w:rsid w:val="003652EA"/>
    <w:rsid w:val="00365695"/>
    <w:rsid w:val="0036574D"/>
    <w:rsid w:val="0036588E"/>
    <w:rsid w:val="00365AA7"/>
    <w:rsid w:val="003660C0"/>
    <w:rsid w:val="0036610D"/>
    <w:rsid w:val="00366599"/>
    <w:rsid w:val="00367346"/>
    <w:rsid w:val="0036759A"/>
    <w:rsid w:val="00367C10"/>
    <w:rsid w:val="00367E5C"/>
    <w:rsid w:val="00367FEF"/>
    <w:rsid w:val="003702CD"/>
    <w:rsid w:val="00370C68"/>
    <w:rsid w:val="00370F32"/>
    <w:rsid w:val="003719D9"/>
    <w:rsid w:val="00371B81"/>
    <w:rsid w:val="00371EE8"/>
    <w:rsid w:val="0037200D"/>
    <w:rsid w:val="00372878"/>
    <w:rsid w:val="003729F7"/>
    <w:rsid w:val="00372A89"/>
    <w:rsid w:val="00372D30"/>
    <w:rsid w:val="00372D7A"/>
    <w:rsid w:val="00373646"/>
    <w:rsid w:val="00373B1A"/>
    <w:rsid w:val="00373DF4"/>
    <w:rsid w:val="00374076"/>
    <w:rsid w:val="003745BA"/>
    <w:rsid w:val="00374745"/>
    <w:rsid w:val="003759A5"/>
    <w:rsid w:val="003759A6"/>
    <w:rsid w:val="00375B53"/>
    <w:rsid w:val="0037627E"/>
    <w:rsid w:val="0037668E"/>
    <w:rsid w:val="0037672A"/>
    <w:rsid w:val="0037691D"/>
    <w:rsid w:val="003769B9"/>
    <w:rsid w:val="00376B22"/>
    <w:rsid w:val="00376BE9"/>
    <w:rsid w:val="00376C0E"/>
    <w:rsid w:val="00377038"/>
    <w:rsid w:val="00377287"/>
    <w:rsid w:val="00377A58"/>
    <w:rsid w:val="00380A49"/>
    <w:rsid w:val="00380B22"/>
    <w:rsid w:val="00380F01"/>
    <w:rsid w:val="00380F36"/>
    <w:rsid w:val="003811B9"/>
    <w:rsid w:val="0038215D"/>
    <w:rsid w:val="0038221C"/>
    <w:rsid w:val="0038259D"/>
    <w:rsid w:val="00382E9D"/>
    <w:rsid w:val="0038362E"/>
    <w:rsid w:val="00383676"/>
    <w:rsid w:val="003838F1"/>
    <w:rsid w:val="00383A0E"/>
    <w:rsid w:val="0038400B"/>
    <w:rsid w:val="003841F8"/>
    <w:rsid w:val="003849B3"/>
    <w:rsid w:val="00384B7D"/>
    <w:rsid w:val="00384C5C"/>
    <w:rsid w:val="00384F4A"/>
    <w:rsid w:val="00385272"/>
    <w:rsid w:val="0038650F"/>
    <w:rsid w:val="0038657D"/>
    <w:rsid w:val="00386A6E"/>
    <w:rsid w:val="0038761F"/>
    <w:rsid w:val="003904B0"/>
    <w:rsid w:val="0039097E"/>
    <w:rsid w:val="00391185"/>
    <w:rsid w:val="0039159A"/>
    <w:rsid w:val="0039162F"/>
    <w:rsid w:val="00391850"/>
    <w:rsid w:val="00391ECB"/>
    <w:rsid w:val="00392B39"/>
    <w:rsid w:val="0039392A"/>
    <w:rsid w:val="00393BE4"/>
    <w:rsid w:val="00393C02"/>
    <w:rsid w:val="00393D0D"/>
    <w:rsid w:val="00393D21"/>
    <w:rsid w:val="003944E9"/>
    <w:rsid w:val="00394841"/>
    <w:rsid w:val="00394E99"/>
    <w:rsid w:val="00395BD7"/>
    <w:rsid w:val="0039652C"/>
    <w:rsid w:val="0039682B"/>
    <w:rsid w:val="003968FF"/>
    <w:rsid w:val="0039695D"/>
    <w:rsid w:val="00396D5C"/>
    <w:rsid w:val="00396D8E"/>
    <w:rsid w:val="00396EB2"/>
    <w:rsid w:val="00397185"/>
    <w:rsid w:val="003971B8"/>
    <w:rsid w:val="0039738F"/>
    <w:rsid w:val="003973DC"/>
    <w:rsid w:val="0039791C"/>
    <w:rsid w:val="003A0211"/>
    <w:rsid w:val="003A0412"/>
    <w:rsid w:val="003A04A3"/>
    <w:rsid w:val="003A0535"/>
    <w:rsid w:val="003A0747"/>
    <w:rsid w:val="003A0952"/>
    <w:rsid w:val="003A175E"/>
    <w:rsid w:val="003A1F1A"/>
    <w:rsid w:val="003A2183"/>
    <w:rsid w:val="003A26D0"/>
    <w:rsid w:val="003A28C9"/>
    <w:rsid w:val="003A2A47"/>
    <w:rsid w:val="003A2D12"/>
    <w:rsid w:val="003A32F5"/>
    <w:rsid w:val="003A38C2"/>
    <w:rsid w:val="003A3CF7"/>
    <w:rsid w:val="003A409B"/>
    <w:rsid w:val="003A4578"/>
    <w:rsid w:val="003A49DE"/>
    <w:rsid w:val="003A4CB9"/>
    <w:rsid w:val="003A4CBD"/>
    <w:rsid w:val="003A5122"/>
    <w:rsid w:val="003A520E"/>
    <w:rsid w:val="003A5253"/>
    <w:rsid w:val="003A53DC"/>
    <w:rsid w:val="003A5655"/>
    <w:rsid w:val="003A5D4F"/>
    <w:rsid w:val="003A5F2A"/>
    <w:rsid w:val="003A6634"/>
    <w:rsid w:val="003A671A"/>
    <w:rsid w:val="003A695E"/>
    <w:rsid w:val="003A6D52"/>
    <w:rsid w:val="003A6DFD"/>
    <w:rsid w:val="003A6ECD"/>
    <w:rsid w:val="003A6FAF"/>
    <w:rsid w:val="003A7768"/>
    <w:rsid w:val="003A7B64"/>
    <w:rsid w:val="003A7D36"/>
    <w:rsid w:val="003A7D37"/>
    <w:rsid w:val="003A7DA7"/>
    <w:rsid w:val="003B0149"/>
    <w:rsid w:val="003B09D8"/>
    <w:rsid w:val="003B0AE4"/>
    <w:rsid w:val="003B0F21"/>
    <w:rsid w:val="003B1A48"/>
    <w:rsid w:val="003B2008"/>
    <w:rsid w:val="003B2199"/>
    <w:rsid w:val="003B28BB"/>
    <w:rsid w:val="003B2BD4"/>
    <w:rsid w:val="003B2EC2"/>
    <w:rsid w:val="003B3530"/>
    <w:rsid w:val="003B36F6"/>
    <w:rsid w:val="003B38E5"/>
    <w:rsid w:val="003B3B9A"/>
    <w:rsid w:val="003B40E4"/>
    <w:rsid w:val="003B418F"/>
    <w:rsid w:val="003B451E"/>
    <w:rsid w:val="003B46C4"/>
    <w:rsid w:val="003B4BF3"/>
    <w:rsid w:val="003B4C05"/>
    <w:rsid w:val="003B4CD9"/>
    <w:rsid w:val="003B5581"/>
    <w:rsid w:val="003B60EC"/>
    <w:rsid w:val="003B6101"/>
    <w:rsid w:val="003B64B8"/>
    <w:rsid w:val="003B6634"/>
    <w:rsid w:val="003B6A07"/>
    <w:rsid w:val="003B6D2C"/>
    <w:rsid w:val="003B7391"/>
    <w:rsid w:val="003B742D"/>
    <w:rsid w:val="003B76A8"/>
    <w:rsid w:val="003B77C1"/>
    <w:rsid w:val="003C0127"/>
    <w:rsid w:val="003C0459"/>
    <w:rsid w:val="003C08A8"/>
    <w:rsid w:val="003C1370"/>
    <w:rsid w:val="003C165B"/>
    <w:rsid w:val="003C185A"/>
    <w:rsid w:val="003C1AA0"/>
    <w:rsid w:val="003C1ABF"/>
    <w:rsid w:val="003C1ACA"/>
    <w:rsid w:val="003C1AE0"/>
    <w:rsid w:val="003C1F6D"/>
    <w:rsid w:val="003C217D"/>
    <w:rsid w:val="003C2936"/>
    <w:rsid w:val="003C2D31"/>
    <w:rsid w:val="003C421C"/>
    <w:rsid w:val="003C4989"/>
    <w:rsid w:val="003C4C76"/>
    <w:rsid w:val="003C5368"/>
    <w:rsid w:val="003C53C6"/>
    <w:rsid w:val="003C596C"/>
    <w:rsid w:val="003C5D8A"/>
    <w:rsid w:val="003C602D"/>
    <w:rsid w:val="003C611D"/>
    <w:rsid w:val="003C640B"/>
    <w:rsid w:val="003C6723"/>
    <w:rsid w:val="003C686F"/>
    <w:rsid w:val="003C68FF"/>
    <w:rsid w:val="003C6B92"/>
    <w:rsid w:val="003C6C31"/>
    <w:rsid w:val="003C6ECC"/>
    <w:rsid w:val="003C72B6"/>
    <w:rsid w:val="003C7814"/>
    <w:rsid w:val="003C7DA7"/>
    <w:rsid w:val="003C7F67"/>
    <w:rsid w:val="003D067D"/>
    <w:rsid w:val="003D070C"/>
    <w:rsid w:val="003D0843"/>
    <w:rsid w:val="003D13EF"/>
    <w:rsid w:val="003D156F"/>
    <w:rsid w:val="003D172A"/>
    <w:rsid w:val="003D1858"/>
    <w:rsid w:val="003D1CEC"/>
    <w:rsid w:val="003D1F61"/>
    <w:rsid w:val="003D1F7D"/>
    <w:rsid w:val="003D2096"/>
    <w:rsid w:val="003D2632"/>
    <w:rsid w:val="003D2680"/>
    <w:rsid w:val="003D29A0"/>
    <w:rsid w:val="003D2C58"/>
    <w:rsid w:val="003D3180"/>
    <w:rsid w:val="003D3214"/>
    <w:rsid w:val="003D33C9"/>
    <w:rsid w:val="003D3446"/>
    <w:rsid w:val="003D3879"/>
    <w:rsid w:val="003D4154"/>
    <w:rsid w:val="003D4A32"/>
    <w:rsid w:val="003D4B10"/>
    <w:rsid w:val="003D4BFB"/>
    <w:rsid w:val="003D50C7"/>
    <w:rsid w:val="003D5459"/>
    <w:rsid w:val="003D5783"/>
    <w:rsid w:val="003D6290"/>
    <w:rsid w:val="003D63B4"/>
    <w:rsid w:val="003D685B"/>
    <w:rsid w:val="003D6C75"/>
    <w:rsid w:val="003D6C8C"/>
    <w:rsid w:val="003D6D83"/>
    <w:rsid w:val="003D709A"/>
    <w:rsid w:val="003D714E"/>
    <w:rsid w:val="003D77F3"/>
    <w:rsid w:val="003D7C59"/>
    <w:rsid w:val="003E05C9"/>
    <w:rsid w:val="003E0C22"/>
    <w:rsid w:val="003E1115"/>
    <w:rsid w:val="003E1B7F"/>
    <w:rsid w:val="003E1BFF"/>
    <w:rsid w:val="003E1CE8"/>
    <w:rsid w:val="003E1E10"/>
    <w:rsid w:val="003E24D5"/>
    <w:rsid w:val="003E2BD8"/>
    <w:rsid w:val="003E2C96"/>
    <w:rsid w:val="003E2D4E"/>
    <w:rsid w:val="003E3586"/>
    <w:rsid w:val="003E3678"/>
    <w:rsid w:val="003E370B"/>
    <w:rsid w:val="003E3760"/>
    <w:rsid w:val="003E3828"/>
    <w:rsid w:val="003E3D7B"/>
    <w:rsid w:val="003E3D7E"/>
    <w:rsid w:val="003E3EC7"/>
    <w:rsid w:val="003E43A4"/>
    <w:rsid w:val="003E44B9"/>
    <w:rsid w:val="003E4694"/>
    <w:rsid w:val="003E4706"/>
    <w:rsid w:val="003E4953"/>
    <w:rsid w:val="003E4B3C"/>
    <w:rsid w:val="003E5647"/>
    <w:rsid w:val="003E588D"/>
    <w:rsid w:val="003E5A7A"/>
    <w:rsid w:val="003E5CEC"/>
    <w:rsid w:val="003E5FB8"/>
    <w:rsid w:val="003E60B1"/>
    <w:rsid w:val="003E61D6"/>
    <w:rsid w:val="003E62FA"/>
    <w:rsid w:val="003E65D4"/>
    <w:rsid w:val="003E6FFB"/>
    <w:rsid w:val="003E7053"/>
    <w:rsid w:val="003E718E"/>
    <w:rsid w:val="003E7237"/>
    <w:rsid w:val="003E77AF"/>
    <w:rsid w:val="003E7C5D"/>
    <w:rsid w:val="003E7CB4"/>
    <w:rsid w:val="003F0042"/>
    <w:rsid w:val="003F01FF"/>
    <w:rsid w:val="003F0592"/>
    <w:rsid w:val="003F094C"/>
    <w:rsid w:val="003F0BB6"/>
    <w:rsid w:val="003F0FF5"/>
    <w:rsid w:val="003F1399"/>
    <w:rsid w:val="003F1A99"/>
    <w:rsid w:val="003F1DCD"/>
    <w:rsid w:val="003F2E1D"/>
    <w:rsid w:val="003F2E49"/>
    <w:rsid w:val="003F3260"/>
    <w:rsid w:val="003F354D"/>
    <w:rsid w:val="003F3CD6"/>
    <w:rsid w:val="003F42DE"/>
    <w:rsid w:val="003F47F5"/>
    <w:rsid w:val="003F482F"/>
    <w:rsid w:val="003F4A02"/>
    <w:rsid w:val="003F4C68"/>
    <w:rsid w:val="003F4D25"/>
    <w:rsid w:val="003F4FF1"/>
    <w:rsid w:val="003F5327"/>
    <w:rsid w:val="003F542C"/>
    <w:rsid w:val="003F54AE"/>
    <w:rsid w:val="003F54E4"/>
    <w:rsid w:val="003F58CC"/>
    <w:rsid w:val="003F5943"/>
    <w:rsid w:val="003F5D5F"/>
    <w:rsid w:val="003F630B"/>
    <w:rsid w:val="003F6FFB"/>
    <w:rsid w:val="003F7863"/>
    <w:rsid w:val="003F7A1B"/>
    <w:rsid w:val="003F7D1A"/>
    <w:rsid w:val="00400686"/>
    <w:rsid w:val="004006A1"/>
    <w:rsid w:val="004006A8"/>
    <w:rsid w:val="00400959"/>
    <w:rsid w:val="00400D2F"/>
    <w:rsid w:val="00400DD6"/>
    <w:rsid w:val="00400E58"/>
    <w:rsid w:val="0040109A"/>
    <w:rsid w:val="0040165A"/>
    <w:rsid w:val="00401AC2"/>
    <w:rsid w:val="00401F4E"/>
    <w:rsid w:val="0040226B"/>
    <w:rsid w:val="004022FE"/>
    <w:rsid w:val="00402440"/>
    <w:rsid w:val="0040322F"/>
    <w:rsid w:val="004035C6"/>
    <w:rsid w:val="00403DB5"/>
    <w:rsid w:val="00403EF3"/>
    <w:rsid w:val="00404283"/>
    <w:rsid w:val="004042CC"/>
    <w:rsid w:val="00404925"/>
    <w:rsid w:val="00404E76"/>
    <w:rsid w:val="00404F7A"/>
    <w:rsid w:val="004053DA"/>
    <w:rsid w:val="00406DF1"/>
    <w:rsid w:val="00406F6E"/>
    <w:rsid w:val="00407354"/>
    <w:rsid w:val="004073A9"/>
    <w:rsid w:val="004105B8"/>
    <w:rsid w:val="00410F16"/>
    <w:rsid w:val="00411211"/>
    <w:rsid w:val="00411910"/>
    <w:rsid w:val="00411E4A"/>
    <w:rsid w:val="00412095"/>
    <w:rsid w:val="004120A0"/>
    <w:rsid w:val="00412161"/>
    <w:rsid w:val="00412414"/>
    <w:rsid w:val="00412781"/>
    <w:rsid w:val="00412935"/>
    <w:rsid w:val="00412D8C"/>
    <w:rsid w:val="00413350"/>
    <w:rsid w:val="0041356D"/>
    <w:rsid w:val="00413B44"/>
    <w:rsid w:val="00413BA9"/>
    <w:rsid w:val="004144D7"/>
    <w:rsid w:val="00414502"/>
    <w:rsid w:val="004146B2"/>
    <w:rsid w:val="00414799"/>
    <w:rsid w:val="0041488C"/>
    <w:rsid w:val="0041568B"/>
    <w:rsid w:val="00415B91"/>
    <w:rsid w:val="00415E5D"/>
    <w:rsid w:val="00415EC7"/>
    <w:rsid w:val="00415FF9"/>
    <w:rsid w:val="004167E6"/>
    <w:rsid w:val="0041705B"/>
    <w:rsid w:val="00417074"/>
    <w:rsid w:val="004174FF"/>
    <w:rsid w:val="004176C0"/>
    <w:rsid w:val="004202F8"/>
    <w:rsid w:val="0042080F"/>
    <w:rsid w:val="0042092C"/>
    <w:rsid w:val="00421425"/>
    <w:rsid w:val="00421521"/>
    <w:rsid w:val="004217CF"/>
    <w:rsid w:val="004217F7"/>
    <w:rsid w:val="0042184F"/>
    <w:rsid w:val="004222F0"/>
    <w:rsid w:val="00422303"/>
    <w:rsid w:val="0042245B"/>
    <w:rsid w:val="004225C8"/>
    <w:rsid w:val="00422A8A"/>
    <w:rsid w:val="00423299"/>
    <w:rsid w:val="00423F1B"/>
    <w:rsid w:val="00424335"/>
    <w:rsid w:val="004243F7"/>
    <w:rsid w:val="004247FC"/>
    <w:rsid w:val="00424963"/>
    <w:rsid w:val="00425094"/>
    <w:rsid w:val="004253B7"/>
    <w:rsid w:val="0042540C"/>
    <w:rsid w:val="00425ECE"/>
    <w:rsid w:val="00426A82"/>
    <w:rsid w:val="00426EBF"/>
    <w:rsid w:val="0042745E"/>
    <w:rsid w:val="00427564"/>
    <w:rsid w:val="00427889"/>
    <w:rsid w:val="00427DFD"/>
    <w:rsid w:val="004300EC"/>
    <w:rsid w:val="004305F2"/>
    <w:rsid w:val="004305FE"/>
    <w:rsid w:val="00430B55"/>
    <w:rsid w:val="00430B62"/>
    <w:rsid w:val="00430DD4"/>
    <w:rsid w:val="00430E00"/>
    <w:rsid w:val="00431822"/>
    <w:rsid w:val="00431CD5"/>
    <w:rsid w:val="0043208E"/>
    <w:rsid w:val="00432350"/>
    <w:rsid w:val="00432805"/>
    <w:rsid w:val="00433A24"/>
    <w:rsid w:val="00433B9B"/>
    <w:rsid w:val="00433F9B"/>
    <w:rsid w:val="004347D2"/>
    <w:rsid w:val="00434A12"/>
    <w:rsid w:val="00435003"/>
    <w:rsid w:val="00435419"/>
    <w:rsid w:val="004356F0"/>
    <w:rsid w:val="0043578A"/>
    <w:rsid w:val="00435D77"/>
    <w:rsid w:val="00436B4F"/>
    <w:rsid w:val="00436B7C"/>
    <w:rsid w:val="00436D83"/>
    <w:rsid w:val="00437497"/>
    <w:rsid w:val="00437EE5"/>
    <w:rsid w:val="0044016F"/>
    <w:rsid w:val="0044053B"/>
    <w:rsid w:val="00440B49"/>
    <w:rsid w:val="00440D2F"/>
    <w:rsid w:val="00440EA8"/>
    <w:rsid w:val="00441401"/>
    <w:rsid w:val="00441533"/>
    <w:rsid w:val="004416E7"/>
    <w:rsid w:val="00441B44"/>
    <w:rsid w:val="00441BD2"/>
    <w:rsid w:val="0044220A"/>
    <w:rsid w:val="004426DF"/>
    <w:rsid w:val="0044281B"/>
    <w:rsid w:val="00442DB8"/>
    <w:rsid w:val="00442E1A"/>
    <w:rsid w:val="00442F0B"/>
    <w:rsid w:val="00443017"/>
    <w:rsid w:val="004432C7"/>
    <w:rsid w:val="004433C2"/>
    <w:rsid w:val="0044343B"/>
    <w:rsid w:val="0044372B"/>
    <w:rsid w:val="00443C20"/>
    <w:rsid w:val="00443C52"/>
    <w:rsid w:val="00443C99"/>
    <w:rsid w:val="00444646"/>
    <w:rsid w:val="0044476A"/>
    <w:rsid w:val="004448C3"/>
    <w:rsid w:val="00444A01"/>
    <w:rsid w:val="00444FA2"/>
    <w:rsid w:val="0044508F"/>
    <w:rsid w:val="00445344"/>
    <w:rsid w:val="00445356"/>
    <w:rsid w:val="0044547B"/>
    <w:rsid w:val="00445A79"/>
    <w:rsid w:val="00445DCC"/>
    <w:rsid w:val="00445E9B"/>
    <w:rsid w:val="00446404"/>
    <w:rsid w:val="00446F9A"/>
    <w:rsid w:val="00447773"/>
    <w:rsid w:val="00447E1A"/>
    <w:rsid w:val="00450866"/>
    <w:rsid w:val="00450960"/>
    <w:rsid w:val="00450B59"/>
    <w:rsid w:val="00450BF7"/>
    <w:rsid w:val="00450DA2"/>
    <w:rsid w:val="00451232"/>
    <w:rsid w:val="004517AB"/>
    <w:rsid w:val="00451A1C"/>
    <w:rsid w:val="00451C3A"/>
    <w:rsid w:val="00451F0F"/>
    <w:rsid w:val="004521DD"/>
    <w:rsid w:val="004523E9"/>
    <w:rsid w:val="0045284B"/>
    <w:rsid w:val="00453192"/>
    <w:rsid w:val="004534DA"/>
    <w:rsid w:val="0045351A"/>
    <w:rsid w:val="0045359E"/>
    <w:rsid w:val="00453A0E"/>
    <w:rsid w:val="00453ADF"/>
    <w:rsid w:val="00453CC8"/>
    <w:rsid w:val="00454322"/>
    <w:rsid w:val="00454436"/>
    <w:rsid w:val="00454B96"/>
    <w:rsid w:val="00455782"/>
    <w:rsid w:val="004559FA"/>
    <w:rsid w:val="00455BC7"/>
    <w:rsid w:val="004560D5"/>
    <w:rsid w:val="0045662C"/>
    <w:rsid w:val="0045706D"/>
    <w:rsid w:val="004570BE"/>
    <w:rsid w:val="004573FB"/>
    <w:rsid w:val="00457798"/>
    <w:rsid w:val="004577E0"/>
    <w:rsid w:val="00457C95"/>
    <w:rsid w:val="00457D1D"/>
    <w:rsid w:val="00460A4F"/>
    <w:rsid w:val="00460CA8"/>
    <w:rsid w:val="00460E96"/>
    <w:rsid w:val="00461099"/>
    <w:rsid w:val="00461412"/>
    <w:rsid w:val="004618DE"/>
    <w:rsid w:val="004619FF"/>
    <w:rsid w:val="00461DC1"/>
    <w:rsid w:val="00461E15"/>
    <w:rsid w:val="004621AE"/>
    <w:rsid w:val="0046259D"/>
    <w:rsid w:val="00462CAC"/>
    <w:rsid w:val="00462E1D"/>
    <w:rsid w:val="00462F4C"/>
    <w:rsid w:val="004631D7"/>
    <w:rsid w:val="0046330C"/>
    <w:rsid w:val="0046340C"/>
    <w:rsid w:val="0046343A"/>
    <w:rsid w:val="00463494"/>
    <w:rsid w:val="004634AF"/>
    <w:rsid w:val="00463889"/>
    <w:rsid w:val="004638BD"/>
    <w:rsid w:val="00464155"/>
    <w:rsid w:val="00464250"/>
    <w:rsid w:val="00464BE2"/>
    <w:rsid w:val="00464FB8"/>
    <w:rsid w:val="0046506C"/>
    <w:rsid w:val="00465447"/>
    <w:rsid w:val="0046592F"/>
    <w:rsid w:val="00465B37"/>
    <w:rsid w:val="004666B0"/>
    <w:rsid w:val="004702E8"/>
    <w:rsid w:val="00470622"/>
    <w:rsid w:val="004706DC"/>
    <w:rsid w:val="00470C3D"/>
    <w:rsid w:val="00470D43"/>
    <w:rsid w:val="00470EBA"/>
    <w:rsid w:val="004711C0"/>
    <w:rsid w:val="0047130E"/>
    <w:rsid w:val="0047135D"/>
    <w:rsid w:val="004713D1"/>
    <w:rsid w:val="0047153E"/>
    <w:rsid w:val="00471608"/>
    <w:rsid w:val="00471615"/>
    <w:rsid w:val="00471711"/>
    <w:rsid w:val="00471925"/>
    <w:rsid w:val="00471AF7"/>
    <w:rsid w:val="004727F4"/>
    <w:rsid w:val="0047281C"/>
    <w:rsid w:val="004733E6"/>
    <w:rsid w:val="004736BC"/>
    <w:rsid w:val="004738A2"/>
    <w:rsid w:val="00473E47"/>
    <w:rsid w:val="00474178"/>
    <w:rsid w:val="00474452"/>
    <w:rsid w:val="0047449A"/>
    <w:rsid w:val="004745A0"/>
    <w:rsid w:val="00474AD7"/>
    <w:rsid w:val="00474E23"/>
    <w:rsid w:val="00474E40"/>
    <w:rsid w:val="00475127"/>
    <w:rsid w:val="00476186"/>
    <w:rsid w:val="004764C4"/>
    <w:rsid w:val="0047662D"/>
    <w:rsid w:val="00476B66"/>
    <w:rsid w:val="00476D0E"/>
    <w:rsid w:val="00476D8B"/>
    <w:rsid w:val="00477562"/>
    <w:rsid w:val="00477A3F"/>
    <w:rsid w:val="004808B0"/>
    <w:rsid w:val="004809B9"/>
    <w:rsid w:val="00480B84"/>
    <w:rsid w:val="00481097"/>
    <w:rsid w:val="00481435"/>
    <w:rsid w:val="004815B8"/>
    <w:rsid w:val="00481879"/>
    <w:rsid w:val="004818E4"/>
    <w:rsid w:val="00482F83"/>
    <w:rsid w:val="0048373B"/>
    <w:rsid w:val="00483762"/>
    <w:rsid w:val="004838E0"/>
    <w:rsid w:val="00483924"/>
    <w:rsid w:val="00483EB1"/>
    <w:rsid w:val="00484121"/>
    <w:rsid w:val="00484BC3"/>
    <w:rsid w:val="00484F0D"/>
    <w:rsid w:val="00485110"/>
    <w:rsid w:val="00485948"/>
    <w:rsid w:val="004859D0"/>
    <w:rsid w:val="004859E0"/>
    <w:rsid w:val="00485CDD"/>
    <w:rsid w:val="00485DCD"/>
    <w:rsid w:val="0048628C"/>
    <w:rsid w:val="004871BA"/>
    <w:rsid w:val="004875B7"/>
    <w:rsid w:val="00487BCD"/>
    <w:rsid w:val="00487E76"/>
    <w:rsid w:val="00490863"/>
    <w:rsid w:val="00490A82"/>
    <w:rsid w:val="00491366"/>
    <w:rsid w:val="00491462"/>
    <w:rsid w:val="004916A5"/>
    <w:rsid w:val="00491B8B"/>
    <w:rsid w:val="004926BE"/>
    <w:rsid w:val="00492DB8"/>
    <w:rsid w:val="004935C2"/>
    <w:rsid w:val="004936EF"/>
    <w:rsid w:val="004937B2"/>
    <w:rsid w:val="00493C8B"/>
    <w:rsid w:val="00493E97"/>
    <w:rsid w:val="004940A6"/>
    <w:rsid w:val="0049430E"/>
    <w:rsid w:val="0049443D"/>
    <w:rsid w:val="00494795"/>
    <w:rsid w:val="00494877"/>
    <w:rsid w:val="00494B9C"/>
    <w:rsid w:val="00494F8C"/>
    <w:rsid w:val="004958B0"/>
    <w:rsid w:val="00496A4E"/>
    <w:rsid w:val="00496AF5"/>
    <w:rsid w:val="00496D2B"/>
    <w:rsid w:val="004973DE"/>
    <w:rsid w:val="00497656"/>
    <w:rsid w:val="004978C1"/>
    <w:rsid w:val="00497FC9"/>
    <w:rsid w:val="004A00B5"/>
    <w:rsid w:val="004A0293"/>
    <w:rsid w:val="004A06CB"/>
    <w:rsid w:val="004A08C1"/>
    <w:rsid w:val="004A099E"/>
    <w:rsid w:val="004A0BED"/>
    <w:rsid w:val="004A0EC8"/>
    <w:rsid w:val="004A1062"/>
    <w:rsid w:val="004A16DB"/>
    <w:rsid w:val="004A1B6A"/>
    <w:rsid w:val="004A1FD0"/>
    <w:rsid w:val="004A2476"/>
    <w:rsid w:val="004A2768"/>
    <w:rsid w:val="004A323F"/>
    <w:rsid w:val="004A34C6"/>
    <w:rsid w:val="004A36A1"/>
    <w:rsid w:val="004A39C8"/>
    <w:rsid w:val="004A3B6C"/>
    <w:rsid w:val="004A3DEE"/>
    <w:rsid w:val="004A463A"/>
    <w:rsid w:val="004A4886"/>
    <w:rsid w:val="004A4AD6"/>
    <w:rsid w:val="004A5214"/>
    <w:rsid w:val="004A5834"/>
    <w:rsid w:val="004A589D"/>
    <w:rsid w:val="004A590C"/>
    <w:rsid w:val="004A5D28"/>
    <w:rsid w:val="004A647B"/>
    <w:rsid w:val="004A65B5"/>
    <w:rsid w:val="004A6775"/>
    <w:rsid w:val="004A71DA"/>
    <w:rsid w:val="004A7454"/>
    <w:rsid w:val="004A7727"/>
    <w:rsid w:val="004A777D"/>
    <w:rsid w:val="004B0D1C"/>
    <w:rsid w:val="004B122E"/>
    <w:rsid w:val="004B1B09"/>
    <w:rsid w:val="004B1C91"/>
    <w:rsid w:val="004B1DCF"/>
    <w:rsid w:val="004B213A"/>
    <w:rsid w:val="004B220B"/>
    <w:rsid w:val="004B22C2"/>
    <w:rsid w:val="004B24DC"/>
    <w:rsid w:val="004B250F"/>
    <w:rsid w:val="004B26F1"/>
    <w:rsid w:val="004B2875"/>
    <w:rsid w:val="004B2A73"/>
    <w:rsid w:val="004B2B83"/>
    <w:rsid w:val="004B2F99"/>
    <w:rsid w:val="004B321A"/>
    <w:rsid w:val="004B3B05"/>
    <w:rsid w:val="004B3C2E"/>
    <w:rsid w:val="004B3C5F"/>
    <w:rsid w:val="004B3C78"/>
    <w:rsid w:val="004B3D63"/>
    <w:rsid w:val="004B428B"/>
    <w:rsid w:val="004B4708"/>
    <w:rsid w:val="004B4764"/>
    <w:rsid w:val="004B51E4"/>
    <w:rsid w:val="004B543F"/>
    <w:rsid w:val="004B5475"/>
    <w:rsid w:val="004B5529"/>
    <w:rsid w:val="004B5625"/>
    <w:rsid w:val="004B58AE"/>
    <w:rsid w:val="004B58B4"/>
    <w:rsid w:val="004B58C2"/>
    <w:rsid w:val="004B5F07"/>
    <w:rsid w:val="004B6ACB"/>
    <w:rsid w:val="004B6B32"/>
    <w:rsid w:val="004B73B6"/>
    <w:rsid w:val="004B7998"/>
    <w:rsid w:val="004C0416"/>
    <w:rsid w:val="004C093E"/>
    <w:rsid w:val="004C0B3A"/>
    <w:rsid w:val="004C0FAC"/>
    <w:rsid w:val="004C110A"/>
    <w:rsid w:val="004C1229"/>
    <w:rsid w:val="004C1E56"/>
    <w:rsid w:val="004C2329"/>
    <w:rsid w:val="004C2334"/>
    <w:rsid w:val="004C235B"/>
    <w:rsid w:val="004C2485"/>
    <w:rsid w:val="004C2487"/>
    <w:rsid w:val="004C284A"/>
    <w:rsid w:val="004C2ABE"/>
    <w:rsid w:val="004C2D0F"/>
    <w:rsid w:val="004C3210"/>
    <w:rsid w:val="004C359D"/>
    <w:rsid w:val="004C37FF"/>
    <w:rsid w:val="004C3A30"/>
    <w:rsid w:val="004C3C21"/>
    <w:rsid w:val="004C3F36"/>
    <w:rsid w:val="004C3F3B"/>
    <w:rsid w:val="004C437A"/>
    <w:rsid w:val="004C4507"/>
    <w:rsid w:val="004C58A1"/>
    <w:rsid w:val="004C5AD8"/>
    <w:rsid w:val="004C6472"/>
    <w:rsid w:val="004C6518"/>
    <w:rsid w:val="004C662F"/>
    <w:rsid w:val="004C6760"/>
    <w:rsid w:val="004C73B9"/>
    <w:rsid w:val="004C7898"/>
    <w:rsid w:val="004D00D1"/>
    <w:rsid w:val="004D0164"/>
    <w:rsid w:val="004D059D"/>
    <w:rsid w:val="004D0658"/>
    <w:rsid w:val="004D07FE"/>
    <w:rsid w:val="004D081A"/>
    <w:rsid w:val="004D0CDB"/>
    <w:rsid w:val="004D0DCB"/>
    <w:rsid w:val="004D1009"/>
    <w:rsid w:val="004D13C0"/>
    <w:rsid w:val="004D1635"/>
    <w:rsid w:val="004D18E8"/>
    <w:rsid w:val="004D1BF0"/>
    <w:rsid w:val="004D1BF1"/>
    <w:rsid w:val="004D21AB"/>
    <w:rsid w:val="004D2A0C"/>
    <w:rsid w:val="004D2CB7"/>
    <w:rsid w:val="004D2FD3"/>
    <w:rsid w:val="004D34EC"/>
    <w:rsid w:val="004D3614"/>
    <w:rsid w:val="004D3759"/>
    <w:rsid w:val="004D45CF"/>
    <w:rsid w:val="004D45F1"/>
    <w:rsid w:val="004D5404"/>
    <w:rsid w:val="004D5BF1"/>
    <w:rsid w:val="004D5C1A"/>
    <w:rsid w:val="004D5D8C"/>
    <w:rsid w:val="004D6305"/>
    <w:rsid w:val="004D6464"/>
    <w:rsid w:val="004D6D12"/>
    <w:rsid w:val="004D6D58"/>
    <w:rsid w:val="004D6E01"/>
    <w:rsid w:val="004D6FC9"/>
    <w:rsid w:val="004D707B"/>
    <w:rsid w:val="004D71C5"/>
    <w:rsid w:val="004D720A"/>
    <w:rsid w:val="004D7697"/>
    <w:rsid w:val="004D788B"/>
    <w:rsid w:val="004D7D76"/>
    <w:rsid w:val="004E0055"/>
    <w:rsid w:val="004E0DD2"/>
    <w:rsid w:val="004E0FD3"/>
    <w:rsid w:val="004E102D"/>
    <w:rsid w:val="004E19F2"/>
    <w:rsid w:val="004E1C1E"/>
    <w:rsid w:val="004E219B"/>
    <w:rsid w:val="004E33C3"/>
    <w:rsid w:val="004E3418"/>
    <w:rsid w:val="004E3464"/>
    <w:rsid w:val="004E34FE"/>
    <w:rsid w:val="004E37C0"/>
    <w:rsid w:val="004E3B08"/>
    <w:rsid w:val="004E3BE8"/>
    <w:rsid w:val="004E46C0"/>
    <w:rsid w:val="004E4CAE"/>
    <w:rsid w:val="004E53C8"/>
    <w:rsid w:val="004E53CB"/>
    <w:rsid w:val="004E5492"/>
    <w:rsid w:val="004E5768"/>
    <w:rsid w:val="004E57FA"/>
    <w:rsid w:val="004E58DE"/>
    <w:rsid w:val="004E5A06"/>
    <w:rsid w:val="004E5E37"/>
    <w:rsid w:val="004E657E"/>
    <w:rsid w:val="004E6784"/>
    <w:rsid w:val="004E6E9A"/>
    <w:rsid w:val="004E6F1D"/>
    <w:rsid w:val="004E6F40"/>
    <w:rsid w:val="004E740F"/>
    <w:rsid w:val="004E74C4"/>
    <w:rsid w:val="004E7605"/>
    <w:rsid w:val="004E78A6"/>
    <w:rsid w:val="004E7948"/>
    <w:rsid w:val="004E7B7F"/>
    <w:rsid w:val="004E7C05"/>
    <w:rsid w:val="004F042C"/>
    <w:rsid w:val="004F0EE1"/>
    <w:rsid w:val="004F0EF5"/>
    <w:rsid w:val="004F0F31"/>
    <w:rsid w:val="004F0F8C"/>
    <w:rsid w:val="004F103E"/>
    <w:rsid w:val="004F106B"/>
    <w:rsid w:val="004F16F6"/>
    <w:rsid w:val="004F1859"/>
    <w:rsid w:val="004F1B36"/>
    <w:rsid w:val="004F1E3B"/>
    <w:rsid w:val="004F21D0"/>
    <w:rsid w:val="004F21D5"/>
    <w:rsid w:val="004F24E3"/>
    <w:rsid w:val="004F29E3"/>
    <w:rsid w:val="004F3336"/>
    <w:rsid w:val="004F365C"/>
    <w:rsid w:val="004F3C39"/>
    <w:rsid w:val="004F4542"/>
    <w:rsid w:val="004F4943"/>
    <w:rsid w:val="004F4AF3"/>
    <w:rsid w:val="004F4DA6"/>
    <w:rsid w:val="004F4F60"/>
    <w:rsid w:val="004F50B4"/>
    <w:rsid w:val="004F5813"/>
    <w:rsid w:val="004F5D20"/>
    <w:rsid w:val="004F5D6C"/>
    <w:rsid w:val="004F5FE6"/>
    <w:rsid w:val="004F616F"/>
    <w:rsid w:val="004F63F9"/>
    <w:rsid w:val="004F65C8"/>
    <w:rsid w:val="004F66BE"/>
    <w:rsid w:val="004F6801"/>
    <w:rsid w:val="004F6E69"/>
    <w:rsid w:val="004F6E9E"/>
    <w:rsid w:val="004F7673"/>
    <w:rsid w:val="004F7B39"/>
    <w:rsid w:val="0050074B"/>
    <w:rsid w:val="00500CED"/>
    <w:rsid w:val="00500F6D"/>
    <w:rsid w:val="0050133B"/>
    <w:rsid w:val="005015B1"/>
    <w:rsid w:val="00501B76"/>
    <w:rsid w:val="00502658"/>
    <w:rsid w:val="005027AC"/>
    <w:rsid w:val="00502B21"/>
    <w:rsid w:val="00502B4B"/>
    <w:rsid w:val="00502CE5"/>
    <w:rsid w:val="00503160"/>
    <w:rsid w:val="00503B0A"/>
    <w:rsid w:val="00503D89"/>
    <w:rsid w:val="005046AD"/>
    <w:rsid w:val="00504969"/>
    <w:rsid w:val="00504EB6"/>
    <w:rsid w:val="0050537F"/>
    <w:rsid w:val="005055FB"/>
    <w:rsid w:val="00506105"/>
    <w:rsid w:val="00506C97"/>
    <w:rsid w:val="00507271"/>
    <w:rsid w:val="00507755"/>
    <w:rsid w:val="00507A50"/>
    <w:rsid w:val="00507A7B"/>
    <w:rsid w:val="005108B9"/>
    <w:rsid w:val="00510934"/>
    <w:rsid w:val="00510ACA"/>
    <w:rsid w:val="00510D97"/>
    <w:rsid w:val="00511582"/>
    <w:rsid w:val="00511782"/>
    <w:rsid w:val="00511A90"/>
    <w:rsid w:val="005127DB"/>
    <w:rsid w:val="00512B3F"/>
    <w:rsid w:val="00512F76"/>
    <w:rsid w:val="0051333E"/>
    <w:rsid w:val="0051344C"/>
    <w:rsid w:val="00513916"/>
    <w:rsid w:val="00513F86"/>
    <w:rsid w:val="005145E2"/>
    <w:rsid w:val="00514760"/>
    <w:rsid w:val="00514974"/>
    <w:rsid w:val="00514F44"/>
    <w:rsid w:val="00514FD5"/>
    <w:rsid w:val="00515700"/>
    <w:rsid w:val="00515849"/>
    <w:rsid w:val="00515922"/>
    <w:rsid w:val="00515C1F"/>
    <w:rsid w:val="00515D82"/>
    <w:rsid w:val="005166E8"/>
    <w:rsid w:val="00516812"/>
    <w:rsid w:val="005172D9"/>
    <w:rsid w:val="00517542"/>
    <w:rsid w:val="00517A41"/>
    <w:rsid w:val="00517A97"/>
    <w:rsid w:val="00517AFE"/>
    <w:rsid w:val="005207BE"/>
    <w:rsid w:val="00520A84"/>
    <w:rsid w:val="00520F19"/>
    <w:rsid w:val="00521E4F"/>
    <w:rsid w:val="00521EF6"/>
    <w:rsid w:val="00522334"/>
    <w:rsid w:val="005223DA"/>
    <w:rsid w:val="005224A2"/>
    <w:rsid w:val="00522C2D"/>
    <w:rsid w:val="00522D55"/>
    <w:rsid w:val="0052382D"/>
    <w:rsid w:val="00523AED"/>
    <w:rsid w:val="00523CCA"/>
    <w:rsid w:val="00523EE3"/>
    <w:rsid w:val="00524050"/>
    <w:rsid w:val="005243EC"/>
    <w:rsid w:val="00524492"/>
    <w:rsid w:val="0052449C"/>
    <w:rsid w:val="00524BE6"/>
    <w:rsid w:val="00524D25"/>
    <w:rsid w:val="00524E2A"/>
    <w:rsid w:val="005258E1"/>
    <w:rsid w:val="00525C68"/>
    <w:rsid w:val="005266B2"/>
    <w:rsid w:val="00526A0F"/>
    <w:rsid w:val="00526DEC"/>
    <w:rsid w:val="00526F81"/>
    <w:rsid w:val="00527055"/>
    <w:rsid w:val="005271F8"/>
    <w:rsid w:val="005273F3"/>
    <w:rsid w:val="00527445"/>
    <w:rsid w:val="00527502"/>
    <w:rsid w:val="0052773B"/>
    <w:rsid w:val="005279FC"/>
    <w:rsid w:val="005300B9"/>
    <w:rsid w:val="00530205"/>
    <w:rsid w:val="005307BC"/>
    <w:rsid w:val="00530897"/>
    <w:rsid w:val="005309B5"/>
    <w:rsid w:val="00530B31"/>
    <w:rsid w:val="00531371"/>
    <w:rsid w:val="0053148C"/>
    <w:rsid w:val="00531DC3"/>
    <w:rsid w:val="00532341"/>
    <w:rsid w:val="00532611"/>
    <w:rsid w:val="00532C70"/>
    <w:rsid w:val="00532D92"/>
    <w:rsid w:val="005330EB"/>
    <w:rsid w:val="0053323E"/>
    <w:rsid w:val="00533965"/>
    <w:rsid w:val="005340B1"/>
    <w:rsid w:val="0053598A"/>
    <w:rsid w:val="00536707"/>
    <w:rsid w:val="005369DB"/>
    <w:rsid w:val="00536B2D"/>
    <w:rsid w:val="00536CCA"/>
    <w:rsid w:val="005372A1"/>
    <w:rsid w:val="005375FD"/>
    <w:rsid w:val="00537793"/>
    <w:rsid w:val="00537AFB"/>
    <w:rsid w:val="00537C48"/>
    <w:rsid w:val="00537C57"/>
    <w:rsid w:val="00537E25"/>
    <w:rsid w:val="0054005F"/>
    <w:rsid w:val="00540201"/>
    <w:rsid w:val="005407AA"/>
    <w:rsid w:val="005408A8"/>
    <w:rsid w:val="00540B9D"/>
    <w:rsid w:val="00540D3A"/>
    <w:rsid w:val="00540DE0"/>
    <w:rsid w:val="0054120D"/>
    <w:rsid w:val="00541338"/>
    <w:rsid w:val="005415F8"/>
    <w:rsid w:val="005416DA"/>
    <w:rsid w:val="0054192C"/>
    <w:rsid w:val="00541A49"/>
    <w:rsid w:val="00541F64"/>
    <w:rsid w:val="005420AF"/>
    <w:rsid w:val="00542174"/>
    <w:rsid w:val="005421DC"/>
    <w:rsid w:val="0054220A"/>
    <w:rsid w:val="005426F1"/>
    <w:rsid w:val="00542B34"/>
    <w:rsid w:val="00542CAA"/>
    <w:rsid w:val="00542EA1"/>
    <w:rsid w:val="005431D0"/>
    <w:rsid w:val="005441C1"/>
    <w:rsid w:val="00544FB7"/>
    <w:rsid w:val="005457A1"/>
    <w:rsid w:val="005462A4"/>
    <w:rsid w:val="00546AE0"/>
    <w:rsid w:val="00546C0A"/>
    <w:rsid w:val="00546D84"/>
    <w:rsid w:val="005470F4"/>
    <w:rsid w:val="00547191"/>
    <w:rsid w:val="00547393"/>
    <w:rsid w:val="005473B5"/>
    <w:rsid w:val="00547E0E"/>
    <w:rsid w:val="0055000A"/>
    <w:rsid w:val="00550260"/>
    <w:rsid w:val="00550822"/>
    <w:rsid w:val="005509DF"/>
    <w:rsid w:val="00550B96"/>
    <w:rsid w:val="00551198"/>
    <w:rsid w:val="005518BC"/>
    <w:rsid w:val="0055191F"/>
    <w:rsid w:val="00551DAB"/>
    <w:rsid w:val="00551E12"/>
    <w:rsid w:val="00552F35"/>
    <w:rsid w:val="0055329D"/>
    <w:rsid w:val="00553832"/>
    <w:rsid w:val="005539C0"/>
    <w:rsid w:val="00553C85"/>
    <w:rsid w:val="00554077"/>
    <w:rsid w:val="0055413B"/>
    <w:rsid w:val="005541E1"/>
    <w:rsid w:val="005552E9"/>
    <w:rsid w:val="0055592D"/>
    <w:rsid w:val="00555C9C"/>
    <w:rsid w:val="00555D14"/>
    <w:rsid w:val="00555E36"/>
    <w:rsid w:val="005560BC"/>
    <w:rsid w:val="005565C4"/>
    <w:rsid w:val="00556A9C"/>
    <w:rsid w:val="00556E9C"/>
    <w:rsid w:val="00556FC7"/>
    <w:rsid w:val="00557054"/>
    <w:rsid w:val="00557121"/>
    <w:rsid w:val="00557256"/>
    <w:rsid w:val="005577E6"/>
    <w:rsid w:val="00557AC2"/>
    <w:rsid w:val="00557CEB"/>
    <w:rsid w:val="00557D9F"/>
    <w:rsid w:val="0056009A"/>
    <w:rsid w:val="0056019E"/>
    <w:rsid w:val="005606A3"/>
    <w:rsid w:val="0056072B"/>
    <w:rsid w:val="00560BFB"/>
    <w:rsid w:val="00560C70"/>
    <w:rsid w:val="00560EC5"/>
    <w:rsid w:val="005611AA"/>
    <w:rsid w:val="0056191C"/>
    <w:rsid w:val="00561A20"/>
    <w:rsid w:val="00561C3D"/>
    <w:rsid w:val="00561CC8"/>
    <w:rsid w:val="00562721"/>
    <w:rsid w:val="00562D43"/>
    <w:rsid w:val="00562EAD"/>
    <w:rsid w:val="00562F66"/>
    <w:rsid w:val="005635F1"/>
    <w:rsid w:val="00563ADE"/>
    <w:rsid w:val="00563E11"/>
    <w:rsid w:val="00563E93"/>
    <w:rsid w:val="00563FC3"/>
    <w:rsid w:val="00564BFB"/>
    <w:rsid w:val="00564E13"/>
    <w:rsid w:val="00564F59"/>
    <w:rsid w:val="00565A8E"/>
    <w:rsid w:val="00565FDE"/>
    <w:rsid w:val="00566127"/>
    <w:rsid w:val="00566F17"/>
    <w:rsid w:val="00567397"/>
    <w:rsid w:val="00567773"/>
    <w:rsid w:val="00567A74"/>
    <w:rsid w:val="00567CD4"/>
    <w:rsid w:val="0057074A"/>
    <w:rsid w:val="00570D58"/>
    <w:rsid w:val="005713F1"/>
    <w:rsid w:val="0057144A"/>
    <w:rsid w:val="005714EE"/>
    <w:rsid w:val="005717CA"/>
    <w:rsid w:val="00571CE1"/>
    <w:rsid w:val="00571E21"/>
    <w:rsid w:val="005722F9"/>
    <w:rsid w:val="00572A67"/>
    <w:rsid w:val="005730E1"/>
    <w:rsid w:val="005735B5"/>
    <w:rsid w:val="00574428"/>
    <w:rsid w:val="00574634"/>
    <w:rsid w:val="00574F48"/>
    <w:rsid w:val="00575030"/>
    <w:rsid w:val="00575837"/>
    <w:rsid w:val="005759AC"/>
    <w:rsid w:val="00575A0E"/>
    <w:rsid w:val="00575B4B"/>
    <w:rsid w:val="00575BC3"/>
    <w:rsid w:val="00576240"/>
    <w:rsid w:val="00576517"/>
    <w:rsid w:val="00576564"/>
    <w:rsid w:val="00576BA5"/>
    <w:rsid w:val="0057721C"/>
    <w:rsid w:val="00577419"/>
    <w:rsid w:val="005776FB"/>
    <w:rsid w:val="005777F7"/>
    <w:rsid w:val="00577E6D"/>
    <w:rsid w:val="005801CC"/>
    <w:rsid w:val="00580650"/>
    <w:rsid w:val="005806C4"/>
    <w:rsid w:val="00580A5A"/>
    <w:rsid w:val="00580B4C"/>
    <w:rsid w:val="00580C04"/>
    <w:rsid w:val="00580CF9"/>
    <w:rsid w:val="00580D46"/>
    <w:rsid w:val="00580FB9"/>
    <w:rsid w:val="00580FF0"/>
    <w:rsid w:val="00581219"/>
    <w:rsid w:val="00581726"/>
    <w:rsid w:val="0058247E"/>
    <w:rsid w:val="00582497"/>
    <w:rsid w:val="005826C0"/>
    <w:rsid w:val="0058322A"/>
    <w:rsid w:val="005835B9"/>
    <w:rsid w:val="0058363B"/>
    <w:rsid w:val="00583705"/>
    <w:rsid w:val="005837CE"/>
    <w:rsid w:val="00583FD1"/>
    <w:rsid w:val="005840CD"/>
    <w:rsid w:val="00584125"/>
    <w:rsid w:val="005846A6"/>
    <w:rsid w:val="0058473C"/>
    <w:rsid w:val="005847AB"/>
    <w:rsid w:val="00584E0B"/>
    <w:rsid w:val="00585197"/>
    <w:rsid w:val="0058595B"/>
    <w:rsid w:val="00585C1C"/>
    <w:rsid w:val="00585C84"/>
    <w:rsid w:val="00585F4E"/>
    <w:rsid w:val="00586482"/>
    <w:rsid w:val="00586846"/>
    <w:rsid w:val="00586DB7"/>
    <w:rsid w:val="00586F41"/>
    <w:rsid w:val="0058713F"/>
    <w:rsid w:val="005875D6"/>
    <w:rsid w:val="0058776C"/>
    <w:rsid w:val="0058777E"/>
    <w:rsid w:val="005879DF"/>
    <w:rsid w:val="00587A4E"/>
    <w:rsid w:val="00587CAC"/>
    <w:rsid w:val="0059018C"/>
    <w:rsid w:val="005903FB"/>
    <w:rsid w:val="00590484"/>
    <w:rsid w:val="005904F7"/>
    <w:rsid w:val="0059057D"/>
    <w:rsid w:val="005905F4"/>
    <w:rsid w:val="00590777"/>
    <w:rsid w:val="00590C38"/>
    <w:rsid w:val="00590D20"/>
    <w:rsid w:val="00590D84"/>
    <w:rsid w:val="005911EE"/>
    <w:rsid w:val="00592040"/>
    <w:rsid w:val="005923B4"/>
    <w:rsid w:val="00592710"/>
    <w:rsid w:val="00592ACD"/>
    <w:rsid w:val="00592FB4"/>
    <w:rsid w:val="00593D2A"/>
    <w:rsid w:val="005948BE"/>
    <w:rsid w:val="00594AF9"/>
    <w:rsid w:val="00594B89"/>
    <w:rsid w:val="00594E13"/>
    <w:rsid w:val="00595316"/>
    <w:rsid w:val="00595613"/>
    <w:rsid w:val="005956AB"/>
    <w:rsid w:val="00595E7D"/>
    <w:rsid w:val="00596000"/>
    <w:rsid w:val="0059618B"/>
    <w:rsid w:val="005966D6"/>
    <w:rsid w:val="00596762"/>
    <w:rsid w:val="00596A20"/>
    <w:rsid w:val="00596B59"/>
    <w:rsid w:val="00596ED7"/>
    <w:rsid w:val="0059702D"/>
    <w:rsid w:val="00597134"/>
    <w:rsid w:val="0059754B"/>
    <w:rsid w:val="00597CAB"/>
    <w:rsid w:val="00597D70"/>
    <w:rsid w:val="00597FA7"/>
    <w:rsid w:val="005A02C4"/>
    <w:rsid w:val="005A07BD"/>
    <w:rsid w:val="005A08ED"/>
    <w:rsid w:val="005A0CBC"/>
    <w:rsid w:val="005A1030"/>
    <w:rsid w:val="005A10B9"/>
    <w:rsid w:val="005A10DB"/>
    <w:rsid w:val="005A12FA"/>
    <w:rsid w:val="005A14D5"/>
    <w:rsid w:val="005A1869"/>
    <w:rsid w:val="005A1D4B"/>
    <w:rsid w:val="005A1DBC"/>
    <w:rsid w:val="005A1E93"/>
    <w:rsid w:val="005A2712"/>
    <w:rsid w:val="005A2AAF"/>
    <w:rsid w:val="005A2B32"/>
    <w:rsid w:val="005A2CCE"/>
    <w:rsid w:val="005A2DAC"/>
    <w:rsid w:val="005A31A4"/>
    <w:rsid w:val="005A31A9"/>
    <w:rsid w:val="005A33E2"/>
    <w:rsid w:val="005A3732"/>
    <w:rsid w:val="005A3A5B"/>
    <w:rsid w:val="005A3C22"/>
    <w:rsid w:val="005A3D6C"/>
    <w:rsid w:val="005A5066"/>
    <w:rsid w:val="005A5080"/>
    <w:rsid w:val="005A52F3"/>
    <w:rsid w:val="005A53A3"/>
    <w:rsid w:val="005A5A98"/>
    <w:rsid w:val="005A6243"/>
    <w:rsid w:val="005A62CA"/>
    <w:rsid w:val="005A6368"/>
    <w:rsid w:val="005A6484"/>
    <w:rsid w:val="005A64FE"/>
    <w:rsid w:val="005A69D3"/>
    <w:rsid w:val="005A6CA6"/>
    <w:rsid w:val="005A6DED"/>
    <w:rsid w:val="005A71F8"/>
    <w:rsid w:val="005A740B"/>
    <w:rsid w:val="005A7DB6"/>
    <w:rsid w:val="005A7E05"/>
    <w:rsid w:val="005B009F"/>
    <w:rsid w:val="005B06C4"/>
    <w:rsid w:val="005B085D"/>
    <w:rsid w:val="005B0C7C"/>
    <w:rsid w:val="005B0D0D"/>
    <w:rsid w:val="005B0D85"/>
    <w:rsid w:val="005B104A"/>
    <w:rsid w:val="005B154D"/>
    <w:rsid w:val="005B1908"/>
    <w:rsid w:val="005B190D"/>
    <w:rsid w:val="005B1918"/>
    <w:rsid w:val="005B1A95"/>
    <w:rsid w:val="005B1B91"/>
    <w:rsid w:val="005B1D03"/>
    <w:rsid w:val="005B1D2C"/>
    <w:rsid w:val="005B1DAB"/>
    <w:rsid w:val="005B1E51"/>
    <w:rsid w:val="005B2372"/>
    <w:rsid w:val="005B23EA"/>
    <w:rsid w:val="005B24F5"/>
    <w:rsid w:val="005B328A"/>
    <w:rsid w:val="005B35ED"/>
    <w:rsid w:val="005B3685"/>
    <w:rsid w:val="005B46A5"/>
    <w:rsid w:val="005B4C7F"/>
    <w:rsid w:val="005B5098"/>
    <w:rsid w:val="005B516F"/>
    <w:rsid w:val="005B5248"/>
    <w:rsid w:val="005B58E1"/>
    <w:rsid w:val="005B6037"/>
    <w:rsid w:val="005B633B"/>
    <w:rsid w:val="005B68BE"/>
    <w:rsid w:val="005B6A87"/>
    <w:rsid w:val="005B6AAE"/>
    <w:rsid w:val="005B6AC3"/>
    <w:rsid w:val="005B6AEF"/>
    <w:rsid w:val="005B6BBF"/>
    <w:rsid w:val="005B6F2C"/>
    <w:rsid w:val="005B72A7"/>
    <w:rsid w:val="005B76AF"/>
    <w:rsid w:val="005B78FA"/>
    <w:rsid w:val="005B7ADB"/>
    <w:rsid w:val="005B7AFC"/>
    <w:rsid w:val="005C00F6"/>
    <w:rsid w:val="005C0280"/>
    <w:rsid w:val="005C06CF"/>
    <w:rsid w:val="005C0703"/>
    <w:rsid w:val="005C09E2"/>
    <w:rsid w:val="005C0A2C"/>
    <w:rsid w:val="005C110D"/>
    <w:rsid w:val="005C1A47"/>
    <w:rsid w:val="005C20FF"/>
    <w:rsid w:val="005C22E4"/>
    <w:rsid w:val="005C2422"/>
    <w:rsid w:val="005C2548"/>
    <w:rsid w:val="005C276D"/>
    <w:rsid w:val="005C2D3C"/>
    <w:rsid w:val="005C3770"/>
    <w:rsid w:val="005C37BA"/>
    <w:rsid w:val="005C3C2F"/>
    <w:rsid w:val="005C4645"/>
    <w:rsid w:val="005C4655"/>
    <w:rsid w:val="005C4F81"/>
    <w:rsid w:val="005C53A1"/>
    <w:rsid w:val="005C542F"/>
    <w:rsid w:val="005C56E0"/>
    <w:rsid w:val="005C585D"/>
    <w:rsid w:val="005C5BB9"/>
    <w:rsid w:val="005C6108"/>
    <w:rsid w:val="005C6364"/>
    <w:rsid w:val="005C68B4"/>
    <w:rsid w:val="005C6BD6"/>
    <w:rsid w:val="005C6D1C"/>
    <w:rsid w:val="005C7491"/>
    <w:rsid w:val="005C780D"/>
    <w:rsid w:val="005C7B82"/>
    <w:rsid w:val="005D03F8"/>
    <w:rsid w:val="005D09C1"/>
    <w:rsid w:val="005D09D0"/>
    <w:rsid w:val="005D0B9D"/>
    <w:rsid w:val="005D1522"/>
    <w:rsid w:val="005D15DB"/>
    <w:rsid w:val="005D1CF6"/>
    <w:rsid w:val="005D2050"/>
    <w:rsid w:val="005D2975"/>
    <w:rsid w:val="005D2BDF"/>
    <w:rsid w:val="005D2CFB"/>
    <w:rsid w:val="005D2D76"/>
    <w:rsid w:val="005D312C"/>
    <w:rsid w:val="005D31B9"/>
    <w:rsid w:val="005D354C"/>
    <w:rsid w:val="005D38A7"/>
    <w:rsid w:val="005D4002"/>
    <w:rsid w:val="005D4047"/>
    <w:rsid w:val="005D4275"/>
    <w:rsid w:val="005D4389"/>
    <w:rsid w:val="005D48B6"/>
    <w:rsid w:val="005D4DA9"/>
    <w:rsid w:val="005D4FB2"/>
    <w:rsid w:val="005D5072"/>
    <w:rsid w:val="005D50DB"/>
    <w:rsid w:val="005D5D44"/>
    <w:rsid w:val="005D5DB1"/>
    <w:rsid w:val="005D5DDA"/>
    <w:rsid w:val="005D5E47"/>
    <w:rsid w:val="005D63F9"/>
    <w:rsid w:val="005D65C6"/>
    <w:rsid w:val="005D663E"/>
    <w:rsid w:val="005D6B63"/>
    <w:rsid w:val="005D6E07"/>
    <w:rsid w:val="005D7271"/>
    <w:rsid w:val="005E00C6"/>
    <w:rsid w:val="005E0629"/>
    <w:rsid w:val="005E086E"/>
    <w:rsid w:val="005E0B3B"/>
    <w:rsid w:val="005E0B6A"/>
    <w:rsid w:val="005E0D87"/>
    <w:rsid w:val="005E114E"/>
    <w:rsid w:val="005E18FB"/>
    <w:rsid w:val="005E1B1F"/>
    <w:rsid w:val="005E1CD4"/>
    <w:rsid w:val="005E1DA6"/>
    <w:rsid w:val="005E1E8D"/>
    <w:rsid w:val="005E23AC"/>
    <w:rsid w:val="005E24D9"/>
    <w:rsid w:val="005E24ED"/>
    <w:rsid w:val="005E279D"/>
    <w:rsid w:val="005E299A"/>
    <w:rsid w:val="005E2A1C"/>
    <w:rsid w:val="005E2F6C"/>
    <w:rsid w:val="005E303F"/>
    <w:rsid w:val="005E4101"/>
    <w:rsid w:val="005E4629"/>
    <w:rsid w:val="005E46E7"/>
    <w:rsid w:val="005E474A"/>
    <w:rsid w:val="005E4996"/>
    <w:rsid w:val="005E499F"/>
    <w:rsid w:val="005E4ACC"/>
    <w:rsid w:val="005E4D2A"/>
    <w:rsid w:val="005E4D8B"/>
    <w:rsid w:val="005E4DD7"/>
    <w:rsid w:val="005E4FB7"/>
    <w:rsid w:val="005E500D"/>
    <w:rsid w:val="005E5146"/>
    <w:rsid w:val="005E54E1"/>
    <w:rsid w:val="005E5503"/>
    <w:rsid w:val="005E5807"/>
    <w:rsid w:val="005E58F0"/>
    <w:rsid w:val="005E5925"/>
    <w:rsid w:val="005E69C5"/>
    <w:rsid w:val="005E6E28"/>
    <w:rsid w:val="005E6F94"/>
    <w:rsid w:val="005E6FEB"/>
    <w:rsid w:val="005E7389"/>
    <w:rsid w:val="005E7655"/>
    <w:rsid w:val="005E7931"/>
    <w:rsid w:val="005E7F21"/>
    <w:rsid w:val="005F086B"/>
    <w:rsid w:val="005F0B3A"/>
    <w:rsid w:val="005F0B75"/>
    <w:rsid w:val="005F0BC8"/>
    <w:rsid w:val="005F0EE4"/>
    <w:rsid w:val="005F0F64"/>
    <w:rsid w:val="005F1086"/>
    <w:rsid w:val="005F1C94"/>
    <w:rsid w:val="005F1E71"/>
    <w:rsid w:val="005F2743"/>
    <w:rsid w:val="005F2772"/>
    <w:rsid w:val="005F2C5C"/>
    <w:rsid w:val="005F336E"/>
    <w:rsid w:val="005F3B3A"/>
    <w:rsid w:val="005F3C6E"/>
    <w:rsid w:val="005F4132"/>
    <w:rsid w:val="005F4184"/>
    <w:rsid w:val="005F446D"/>
    <w:rsid w:val="005F5193"/>
    <w:rsid w:val="005F5949"/>
    <w:rsid w:val="005F59D4"/>
    <w:rsid w:val="005F5DA8"/>
    <w:rsid w:val="005F5F57"/>
    <w:rsid w:val="005F61D2"/>
    <w:rsid w:val="005F62FF"/>
    <w:rsid w:val="005F64F7"/>
    <w:rsid w:val="005F652F"/>
    <w:rsid w:val="005F66FB"/>
    <w:rsid w:val="005F6E98"/>
    <w:rsid w:val="005F7124"/>
    <w:rsid w:val="005F712F"/>
    <w:rsid w:val="005F73FF"/>
    <w:rsid w:val="005F7EFE"/>
    <w:rsid w:val="00600685"/>
    <w:rsid w:val="00600E05"/>
    <w:rsid w:val="00600EC2"/>
    <w:rsid w:val="006015D7"/>
    <w:rsid w:val="006022B6"/>
    <w:rsid w:val="00602441"/>
    <w:rsid w:val="0060248D"/>
    <w:rsid w:val="00602AD6"/>
    <w:rsid w:val="00602AFC"/>
    <w:rsid w:val="006039F5"/>
    <w:rsid w:val="00604675"/>
    <w:rsid w:val="0060491B"/>
    <w:rsid w:val="00604E4F"/>
    <w:rsid w:val="00604E6F"/>
    <w:rsid w:val="006059E8"/>
    <w:rsid w:val="006075BC"/>
    <w:rsid w:val="00610421"/>
    <w:rsid w:val="006107FF"/>
    <w:rsid w:val="00610888"/>
    <w:rsid w:val="00610A90"/>
    <w:rsid w:val="00610AA5"/>
    <w:rsid w:val="00610B5E"/>
    <w:rsid w:val="00610EFF"/>
    <w:rsid w:val="006115C8"/>
    <w:rsid w:val="00611912"/>
    <w:rsid w:val="00611AD9"/>
    <w:rsid w:val="00611C39"/>
    <w:rsid w:val="00611F0A"/>
    <w:rsid w:val="00611FCA"/>
    <w:rsid w:val="00613252"/>
    <w:rsid w:val="0061342C"/>
    <w:rsid w:val="006136D6"/>
    <w:rsid w:val="00613F4F"/>
    <w:rsid w:val="006142A5"/>
    <w:rsid w:val="006145F3"/>
    <w:rsid w:val="0061463D"/>
    <w:rsid w:val="006146E6"/>
    <w:rsid w:val="006148F6"/>
    <w:rsid w:val="006149A3"/>
    <w:rsid w:val="00614A61"/>
    <w:rsid w:val="00614ACE"/>
    <w:rsid w:val="00614C1A"/>
    <w:rsid w:val="00614E24"/>
    <w:rsid w:val="00614E6D"/>
    <w:rsid w:val="00614FFB"/>
    <w:rsid w:val="006153FB"/>
    <w:rsid w:val="006154ED"/>
    <w:rsid w:val="006159C2"/>
    <w:rsid w:val="00615DA2"/>
    <w:rsid w:val="00615ED9"/>
    <w:rsid w:val="006164F0"/>
    <w:rsid w:val="00616521"/>
    <w:rsid w:val="0061655A"/>
    <w:rsid w:val="0061697B"/>
    <w:rsid w:val="00616A06"/>
    <w:rsid w:val="00616C56"/>
    <w:rsid w:val="006172CF"/>
    <w:rsid w:val="006172D3"/>
    <w:rsid w:val="006173F6"/>
    <w:rsid w:val="0061792B"/>
    <w:rsid w:val="00617B8A"/>
    <w:rsid w:val="00620284"/>
    <w:rsid w:val="006205D0"/>
    <w:rsid w:val="0062066C"/>
    <w:rsid w:val="006208AD"/>
    <w:rsid w:val="00620957"/>
    <w:rsid w:val="00620A49"/>
    <w:rsid w:val="00620F9F"/>
    <w:rsid w:val="0062185D"/>
    <w:rsid w:val="00621EED"/>
    <w:rsid w:val="00622544"/>
    <w:rsid w:val="00622DC5"/>
    <w:rsid w:val="00622FDF"/>
    <w:rsid w:val="006231B6"/>
    <w:rsid w:val="00623202"/>
    <w:rsid w:val="00623790"/>
    <w:rsid w:val="0062393F"/>
    <w:rsid w:val="00623B09"/>
    <w:rsid w:val="00624627"/>
    <w:rsid w:val="00624A22"/>
    <w:rsid w:val="006250A0"/>
    <w:rsid w:val="00625678"/>
    <w:rsid w:val="0062568B"/>
    <w:rsid w:val="0062571E"/>
    <w:rsid w:val="006257BF"/>
    <w:rsid w:val="00625BC1"/>
    <w:rsid w:val="00625CDD"/>
    <w:rsid w:val="00625F22"/>
    <w:rsid w:val="00626589"/>
    <w:rsid w:val="0062699D"/>
    <w:rsid w:val="006270AB"/>
    <w:rsid w:val="00627198"/>
    <w:rsid w:val="006276C0"/>
    <w:rsid w:val="00627BCA"/>
    <w:rsid w:val="006309AC"/>
    <w:rsid w:val="00630E06"/>
    <w:rsid w:val="00631067"/>
    <w:rsid w:val="00631131"/>
    <w:rsid w:val="0063193D"/>
    <w:rsid w:val="006319AB"/>
    <w:rsid w:val="00631FF3"/>
    <w:rsid w:val="00632054"/>
    <w:rsid w:val="006325AE"/>
    <w:rsid w:val="006325F2"/>
    <w:rsid w:val="006328AA"/>
    <w:rsid w:val="00632D66"/>
    <w:rsid w:val="006336FE"/>
    <w:rsid w:val="0063384F"/>
    <w:rsid w:val="0063414B"/>
    <w:rsid w:val="00635003"/>
    <w:rsid w:val="00635542"/>
    <w:rsid w:val="00635A31"/>
    <w:rsid w:val="0063619C"/>
    <w:rsid w:val="0063628C"/>
    <w:rsid w:val="0063677A"/>
    <w:rsid w:val="00636A0C"/>
    <w:rsid w:val="00636A18"/>
    <w:rsid w:val="00636E52"/>
    <w:rsid w:val="00636E63"/>
    <w:rsid w:val="00637222"/>
    <w:rsid w:val="006375F6"/>
    <w:rsid w:val="00637635"/>
    <w:rsid w:val="00637B9E"/>
    <w:rsid w:val="00640002"/>
    <w:rsid w:val="00640011"/>
    <w:rsid w:val="006407B2"/>
    <w:rsid w:val="00640873"/>
    <w:rsid w:val="00640AAA"/>
    <w:rsid w:val="00640C6C"/>
    <w:rsid w:val="00641077"/>
    <w:rsid w:val="0064109C"/>
    <w:rsid w:val="006410F0"/>
    <w:rsid w:val="00641AE2"/>
    <w:rsid w:val="006429A5"/>
    <w:rsid w:val="00642C1E"/>
    <w:rsid w:val="00642D4B"/>
    <w:rsid w:val="00642EC9"/>
    <w:rsid w:val="006430CE"/>
    <w:rsid w:val="0064316F"/>
    <w:rsid w:val="006431AD"/>
    <w:rsid w:val="0064357D"/>
    <w:rsid w:val="00643637"/>
    <w:rsid w:val="006439B5"/>
    <w:rsid w:val="00643C12"/>
    <w:rsid w:val="006443EA"/>
    <w:rsid w:val="006444EB"/>
    <w:rsid w:val="006446FB"/>
    <w:rsid w:val="00644850"/>
    <w:rsid w:val="00644B25"/>
    <w:rsid w:val="00645401"/>
    <w:rsid w:val="006454CA"/>
    <w:rsid w:val="00645817"/>
    <w:rsid w:val="00645CBE"/>
    <w:rsid w:val="00645CE9"/>
    <w:rsid w:val="00645F75"/>
    <w:rsid w:val="00646051"/>
    <w:rsid w:val="006467C6"/>
    <w:rsid w:val="00646F8D"/>
    <w:rsid w:val="00647418"/>
    <w:rsid w:val="006477D5"/>
    <w:rsid w:val="00647F2B"/>
    <w:rsid w:val="00650C03"/>
    <w:rsid w:val="00651123"/>
    <w:rsid w:val="006515CD"/>
    <w:rsid w:val="00651B75"/>
    <w:rsid w:val="006520D6"/>
    <w:rsid w:val="00652387"/>
    <w:rsid w:val="006525D5"/>
    <w:rsid w:val="00652811"/>
    <w:rsid w:val="00652B6B"/>
    <w:rsid w:val="00653634"/>
    <w:rsid w:val="00654029"/>
    <w:rsid w:val="0065416B"/>
    <w:rsid w:val="0065420F"/>
    <w:rsid w:val="00654318"/>
    <w:rsid w:val="00654815"/>
    <w:rsid w:val="00654D0E"/>
    <w:rsid w:val="006553E4"/>
    <w:rsid w:val="006558EF"/>
    <w:rsid w:val="00655C5A"/>
    <w:rsid w:val="00656063"/>
    <w:rsid w:val="00656AAC"/>
    <w:rsid w:val="00656B34"/>
    <w:rsid w:val="00656ECB"/>
    <w:rsid w:val="0065776E"/>
    <w:rsid w:val="00660F3F"/>
    <w:rsid w:val="0066141A"/>
    <w:rsid w:val="00661D7C"/>
    <w:rsid w:val="0066218D"/>
    <w:rsid w:val="00662362"/>
    <w:rsid w:val="0066244F"/>
    <w:rsid w:val="0066279F"/>
    <w:rsid w:val="00662A7E"/>
    <w:rsid w:val="00662B0A"/>
    <w:rsid w:val="00662CE2"/>
    <w:rsid w:val="00662EBB"/>
    <w:rsid w:val="00662EE4"/>
    <w:rsid w:val="006631EF"/>
    <w:rsid w:val="0066357C"/>
    <w:rsid w:val="006639E2"/>
    <w:rsid w:val="00663DDE"/>
    <w:rsid w:val="0066415D"/>
    <w:rsid w:val="00664A13"/>
    <w:rsid w:val="00665220"/>
    <w:rsid w:val="00666152"/>
    <w:rsid w:val="006661D0"/>
    <w:rsid w:val="00666885"/>
    <w:rsid w:val="006669BF"/>
    <w:rsid w:val="00666B26"/>
    <w:rsid w:val="00666E91"/>
    <w:rsid w:val="0066710C"/>
    <w:rsid w:val="00670673"/>
    <w:rsid w:val="006710F9"/>
    <w:rsid w:val="00671217"/>
    <w:rsid w:val="00671358"/>
    <w:rsid w:val="006713B2"/>
    <w:rsid w:val="006719AC"/>
    <w:rsid w:val="006722DD"/>
    <w:rsid w:val="0067284E"/>
    <w:rsid w:val="00672ABB"/>
    <w:rsid w:val="00672ABE"/>
    <w:rsid w:val="00673526"/>
    <w:rsid w:val="00673B3E"/>
    <w:rsid w:val="00673D08"/>
    <w:rsid w:val="006741F4"/>
    <w:rsid w:val="006741FA"/>
    <w:rsid w:val="00674332"/>
    <w:rsid w:val="006744ED"/>
    <w:rsid w:val="006744F7"/>
    <w:rsid w:val="006747B7"/>
    <w:rsid w:val="00674D1C"/>
    <w:rsid w:val="00674EB7"/>
    <w:rsid w:val="00675042"/>
    <w:rsid w:val="00675E99"/>
    <w:rsid w:val="006764B7"/>
    <w:rsid w:val="006764F2"/>
    <w:rsid w:val="00676B12"/>
    <w:rsid w:val="00676B5F"/>
    <w:rsid w:val="00676B67"/>
    <w:rsid w:val="00676D22"/>
    <w:rsid w:val="006771CC"/>
    <w:rsid w:val="00677398"/>
    <w:rsid w:val="00677450"/>
    <w:rsid w:val="006774F4"/>
    <w:rsid w:val="00677836"/>
    <w:rsid w:val="00677843"/>
    <w:rsid w:val="00677B1D"/>
    <w:rsid w:val="00680937"/>
    <w:rsid w:val="0068100B"/>
    <w:rsid w:val="0068123D"/>
    <w:rsid w:val="006819A7"/>
    <w:rsid w:val="00681A8E"/>
    <w:rsid w:val="00681BAF"/>
    <w:rsid w:val="00681BDA"/>
    <w:rsid w:val="00682645"/>
    <w:rsid w:val="00682735"/>
    <w:rsid w:val="0068287A"/>
    <w:rsid w:val="00683063"/>
    <w:rsid w:val="006831F2"/>
    <w:rsid w:val="0068320C"/>
    <w:rsid w:val="00683536"/>
    <w:rsid w:val="00683897"/>
    <w:rsid w:val="00683E26"/>
    <w:rsid w:val="0068474B"/>
    <w:rsid w:val="00685543"/>
    <w:rsid w:val="0068558A"/>
    <w:rsid w:val="00685653"/>
    <w:rsid w:val="0068568B"/>
    <w:rsid w:val="006857DA"/>
    <w:rsid w:val="006857F6"/>
    <w:rsid w:val="006858FF"/>
    <w:rsid w:val="00685A16"/>
    <w:rsid w:val="00685C18"/>
    <w:rsid w:val="00685F43"/>
    <w:rsid w:val="00685F78"/>
    <w:rsid w:val="00686369"/>
    <w:rsid w:val="006863F8"/>
    <w:rsid w:val="006865B6"/>
    <w:rsid w:val="006867C2"/>
    <w:rsid w:val="00687575"/>
    <w:rsid w:val="006877D3"/>
    <w:rsid w:val="00687A8A"/>
    <w:rsid w:val="00687D8A"/>
    <w:rsid w:val="0069006A"/>
    <w:rsid w:val="00690272"/>
    <w:rsid w:val="00690E16"/>
    <w:rsid w:val="00691465"/>
    <w:rsid w:val="00692C50"/>
    <w:rsid w:val="00692FDC"/>
    <w:rsid w:val="006938BB"/>
    <w:rsid w:val="00693997"/>
    <w:rsid w:val="00693C9E"/>
    <w:rsid w:val="00693D3A"/>
    <w:rsid w:val="00693DBB"/>
    <w:rsid w:val="0069406A"/>
    <w:rsid w:val="0069414C"/>
    <w:rsid w:val="0069441A"/>
    <w:rsid w:val="0069550D"/>
    <w:rsid w:val="0069553E"/>
    <w:rsid w:val="00695AD6"/>
    <w:rsid w:val="00695F97"/>
    <w:rsid w:val="00695FEA"/>
    <w:rsid w:val="006960BC"/>
    <w:rsid w:val="00696389"/>
    <w:rsid w:val="006963A6"/>
    <w:rsid w:val="00696DA8"/>
    <w:rsid w:val="006972A7"/>
    <w:rsid w:val="006974F1"/>
    <w:rsid w:val="00697A97"/>
    <w:rsid w:val="00697CAE"/>
    <w:rsid w:val="006A02A6"/>
    <w:rsid w:val="006A03F5"/>
    <w:rsid w:val="006A0A41"/>
    <w:rsid w:val="006A0C65"/>
    <w:rsid w:val="006A0DE1"/>
    <w:rsid w:val="006A1692"/>
    <w:rsid w:val="006A20C9"/>
    <w:rsid w:val="006A2128"/>
    <w:rsid w:val="006A22A3"/>
    <w:rsid w:val="006A23D9"/>
    <w:rsid w:val="006A27C7"/>
    <w:rsid w:val="006A2A10"/>
    <w:rsid w:val="006A2E09"/>
    <w:rsid w:val="006A386C"/>
    <w:rsid w:val="006A3B17"/>
    <w:rsid w:val="006A43D5"/>
    <w:rsid w:val="006A4C61"/>
    <w:rsid w:val="006A4EE5"/>
    <w:rsid w:val="006A52ED"/>
    <w:rsid w:val="006A5AF1"/>
    <w:rsid w:val="006A615A"/>
    <w:rsid w:val="006A638D"/>
    <w:rsid w:val="006A6D67"/>
    <w:rsid w:val="006A748B"/>
    <w:rsid w:val="006A74C9"/>
    <w:rsid w:val="006A759A"/>
    <w:rsid w:val="006A7E80"/>
    <w:rsid w:val="006B00D4"/>
    <w:rsid w:val="006B05F0"/>
    <w:rsid w:val="006B0B01"/>
    <w:rsid w:val="006B0FE5"/>
    <w:rsid w:val="006B10A5"/>
    <w:rsid w:val="006B11C1"/>
    <w:rsid w:val="006B1AC8"/>
    <w:rsid w:val="006B2417"/>
    <w:rsid w:val="006B25B5"/>
    <w:rsid w:val="006B2D87"/>
    <w:rsid w:val="006B3688"/>
    <w:rsid w:val="006B36E5"/>
    <w:rsid w:val="006B3817"/>
    <w:rsid w:val="006B3CFD"/>
    <w:rsid w:val="006B3F1B"/>
    <w:rsid w:val="006B428E"/>
    <w:rsid w:val="006B4335"/>
    <w:rsid w:val="006B44F6"/>
    <w:rsid w:val="006B4852"/>
    <w:rsid w:val="006B4ABF"/>
    <w:rsid w:val="006B4DF7"/>
    <w:rsid w:val="006B4FA3"/>
    <w:rsid w:val="006B5B27"/>
    <w:rsid w:val="006B5C80"/>
    <w:rsid w:val="006B6609"/>
    <w:rsid w:val="006B6CAE"/>
    <w:rsid w:val="006B6E06"/>
    <w:rsid w:val="006B760A"/>
    <w:rsid w:val="006B7CD2"/>
    <w:rsid w:val="006B7F4F"/>
    <w:rsid w:val="006C022E"/>
    <w:rsid w:val="006C05A6"/>
    <w:rsid w:val="006C0737"/>
    <w:rsid w:val="006C12AC"/>
    <w:rsid w:val="006C1B5B"/>
    <w:rsid w:val="006C1E7B"/>
    <w:rsid w:val="006C216B"/>
    <w:rsid w:val="006C2F3A"/>
    <w:rsid w:val="006C3110"/>
    <w:rsid w:val="006C3132"/>
    <w:rsid w:val="006C324B"/>
    <w:rsid w:val="006C39A7"/>
    <w:rsid w:val="006C3AF2"/>
    <w:rsid w:val="006C3C19"/>
    <w:rsid w:val="006C3FE8"/>
    <w:rsid w:val="006C5018"/>
    <w:rsid w:val="006C56B5"/>
    <w:rsid w:val="006C574E"/>
    <w:rsid w:val="006C57F6"/>
    <w:rsid w:val="006C597D"/>
    <w:rsid w:val="006C5B92"/>
    <w:rsid w:val="006C5E93"/>
    <w:rsid w:val="006C6130"/>
    <w:rsid w:val="006C6483"/>
    <w:rsid w:val="006C6584"/>
    <w:rsid w:val="006C696E"/>
    <w:rsid w:val="006C6DF8"/>
    <w:rsid w:val="006C6F15"/>
    <w:rsid w:val="006C700E"/>
    <w:rsid w:val="006C725B"/>
    <w:rsid w:val="006C7268"/>
    <w:rsid w:val="006C7B79"/>
    <w:rsid w:val="006C7D45"/>
    <w:rsid w:val="006C7DDA"/>
    <w:rsid w:val="006D0121"/>
    <w:rsid w:val="006D0A03"/>
    <w:rsid w:val="006D0BAF"/>
    <w:rsid w:val="006D0CEC"/>
    <w:rsid w:val="006D1BE3"/>
    <w:rsid w:val="006D1FB9"/>
    <w:rsid w:val="006D35B7"/>
    <w:rsid w:val="006D395E"/>
    <w:rsid w:val="006D39D4"/>
    <w:rsid w:val="006D3A70"/>
    <w:rsid w:val="006D3D6B"/>
    <w:rsid w:val="006D44BE"/>
    <w:rsid w:val="006D4727"/>
    <w:rsid w:val="006D4B9E"/>
    <w:rsid w:val="006D4CDC"/>
    <w:rsid w:val="006D4F4F"/>
    <w:rsid w:val="006D520F"/>
    <w:rsid w:val="006D536C"/>
    <w:rsid w:val="006D5940"/>
    <w:rsid w:val="006D5B4F"/>
    <w:rsid w:val="006D5D2A"/>
    <w:rsid w:val="006D5E50"/>
    <w:rsid w:val="006D5EE8"/>
    <w:rsid w:val="006D6A9D"/>
    <w:rsid w:val="006D6FDD"/>
    <w:rsid w:val="006D7284"/>
    <w:rsid w:val="006D73A8"/>
    <w:rsid w:val="006E0168"/>
    <w:rsid w:val="006E04D3"/>
    <w:rsid w:val="006E06A7"/>
    <w:rsid w:val="006E07A5"/>
    <w:rsid w:val="006E0FA0"/>
    <w:rsid w:val="006E144C"/>
    <w:rsid w:val="006E15B2"/>
    <w:rsid w:val="006E1639"/>
    <w:rsid w:val="006E1A69"/>
    <w:rsid w:val="006E2154"/>
    <w:rsid w:val="006E218A"/>
    <w:rsid w:val="006E220D"/>
    <w:rsid w:val="006E230B"/>
    <w:rsid w:val="006E239C"/>
    <w:rsid w:val="006E27FB"/>
    <w:rsid w:val="006E32D4"/>
    <w:rsid w:val="006E3377"/>
    <w:rsid w:val="006E35B7"/>
    <w:rsid w:val="006E37D2"/>
    <w:rsid w:val="006E3AEB"/>
    <w:rsid w:val="006E3DB0"/>
    <w:rsid w:val="006E3F79"/>
    <w:rsid w:val="006E3FF5"/>
    <w:rsid w:val="006E4044"/>
    <w:rsid w:val="006E41A5"/>
    <w:rsid w:val="006E439C"/>
    <w:rsid w:val="006E4665"/>
    <w:rsid w:val="006E48EB"/>
    <w:rsid w:val="006E4B46"/>
    <w:rsid w:val="006E507D"/>
    <w:rsid w:val="006E51FE"/>
    <w:rsid w:val="006E5C13"/>
    <w:rsid w:val="006E5F85"/>
    <w:rsid w:val="006E6CD5"/>
    <w:rsid w:val="006E6D55"/>
    <w:rsid w:val="006E795C"/>
    <w:rsid w:val="006E79C7"/>
    <w:rsid w:val="006E79FF"/>
    <w:rsid w:val="006E7C96"/>
    <w:rsid w:val="006F039C"/>
    <w:rsid w:val="006F044A"/>
    <w:rsid w:val="006F054E"/>
    <w:rsid w:val="006F0722"/>
    <w:rsid w:val="006F0780"/>
    <w:rsid w:val="006F09CC"/>
    <w:rsid w:val="006F1359"/>
    <w:rsid w:val="006F1463"/>
    <w:rsid w:val="006F1518"/>
    <w:rsid w:val="006F204B"/>
    <w:rsid w:val="006F2272"/>
    <w:rsid w:val="006F233E"/>
    <w:rsid w:val="006F341D"/>
    <w:rsid w:val="006F3773"/>
    <w:rsid w:val="006F3AE2"/>
    <w:rsid w:val="006F3C7F"/>
    <w:rsid w:val="006F4226"/>
    <w:rsid w:val="006F42AB"/>
    <w:rsid w:val="006F4551"/>
    <w:rsid w:val="006F4578"/>
    <w:rsid w:val="006F4FD8"/>
    <w:rsid w:val="006F52B7"/>
    <w:rsid w:val="006F5649"/>
    <w:rsid w:val="006F6090"/>
    <w:rsid w:val="006F6BF9"/>
    <w:rsid w:val="006F6C8E"/>
    <w:rsid w:val="006F6F12"/>
    <w:rsid w:val="006F75E6"/>
    <w:rsid w:val="006F776D"/>
    <w:rsid w:val="006F78A7"/>
    <w:rsid w:val="0070069E"/>
    <w:rsid w:val="007006FF"/>
    <w:rsid w:val="00700CE8"/>
    <w:rsid w:val="00700F11"/>
    <w:rsid w:val="0070150F"/>
    <w:rsid w:val="007017FC"/>
    <w:rsid w:val="00701890"/>
    <w:rsid w:val="007020D1"/>
    <w:rsid w:val="00702429"/>
    <w:rsid w:val="0070269E"/>
    <w:rsid w:val="0070339C"/>
    <w:rsid w:val="00703AC0"/>
    <w:rsid w:val="00703BF1"/>
    <w:rsid w:val="00703C8C"/>
    <w:rsid w:val="00703ED8"/>
    <w:rsid w:val="00703FA9"/>
    <w:rsid w:val="007044BB"/>
    <w:rsid w:val="00704842"/>
    <w:rsid w:val="00704DC3"/>
    <w:rsid w:val="0070535C"/>
    <w:rsid w:val="0070562A"/>
    <w:rsid w:val="00705645"/>
    <w:rsid w:val="00705AA4"/>
    <w:rsid w:val="00705B21"/>
    <w:rsid w:val="00705EBB"/>
    <w:rsid w:val="007061A4"/>
    <w:rsid w:val="00706720"/>
    <w:rsid w:val="007067C5"/>
    <w:rsid w:val="0070692D"/>
    <w:rsid w:val="007069FD"/>
    <w:rsid w:val="0070713F"/>
    <w:rsid w:val="007074E3"/>
    <w:rsid w:val="00707FD9"/>
    <w:rsid w:val="0071071F"/>
    <w:rsid w:val="00710949"/>
    <w:rsid w:val="00710B95"/>
    <w:rsid w:val="00710EC8"/>
    <w:rsid w:val="0071113F"/>
    <w:rsid w:val="007116B3"/>
    <w:rsid w:val="0071198C"/>
    <w:rsid w:val="00711E59"/>
    <w:rsid w:val="00711E71"/>
    <w:rsid w:val="00712861"/>
    <w:rsid w:val="00712EE9"/>
    <w:rsid w:val="00713B1E"/>
    <w:rsid w:val="00713D07"/>
    <w:rsid w:val="00713E3B"/>
    <w:rsid w:val="00713E92"/>
    <w:rsid w:val="0071410B"/>
    <w:rsid w:val="007141C4"/>
    <w:rsid w:val="0071437E"/>
    <w:rsid w:val="00714B13"/>
    <w:rsid w:val="00714B38"/>
    <w:rsid w:val="00714D73"/>
    <w:rsid w:val="00714E96"/>
    <w:rsid w:val="00715046"/>
    <w:rsid w:val="0071548A"/>
    <w:rsid w:val="00715649"/>
    <w:rsid w:val="00715782"/>
    <w:rsid w:val="00715A68"/>
    <w:rsid w:val="00715D6A"/>
    <w:rsid w:val="007160AA"/>
    <w:rsid w:val="00716365"/>
    <w:rsid w:val="007165CA"/>
    <w:rsid w:val="0071696A"/>
    <w:rsid w:val="00716FDD"/>
    <w:rsid w:val="0071762C"/>
    <w:rsid w:val="007176AE"/>
    <w:rsid w:val="0072042B"/>
    <w:rsid w:val="007206F5"/>
    <w:rsid w:val="00720995"/>
    <w:rsid w:val="00720A74"/>
    <w:rsid w:val="00720D12"/>
    <w:rsid w:val="00720F3F"/>
    <w:rsid w:val="007213C3"/>
    <w:rsid w:val="007214F1"/>
    <w:rsid w:val="00721569"/>
    <w:rsid w:val="0072166B"/>
    <w:rsid w:val="00721EE6"/>
    <w:rsid w:val="00721F1F"/>
    <w:rsid w:val="0072303E"/>
    <w:rsid w:val="0072326D"/>
    <w:rsid w:val="007236F2"/>
    <w:rsid w:val="007237A8"/>
    <w:rsid w:val="007239B0"/>
    <w:rsid w:val="00723BCA"/>
    <w:rsid w:val="007240D8"/>
    <w:rsid w:val="00724160"/>
    <w:rsid w:val="0072431B"/>
    <w:rsid w:val="00724344"/>
    <w:rsid w:val="00724DBD"/>
    <w:rsid w:val="007251EF"/>
    <w:rsid w:val="007252A4"/>
    <w:rsid w:val="00726160"/>
    <w:rsid w:val="007262CD"/>
    <w:rsid w:val="007265F2"/>
    <w:rsid w:val="00726684"/>
    <w:rsid w:val="0072668B"/>
    <w:rsid w:val="0072680A"/>
    <w:rsid w:val="00726C83"/>
    <w:rsid w:val="00726D09"/>
    <w:rsid w:val="0072739C"/>
    <w:rsid w:val="00727E77"/>
    <w:rsid w:val="00730401"/>
    <w:rsid w:val="0073057E"/>
    <w:rsid w:val="007308A0"/>
    <w:rsid w:val="00730EFF"/>
    <w:rsid w:val="007310F8"/>
    <w:rsid w:val="0073124C"/>
    <w:rsid w:val="007319B7"/>
    <w:rsid w:val="00731C07"/>
    <w:rsid w:val="007326E6"/>
    <w:rsid w:val="00732B83"/>
    <w:rsid w:val="00732DCA"/>
    <w:rsid w:val="00732F9C"/>
    <w:rsid w:val="00733539"/>
    <w:rsid w:val="007339F4"/>
    <w:rsid w:val="00733A74"/>
    <w:rsid w:val="00733AA4"/>
    <w:rsid w:val="00733BAD"/>
    <w:rsid w:val="00733C85"/>
    <w:rsid w:val="00734000"/>
    <w:rsid w:val="00734510"/>
    <w:rsid w:val="007348E2"/>
    <w:rsid w:val="00734915"/>
    <w:rsid w:val="00734A15"/>
    <w:rsid w:val="00734DAB"/>
    <w:rsid w:val="0073544A"/>
    <w:rsid w:val="0073558D"/>
    <w:rsid w:val="007357CF"/>
    <w:rsid w:val="00735C59"/>
    <w:rsid w:val="00735F4E"/>
    <w:rsid w:val="007360FB"/>
    <w:rsid w:val="007366D5"/>
    <w:rsid w:val="00737034"/>
    <w:rsid w:val="007403ED"/>
    <w:rsid w:val="00740856"/>
    <w:rsid w:val="00741051"/>
    <w:rsid w:val="00741518"/>
    <w:rsid w:val="00741571"/>
    <w:rsid w:val="007415EA"/>
    <w:rsid w:val="007424B2"/>
    <w:rsid w:val="00742595"/>
    <w:rsid w:val="007427BD"/>
    <w:rsid w:val="007427C3"/>
    <w:rsid w:val="00742D5A"/>
    <w:rsid w:val="00742F48"/>
    <w:rsid w:val="007430E2"/>
    <w:rsid w:val="0074344C"/>
    <w:rsid w:val="00743E7A"/>
    <w:rsid w:val="00743F74"/>
    <w:rsid w:val="00744351"/>
    <w:rsid w:val="00744704"/>
    <w:rsid w:val="00744C75"/>
    <w:rsid w:val="00744D97"/>
    <w:rsid w:val="00744F2C"/>
    <w:rsid w:val="0074515E"/>
    <w:rsid w:val="00745390"/>
    <w:rsid w:val="00745874"/>
    <w:rsid w:val="00745BC4"/>
    <w:rsid w:val="00747072"/>
    <w:rsid w:val="00747116"/>
    <w:rsid w:val="00747146"/>
    <w:rsid w:val="00747833"/>
    <w:rsid w:val="00747B57"/>
    <w:rsid w:val="00750211"/>
    <w:rsid w:val="00750378"/>
    <w:rsid w:val="00750439"/>
    <w:rsid w:val="00750458"/>
    <w:rsid w:val="00750DF3"/>
    <w:rsid w:val="0075101B"/>
    <w:rsid w:val="00752385"/>
    <w:rsid w:val="007524FA"/>
    <w:rsid w:val="00752973"/>
    <w:rsid w:val="00752FA9"/>
    <w:rsid w:val="0075308D"/>
    <w:rsid w:val="00753224"/>
    <w:rsid w:val="0075324D"/>
    <w:rsid w:val="00753B5E"/>
    <w:rsid w:val="00754667"/>
    <w:rsid w:val="00755198"/>
    <w:rsid w:val="007558BB"/>
    <w:rsid w:val="0075593D"/>
    <w:rsid w:val="00755AC5"/>
    <w:rsid w:val="00755D33"/>
    <w:rsid w:val="00756470"/>
    <w:rsid w:val="007566D9"/>
    <w:rsid w:val="00756AA3"/>
    <w:rsid w:val="00756EDF"/>
    <w:rsid w:val="0075717F"/>
    <w:rsid w:val="00757342"/>
    <w:rsid w:val="00757BCC"/>
    <w:rsid w:val="00760445"/>
    <w:rsid w:val="00760552"/>
    <w:rsid w:val="0076103A"/>
    <w:rsid w:val="007619CA"/>
    <w:rsid w:val="00761CB4"/>
    <w:rsid w:val="007622A4"/>
    <w:rsid w:val="007625ED"/>
    <w:rsid w:val="00762E3D"/>
    <w:rsid w:val="00763079"/>
    <w:rsid w:val="00763134"/>
    <w:rsid w:val="007632E1"/>
    <w:rsid w:val="00763B82"/>
    <w:rsid w:val="00763D21"/>
    <w:rsid w:val="007640DB"/>
    <w:rsid w:val="00764154"/>
    <w:rsid w:val="007643BB"/>
    <w:rsid w:val="0076489A"/>
    <w:rsid w:val="00764F05"/>
    <w:rsid w:val="0076507D"/>
    <w:rsid w:val="0076523D"/>
    <w:rsid w:val="007660FB"/>
    <w:rsid w:val="0076677E"/>
    <w:rsid w:val="0076678D"/>
    <w:rsid w:val="00766A99"/>
    <w:rsid w:val="00766B6A"/>
    <w:rsid w:val="00766C14"/>
    <w:rsid w:val="007673A2"/>
    <w:rsid w:val="007677FC"/>
    <w:rsid w:val="00767CDC"/>
    <w:rsid w:val="00767E13"/>
    <w:rsid w:val="0077068E"/>
    <w:rsid w:val="0077069D"/>
    <w:rsid w:val="007706D9"/>
    <w:rsid w:val="00770FC7"/>
    <w:rsid w:val="007712FE"/>
    <w:rsid w:val="00771D26"/>
    <w:rsid w:val="00771EBB"/>
    <w:rsid w:val="00772981"/>
    <w:rsid w:val="00772AF1"/>
    <w:rsid w:val="00772BD6"/>
    <w:rsid w:val="007735A8"/>
    <w:rsid w:val="007738B8"/>
    <w:rsid w:val="00773975"/>
    <w:rsid w:val="00773A95"/>
    <w:rsid w:val="00773CCC"/>
    <w:rsid w:val="00774150"/>
    <w:rsid w:val="007741C5"/>
    <w:rsid w:val="00774BA7"/>
    <w:rsid w:val="00775522"/>
    <w:rsid w:val="00775B0D"/>
    <w:rsid w:val="00775E5E"/>
    <w:rsid w:val="007765F6"/>
    <w:rsid w:val="007768C7"/>
    <w:rsid w:val="00776972"/>
    <w:rsid w:val="007769ED"/>
    <w:rsid w:val="00776FAF"/>
    <w:rsid w:val="00777249"/>
    <w:rsid w:val="0078028F"/>
    <w:rsid w:val="007802E3"/>
    <w:rsid w:val="007805A2"/>
    <w:rsid w:val="00780875"/>
    <w:rsid w:val="007808B7"/>
    <w:rsid w:val="00780EDA"/>
    <w:rsid w:val="00781A8B"/>
    <w:rsid w:val="00781D5E"/>
    <w:rsid w:val="007820D6"/>
    <w:rsid w:val="00782460"/>
    <w:rsid w:val="007827B3"/>
    <w:rsid w:val="00782B50"/>
    <w:rsid w:val="00782E3B"/>
    <w:rsid w:val="007853E1"/>
    <w:rsid w:val="00785E54"/>
    <w:rsid w:val="00786327"/>
    <w:rsid w:val="00786513"/>
    <w:rsid w:val="007871C3"/>
    <w:rsid w:val="007878F8"/>
    <w:rsid w:val="00787C1A"/>
    <w:rsid w:val="00787C83"/>
    <w:rsid w:val="00790418"/>
    <w:rsid w:val="0079063A"/>
    <w:rsid w:val="007906B9"/>
    <w:rsid w:val="00790E0D"/>
    <w:rsid w:val="00790E4E"/>
    <w:rsid w:val="00791506"/>
    <w:rsid w:val="00791AAB"/>
    <w:rsid w:val="00791B24"/>
    <w:rsid w:val="00792125"/>
    <w:rsid w:val="00792193"/>
    <w:rsid w:val="007934DD"/>
    <w:rsid w:val="0079391D"/>
    <w:rsid w:val="00793BA1"/>
    <w:rsid w:val="00793E90"/>
    <w:rsid w:val="00794104"/>
    <w:rsid w:val="00794AE7"/>
    <w:rsid w:val="00794D28"/>
    <w:rsid w:val="00794DCE"/>
    <w:rsid w:val="00794FED"/>
    <w:rsid w:val="007953F9"/>
    <w:rsid w:val="00795494"/>
    <w:rsid w:val="007954DF"/>
    <w:rsid w:val="007957ED"/>
    <w:rsid w:val="007957FC"/>
    <w:rsid w:val="0079598E"/>
    <w:rsid w:val="00795B17"/>
    <w:rsid w:val="00795BE1"/>
    <w:rsid w:val="00795DEF"/>
    <w:rsid w:val="00795FDA"/>
    <w:rsid w:val="00796E20"/>
    <w:rsid w:val="00797551"/>
    <w:rsid w:val="00797A4A"/>
    <w:rsid w:val="00797E24"/>
    <w:rsid w:val="00797E97"/>
    <w:rsid w:val="007A005C"/>
    <w:rsid w:val="007A04B6"/>
    <w:rsid w:val="007A0BBB"/>
    <w:rsid w:val="007A0EE9"/>
    <w:rsid w:val="007A143D"/>
    <w:rsid w:val="007A16A4"/>
    <w:rsid w:val="007A1891"/>
    <w:rsid w:val="007A1C66"/>
    <w:rsid w:val="007A1DB6"/>
    <w:rsid w:val="007A1FA6"/>
    <w:rsid w:val="007A2940"/>
    <w:rsid w:val="007A2CCE"/>
    <w:rsid w:val="007A316C"/>
    <w:rsid w:val="007A395A"/>
    <w:rsid w:val="007A39D3"/>
    <w:rsid w:val="007A413C"/>
    <w:rsid w:val="007A48EC"/>
    <w:rsid w:val="007A4A9F"/>
    <w:rsid w:val="007A4BEF"/>
    <w:rsid w:val="007A5CD3"/>
    <w:rsid w:val="007A6175"/>
    <w:rsid w:val="007A619C"/>
    <w:rsid w:val="007A69E1"/>
    <w:rsid w:val="007A6A55"/>
    <w:rsid w:val="007A6B2C"/>
    <w:rsid w:val="007A6CAD"/>
    <w:rsid w:val="007A6E79"/>
    <w:rsid w:val="007A6E9C"/>
    <w:rsid w:val="007A7241"/>
    <w:rsid w:val="007A761A"/>
    <w:rsid w:val="007A7620"/>
    <w:rsid w:val="007A7B24"/>
    <w:rsid w:val="007A7C9D"/>
    <w:rsid w:val="007A7DA8"/>
    <w:rsid w:val="007B022D"/>
    <w:rsid w:val="007B03CA"/>
    <w:rsid w:val="007B0505"/>
    <w:rsid w:val="007B0837"/>
    <w:rsid w:val="007B0C28"/>
    <w:rsid w:val="007B14E2"/>
    <w:rsid w:val="007B1643"/>
    <w:rsid w:val="007B1A09"/>
    <w:rsid w:val="007B1B97"/>
    <w:rsid w:val="007B1EA9"/>
    <w:rsid w:val="007B1F8E"/>
    <w:rsid w:val="007B2527"/>
    <w:rsid w:val="007B30AE"/>
    <w:rsid w:val="007B3266"/>
    <w:rsid w:val="007B3291"/>
    <w:rsid w:val="007B35F9"/>
    <w:rsid w:val="007B37AD"/>
    <w:rsid w:val="007B3902"/>
    <w:rsid w:val="007B3DDD"/>
    <w:rsid w:val="007B4084"/>
    <w:rsid w:val="007B431C"/>
    <w:rsid w:val="007B470A"/>
    <w:rsid w:val="007B494F"/>
    <w:rsid w:val="007B5609"/>
    <w:rsid w:val="007B5CF5"/>
    <w:rsid w:val="007B627D"/>
    <w:rsid w:val="007B6893"/>
    <w:rsid w:val="007B68C0"/>
    <w:rsid w:val="007B6B5B"/>
    <w:rsid w:val="007B6F5F"/>
    <w:rsid w:val="007B7328"/>
    <w:rsid w:val="007B77FA"/>
    <w:rsid w:val="007B7BC8"/>
    <w:rsid w:val="007B7CC7"/>
    <w:rsid w:val="007B7CD1"/>
    <w:rsid w:val="007B7E6B"/>
    <w:rsid w:val="007C012A"/>
    <w:rsid w:val="007C030B"/>
    <w:rsid w:val="007C054C"/>
    <w:rsid w:val="007C081F"/>
    <w:rsid w:val="007C0A7B"/>
    <w:rsid w:val="007C0C50"/>
    <w:rsid w:val="007C0C5B"/>
    <w:rsid w:val="007C12CE"/>
    <w:rsid w:val="007C183F"/>
    <w:rsid w:val="007C19E7"/>
    <w:rsid w:val="007C1C4D"/>
    <w:rsid w:val="007C1CFB"/>
    <w:rsid w:val="007C1F5B"/>
    <w:rsid w:val="007C22E8"/>
    <w:rsid w:val="007C2919"/>
    <w:rsid w:val="007C2925"/>
    <w:rsid w:val="007C31A1"/>
    <w:rsid w:val="007C33D8"/>
    <w:rsid w:val="007C3401"/>
    <w:rsid w:val="007C35C1"/>
    <w:rsid w:val="007C3683"/>
    <w:rsid w:val="007C36A5"/>
    <w:rsid w:val="007C37C0"/>
    <w:rsid w:val="007C4525"/>
    <w:rsid w:val="007C4F64"/>
    <w:rsid w:val="007C504B"/>
    <w:rsid w:val="007C5A08"/>
    <w:rsid w:val="007C5D62"/>
    <w:rsid w:val="007C6088"/>
    <w:rsid w:val="007C63C8"/>
    <w:rsid w:val="007C64E3"/>
    <w:rsid w:val="007C6992"/>
    <w:rsid w:val="007C6A18"/>
    <w:rsid w:val="007C6BB9"/>
    <w:rsid w:val="007C6BEC"/>
    <w:rsid w:val="007C73F7"/>
    <w:rsid w:val="007C7905"/>
    <w:rsid w:val="007C798D"/>
    <w:rsid w:val="007C7A2B"/>
    <w:rsid w:val="007C7AD5"/>
    <w:rsid w:val="007C7CB4"/>
    <w:rsid w:val="007D01D6"/>
    <w:rsid w:val="007D0EE2"/>
    <w:rsid w:val="007D11E7"/>
    <w:rsid w:val="007D1B5A"/>
    <w:rsid w:val="007D1BB9"/>
    <w:rsid w:val="007D1DAB"/>
    <w:rsid w:val="007D21B7"/>
    <w:rsid w:val="007D2208"/>
    <w:rsid w:val="007D2430"/>
    <w:rsid w:val="007D2516"/>
    <w:rsid w:val="007D2A80"/>
    <w:rsid w:val="007D2E8C"/>
    <w:rsid w:val="007D32D1"/>
    <w:rsid w:val="007D3351"/>
    <w:rsid w:val="007D36FD"/>
    <w:rsid w:val="007D377C"/>
    <w:rsid w:val="007D3B46"/>
    <w:rsid w:val="007D3B5C"/>
    <w:rsid w:val="007D4692"/>
    <w:rsid w:val="007D4972"/>
    <w:rsid w:val="007D4C0E"/>
    <w:rsid w:val="007D4E13"/>
    <w:rsid w:val="007D529D"/>
    <w:rsid w:val="007D5812"/>
    <w:rsid w:val="007D585B"/>
    <w:rsid w:val="007D5DD9"/>
    <w:rsid w:val="007D68D0"/>
    <w:rsid w:val="007D71E9"/>
    <w:rsid w:val="007D7566"/>
    <w:rsid w:val="007D7A40"/>
    <w:rsid w:val="007D7A77"/>
    <w:rsid w:val="007D7F0C"/>
    <w:rsid w:val="007E00AA"/>
    <w:rsid w:val="007E0BBE"/>
    <w:rsid w:val="007E0C78"/>
    <w:rsid w:val="007E11AF"/>
    <w:rsid w:val="007E15D8"/>
    <w:rsid w:val="007E17AD"/>
    <w:rsid w:val="007E1984"/>
    <w:rsid w:val="007E2257"/>
    <w:rsid w:val="007E22E9"/>
    <w:rsid w:val="007E24AB"/>
    <w:rsid w:val="007E25D3"/>
    <w:rsid w:val="007E2729"/>
    <w:rsid w:val="007E2B65"/>
    <w:rsid w:val="007E2DB2"/>
    <w:rsid w:val="007E2FEB"/>
    <w:rsid w:val="007E3211"/>
    <w:rsid w:val="007E377F"/>
    <w:rsid w:val="007E3F8F"/>
    <w:rsid w:val="007E3FC7"/>
    <w:rsid w:val="007E44EF"/>
    <w:rsid w:val="007E4B9D"/>
    <w:rsid w:val="007E517E"/>
    <w:rsid w:val="007E5480"/>
    <w:rsid w:val="007E550F"/>
    <w:rsid w:val="007E5840"/>
    <w:rsid w:val="007E5998"/>
    <w:rsid w:val="007E5A55"/>
    <w:rsid w:val="007E5B02"/>
    <w:rsid w:val="007E5C18"/>
    <w:rsid w:val="007E5E7C"/>
    <w:rsid w:val="007E6110"/>
    <w:rsid w:val="007E632D"/>
    <w:rsid w:val="007E636B"/>
    <w:rsid w:val="007E6488"/>
    <w:rsid w:val="007E6EFD"/>
    <w:rsid w:val="007E7451"/>
    <w:rsid w:val="007E7F29"/>
    <w:rsid w:val="007F02B2"/>
    <w:rsid w:val="007F045B"/>
    <w:rsid w:val="007F048E"/>
    <w:rsid w:val="007F05C7"/>
    <w:rsid w:val="007F0751"/>
    <w:rsid w:val="007F10EB"/>
    <w:rsid w:val="007F1323"/>
    <w:rsid w:val="007F13B2"/>
    <w:rsid w:val="007F1468"/>
    <w:rsid w:val="007F1857"/>
    <w:rsid w:val="007F1BE9"/>
    <w:rsid w:val="007F2269"/>
    <w:rsid w:val="007F228A"/>
    <w:rsid w:val="007F2373"/>
    <w:rsid w:val="007F28AA"/>
    <w:rsid w:val="007F2984"/>
    <w:rsid w:val="007F2E22"/>
    <w:rsid w:val="007F35AB"/>
    <w:rsid w:val="007F368B"/>
    <w:rsid w:val="007F3A46"/>
    <w:rsid w:val="007F3AB9"/>
    <w:rsid w:val="007F42A1"/>
    <w:rsid w:val="007F4999"/>
    <w:rsid w:val="007F4A3B"/>
    <w:rsid w:val="007F4D95"/>
    <w:rsid w:val="007F5169"/>
    <w:rsid w:val="007F5894"/>
    <w:rsid w:val="007F5AEC"/>
    <w:rsid w:val="007F5CAF"/>
    <w:rsid w:val="007F6286"/>
    <w:rsid w:val="007F6530"/>
    <w:rsid w:val="007F68A9"/>
    <w:rsid w:val="007F72CE"/>
    <w:rsid w:val="007F7878"/>
    <w:rsid w:val="007F7C82"/>
    <w:rsid w:val="00800137"/>
    <w:rsid w:val="00800BF2"/>
    <w:rsid w:val="00800CE2"/>
    <w:rsid w:val="00801046"/>
    <w:rsid w:val="008015C8"/>
    <w:rsid w:val="008018D2"/>
    <w:rsid w:val="008019E5"/>
    <w:rsid w:val="00801A4A"/>
    <w:rsid w:val="00801C27"/>
    <w:rsid w:val="008023C2"/>
    <w:rsid w:val="00802708"/>
    <w:rsid w:val="00802816"/>
    <w:rsid w:val="0080286F"/>
    <w:rsid w:val="00802C73"/>
    <w:rsid w:val="00802E89"/>
    <w:rsid w:val="0080345A"/>
    <w:rsid w:val="00804454"/>
    <w:rsid w:val="0080480C"/>
    <w:rsid w:val="0080489B"/>
    <w:rsid w:val="00804B4F"/>
    <w:rsid w:val="00804B93"/>
    <w:rsid w:val="00804C6B"/>
    <w:rsid w:val="00804D5D"/>
    <w:rsid w:val="008052B3"/>
    <w:rsid w:val="00805730"/>
    <w:rsid w:val="00805787"/>
    <w:rsid w:val="00805BB0"/>
    <w:rsid w:val="00805C5C"/>
    <w:rsid w:val="0080649F"/>
    <w:rsid w:val="00806AEA"/>
    <w:rsid w:val="00806BEE"/>
    <w:rsid w:val="00806CEE"/>
    <w:rsid w:val="008079D3"/>
    <w:rsid w:val="00807B7F"/>
    <w:rsid w:val="00807C69"/>
    <w:rsid w:val="00807DF8"/>
    <w:rsid w:val="00810AC6"/>
    <w:rsid w:val="00810B34"/>
    <w:rsid w:val="00810B86"/>
    <w:rsid w:val="00810BC9"/>
    <w:rsid w:val="0081102D"/>
    <w:rsid w:val="008111FD"/>
    <w:rsid w:val="00811790"/>
    <w:rsid w:val="00811B87"/>
    <w:rsid w:val="008120E9"/>
    <w:rsid w:val="008122F8"/>
    <w:rsid w:val="00812D8A"/>
    <w:rsid w:val="0081310B"/>
    <w:rsid w:val="008135E9"/>
    <w:rsid w:val="00813D34"/>
    <w:rsid w:val="00813DF3"/>
    <w:rsid w:val="00814344"/>
    <w:rsid w:val="008152DD"/>
    <w:rsid w:val="008152F7"/>
    <w:rsid w:val="008152F9"/>
    <w:rsid w:val="00815836"/>
    <w:rsid w:val="00815B0C"/>
    <w:rsid w:val="00815E02"/>
    <w:rsid w:val="00816321"/>
    <w:rsid w:val="008169AF"/>
    <w:rsid w:val="00816A5C"/>
    <w:rsid w:val="00816E7D"/>
    <w:rsid w:val="008172CC"/>
    <w:rsid w:val="008172F0"/>
    <w:rsid w:val="008178BF"/>
    <w:rsid w:val="00817E26"/>
    <w:rsid w:val="00817E91"/>
    <w:rsid w:val="00817FC8"/>
    <w:rsid w:val="00820D1C"/>
    <w:rsid w:val="00820D21"/>
    <w:rsid w:val="00820DB6"/>
    <w:rsid w:val="00821143"/>
    <w:rsid w:val="008213AF"/>
    <w:rsid w:val="008218D2"/>
    <w:rsid w:val="008219F3"/>
    <w:rsid w:val="00821B47"/>
    <w:rsid w:val="0082230E"/>
    <w:rsid w:val="008235AA"/>
    <w:rsid w:val="00823864"/>
    <w:rsid w:val="00823CB5"/>
    <w:rsid w:val="00823D8B"/>
    <w:rsid w:val="008240B3"/>
    <w:rsid w:val="00824370"/>
    <w:rsid w:val="008245A4"/>
    <w:rsid w:val="008247B3"/>
    <w:rsid w:val="00824A71"/>
    <w:rsid w:val="00824AAF"/>
    <w:rsid w:val="008250BD"/>
    <w:rsid w:val="00825151"/>
    <w:rsid w:val="00825159"/>
    <w:rsid w:val="0082589D"/>
    <w:rsid w:val="0082590B"/>
    <w:rsid w:val="00826059"/>
    <w:rsid w:val="00826479"/>
    <w:rsid w:val="00826565"/>
    <w:rsid w:val="0082674B"/>
    <w:rsid w:val="00826BB4"/>
    <w:rsid w:val="0082730B"/>
    <w:rsid w:val="00827647"/>
    <w:rsid w:val="008278B5"/>
    <w:rsid w:val="0082798C"/>
    <w:rsid w:val="00827BB4"/>
    <w:rsid w:val="00827E8A"/>
    <w:rsid w:val="00827F40"/>
    <w:rsid w:val="00827FFC"/>
    <w:rsid w:val="00830DA8"/>
    <w:rsid w:val="00831FBB"/>
    <w:rsid w:val="008324A3"/>
    <w:rsid w:val="0083286A"/>
    <w:rsid w:val="00832A86"/>
    <w:rsid w:val="00832C37"/>
    <w:rsid w:val="00832C7C"/>
    <w:rsid w:val="00832FDF"/>
    <w:rsid w:val="008331A7"/>
    <w:rsid w:val="008338C0"/>
    <w:rsid w:val="008340CF"/>
    <w:rsid w:val="0083422E"/>
    <w:rsid w:val="0083487C"/>
    <w:rsid w:val="00835D05"/>
    <w:rsid w:val="00835F5F"/>
    <w:rsid w:val="00836015"/>
    <w:rsid w:val="00836115"/>
    <w:rsid w:val="00836180"/>
    <w:rsid w:val="00836404"/>
    <w:rsid w:val="0083658C"/>
    <w:rsid w:val="00836B9C"/>
    <w:rsid w:val="00836FCC"/>
    <w:rsid w:val="00837079"/>
    <w:rsid w:val="00837819"/>
    <w:rsid w:val="00840088"/>
    <w:rsid w:val="00840243"/>
    <w:rsid w:val="00840706"/>
    <w:rsid w:val="00840807"/>
    <w:rsid w:val="00840B7C"/>
    <w:rsid w:val="00840E12"/>
    <w:rsid w:val="00841097"/>
    <w:rsid w:val="008413B9"/>
    <w:rsid w:val="00841A3A"/>
    <w:rsid w:val="00841FE5"/>
    <w:rsid w:val="008425C5"/>
    <w:rsid w:val="0084299E"/>
    <w:rsid w:val="00842C05"/>
    <w:rsid w:val="00842EBA"/>
    <w:rsid w:val="00843421"/>
    <w:rsid w:val="00843571"/>
    <w:rsid w:val="00843625"/>
    <w:rsid w:val="008439AD"/>
    <w:rsid w:val="00844490"/>
    <w:rsid w:val="00844A6A"/>
    <w:rsid w:val="00844FA7"/>
    <w:rsid w:val="0084524D"/>
    <w:rsid w:val="008455DF"/>
    <w:rsid w:val="008455E4"/>
    <w:rsid w:val="00845780"/>
    <w:rsid w:val="00845901"/>
    <w:rsid w:val="00845946"/>
    <w:rsid w:val="00845D53"/>
    <w:rsid w:val="0084612A"/>
    <w:rsid w:val="0084620A"/>
    <w:rsid w:val="00846257"/>
    <w:rsid w:val="00846749"/>
    <w:rsid w:val="008468E3"/>
    <w:rsid w:val="00847023"/>
    <w:rsid w:val="008472DE"/>
    <w:rsid w:val="0084739F"/>
    <w:rsid w:val="008476DD"/>
    <w:rsid w:val="00847701"/>
    <w:rsid w:val="008478DF"/>
    <w:rsid w:val="008479F5"/>
    <w:rsid w:val="00847AEF"/>
    <w:rsid w:val="00850153"/>
    <w:rsid w:val="0085062F"/>
    <w:rsid w:val="008506AF"/>
    <w:rsid w:val="0085167F"/>
    <w:rsid w:val="00851CA9"/>
    <w:rsid w:val="00851CD6"/>
    <w:rsid w:val="00851FFC"/>
    <w:rsid w:val="00852415"/>
    <w:rsid w:val="00852623"/>
    <w:rsid w:val="0085286C"/>
    <w:rsid w:val="00852921"/>
    <w:rsid w:val="00852A2E"/>
    <w:rsid w:val="0085320E"/>
    <w:rsid w:val="008533D3"/>
    <w:rsid w:val="00853876"/>
    <w:rsid w:val="0085396C"/>
    <w:rsid w:val="00853AE2"/>
    <w:rsid w:val="00853B7A"/>
    <w:rsid w:val="00853E05"/>
    <w:rsid w:val="00853E31"/>
    <w:rsid w:val="008541EE"/>
    <w:rsid w:val="00854692"/>
    <w:rsid w:val="008548B7"/>
    <w:rsid w:val="00854F04"/>
    <w:rsid w:val="00854FEB"/>
    <w:rsid w:val="0085500A"/>
    <w:rsid w:val="0085524C"/>
    <w:rsid w:val="008556AC"/>
    <w:rsid w:val="00855AA7"/>
    <w:rsid w:val="00855C49"/>
    <w:rsid w:val="00856102"/>
    <w:rsid w:val="00856111"/>
    <w:rsid w:val="008561F4"/>
    <w:rsid w:val="00856222"/>
    <w:rsid w:val="0085630E"/>
    <w:rsid w:val="00856AFC"/>
    <w:rsid w:val="00856BFA"/>
    <w:rsid w:val="00856C31"/>
    <w:rsid w:val="00857139"/>
    <w:rsid w:val="008573D3"/>
    <w:rsid w:val="00857543"/>
    <w:rsid w:val="008579DB"/>
    <w:rsid w:val="00857A08"/>
    <w:rsid w:val="00857D55"/>
    <w:rsid w:val="00857FFE"/>
    <w:rsid w:val="00860610"/>
    <w:rsid w:val="0086078E"/>
    <w:rsid w:val="008607FE"/>
    <w:rsid w:val="00860E4F"/>
    <w:rsid w:val="00861352"/>
    <w:rsid w:val="00861822"/>
    <w:rsid w:val="008618D9"/>
    <w:rsid w:val="008619E7"/>
    <w:rsid w:val="008619F4"/>
    <w:rsid w:val="0086281C"/>
    <w:rsid w:val="00862BAE"/>
    <w:rsid w:val="00862C25"/>
    <w:rsid w:val="00862CC0"/>
    <w:rsid w:val="0086319C"/>
    <w:rsid w:val="008631E5"/>
    <w:rsid w:val="0086350E"/>
    <w:rsid w:val="00863A44"/>
    <w:rsid w:val="00863BA9"/>
    <w:rsid w:val="00863E83"/>
    <w:rsid w:val="00864139"/>
    <w:rsid w:val="008641E9"/>
    <w:rsid w:val="00864723"/>
    <w:rsid w:val="0086588B"/>
    <w:rsid w:val="00865932"/>
    <w:rsid w:val="008669F0"/>
    <w:rsid w:val="00866CD1"/>
    <w:rsid w:val="00866D79"/>
    <w:rsid w:val="00867240"/>
    <w:rsid w:val="00867247"/>
    <w:rsid w:val="00867279"/>
    <w:rsid w:val="008673FA"/>
    <w:rsid w:val="00867F1A"/>
    <w:rsid w:val="00867F6C"/>
    <w:rsid w:val="008705A3"/>
    <w:rsid w:val="00870611"/>
    <w:rsid w:val="00871017"/>
    <w:rsid w:val="0087159D"/>
    <w:rsid w:val="00871659"/>
    <w:rsid w:val="00871753"/>
    <w:rsid w:val="00871846"/>
    <w:rsid w:val="00871A9E"/>
    <w:rsid w:val="00871C69"/>
    <w:rsid w:val="00871E9C"/>
    <w:rsid w:val="00872099"/>
    <w:rsid w:val="008723F6"/>
    <w:rsid w:val="008726E9"/>
    <w:rsid w:val="0087303B"/>
    <w:rsid w:val="00873580"/>
    <w:rsid w:val="00873C9E"/>
    <w:rsid w:val="00873EC1"/>
    <w:rsid w:val="00873F7F"/>
    <w:rsid w:val="0087403F"/>
    <w:rsid w:val="0087429F"/>
    <w:rsid w:val="0087457E"/>
    <w:rsid w:val="008745CF"/>
    <w:rsid w:val="00874685"/>
    <w:rsid w:val="008746C0"/>
    <w:rsid w:val="00874779"/>
    <w:rsid w:val="00874AF4"/>
    <w:rsid w:val="00874B60"/>
    <w:rsid w:val="00874D54"/>
    <w:rsid w:val="00874DA1"/>
    <w:rsid w:val="008750F3"/>
    <w:rsid w:val="00875251"/>
    <w:rsid w:val="00875364"/>
    <w:rsid w:val="00875854"/>
    <w:rsid w:val="00875C63"/>
    <w:rsid w:val="00875FA4"/>
    <w:rsid w:val="0087611D"/>
    <w:rsid w:val="00876272"/>
    <w:rsid w:val="0087680A"/>
    <w:rsid w:val="008769E0"/>
    <w:rsid w:val="00876CAA"/>
    <w:rsid w:val="00876D47"/>
    <w:rsid w:val="00877354"/>
    <w:rsid w:val="0087744E"/>
    <w:rsid w:val="008774E1"/>
    <w:rsid w:val="00877561"/>
    <w:rsid w:val="008778DC"/>
    <w:rsid w:val="008779FB"/>
    <w:rsid w:val="00877AF8"/>
    <w:rsid w:val="00877E7E"/>
    <w:rsid w:val="00877FD9"/>
    <w:rsid w:val="00880103"/>
    <w:rsid w:val="00880248"/>
    <w:rsid w:val="008804AC"/>
    <w:rsid w:val="00880B05"/>
    <w:rsid w:val="00880DD7"/>
    <w:rsid w:val="008810F2"/>
    <w:rsid w:val="0088110A"/>
    <w:rsid w:val="00881543"/>
    <w:rsid w:val="00881545"/>
    <w:rsid w:val="008818A9"/>
    <w:rsid w:val="00881BCF"/>
    <w:rsid w:val="00881C63"/>
    <w:rsid w:val="008820FA"/>
    <w:rsid w:val="00882105"/>
    <w:rsid w:val="0088229D"/>
    <w:rsid w:val="0088243B"/>
    <w:rsid w:val="008825B6"/>
    <w:rsid w:val="00882BDC"/>
    <w:rsid w:val="0088377B"/>
    <w:rsid w:val="00883A8E"/>
    <w:rsid w:val="00883FC4"/>
    <w:rsid w:val="0088456B"/>
    <w:rsid w:val="008845A3"/>
    <w:rsid w:val="008850AF"/>
    <w:rsid w:val="0088527B"/>
    <w:rsid w:val="0088557E"/>
    <w:rsid w:val="00885846"/>
    <w:rsid w:val="0088604D"/>
    <w:rsid w:val="0088610C"/>
    <w:rsid w:val="0088623E"/>
    <w:rsid w:val="00886A15"/>
    <w:rsid w:val="0088735A"/>
    <w:rsid w:val="00887C66"/>
    <w:rsid w:val="00887D11"/>
    <w:rsid w:val="0089005C"/>
    <w:rsid w:val="008906C1"/>
    <w:rsid w:val="00890A3D"/>
    <w:rsid w:val="00890FAB"/>
    <w:rsid w:val="00891077"/>
    <w:rsid w:val="0089121C"/>
    <w:rsid w:val="008913F1"/>
    <w:rsid w:val="00891740"/>
    <w:rsid w:val="00891914"/>
    <w:rsid w:val="008928C5"/>
    <w:rsid w:val="00892F11"/>
    <w:rsid w:val="00893003"/>
    <w:rsid w:val="008930D4"/>
    <w:rsid w:val="00893210"/>
    <w:rsid w:val="00893478"/>
    <w:rsid w:val="008935F4"/>
    <w:rsid w:val="00893673"/>
    <w:rsid w:val="00893882"/>
    <w:rsid w:val="00893A18"/>
    <w:rsid w:val="00893B39"/>
    <w:rsid w:val="00893F8A"/>
    <w:rsid w:val="008946CD"/>
    <w:rsid w:val="00894884"/>
    <w:rsid w:val="008948E2"/>
    <w:rsid w:val="00894A25"/>
    <w:rsid w:val="008951E8"/>
    <w:rsid w:val="008952DD"/>
    <w:rsid w:val="0089542A"/>
    <w:rsid w:val="00895751"/>
    <w:rsid w:val="00895DEC"/>
    <w:rsid w:val="008961C1"/>
    <w:rsid w:val="0089638F"/>
    <w:rsid w:val="00896645"/>
    <w:rsid w:val="008966A2"/>
    <w:rsid w:val="00896772"/>
    <w:rsid w:val="00896933"/>
    <w:rsid w:val="008970A6"/>
    <w:rsid w:val="008979A2"/>
    <w:rsid w:val="00897C74"/>
    <w:rsid w:val="00897F47"/>
    <w:rsid w:val="00897F86"/>
    <w:rsid w:val="008A0492"/>
    <w:rsid w:val="008A0AE9"/>
    <w:rsid w:val="008A0DC4"/>
    <w:rsid w:val="008A0FF7"/>
    <w:rsid w:val="008A108D"/>
    <w:rsid w:val="008A2ADC"/>
    <w:rsid w:val="008A2B32"/>
    <w:rsid w:val="008A2F38"/>
    <w:rsid w:val="008A31CC"/>
    <w:rsid w:val="008A34A0"/>
    <w:rsid w:val="008A3809"/>
    <w:rsid w:val="008A3E06"/>
    <w:rsid w:val="008A3FBE"/>
    <w:rsid w:val="008A4089"/>
    <w:rsid w:val="008A4402"/>
    <w:rsid w:val="008A4A0E"/>
    <w:rsid w:val="008A4C34"/>
    <w:rsid w:val="008A4CA0"/>
    <w:rsid w:val="008A5092"/>
    <w:rsid w:val="008A5099"/>
    <w:rsid w:val="008A5413"/>
    <w:rsid w:val="008A56B0"/>
    <w:rsid w:val="008A5D74"/>
    <w:rsid w:val="008A5F4E"/>
    <w:rsid w:val="008A6279"/>
    <w:rsid w:val="008A6321"/>
    <w:rsid w:val="008A6343"/>
    <w:rsid w:val="008A67F5"/>
    <w:rsid w:val="008A7B12"/>
    <w:rsid w:val="008A7B8C"/>
    <w:rsid w:val="008B000F"/>
    <w:rsid w:val="008B0E6B"/>
    <w:rsid w:val="008B1627"/>
    <w:rsid w:val="008B21D7"/>
    <w:rsid w:val="008B2D7C"/>
    <w:rsid w:val="008B3605"/>
    <w:rsid w:val="008B3E94"/>
    <w:rsid w:val="008B4191"/>
    <w:rsid w:val="008B4502"/>
    <w:rsid w:val="008B4CF2"/>
    <w:rsid w:val="008B4FF0"/>
    <w:rsid w:val="008B51A5"/>
    <w:rsid w:val="008B5A20"/>
    <w:rsid w:val="008B5D12"/>
    <w:rsid w:val="008B5D7F"/>
    <w:rsid w:val="008B5E2B"/>
    <w:rsid w:val="008B6500"/>
    <w:rsid w:val="008B6527"/>
    <w:rsid w:val="008B653E"/>
    <w:rsid w:val="008B67F7"/>
    <w:rsid w:val="008B7517"/>
    <w:rsid w:val="008B7961"/>
    <w:rsid w:val="008C008F"/>
    <w:rsid w:val="008C0145"/>
    <w:rsid w:val="008C0254"/>
    <w:rsid w:val="008C0662"/>
    <w:rsid w:val="008C111D"/>
    <w:rsid w:val="008C11A4"/>
    <w:rsid w:val="008C1371"/>
    <w:rsid w:val="008C14D0"/>
    <w:rsid w:val="008C16A2"/>
    <w:rsid w:val="008C16BF"/>
    <w:rsid w:val="008C1D6D"/>
    <w:rsid w:val="008C2077"/>
    <w:rsid w:val="008C2425"/>
    <w:rsid w:val="008C28B7"/>
    <w:rsid w:val="008C29C8"/>
    <w:rsid w:val="008C2AAD"/>
    <w:rsid w:val="008C2E1F"/>
    <w:rsid w:val="008C3057"/>
    <w:rsid w:val="008C3088"/>
    <w:rsid w:val="008C31AA"/>
    <w:rsid w:val="008C3276"/>
    <w:rsid w:val="008C3424"/>
    <w:rsid w:val="008C39E6"/>
    <w:rsid w:val="008C3A4E"/>
    <w:rsid w:val="008C4537"/>
    <w:rsid w:val="008C4BC4"/>
    <w:rsid w:val="008C4DF2"/>
    <w:rsid w:val="008C4F88"/>
    <w:rsid w:val="008C5235"/>
    <w:rsid w:val="008C5865"/>
    <w:rsid w:val="008C595C"/>
    <w:rsid w:val="008C5BAD"/>
    <w:rsid w:val="008C63CD"/>
    <w:rsid w:val="008C65A8"/>
    <w:rsid w:val="008C6CFE"/>
    <w:rsid w:val="008C6F60"/>
    <w:rsid w:val="008C73FD"/>
    <w:rsid w:val="008C768D"/>
    <w:rsid w:val="008C768E"/>
    <w:rsid w:val="008C7BF9"/>
    <w:rsid w:val="008C7C8E"/>
    <w:rsid w:val="008C7E92"/>
    <w:rsid w:val="008D08BD"/>
    <w:rsid w:val="008D0999"/>
    <w:rsid w:val="008D0CDB"/>
    <w:rsid w:val="008D0F14"/>
    <w:rsid w:val="008D16C4"/>
    <w:rsid w:val="008D16E4"/>
    <w:rsid w:val="008D1A63"/>
    <w:rsid w:val="008D1BCA"/>
    <w:rsid w:val="008D1E39"/>
    <w:rsid w:val="008D2115"/>
    <w:rsid w:val="008D2564"/>
    <w:rsid w:val="008D2638"/>
    <w:rsid w:val="008D2846"/>
    <w:rsid w:val="008D2C3F"/>
    <w:rsid w:val="008D2EF4"/>
    <w:rsid w:val="008D38AF"/>
    <w:rsid w:val="008D3C5A"/>
    <w:rsid w:val="008D3D13"/>
    <w:rsid w:val="008D3DD8"/>
    <w:rsid w:val="008D3EC1"/>
    <w:rsid w:val="008D50E6"/>
    <w:rsid w:val="008D54E1"/>
    <w:rsid w:val="008D55FF"/>
    <w:rsid w:val="008D6495"/>
    <w:rsid w:val="008D738D"/>
    <w:rsid w:val="008D7499"/>
    <w:rsid w:val="008D74A5"/>
    <w:rsid w:val="008D7FC5"/>
    <w:rsid w:val="008E013A"/>
    <w:rsid w:val="008E0613"/>
    <w:rsid w:val="008E0743"/>
    <w:rsid w:val="008E0A0D"/>
    <w:rsid w:val="008E0AD4"/>
    <w:rsid w:val="008E0D9B"/>
    <w:rsid w:val="008E1381"/>
    <w:rsid w:val="008E1389"/>
    <w:rsid w:val="008E2150"/>
    <w:rsid w:val="008E290E"/>
    <w:rsid w:val="008E295C"/>
    <w:rsid w:val="008E2B62"/>
    <w:rsid w:val="008E2E5A"/>
    <w:rsid w:val="008E2F32"/>
    <w:rsid w:val="008E34E2"/>
    <w:rsid w:val="008E39EE"/>
    <w:rsid w:val="008E3F59"/>
    <w:rsid w:val="008E4302"/>
    <w:rsid w:val="008E446A"/>
    <w:rsid w:val="008E44AA"/>
    <w:rsid w:val="008E4613"/>
    <w:rsid w:val="008E4F4F"/>
    <w:rsid w:val="008E507E"/>
    <w:rsid w:val="008E53D3"/>
    <w:rsid w:val="008E5499"/>
    <w:rsid w:val="008E56C5"/>
    <w:rsid w:val="008E608A"/>
    <w:rsid w:val="008E6191"/>
    <w:rsid w:val="008E6286"/>
    <w:rsid w:val="008E62FF"/>
    <w:rsid w:val="008E6397"/>
    <w:rsid w:val="008E63E1"/>
    <w:rsid w:val="008E65BD"/>
    <w:rsid w:val="008E66A9"/>
    <w:rsid w:val="008E67FF"/>
    <w:rsid w:val="008E68FD"/>
    <w:rsid w:val="008E6B80"/>
    <w:rsid w:val="008E6CAE"/>
    <w:rsid w:val="008E7356"/>
    <w:rsid w:val="008E743D"/>
    <w:rsid w:val="008E7512"/>
    <w:rsid w:val="008E7754"/>
    <w:rsid w:val="008E778E"/>
    <w:rsid w:val="008E783B"/>
    <w:rsid w:val="008E794B"/>
    <w:rsid w:val="008E79B8"/>
    <w:rsid w:val="008E7ADC"/>
    <w:rsid w:val="008F003F"/>
    <w:rsid w:val="008F0044"/>
    <w:rsid w:val="008F039A"/>
    <w:rsid w:val="008F0DAD"/>
    <w:rsid w:val="008F13E7"/>
    <w:rsid w:val="008F1BBB"/>
    <w:rsid w:val="008F2353"/>
    <w:rsid w:val="008F2436"/>
    <w:rsid w:val="008F27A6"/>
    <w:rsid w:val="008F2C5F"/>
    <w:rsid w:val="008F3398"/>
    <w:rsid w:val="008F3D52"/>
    <w:rsid w:val="008F3D71"/>
    <w:rsid w:val="008F3EFC"/>
    <w:rsid w:val="008F4178"/>
    <w:rsid w:val="008F453F"/>
    <w:rsid w:val="008F4A29"/>
    <w:rsid w:val="008F4E8E"/>
    <w:rsid w:val="008F50D8"/>
    <w:rsid w:val="008F54C5"/>
    <w:rsid w:val="008F5695"/>
    <w:rsid w:val="008F5C27"/>
    <w:rsid w:val="008F5D46"/>
    <w:rsid w:val="008F5DF5"/>
    <w:rsid w:val="008F5DF9"/>
    <w:rsid w:val="008F6010"/>
    <w:rsid w:val="008F62AE"/>
    <w:rsid w:val="008F6B23"/>
    <w:rsid w:val="008F7900"/>
    <w:rsid w:val="008F7D78"/>
    <w:rsid w:val="0090028F"/>
    <w:rsid w:val="009002B9"/>
    <w:rsid w:val="0090036A"/>
    <w:rsid w:val="00900609"/>
    <w:rsid w:val="00900B1D"/>
    <w:rsid w:val="00900B24"/>
    <w:rsid w:val="00900E77"/>
    <w:rsid w:val="009011C5"/>
    <w:rsid w:val="0090138A"/>
    <w:rsid w:val="00901B82"/>
    <w:rsid w:val="00901C5C"/>
    <w:rsid w:val="009025CB"/>
    <w:rsid w:val="00902B32"/>
    <w:rsid w:val="00903027"/>
    <w:rsid w:val="009033AB"/>
    <w:rsid w:val="00903642"/>
    <w:rsid w:val="00903B27"/>
    <w:rsid w:val="00904138"/>
    <w:rsid w:val="009042CA"/>
    <w:rsid w:val="009044C9"/>
    <w:rsid w:val="00904707"/>
    <w:rsid w:val="009048F8"/>
    <w:rsid w:val="0090492F"/>
    <w:rsid w:val="00904C0C"/>
    <w:rsid w:val="00905002"/>
    <w:rsid w:val="0090534E"/>
    <w:rsid w:val="00905357"/>
    <w:rsid w:val="009054D3"/>
    <w:rsid w:val="009054EC"/>
    <w:rsid w:val="00905665"/>
    <w:rsid w:val="00905949"/>
    <w:rsid w:val="00905A50"/>
    <w:rsid w:val="00905ADE"/>
    <w:rsid w:val="00905E8B"/>
    <w:rsid w:val="00905FBC"/>
    <w:rsid w:val="00906283"/>
    <w:rsid w:val="009062B2"/>
    <w:rsid w:val="00906349"/>
    <w:rsid w:val="009070FB"/>
    <w:rsid w:val="009075F6"/>
    <w:rsid w:val="009077CD"/>
    <w:rsid w:val="00907C2D"/>
    <w:rsid w:val="00907F6C"/>
    <w:rsid w:val="00907F77"/>
    <w:rsid w:val="00910153"/>
    <w:rsid w:val="009103F8"/>
    <w:rsid w:val="00910686"/>
    <w:rsid w:val="00910BF2"/>
    <w:rsid w:val="00910E72"/>
    <w:rsid w:val="0091108A"/>
    <w:rsid w:val="0091120D"/>
    <w:rsid w:val="009113F3"/>
    <w:rsid w:val="00911861"/>
    <w:rsid w:val="00911BA7"/>
    <w:rsid w:val="0091207D"/>
    <w:rsid w:val="0091255A"/>
    <w:rsid w:val="009125CA"/>
    <w:rsid w:val="009128ED"/>
    <w:rsid w:val="00912A22"/>
    <w:rsid w:val="00912DCD"/>
    <w:rsid w:val="00912EC7"/>
    <w:rsid w:val="00912F25"/>
    <w:rsid w:val="009133FA"/>
    <w:rsid w:val="009135D8"/>
    <w:rsid w:val="009137E8"/>
    <w:rsid w:val="00913A9B"/>
    <w:rsid w:val="00913AE9"/>
    <w:rsid w:val="00913BA9"/>
    <w:rsid w:val="009145BD"/>
    <w:rsid w:val="009149B9"/>
    <w:rsid w:val="00914E2F"/>
    <w:rsid w:val="00915092"/>
    <w:rsid w:val="009152BE"/>
    <w:rsid w:val="0091558F"/>
    <w:rsid w:val="00915CD4"/>
    <w:rsid w:val="009164CF"/>
    <w:rsid w:val="009169FE"/>
    <w:rsid w:val="00916B9C"/>
    <w:rsid w:val="00916EA9"/>
    <w:rsid w:val="00917054"/>
    <w:rsid w:val="009172C7"/>
    <w:rsid w:val="0092046F"/>
    <w:rsid w:val="009206DF"/>
    <w:rsid w:val="0092104F"/>
    <w:rsid w:val="00921A92"/>
    <w:rsid w:val="00921E99"/>
    <w:rsid w:val="00921F9F"/>
    <w:rsid w:val="0092206E"/>
    <w:rsid w:val="00922131"/>
    <w:rsid w:val="0092253B"/>
    <w:rsid w:val="009227ED"/>
    <w:rsid w:val="00922B63"/>
    <w:rsid w:val="009234AE"/>
    <w:rsid w:val="00923C26"/>
    <w:rsid w:val="00923D9A"/>
    <w:rsid w:val="00923E53"/>
    <w:rsid w:val="00924B6E"/>
    <w:rsid w:val="00924DD4"/>
    <w:rsid w:val="00924F85"/>
    <w:rsid w:val="00925202"/>
    <w:rsid w:val="009253E1"/>
    <w:rsid w:val="009258CA"/>
    <w:rsid w:val="00925C30"/>
    <w:rsid w:val="00925CD0"/>
    <w:rsid w:val="00925F9D"/>
    <w:rsid w:val="00926481"/>
    <w:rsid w:val="0092683A"/>
    <w:rsid w:val="00926AB8"/>
    <w:rsid w:val="00926ACD"/>
    <w:rsid w:val="00927B4D"/>
    <w:rsid w:val="00927E7C"/>
    <w:rsid w:val="0093007F"/>
    <w:rsid w:val="0093017F"/>
    <w:rsid w:val="0093040C"/>
    <w:rsid w:val="00930440"/>
    <w:rsid w:val="00930769"/>
    <w:rsid w:val="00930AC7"/>
    <w:rsid w:val="00930B9E"/>
    <w:rsid w:val="00930CD9"/>
    <w:rsid w:val="009310B2"/>
    <w:rsid w:val="00931390"/>
    <w:rsid w:val="00931572"/>
    <w:rsid w:val="009317F5"/>
    <w:rsid w:val="00931E63"/>
    <w:rsid w:val="00931FD9"/>
    <w:rsid w:val="00932504"/>
    <w:rsid w:val="00932797"/>
    <w:rsid w:val="00932C0D"/>
    <w:rsid w:val="0093344C"/>
    <w:rsid w:val="00933900"/>
    <w:rsid w:val="00933B1E"/>
    <w:rsid w:val="00933B93"/>
    <w:rsid w:val="00933DEE"/>
    <w:rsid w:val="00933FCE"/>
    <w:rsid w:val="009340A1"/>
    <w:rsid w:val="009340A4"/>
    <w:rsid w:val="009341AF"/>
    <w:rsid w:val="009343CD"/>
    <w:rsid w:val="00934FD1"/>
    <w:rsid w:val="009353E1"/>
    <w:rsid w:val="00935548"/>
    <w:rsid w:val="009355AB"/>
    <w:rsid w:val="009355D4"/>
    <w:rsid w:val="009356A3"/>
    <w:rsid w:val="00935B73"/>
    <w:rsid w:val="00936179"/>
    <w:rsid w:val="00936456"/>
    <w:rsid w:val="00936670"/>
    <w:rsid w:val="009367A4"/>
    <w:rsid w:val="00936B60"/>
    <w:rsid w:val="009373D4"/>
    <w:rsid w:val="009376D1"/>
    <w:rsid w:val="00937BB2"/>
    <w:rsid w:val="00940240"/>
    <w:rsid w:val="009403A4"/>
    <w:rsid w:val="009406CD"/>
    <w:rsid w:val="00940717"/>
    <w:rsid w:val="00940AB5"/>
    <w:rsid w:val="00940C7D"/>
    <w:rsid w:val="00940DF4"/>
    <w:rsid w:val="009411C1"/>
    <w:rsid w:val="009419C9"/>
    <w:rsid w:val="0094205E"/>
    <w:rsid w:val="0094219B"/>
    <w:rsid w:val="00942AAD"/>
    <w:rsid w:val="00942EF0"/>
    <w:rsid w:val="0094320A"/>
    <w:rsid w:val="0094339A"/>
    <w:rsid w:val="00943B59"/>
    <w:rsid w:val="00943C02"/>
    <w:rsid w:val="00944198"/>
    <w:rsid w:val="00944473"/>
    <w:rsid w:val="0094485E"/>
    <w:rsid w:val="00944EA0"/>
    <w:rsid w:val="00945001"/>
    <w:rsid w:val="0094504F"/>
    <w:rsid w:val="009450A4"/>
    <w:rsid w:val="00945155"/>
    <w:rsid w:val="00945227"/>
    <w:rsid w:val="00945279"/>
    <w:rsid w:val="00945328"/>
    <w:rsid w:val="00945975"/>
    <w:rsid w:val="00946401"/>
    <w:rsid w:val="009465CD"/>
    <w:rsid w:val="00946994"/>
    <w:rsid w:val="009469E7"/>
    <w:rsid w:val="00947197"/>
    <w:rsid w:val="009473D5"/>
    <w:rsid w:val="00950A87"/>
    <w:rsid w:val="00950D53"/>
    <w:rsid w:val="00951445"/>
    <w:rsid w:val="0095156E"/>
    <w:rsid w:val="00951C33"/>
    <w:rsid w:val="00951E8E"/>
    <w:rsid w:val="009522B1"/>
    <w:rsid w:val="00952590"/>
    <w:rsid w:val="00952E51"/>
    <w:rsid w:val="00952F3F"/>
    <w:rsid w:val="009532A5"/>
    <w:rsid w:val="009532DA"/>
    <w:rsid w:val="009532E2"/>
    <w:rsid w:val="00953A3B"/>
    <w:rsid w:val="00953B7C"/>
    <w:rsid w:val="00953BB8"/>
    <w:rsid w:val="0095486E"/>
    <w:rsid w:val="00954BF8"/>
    <w:rsid w:val="00954CBC"/>
    <w:rsid w:val="00954E5F"/>
    <w:rsid w:val="00954FDB"/>
    <w:rsid w:val="00955930"/>
    <w:rsid w:val="0095616E"/>
    <w:rsid w:val="00956271"/>
    <w:rsid w:val="00956292"/>
    <w:rsid w:val="0095646B"/>
    <w:rsid w:val="009569D3"/>
    <w:rsid w:val="00956C2F"/>
    <w:rsid w:val="00956E8F"/>
    <w:rsid w:val="00956FB0"/>
    <w:rsid w:val="00957160"/>
    <w:rsid w:val="009571A3"/>
    <w:rsid w:val="00957460"/>
    <w:rsid w:val="00957B7C"/>
    <w:rsid w:val="00957FC2"/>
    <w:rsid w:val="009601D3"/>
    <w:rsid w:val="00960353"/>
    <w:rsid w:val="009603F0"/>
    <w:rsid w:val="009609F9"/>
    <w:rsid w:val="00960C44"/>
    <w:rsid w:val="00961276"/>
    <w:rsid w:val="00961562"/>
    <w:rsid w:val="00961C99"/>
    <w:rsid w:val="00962203"/>
    <w:rsid w:val="00962206"/>
    <w:rsid w:val="00963121"/>
    <w:rsid w:val="0096335C"/>
    <w:rsid w:val="009640BE"/>
    <w:rsid w:val="00964489"/>
    <w:rsid w:val="009644B9"/>
    <w:rsid w:val="00964F76"/>
    <w:rsid w:val="00964F85"/>
    <w:rsid w:val="00965143"/>
    <w:rsid w:val="009651F3"/>
    <w:rsid w:val="00965B8E"/>
    <w:rsid w:val="0096605A"/>
    <w:rsid w:val="0096648B"/>
    <w:rsid w:val="00966551"/>
    <w:rsid w:val="00966991"/>
    <w:rsid w:val="00966EAA"/>
    <w:rsid w:val="00967368"/>
    <w:rsid w:val="00967580"/>
    <w:rsid w:val="00967666"/>
    <w:rsid w:val="00967C7B"/>
    <w:rsid w:val="00967DAA"/>
    <w:rsid w:val="0097038A"/>
    <w:rsid w:val="009706F6"/>
    <w:rsid w:val="0097073D"/>
    <w:rsid w:val="00970B04"/>
    <w:rsid w:val="00970B73"/>
    <w:rsid w:val="00970BE1"/>
    <w:rsid w:val="00970C59"/>
    <w:rsid w:val="00970FB6"/>
    <w:rsid w:val="009712F0"/>
    <w:rsid w:val="00971486"/>
    <w:rsid w:val="009716D6"/>
    <w:rsid w:val="0097203B"/>
    <w:rsid w:val="009723EE"/>
    <w:rsid w:val="00972A50"/>
    <w:rsid w:val="00972A96"/>
    <w:rsid w:val="00972BD9"/>
    <w:rsid w:val="00972C97"/>
    <w:rsid w:val="009730FD"/>
    <w:rsid w:val="0097373F"/>
    <w:rsid w:val="00973845"/>
    <w:rsid w:val="009739C9"/>
    <w:rsid w:val="00973A71"/>
    <w:rsid w:val="00973CDA"/>
    <w:rsid w:val="00973E6B"/>
    <w:rsid w:val="00974468"/>
    <w:rsid w:val="0097449F"/>
    <w:rsid w:val="00974519"/>
    <w:rsid w:val="009753CB"/>
    <w:rsid w:val="00975545"/>
    <w:rsid w:val="00975CED"/>
    <w:rsid w:val="00975D63"/>
    <w:rsid w:val="009761DC"/>
    <w:rsid w:val="009767B4"/>
    <w:rsid w:val="00976D91"/>
    <w:rsid w:val="00976F8C"/>
    <w:rsid w:val="00976FD5"/>
    <w:rsid w:val="00977265"/>
    <w:rsid w:val="009774D5"/>
    <w:rsid w:val="00977590"/>
    <w:rsid w:val="00980533"/>
    <w:rsid w:val="00980F4C"/>
    <w:rsid w:val="009810B1"/>
    <w:rsid w:val="00981DBA"/>
    <w:rsid w:val="00981E8F"/>
    <w:rsid w:val="009824C4"/>
    <w:rsid w:val="00982ECF"/>
    <w:rsid w:val="00982F4F"/>
    <w:rsid w:val="0098328D"/>
    <w:rsid w:val="0098425D"/>
    <w:rsid w:val="009850D0"/>
    <w:rsid w:val="00985172"/>
    <w:rsid w:val="009856B4"/>
    <w:rsid w:val="00985730"/>
    <w:rsid w:val="009862F4"/>
    <w:rsid w:val="009867BA"/>
    <w:rsid w:val="00986D10"/>
    <w:rsid w:val="00986D42"/>
    <w:rsid w:val="0098764C"/>
    <w:rsid w:val="00987BA6"/>
    <w:rsid w:val="00987D3F"/>
    <w:rsid w:val="00990088"/>
    <w:rsid w:val="00990176"/>
    <w:rsid w:val="009908A4"/>
    <w:rsid w:val="009908C4"/>
    <w:rsid w:val="009909DD"/>
    <w:rsid w:val="00990BB7"/>
    <w:rsid w:val="00990DB6"/>
    <w:rsid w:val="0099109C"/>
    <w:rsid w:val="00991370"/>
    <w:rsid w:val="009915F4"/>
    <w:rsid w:val="009926B3"/>
    <w:rsid w:val="009926BC"/>
    <w:rsid w:val="00992AA2"/>
    <w:rsid w:val="00992DCE"/>
    <w:rsid w:val="00993193"/>
    <w:rsid w:val="00993CA1"/>
    <w:rsid w:val="0099461E"/>
    <w:rsid w:val="00994E08"/>
    <w:rsid w:val="00995074"/>
    <w:rsid w:val="0099536B"/>
    <w:rsid w:val="0099591B"/>
    <w:rsid w:val="00995D13"/>
    <w:rsid w:val="00995E18"/>
    <w:rsid w:val="00995F0F"/>
    <w:rsid w:val="00996A56"/>
    <w:rsid w:val="00996C4F"/>
    <w:rsid w:val="009970A5"/>
    <w:rsid w:val="00997838"/>
    <w:rsid w:val="009A09F1"/>
    <w:rsid w:val="009A0A21"/>
    <w:rsid w:val="009A0C33"/>
    <w:rsid w:val="009A0E20"/>
    <w:rsid w:val="009A117D"/>
    <w:rsid w:val="009A1A96"/>
    <w:rsid w:val="009A215A"/>
    <w:rsid w:val="009A2C19"/>
    <w:rsid w:val="009A33BB"/>
    <w:rsid w:val="009A3BBA"/>
    <w:rsid w:val="009A3FDD"/>
    <w:rsid w:val="009A4043"/>
    <w:rsid w:val="009A41BA"/>
    <w:rsid w:val="009A420E"/>
    <w:rsid w:val="009A4339"/>
    <w:rsid w:val="009A46B3"/>
    <w:rsid w:val="009A49FB"/>
    <w:rsid w:val="009A4AAE"/>
    <w:rsid w:val="009A5123"/>
    <w:rsid w:val="009A53BC"/>
    <w:rsid w:val="009A5792"/>
    <w:rsid w:val="009A5809"/>
    <w:rsid w:val="009A58BF"/>
    <w:rsid w:val="009A5E70"/>
    <w:rsid w:val="009A6A23"/>
    <w:rsid w:val="009A6DE8"/>
    <w:rsid w:val="009A712D"/>
    <w:rsid w:val="009A74B7"/>
    <w:rsid w:val="009A770D"/>
    <w:rsid w:val="009A779F"/>
    <w:rsid w:val="009A7D52"/>
    <w:rsid w:val="009B01CE"/>
    <w:rsid w:val="009B05E2"/>
    <w:rsid w:val="009B0FC5"/>
    <w:rsid w:val="009B1185"/>
    <w:rsid w:val="009B194F"/>
    <w:rsid w:val="009B19C4"/>
    <w:rsid w:val="009B1F17"/>
    <w:rsid w:val="009B25F5"/>
    <w:rsid w:val="009B2B0C"/>
    <w:rsid w:val="009B3A94"/>
    <w:rsid w:val="009B424B"/>
    <w:rsid w:val="009B4617"/>
    <w:rsid w:val="009B4C50"/>
    <w:rsid w:val="009B4F14"/>
    <w:rsid w:val="009B5074"/>
    <w:rsid w:val="009B5273"/>
    <w:rsid w:val="009B5568"/>
    <w:rsid w:val="009B5B56"/>
    <w:rsid w:val="009B5D92"/>
    <w:rsid w:val="009B609A"/>
    <w:rsid w:val="009B6579"/>
    <w:rsid w:val="009B68BF"/>
    <w:rsid w:val="009B6943"/>
    <w:rsid w:val="009B6F03"/>
    <w:rsid w:val="009B7950"/>
    <w:rsid w:val="009B7B16"/>
    <w:rsid w:val="009B7F0B"/>
    <w:rsid w:val="009C0471"/>
    <w:rsid w:val="009C06F8"/>
    <w:rsid w:val="009C0B77"/>
    <w:rsid w:val="009C0C66"/>
    <w:rsid w:val="009C0D30"/>
    <w:rsid w:val="009C109C"/>
    <w:rsid w:val="009C1983"/>
    <w:rsid w:val="009C1BA7"/>
    <w:rsid w:val="009C1D5C"/>
    <w:rsid w:val="009C1EE4"/>
    <w:rsid w:val="009C1EF9"/>
    <w:rsid w:val="009C2668"/>
    <w:rsid w:val="009C2B0F"/>
    <w:rsid w:val="009C2EDD"/>
    <w:rsid w:val="009C2FCD"/>
    <w:rsid w:val="009C3683"/>
    <w:rsid w:val="009C378A"/>
    <w:rsid w:val="009C403B"/>
    <w:rsid w:val="009C4198"/>
    <w:rsid w:val="009C48C3"/>
    <w:rsid w:val="009C4ED2"/>
    <w:rsid w:val="009C4FE4"/>
    <w:rsid w:val="009C51CC"/>
    <w:rsid w:val="009C54E8"/>
    <w:rsid w:val="009C5B3D"/>
    <w:rsid w:val="009C5DF5"/>
    <w:rsid w:val="009C5F6A"/>
    <w:rsid w:val="009C641C"/>
    <w:rsid w:val="009C6555"/>
    <w:rsid w:val="009C7479"/>
    <w:rsid w:val="009C7A49"/>
    <w:rsid w:val="009C7FEC"/>
    <w:rsid w:val="009D0333"/>
    <w:rsid w:val="009D0455"/>
    <w:rsid w:val="009D09C4"/>
    <w:rsid w:val="009D0AE5"/>
    <w:rsid w:val="009D0AE8"/>
    <w:rsid w:val="009D0B3B"/>
    <w:rsid w:val="009D0D3E"/>
    <w:rsid w:val="009D0E48"/>
    <w:rsid w:val="009D0F71"/>
    <w:rsid w:val="009D1277"/>
    <w:rsid w:val="009D12F4"/>
    <w:rsid w:val="009D14EA"/>
    <w:rsid w:val="009D16C2"/>
    <w:rsid w:val="009D1A6F"/>
    <w:rsid w:val="009D1FB6"/>
    <w:rsid w:val="009D207B"/>
    <w:rsid w:val="009D2396"/>
    <w:rsid w:val="009D2C3A"/>
    <w:rsid w:val="009D2D30"/>
    <w:rsid w:val="009D31D1"/>
    <w:rsid w:val="009D32F4"/>
    <w:rsid w:val="009D366F"/>
    <w:rsid w:val="009D36A3"/>
    <w:rsid w:val="009D3991"/>
    <w:rsid w:val="009D3A87"/>
    <w:rsid w:val="009D3D4F"/>
    <w:rsid w:val="009D4862"/>
    <w:rsid w:val="009D49C3"/>
    <w:rsid w:val="009D4EB8"/>
    <w:rsid w:val="009D5235"/>
    <w:rsid w:val="009D5C7D"/>
    <w:rsid w:val="009D5F16"/>
    <w:rsid w:val="009D5FFE"/>
    <w:rsid w:val="009D64DD"/>
    <w:rsid w:val="009D6521"/>
    <w:rsid w:val="009D66AB"/>
    <w:rsid w:val="009D67EC"/>
    <w:rsid w:val="009D6C27"/>
    <w:rsid w:val="009D70B0"/>
    <w:rsid w:val="009D787C"/>
    <w:rsid w:val="009D79EF"/>
    <w:rsid w:val="009D7A37"/>
    <w:rsid w:val="009D7BD8"/>
    <w:rsid w:val="009D7DB4"/>
    <w:rsid w:val="009E056F"/>
    <w:rsid w:val="009E0806"/>
    <w:rsid w:val="009E084E"/>
    <w:rsid w:val="009E0860"/>
    <w:rsid w:val="009E108D"/>
    <w:rsid w:val="009E1257"/>
    <w:rsid w:val="009E1E71"/>
    <w:rsid w:val="009E1FB5"/>
    <w:rsid w:val="009E2604"/>
    <w:rsid w:val="009E2722"/>
    <w:rsid w:val="009E2B56"/>
    <w:rsid w:val="009E2D0A"/>
    <w:rsid w:val="009E2F82"/>
    <w:rsid w:val="009E2FCF"/>
    <w:rsid w:val="009E3131"/>
    <w:rsid w:val="009E364F"/>
    <w:rsid w:val="009E3BA7"/>
    <w:rsid w:val="009E3DCE"/>
    <w:rsid w:val="009E40E8"/>
    <w:rsid w:val="009E46DD"/>
    <w:rsid w:val="009E47DA"/>
    <w:rsid w:val="009E486C"/>
    <w:rsid w:val="009E4BC8"/>
    <w:rsid w:val="009E4DC0"/>
    <w:rsid w:val="009E5D5D"/>
    <w:rsid w:val="009E600A"/>
    <w:rsid w:val="009E60EF"/>
    <w:rsid w:val="009E63DD"/>
    <w:rsid w:val="009E6503"/>
    <w:rsid w:val="009E6846"/>
    <w:rsid w:val="009E734C"/>
    <w:rsid w:val="009E7BC5"/>
    <w:rsid w:val="009E7E9C"/>
    <w:rsid w:val="009E7F9C"/>
    <w:rsid w:val="009F0513"/>
    <w:rsid w:val="009F0608"/>
    <w:rsid w:val="009F0968"/>
    <w:rsid w:val="009F0DEC"/>
    <w:rsid w:val="009F0E3A"/>
    <w:rsid w:val="009F185C"/>
    <w:rsid w:val="009F2543"/>
    <w:rsid w:val="009F28BC"/>
    <w:rsid w:val="009F2D76"/>
    <w:rsid w:val="009F2E0E"/>
    <w:rsid w:val="009F2EBA"/>
    <w:rsid w:val="009F3060"/>
    <w:rsid w:val="009F3064"/>
    <w:rsid w:val="009F4039"/>
    <w:rsid w:val="009F4443"/>
    <w:rsid w:val="009F4ED8"/>
    <w:rsid w:val="009F508B"/>
    <w:rsid w:val="009F552C"/>
    <w:rsid w:val="009F5899"/>
    <w:rsid w:val="009F610F"/>
    <w:rsid w:val="009F6340"/>
    <w:rsid w:val="009F64C7"/>
    <w:rsid w:val="009F6B60"/>
    <w:rsid w:val="009F6D19"/>
    <w:rsid w:val="009F7031"/>
    <w:rsid w:val="009F7F15"/>
    <w:rsid w:val="00A000A1"/>
    <w:rsid w:val="00A00433"/>
    <w:rsid w:val="00A004E2"/>
    <w:rsid w:val="00A0056C"/>
    <w:rsid w:val="00A006E1"/>
    <w:rsid w:val="00A00843"/>
    <w:rsid w:val="00A00AC7"/>
    <w:rsid w:val="00A00CD2"/>
    <w:rsid w:val="00A00F57"/>
    <w:rsid w:val="00A01148"/>
    <w:rsid w:val="00A013DE"/>
    <w:rsid w:val="00A0210D"/>
    <w:rsid w:val="00A02EE8"/>
    <w:rsid w:val="00A03072"/>
    <w:rsid w:val="00A03538"/>
    <w:rsid w:val="00A0396F"/>
    <w:rsid w:val="00A0463C"/>
    <w:rsid w:val="00A04707"/>
    <w:rsid w:val="00A04C8C"/>
    <w:rsid w:val="00A0579C"/>
    <w:rsid w:val="00A0630D"/>
    <w:rsid w:val="00A06815"/>
    <w:rsid w:val="00A069E4"/>
    <w:rsid w:val="00A06CE4"/>
    <w:rsid w:val="00A06DF8"/>
    <w:rsid w:val="00A07354"/>
    <w:rsid w:val="00A07483"/>
    <w:rsid w:val="00A074A3"/>
    <w:rsid w:val="00A0786F"/>
    <w:rsid w:val="00A07905"/>
    <w:rsid w:val="00A07CEA"/>
    <w:rsid w:val="00A07DF8"/>
    <w:rsid w:val="00A10503"/>
    <w:rsid w:val="00A106AD"/>
    <w:rsid w:val="00A1099C"/>
    <w:rsid w:val="00A11488"/>
    <w:rsid w:val="00A115F5"/>
    <w:rsid w:val="00A1170C"/>
    <w:rsid w:val="00A1193F"/>
    <w:rsid w:val="00A11A69"/>
    <w:rsid w:val="00A12538"/>
    <w:rsid w:val="00A1263E"/>
    <w:rsid w:val="00A128EF"/>
    <w:rsid w:val="00A1296C"/>
    <w:rsid w:val="00A129AC"/>
    <w:rsid w:val="00A12BC2"/>
    <w:rsid w:val="00A12C9E"/>
    <w:rsid w:val="00A12FCD"/>
    <w:rsid w:val="00A133E5"/>
    <w:rsid w:val="00A135C5"/>
    <w:rsid w:val="00A1371C"/>
    <w:rsid w:val="00A14000"/>
    <w:rsid w:val="00A1403E"/>
    <w:rsid w:val="00A141C8"/>
    <w:rsid w:val="00A1425D"/>
    <w:rsid w:val="00A1569F"/>
    <w:rsid w:val="00A15889"/>
    <w:rsid w:val="00A15AC8"/>
    <w:rsid w:val="00A15B3E"/>
    <w:rsid w:val="00A160E5"/>
    <w:rsid w:val="00A162F8"/>
    <w:rsid w:val="00A164F8"/>
    <w:rsid w:val="00A16789"/>
    <w:rsid w:val="00A16B47"/>
    <w:rsid w:val="00A173A9"/>
    <w:rsid w:val="00A17999"/>
    <w:rsid w:val="00A2002F"/>
    <w:rsid w:val="00A201D1"/>
    <w:rsid w:val="00A2061B"/>
    <w:rsid w:val="00A20752"/>
    <w:rsid w:val="00A215BE"/>
    <w:rsid w:val="00A21C7F"/>
    <w:rsid w:val="00A21EDD"/>
    <w:rsid w:val="00A227A9"/>
    <w:rsid w:val="00A231E4"/>
    <w:rsid w:val="00A23560"/>
    <w:rsid w:val="00A23600"/>
    <w:rsid w:val="00A239BE"/>
    <w:rsid w:val="00A23B7C"/>
    <w:rsid w:val="00A23BB3"/>
    <w:rsid w:val="00A23EE2"/>
    <w:rsid w:val="00A24067"/>
    <w:rsid w:val="00A241F1"/>
    <w:rsid w:val="00A2440B"/>
    <w:rsid w:val="00A246E1"/>
    <w:rsid w:val="00A247E8"/>
    <w:rsid w:val="00A247FB"/>
    <w:rsid w:val="00A24D76"/>
    <w:rsid w:val="00A25300"/>
    <w:rsid w:val="00A25434"/>
    <w:rsid w:val="00A25633"/>
    <w:rsid w:val="00A2585A"/>
    <w:rsid w:val="00A25934"/>
    <w:rsid w:val="00A26176"/>
    <w:rsid w:val="00A267D3"/>
    <w:rsid w:val="00A26F22"/>
    <w:rsid w:val="00A27145"/>
    <w:rsid w:val="00A2722F"/>
    <w:rsid w:val="00A272EF"/>
    <w:rsid w:val="00A274A4"/>
    <w:rsid w:val="00A27F78"/>
    <w:rsid w:val="00A30064"/>
    <w:rsid w:val="00A30552"/>
    <w:rsid w:val="00A30BF6"/>
    <w:rsid w:val="00A30C79"/>
    <w:rsid w:val="00A312FF"/>
    <w:rsid w:val="00A315AF"/>
    <w:rsid w:val="00A31758"/>
    <w:rsid w:val="00A323F0"/>
    <w:rsid w:val="00A32865"/>
    <w:rsid w:val="00A330D1"/>
    <w:rsid w:val="00A33193"/>
    <w:rsid w:val="00A332BD"/>
    <w:rsid w:val="00A332FA"/>
    <w:rsid w:val="00A3353C"/>
    <w:rsid w:val="00A33FF6"/>
    <w:rsid w:val="00A34236"/>
    <w:rsid w:val="00A34343"/>
    <w:rsid w:val="00A346BA"/>
    <w:rsid w:val="00A34B16"/>
    <w:rsid w:val="00A35540"/>
    <w:rsid w:val="00A35D2A"/>
    <w:rsid w:val="00A35DC5"/>
    <w:rsid w:val="00A36765"/>
    <w:rsid w:val="00A36A11"/>
    <w:rsid w:val="00A36FC3"/>
    <w:rsid w:val="00A371DD"/>
    <w:rsid w:val="00A373B6"/>
    <w:rsid w:val="00A37406"/>
    <w:rsid w:val="00A4012C"/>
    <w:rsid w:val="00A405E4"/>
    <w:rsid w:val="00A40648"/>
    <w:rsid w:val="00A40844"/>
    <w:rsid w:val="00A40919"/>
    <w:rsid w:val="00A40A05"/>
    <w:rsid w:val="00A4134C"/>
    <w:rsid w:val="00A41862"/>
    <w:rsid w:val="00A4205F"/>
    <w:rsid w:val="00A4239C"/>
    <w:rsid w:val="00A42476"/>
    <w:rsid w:val="00A428CD"/>
    <w:rsid w:val="00A430FE"/>
    <w:rsid w:val="00A43368"/>
    <w:rsid w:val="00A43DBA"/>
    <w:rsid w:val="00A444B8"/>
    <w:rsid w:val="00A465F0"/>
    <w:rsid w:val="00A46744"/>
    <w:rsid w:val="00A46B2A"/>
    <w:rsid w:val="00A46F70"/>
    <w:rsid w:val="00A47049"/>
    <w:rsid w:val="00A47C6E"/>
    <w:rsid w:val="00A47CFF"/>
    <w:rsid w:val="00A502FA"/>
    <w:rsid w:val="00A5040C"/>
    <w:rsid w:val="00A5069A"/>
    <w:rsid w:val="00A50B27"/>
    <w:rsid w:val="00A50FFC"/>
    <w:rsid w:val="00A51264"/>
    <w:rsid w:val="00A516DA"/>
    <w:rsid w:val="00A517B2"/>
    <w:rsid w:val="00A517FB"/>
    <w:rsid w:val="00A519B5"/>
    <w:rsid w:val="00A51CC2"/>
    <w:rsid w:val="00A51F3F"/>
    <w:rsid w:val="00A52013"/>
    <w:rsid w:val="00A520FC"/>
    <w:rsid w:val="00A52478"/>
    <w:rsid w:val="00A528AE"/>
    <w:rsid w:val="00A53433"/>
    <w:rsid w:val="00A53547"/>
    <w:rsid w:val="00A53D00"/>
    <w:rsid w:val="00A54AF8"/>
    <w:rsid w:val="00A54BCA"/>
    <w:rsid w:val="00A5500C"/>
    <w:rsid w:val="00A5503C"/>
    <w:rsid w:val="00A556C7"/>
    <w:rsid w:val="00A5579C"/>
    <w:rsid w:val="00A55A68"/>
    <w:rsid w:val="00A55B43"/>
    <w:rsid w:val="00A55C9A"/>
    <w:rsid w:val="00A55E2C"/>
    <w:rsid w:val="00A5641C"/>
    <w:rsid w:val="00A56731"/>
    <w:rsid w:val="00A569A4"/>
    <w:rsid w:val="00A56C19"/>
    <w:rsid w:val="00A5723F"/>
    <w:rsid w:val="00A576E0"/>
    <w:rsid w:val="00A576E6"/>
    <w:rsid w:val="00A601C2"/>
    <w:rsid w:val="00A602D9"/>
    <w:rsid w:val="00A6034F"/>
    <w:rsid w:val="00A603A2"/>
    <w:rsid w:val="00A60F2E"/>
    <w:rsid w:val="00A6106C"/>
    <w:rsid w:val="00A6141A"/>
    <w:rsid w:val="00A617AC"/>
    <w:rsid w:val="00A61A2F"/>
    <w:rsid w:val="00A621C4"/>
    <w:rsid w:val="00A62CDA"/>
    <w:rsid w:val="00A62D6A"/>
    <w:rsid w:val="00A6300B"/>
    <w:rsid w:val="00A63128"/>
    <w:rsid w:val="00A6315B"/>
    <w:rsid w:val="00A63220"/>
    <w:rsid w:val="00A6347A"/>
    <w:rsid w:val="00A635DF"/>
    <w:rsid w:val="00A63873"/>
    <w:rsid w:val="00A63FA1"/>
    <w:rsid w:val="00A64534"/>
    <w:rsid w:val="00A64786"/>
    <w:rsid w:val="00A653F7"/>
    <w:rsid w:val="00A655D6"/>
    <w:rsid w:val="00A656AB"/>
    <w:rsid w:val="00A65755"/>
    <w:rsid w:val="00A657BB"/>
    <w:rsid w:val="00A65811"/>
    <w:rsid w:val="00A65886"/>
    <w:rsid w:val="00A658DE"/>
    <w:rsid w:val="00A66443"/>
    <w:rsid w:val="00A66719"/>
    <w:rsid w:val="00A66BC9"/>
    <w:rsid w:val="00A66C5D"/>
    <w:rsid w:val="00A6744D"/>
    <w:rsid w:val="00A674E7"/>
    <w:rsid w:val="00A67C93"/>
    <w:rsid w:val="00A702DD"/>
    <w:rsid w:val="00A703E2"/>
    <w:rsid w:val="00A706F8"/>
    <w:rsid w:val="00A70CBA"/>
    <w:rsid w:val="00A70F5A"/>
    <w:rsid w:val="00A70F66"/>
    <w:rsid w:val="00A716BA"/>
    <w:rsid w:val="00A71731"/>
    <w:rsid w:val="00A719EF"/>
    <w:rsid w:val="00A7216D"/>
    <w:rsid w:val="00A721EB"/>
    <w:rsid w:val="00A72237"/>
    <w:rsid w:val="00A7258C"/>
    <w:rsid w:val="00A72902"/>
    <w:rsid w:val="00A72C7B"/>
    <w:rsid w:val="00A73041"/>
    <w:rsid w:val="00A730D8"/>
    <w:rsid w:val="00A73495"/>
    <w:rsid w:val="00A735A0"/>
    <w:rsid w:val="00A74582"/>
    <w:rsid w:val="00A7487A"/>
    <w:rsid w:val="00A74974"/>
    <w:rsid w:val="00A74C66"/>
    <w:rsid w:val="00A74FFB"/>
    <w:rsid w:val="00A767F3"/>
    <w:rsid w:val="00A7744C"/>
    <w:rsid w:val="00A809B5"/>
    <w:rsid w:val="00A80DB3"/>
    <w:rsid w:val="00A817F5"/>
    <w:rsid w:val="00A81B4A"/>
    <w:rsid w:val="00A81C95"/>
    <w:rsid w:val="00A81F63"/>
    <w:rsid w:val="00A825B8"/>
    <w:rsid w:val="00A82AE3"/>
    <w:rsid w:val="00A83833"/>
    <w:rsid w:val="00A84D28"/>
    <w:rsid w:val="00A85135"/>
    <w:rsid w:val="00A857F2"/>
    <w:rsid w:val="00A86E95"/>
    <w:rsid w:val="00A86F2C"/>
    <w:rsid w:val="00A86FB2"/>
    <w:rsid w:val="00A87037"/>
    <w:rsid w:val="00A872FD"/>
    <w:rsid w:val="00A87AAA"/>
    <w:rsid w:val="00A87E73"/>
    <w:rsid w:val="00A902D9"/>
    <w:rsid w:val="00A90416"/>
    <w:rsid w:val="00A90636"/>
    <w:rsid w:val="00A909D6"/>
    <w:rsid w:val="00A90C49"/>
    <w:rsid w:val="00A90E02"/>
    <w:rsid w:val="00A91AB9"/>
    <w:rsid w:val="00A92C2B"/>
    <w:rsid w:val="00A92CD4"/>
    <w:rsid w:val="00A9405C"/>
    <w:rsid w:val="00A94095"/>
    <w:rsid w:val="00A943A2"/>
    <w:rsid w:val="00A9468B"/>
    <w:rsid w:val="00A949DC"/>
    <w:rsid w:val="00A95057"/>
    <w:rsid w:val="00A95128"/>
    <w:rsid w:val="00A9527D"/>
    <w:rsid w:val="00A9546C"/>
    <w:rsid w:val="00A9590D"/>
    <w:rsid w:val="00A95C2A"/>
    <w:rsid w:val="00A95C3F"/>
    <w:rsid w:val="00A95DE8"/>
    <w:rsid w:val="00A9644A"/>
    <w:rsid w:val="00A966E0"/>
    <w:rsid w:val="00A96CC4"/>
    <w:rsid w:val="00A97330"/>
    <w:rsid w:val="00A975CE"/>
    <w:rsid w:val="00A97A0B"/>
    <w:rsid w:val="00A97D0D"/>
    <w:rsid w:val="00A97F06"/>
    <w:rsid w:val="00AA0515"/>
    <w:rsid w:val="00AA07B0"/>
    <w:rsid w:val="00AA0E25"/>
    <w:rsid w:val="00AA1A35"/>
    <w:rsid w:val="00AA1B17"/>
    <w:rsid w:val="00AA1C46"/>
    <w:rsid w:val="00AA1CEC"/>
    <w:rsid w:val="00AA1E74"/>
    <w:rsid w:val="00AA1F06"/>
    <w:rsid w:val="00AA2319"/>
    <w:rsid w:val="00AA282B"/>
    <w:rsid w:val="00AA28F7"/>
    <w:rsid w:val="00AA2ADB"/>
    <w:rsid w:val="00AA2EDF"/>
    <w:rsid w:val="00AA3011"/>
    <w:rsid w:val="00AA32B1"/>
    <w:rsid w:val="00AA3486"/>
    <w:rsid w:val="00AA3B1C"/>
    <w:rsid w:val="00AA43D7"/>
    <w:rsid w:val="00AA4554"/>
    <w:rsid w:val="00AA45CC"/>
    <w:rsid w:val="00AA4740"/>
    <w:rsid w:val="00AA5571"/>
    <w:rsid w:val="00AA5804"/>
    <w:rsid w:val="00AA5F4E"/>
    <w:rsid w:val="00AA6010"/>
    <w:rsid w:val="00AA66F5"/>
    <w:rsid w:val="00AA69B1"/>
    <w:rsid w:val="00AA6D65"/>
    <w:rsid w:val="00AA757B"/>
    <w:rsid w:val="00AA75D3"/>
    <w:rsid w:val="00AA76A1"/>
    <w:rsid w:val="00AA7DE3"/>
    <w:rsid w:val="00AB0A71"/>
    <w:rsid w:val="00AB1423"/>
    <w:rsid w:val="00AB146F"/>
    <w:rsid w:val="00AB1708"/>
    <w:rsid w:val="00AB1DB5"/>
    <w:rsid w:val="00AB1EB0"/>
    <w:rsid w:val="00AB2033"/>
    <w:rsid w:val="00AB2273"/>
    <w:rsid w:val="00AB2619"/>
    <w:rsid w:val="00AB3247"/>
    <w:rsid w:val="00AB3A4B"/>
    <w:rsid w:val="00AB3C97"/>
    <w:rsid w:val="00AB413D"/>
    <w:rsid w:val="00AB46D0"/>
    <w:rsid w:val="00AB4845"/>
    <w:rsid w:val="00AB4879"/>
    <w:rsid w:val="00AB51D8"/>
    <w:rsid w:val="00AB5AD5"/>
    <w:rsid w:val="00AB5B2C"/>
    <w:rsid w:val="00AB5DBD"/>
    <w:rsid w:val="00AB5E1C"/>
    <w:rsid w:val="00AB65F3"/>
    <w:rsid w:val="00AB675E"/>
    <w:rsid w:val="00AB69DA"/>
    <w:rsid w:val="00AB6E28"/>
    <w:rsid w:val="00AB71C2"/>
    <w:rsid w:val="00AB7520"/>
    <w:rsid w:val="00AB770E"/>
    <w:rsid w:val="00AC0326"/>
    <w:rsid w:val="00AC0562"/>
    <w:rsid w:val="00AC06D5"/>
    <w:rsid w:val="00AC0764"/>
    <w:rsid w:val="00AC0D01"/>
    <w:rsid w:val="00AC0FF4"/>
    <w:rsid w:val="00AC1260"/>
    <w:rsid w:val="00AC138A"/>
    <w:rsid w:val="00AC158A"/>
    <w:rsid w:val="00AC17B9"/>
    <w:rsid w:val="00AC190F"/>
    <w:rsid w:val="00AC1DF1"/>
    <w:rsid w:val="00AC2013"/>
    <w:rsid w:val="00AC2964"/>
    <w:rsid w:val="00AC2966"/>
    <w:rsid w:val="00AC2CCD"/>
    <w:rsid w:val="00AC2E40"/>
    <w:rsid w:val="00AC2F27"/>
    <w:rsid w:val="00AC358A"/>
    <w:rsid w:val="00AC3B88"/>
    <w:rsid w:val="00AC3CDE"/>
    <w:rsid w:val="00AC3FCB"/>
    <w:rsid w:val="00AC41A3"/>
    <w:rsid w:val="00AC4340"/>
    <w:rsid w:val="00AC4A6D"/>
    <w:rsid w:val="00AC4B3D"/>
    <w:rsid w:val="00AC4F3B"/>
    <w:rsid w:val="00AC507B"/>
    <w:rsid w:val="00AC56EB"/>
    <w:rsid w:val="00AC5BF0"/>
    <w:rsid w:val="00AC5FB7"/>
    <w:rsid w:val="00AC636E"/>
    <w:rsid w:val="00AC66B4"/>
    <w:rsid w:val="00AC66D7"/>
    <w:rsid w:val="00AC6757"/>
    <w:rsid w:val="00AC6916"/>
    <w:rsid w:val="00AC7166"/>
    <w:rsid w:val="00AC7AA7"/>
    <w:rsid w:val="00AC7C57"/>
    <w:rsid w:val="00AC7D9E"/>
    <w:rsid w:val="00AD018D"/>
    <w:rsid w:val="00AD0470"/>
    <w:rsid w:val="00AD07C7"/>
    <w:rsid w:val="00AD0A35"/>
    <w:rsid w:val="00AD0C9F"/>
    <w:rsid w:val="00AD140D"/>
    <w:rsid w:val="00AD176D"/>
    <w:rsid w:val="00AD178B"/>
    <w:rsid w:val="00AD1819"/>
    <w:rsid w:val="00AD189F"/>
    <w:rsid w:val="00AD26F7"/>
    <w:rsid w:val="00AD2C99"/>
    <w:rsid w:val="00AD3281"/>
    <w:rsid w:val="00AD4013"/>
    <w:rsid w:val="00AD4076"/>
    <w:rsid w:val="00AD41C2"/>
    <w:rsid w:val="00AD441F"/>
    <w:rsid w:val="00AD460C"/>
    <w:rsid w:val="00AD4885"/>
    <w:rsid w:val="00AD4EBA"/>
    <w:rsid w:val="00AD4F7B"/>
    <w:rsid w:val="00AD5785"/>
    <w:rsid w:val="00AD5D6D"/>
    <w:rsid w:val="00AD5E9C"/>
    <w:rsid w:val="00AD6025"/>
    <w:rsid w:val="00AD6760"/>
    <w:rsid w:val="00AD6F88"/>
    <w:rsid w:val="00AD70E6"/>
    <w:rsid w:val="00AD7E6E"/>
    <w:rsid w:val="00AE0178"/>
    <w:rsid w:val="00AE0384"/>
    <w:rsid w:val="00AE0502"/>
    <w:rsid w:val="00AE0794"/>
    <w:rsid w:val="00AE08FE"/>
    <w:rsid w:val="00AE0F1D"/>
    <w:rsid w:val="00AE0FB4"/>
    <w:rsid w:val="00AE12E0"/>
    <w:rsid w:val="00AE16B4"/>
    <w:rsid w:val="00AE182E"/>
    <w:rsid w:val="00AE232B"/>
    <w:rsid w:val="00AE2BA0"/>
    <w:rsid w:val="00AE31CE"/>
    <w:rsid w:val="00AE3438"/>
    <w:rsid w:val="00AE36DA"/>
    <w:rsid w:val="00AE3842"/>
    <w:rsid w:val="00AE4331"/>
    <w:rsid w:val="00AE438A"/>
    <w:rsid w:val="00AE47D7"/>
    <w:rsid w:val="00AE58FB"/>
    <w:rsid w:val="00AE5F3F"/>
    <w:rsid w:val="00AE5FF7"/>
    <w:rsid w:val="00AE671E"/>
    <w:rsid w:val="00AE6729"/>
    <w:rsid w:val="00AE690D"/>
    <w:rsid w:val="00AE6C2E"/>
    <w:rsid w:val="00AE700C"/>
    <w:rsid w:val="00AE70D8"/>
    <w:rsid w:val="00AE7200"/>
    <w:rsid w:val="00AE7869"/>
    <w:rsid w:val="00AE7A87"/>
    <w:rsid w:val="00AE7BD7"/>
    <w:rsid w:val="00AF02C0"/>
    <w:rsid w:val="00AF02FC"/>
    <w:rsid w:val="00AF03AB"/>
    <w:rsid w:val="00AF07D6"/>
    <w:rsid w:val="00AF0873"/>
    <w:rsid w:val="00AF0877"/>
    <w:rsid w:val="00AF10C6"/>
    <w:rsid w:val="00AF1190"/>
    <w:rsid w:val="00AF15E8"/>
    <w:rsid w:val="00AF17D1"/>
    <w:rsid w:val="00AF185E"/>
    <w:rsid w:val="00AF1C98"/>
    <w:rsid w:val="00AF1E42"/>
    <w:rsid w:val="00AF29E4"/>
    <w:rsid w:val="00AF3628"/>
    <w:rsid w:val="00AF3C00"/>
    <w:rsid w:val="00AF3D93"/>
    <w:rsid w:val="00AF3EAE"/>
    <w:rsid w:val="00AF44FD"/>
    <w:rsid w:val="00AF47AE"/>
    <w:rsid w:val="00AF4AE4"/>
    <w:rsid w:val="00AF4E10"/>
    <w:rsid w:val="00AF5EDF"/>
    <w:rsid w:val="00AF685C"/>
    <w:rsid w:val="00AF7034"/>
    <w:rsid w:val="00AF713F"/>
    <w:rsid w:val="00AF7431"/>
    <w:rsid w:val="00B00480"/>
    <w:rsid w:val="00B00698"/>
    <w:rsid w:val="00B00B7C"/>
    <w:rsid w:val="00B00DA7"/>
    <w:rsid w:val="00B00F5A"/>
    <w:rsid w:val="00B015D9"/>
    <w:rsid w:val="00B0166F"/>
    <w:rsid w:val="00B019FA"/>
    <w:rsid w:val="00B01CE4"/>
    <w:rsid w:val="00B01DC7"/>
    <w:rsid w:val="00B01FD0"/>
    <w:rsid w:val="00B0289A"/>
    <w:rsid w:val="00B02CBA"/>
    <w:rsid w:val="00B0305A"/>
    <w:rsid w:val="00B03D12"/>
    <w:rsid w:val="00B040C7"/>
    <w:rsid w:val="00B04692"/>
    <w:rsid w:val="00B048E4"/>
    <w:rsid w:val="00B048E7"/>
    <w:rsid w:val="00B05BE2"/>
    <w:rsid w:val="00B05CD7"/>
    <w:rsid w:val="00B05FD2"/>
    <w:rsid w:val="00B06757"/>
    <w:rsid w:val="00B071AA"/>
    <w:rsid w:val="00B072B2"/>
    <w:rsid w:val="00B07353"/>
    <w:rsid w:val="00B07693"/>
    <w:rsid w:val="00B078B1"/>
    <w:rsid w:val="00B07B92"/>
    <w:rsid w:val="00B07D49"/>
    <w:rsid w:val="00B10DF2"/>
    <w:rsid w:val="00B10E0C"/>
    <w:rsid w:val="00B11323"/>
    <w:rsid w:val="00B116B8"/>
    <w:rsid w:val="00B11871"/>
    <w:rsid w:val="00B1188A"/>
    <w:rsid w:val="00B119E4"/>
    <w:rsid w:val="00B11E56"/>
    <w:rsid w:val="00B11EA7"/>
    <w:rsid w:val="00B121DA"/>
    <w:rsid w:val="00B122F2"/>
    <w:rsid w:val="00B12443"/>
    <w:rsid w:val="00B125C6"/>
    <w:rsid w:val="00B127A0"/>
    <w:rsid w:val="00B13400"/>
    <w:rsid w:val="00B13561"/>
    <w:rsid w:val="00B13AA6"/>
    <w:rsid w:val="00B144E3"/>
    <w:rsid w:val="00B14588"/>
    <w:rsid w:val="00B14680"/>
    <w:rsid w:val="00B1543C"/>
    <w:rsid w:val="00B155BD"/>
    <w:rsid w:val="00B15B87"/>
    <w:rsid w:val="00B15F75"/>
    <w:rsid w:val="00B165FA"/>
    <w:rsid w:val="00B167B9"/>
    <w:rsid w:val="00B17019"/>
    <w:rsid w:val="00B1753C"/>
    <w:rsid w:val="00B17F48"/>
    <w:rsid w:val="00B2035F"/>
    <w:rsid w:val="00B21265"/>
    <w:rsid w:val="00B219DB"/>
    <w:rsid w:val="00B21A42"/>
    <w:rsid w:val="00B21B13"/>
    <w:rsid w:val="00B21D13"/>
    <w:rsid w:val="00B2273B"/>
    <w:rsid w:val="00B22ACF"/>
    <w:rsid w:val="00B22B2C"/>
    <w:rsid w:val="00B22C78"/>
    <w:rsid w:val="00B2357B"/>
    <w:rsid w:val="00B23ACF"/>
    <w:rsid w:val="00B243C4"/>
    <w:rsid w:val="00B2443A"/>
    <w:rsid w:val="00B24C34"/>
    <w:rsid w:val="00B24C3A"/>
    <w:rsid w:val="00B24DF8"/>
    <w:rsid w:val="00B25369"/>
    <w:rsid w:val="00B256B5"/>
    <w:rsid w:val="00B2583E"/>
    <w:rsid w:val="00B25A5B"/>
    <w:rsid w:val="00B261B6"/>
    <w:rsid w:val="00B261C7"/>
    <w:rsid w:val="00B264C5"/>
    <w:rsid w:val="00B26AC9"/>
    <w:rsid w:val="00B26FA3"/>
    <w:rsid w:val="00B2762C"/>
    <w:rsid w:val="00B2788A"/>
    <w:rsid w:val="00B27E50"/>
    <w:rsid w:val="00B3022A"/>
    <w:rsid w:val="00B307C5"/>
    <w:rsid w:val="00B30E5B"/>
    <w:rsid w:val="00B31E17"/>
    <w:rsid w:val="00B31EDA"/>
    <w:rsid w:val="00B31FEF"/>
    <w:rsid w:val="00B32AD6"/>
    <w:rsid w:val="00B33298"/>
    <w:rsid w:val="00B33A47"/>
    <w:rsid w:val="00B33BF2"/>
    <w:rsid w:val="00B34169"/>
    <w:rsid w:val="00B343D1"/>
    <w:rsid w:val="00B344E0"/>
    <w:rsid w:val="00B34899"/>
    <w:rsid w:val="00B3549D"/>
    <w:rsid w:val="00B35683"/>
    <w:rsid w:val="00B3578C"/>
    <w:rsid w:val="00B361AB"/>
    <w:rsid w:val="00B36D86"/>
    <w:rsid w:val="00B36E89"/>
    <w:rsid w:val="00B37387"/>
    <w:rsid w:val="00B3769D"/>
    <w:rsid w:val="00B37868"/>
    <w:rsid w:val="00B37885"/>
    <w:rsid w:val="00B37958"/>
    <w:rsid w:val="00B379BB"/>
    <w:rsid w:val="00B40145"/>
    <w:rsid w:val="00B407EB"/>
    <w:rsid w:val="00B40BCA"/>
    <w:rsid w:val="00B40D45"/>
    <w:rsid w:val="00B41070"/>
    <w:rsid w:val="00B41592"/>
    <w:rsid w:val="00B41D06"/>
    <w:rsid w:val="00B41D3B"/>
    <w:rsid w:val="00B42711"/>
    <w:rsid w:val="00B42806"/>
    <w:rsid w:val="00B4295B"/>
    <w:rsid w:val="00B42B9A"/>
    <w:rsid w:val="00B42CC0"/>
    <w:rsid w:val="00B42E9D"/>
    <w:rsid w:val="00B439F5"/>
    <w:rsid w:val="00B43D05"/>
    <w:rsid w:val="00B44997"/>
    <w:rsid w:val="00B44A7C"/>
    <w:rsid w:val="00B44B6D"/>
    <w:rsid w:val="00B45127"/>
    <w:rsid w:val="00B451E1"/>
    <w:rsid w:val="00B45391"/>
    <w:rsid w:val="00B45459"/>
    <w:rsid w:val="00B459F1"/>
    <w:rsid w:val="00B45EEF"/>
    <w:rsid w:val="00B4640E"/>
    <w:rsid w:val="00B46977"/>
    <w:rsid w:val="00B46C0B"/>
    <w:rsid w:val="00B46C6B"/>
    <w:rsid w:val="00B46DF0"/>
    <w:rsid w:val="00B47109"/>
    <w:rsid w:val="00B4715F"/>
    <w:rsid w:val="00B475C0"/>
    <w:rsid w:val="00B47BAC"/>
    <w:rsid w:val="00B47E04"/>
    <w:rsid w:val="00B50826"/>
    <w:rsid w:val="00B50E78"/>
    <w:rsid w:val="00B50EC2"/>
    <w:rsid w:val="00B51220"/>
    <w:rsid w:val="00B51585"/>
    <w:rsid w:val="00B52701"/>
    <w:rsid w:val="00B52862"/>
    <w:rsid w:val="00B52F02"/>
    <w:rsid w:val="00B532DC"/>
    <w:rsid w:val="00B534B9"/>
    <w:rsid w:val="00B53742"/>
    <w:rsid w:val="00B53894"/>
    <w:rsid w:val="00B53D90"/>
    <w:rsid w:val="00B53EAF"/>
    <w:rsid w:val="00B53EEC"/>
    <w:rsid w:val="00B53F06"/>
    <w:rsid w:val="00B53F4D"/>
    <w:rsid w:val="00B54077"/>
    <w:rsid w:val="00B5416A"/>
    <w:rsid w:val="00B546AD"/>
    <w:rsid w:val="00B546FD"/>
    <w:rsid w:val="00B54938"/>
    <w:rsid w:val="00B54B03"/>
    <w:rsid w:val="00B5500F"/>
    <w:rsid w:val="00B55218"/>
    <w:rsid w:val="00B554A0"/>
    <w:rsid w:val="00B55607"/>
    <w:rsid w:val="00B556C5"/>
    <w:rsid w:val="00B55F18"/>
    <w:rsid w:val="00B56010"/>
    <w:rsid w:val="00B5637C"/>
    <w:rsid w:val="00B564A5"/>
    <w:rsid w:val="00B567C8"/>
    <w:rsid w:val="00B571BB"/>
    <w:rsid w:val="00B576F1"/>
    <w:rsid w:val="00B577F8"/>
    <w:rsid w:val="00B57A85"/>
    <w:rsid w:val="00B57E88"/>
    <w:rsid w:val="00B610B9"/>
    <w:rsid w:val="00B61434"/>
    <w:rsid w:val="00B62249"/>
    <w:rsid w:val="00B62975"/>
    <w:rsid w:val="00B62DC1"/>
    <w:rsid w:val="00B62F3B"/>
    <w:rsid w:val="00B63902"/>
    <w:rsid w:val="00B63C48"/>
    <w:rsid w:val="00B63EAD"/>
    <w:rsid w:val="00B64312"/>
    <w:rsid w:val="00B64E2A"/>
    <w:rsid w:val="00B65430"/>
    <w:rsid w:val="00B657C7"/>
    <w:rsid w:val="00B657D3"/>
    <w:rsid w:val="00B65D7D"/>
    <w:rsid w:val="00B66447"/>
    <w:rsid w:val="00B66EBD"/>
    <w:rsid w:val="00B66F89"/>
    <w:rsid w:val="00B6768D"/>
    <w:rsid w:val="00B67BE3"/>
    <w:rsid w:val="00B701B8"/>
    <w:rsid w:val="00B71235"/>
    <w:rsid w:val="00B713B5"/>
    <w:rsid w:val="00B71AA5"/>
    <w:rsid w:val="00B72319"/>
    <w:rsid w:val="00B724ED"/>
    <w:rsid w:val="00B72884"/>
    <w:rsid w:val="00B729FD"/>
    <w:rsid w:val="00B73123"/>
    <w:rsid w:val="00B734A5"/>
    <w:rsid w:val="00B7366B"/>
    <w:rsid w:val="00B73736"/>
    <w:rsid w:val="00B73BB0"/>
    <w:rsid w:val="00B744AB"/>
    <w:rsid w:val="00B745F1"/>
    <w:rsid w:val="00B74742"/>
    <w:rsid w:val="00B74819"/>
    <w:rsid w:val="00B74A48"/>
    <w:rsid w:val="00B74C0C"/>
    <w:rsid w:val="00B74C71"/>
    <w:rsid w:val="00B7533F"/>
    <w:rsid w:val="00B754E1"/>
    <w:rsid w:val="00B75AB3"/>
    <w:rsid w:val="00B75D66"/>
    <w:rsid w:val="00B75F69"/>
    <w:rsid w:val="00B75F93"/>
    <w:rsid w:val="00B76238"/>
    <w:rsid w:val="00B7639A"/>
    <w:rsid w:val="00B76680"/>
    <w:rsid w:val="00B76C46"/>
    <w:rsid w:val="00B77689"/>
    <w:rsid w:val="00B77706"/>
    <w:rsid w:val="00B77DEF"/>
    <w:rsid w:val="00B808E4"/>
    <w:rsid w:val="00B80BDC"/>
    <w:rsid w:val="00B80DF6"/>
    <w:rsid w:val="00B812F5"/>
    <w:rsid w:val="00B81364"/>
    <w:rsid w:val="00B8162F"/>
    <w:rsid w:val="00B81FA6"/>
    <w:rsid w:val="00B81FE1"/>
    <w:rsid w:val="00B8228C"/>
    <w:rsid w:val="00B82475"/>
    <w:rsid w:val="00B82629"/>
    <w:rsid w:val="00B82B15"/>
    <w:rsid w:val="00B82E01"/>
    <w:rsid w:val="00B82F3D"/>
    <w:rsid w:val="00B8344F"/>
    <w:rsid w:val="00B83520"/>
    <w:rsid w:val="00B838B4"/>
    <w:rsid w:val="00B8403B"/>
    <w:rsid w:val="00B840CE"/>
    <w:rsid w:val="00B8457D"/>
    <w:rsid w:val="00B8488D"/>
    <w:rsid w:val="00B84AC0"/>
    <w:rsid w:val="00B84C33"/>
    <w:rsid w:val="00B84D56"/>
    <w:rsid w:val="00B850DE"/>
    <w:rsid w:val="00B8513F"/>
    <w:rsid w:val="00B8514D"/>
    <w:rsid w:val="00B851F2"/>
    <w:rsid w:val="00B85287"/>
    <w:rsid w:val="00B85557"/>
    <w:rsid w:val="00B85638"/>
    <w:rsid w:val="00B856A9"/>
    <w:rsid w:val="00B85E3F"/>
    <w:rsid w:val="00B86973"/>
    <w:rsid w:val="00B86D8B"/>
    <w:rsid w:val="00B8713B"/>
    <w:rsid w:val="00B8717C"/>
    <w:rsid w:val="00B8751E"/>
    <w:rsid w:val="00B87BA0"/>
    <w:rsid w:val="00B87F53"/>
    <w:rsid w:val="00B87FD0"/>
    <w:rsid w:val="00B90AAB"/>
    <w:rsid w:val="00B90BBC"/>
    <w:rsid w:val="00B91543"/>
    <w:rsid w:val="00B91D55"/>
    <w:rsid w:val="00B920D3"/>
    <w:rsid w:val="00B9229A"/>
    <w:rsid w:val="00B92521"/>
    <w:rsid w:val="00B927FE"/>
    <w:rsid w:val="00B92976"/>
    <w:rsid w:val="00B930EC"/>
    <w:rsid w:val="00B93177"/>
    <w:rsid w:val="00B9322B"/>
    <w:rsid w:val="00B932CB"/>
    <w:rsid w:val="00B9340F"/>
    <w:rsid w:val="00B93529"/>
    <w:rsid w:val="00B93603"/>
    <w:rsid w:val="00B93698"/>
    <w:rsid w:val="00B93D6A"/>
    <w:rsid w:val="00B93DEE"/>
    <w:rsid w:val="00B93EC7"/>
    <w:rsid w:val="00B93F36"/>
    <w:rsid w:val="00B94036"/>
    <w:rsid w:val="00B94806"/>
    <w:rsid w:val="00B94D46"/>
    <w:rsid w:val="00B94FFF"/>
    <w:rsid w:val="00B95122"/>
    <w:rsid w:val="00B95814"/>
    <w:rsid w:val="00B95A40"/>
    <w:rsid w:val="00B95B16"/>
    <w:rsid w:val="00B95CCC"/>
    <w:rsid w:val="00B96082"/>
    <w:rsid w:val="00B9620F"/>
    <w:rsid w:val="00B966A6"/>
    <w:rsid w:val="00B968BE"/>
    <w:rsid w:val="00B969FC"/>
    <w:rsid w:val="00B96E76"/>
    <w:rsid w:val="00B970AA"/>
    <w:rsid w:val="00B9794D"/>
    <w:rsid w:val="00B97D13"/>
    <w:rsid w:val="00BA02F8"/>
    <w:rsid w:val="00BA0318"/>
    <w:rsid w:val="00BA04B2"/>
    <w:rsid w:val="00BA0A6B"/>
    <w:rsid w:val="00BA0F6D"/>
    <w:rsid w:val="00BA1280"/>
    <w:rsid w:val="00BA18A4"/>
    <w:rsid w:val="00BA1E4F"/>
    <w:rsid w:val="00BA2324"/>
    <w:rsid w:val="00BA2CED"/>
    <w:rsid w:val="00BA2E29"/>
    <w:rsid w:val="00BA30F1"/>
    <w:rsid w:val="00BA32A1"/>
    <w:rsid w:val="00BA368C"/>
    <w:rsid w:val="00BA37AD"/>
    <w:rsid w:val="00BA3807"/>
    <w:rsid w:val="00BA3E99"/>
    <w:rsid w:val="00BA3FE1"/>
    <w:rsid w:val="00BA45BA"/>
    <w:rsid w:val="00BA54A6"/>
    <w:rsid w:val="00BA55F0"/>
    <w:rsid w:val="00BA576F"/>
    <w:rsid w:val="00BA5770"/>
    <w:rsid w:val="00BA5869"/>
    <w:rsid w:val="00BA5AF2"/>
    <w:rsid w:val="00BA5E6D"/>
    <w:rsid w:val="00BA6661"/>
    <w:rsid w:val="00BA6B1E"/>
    <w:rsid w:val="00BA73F4"/>
    <w:rsid w:val="00BA7689"/>
    <w:rsid w:val="00BA770E"/>
    <w:rsid w:val="00BA7C35"/>
    <w:rsid w:val="00BA7F1E"/>
    <w:rsid w:val="00BB00A0"/>
    <w:rsid w:val="00BB0287"/>
    <w:rsid w:val="00BB0430"/>
    <w:rsid w:val="00BB0441"/>
    <w:rsid w:val="00BB056B"/>
    <w:rsid w:val="00BB05F1"/>
    <w:rsid w:val="00BB06DD"/>
    <w:rsid w:val="00BB0814"/>
    <w:rsid w:val="00BB0DC7"/>
    <w:rsid w:val="00BB0E68"/>
    <w:rsid w:val="00BB1504"/>
    <w:rsid w:val="00BB1BAA"/>
    <w:rsid w:val="00BB2DDF"/>
    <w:rsid w:val="00BB3000"/>
    <w:rsid w:val="00BB3420"/>
    <w:rsid w:val="00BB34E2"/>
    <w:rsid w:val="00BB3E98"/>
    <w:rsid w:val="00BB405E"/>
    <w:rsid w:val="00BB45B7"/>
    <w:rsid w:val="00BB4A09"/>
    <w:rsid w:val="00BB4B0A"/>
    <w:rsid w:val="00BB4CBF"/>
    <w:rsid w:val="00BB4D23"/>
    <w:rsid w:val="00BB4DD3"/>
    <w:rsid w:val="00BB4F20"/>
    <w:rsid w:val="00BB59C2"/>
    <w:rsid w:val="00BB61B7"/>
    <w:rsid w:val="00BB6DB6"/>
    <w:rsid w:val="00BB76BE"/>
    <w:rsid w:val="00BB7E4E"/>
    <w:rsid w:val="00BB7FA0"/>
    <w:rsid w:val="00BC0483"/>
    <w:rsid w:val="00BC112E"/>
    <w:rsid w:val="00BC1BD5"/>
    <w:rsid w:val="00BC1D97"/>
    <w:rsid w:val="00BC1FFA"/>
    <w:rsid w:val="00BC2038"/>
    <w:rsid w:val="00BC2100"/>
    <w:rsid w:val="00BC2192"/>
    <w:rsid w:val="00BC2540"/>
    <w:rsid w:val="00BC2CB1"/>
    <w:rsid w:val="00BC36A0"/>
    <w:rsid w:val="00BC47A1"/>
    <w:rsid w:val="00BC492C"/>
    <w:rsid w:val="00BC4A06"/>
    <w:rsid w:val="00BC4C5A"/>
    <w:rsid w:val="00BC4D79"/>
    <w:rsid w:val="00BC4DC3"/>
    <w:rsid w:val="00BC4F88"/>
    <w:rsid w:val="00BC51B3"/>
    <w:rsid w:val="00BC572E"/>
    <w:rsid w:val="00BC60FF"/>
    <w:rsid w:val="00BC62CE"/>
    <w:rsid w:val="00BC63D2"/>
    <w:rsid w:val="00BC6936"/>
    <w:rsid w:val="00BC6BDB"/>
    <w:rsid w:val="00BC6D3A"/>
    <w:rsid w:val="00BC6DE4"/>
    <w:rsid w:val="00BC76E2"/>
    <w:rsid w:val="00BC7C28"/>
    <w:rsid w:val="00BD01C6"/>
    <w:rsid w:val="00BD033A"/>
    <w:rsid w:val="00BD06C7"/>
    <w:rsid w:val="00BD084A"/>
    <w:rsid w:val="00BD09BF"/>
    <w:rsid w:val="00BD0EE3"/>
    <w:rsid w:val="00BD0F82"/>
    <w:rsid w:val="00BD1663"/>
    <w:rsid w:val="00BD16E2"/>
    <w:rsid w:val="00BD1841"/>
    <w:rsid w:val="00BD1ACA"/>
    <w:rsid w:val="00BD1DD2"/>
    <w:rsid w:val="00BD2033"/>
    <w:rsid w:val="00BD230A"/>
    <w:rsid w:val="00BD2848"/>
    <w:rsid w:val="00BD284B"/>
    <w:rsid w:val="00BD2878"/>
    <w:rsid w:val="00BD2B8B"/>
    <w:rsid w:val="00BD2E01"/>
    <w:rsid w:val="00BD4752"/>
    <w:rsid w:val="00BD493C"/>
    <w:rsid w:val="00BD4950"/>
    <w:rsid w:val="00BD5223"/>
    <w:rsid w:val="00BD58E5"/>
    <w:rsid w:val="00BD59CF"/>
    <w:rsid w:val="00BD5E82"/>
    <w:rsid w:val="00BD64C5"/>
    <w:rsid w:val="00BD6756"/>
    <w:rsid w:val="00BD6A18"/>
    <w:rsid w:val="00BD7440"/>
    <w:rsid w:val="00BD79B8"/>
    <w:rsid w:val="00BE039F"/>
    <w:rsid w:val="00BE0A9E"/>
    <w:rsid w:val="00BE0B00"/>
    <w:rsid w:val="00BE1F48"/>
    <w:rsid w:val="00BE20C4"/>
    <w:rsid w:val="00BE214A"/>
    <w:rsid w:val="00BE2427"/>
    <w:rsid w:val="00BE24E1"/>
    <w:rsid w:val="00BE2835"/>
    <w:rsid w:val="00BE287C"/>
    <w:rsid w:val="00BE2AB5"/>
    <w:rsid w:val="00BE2AB9"/>
    <w:rsid w:val="00BE2D8C"/>
    <w:rsid w:val="00BE2FD9"/>
    <w:rsid w:val="00BE31BD"/>
    <w:rsid w:val="00BE356D"/>
    <w:rsid w:val="00BE38FD"/>
    <w:rsid w:val="00BE39B8"/>
    <w:rsid w:val="00BE46EE"/>
    <w:rsid w:val="00BE4C17"/>
    <w:rsid w:val="00BE4E8D"/>
    <w:rsid w:val="00BE4FB5"/>
    <w:rsid w:val="00BE50C6"/>
    <w:rsid w:val="00BE51AA"/>
    <w:rsid w:val="00BE58AA"/>
    <w:rsid w:val="00BE63DA"/>
    <w:rsid w:val="00BE676A"/>
    <w:rsid w:val="00BE6D2D"/>
    <w:rsid w:val="00BE76C5"/>
    <w:rsid w:val="00BE7A40"/>
    <w:rsid w:val="00BE7E90"/>
    <w:rsid w:val="00BF0A28"/>
    <w:rsid w:val="00BF146C"/>
    <w:rsid w:val="00BF1470"/>
    <w:rsid w:val="00BF19C1"/>
    <w:rsid w:val="00BF2001"/>
    <w:rsid w:val="00BF2569"/>
    <w:rsid w:val="00BF275A"/>
    <w:rsid w:val="00BF31B7"/>
    <w:rsid w:val="00BF39C2"/>
    <w:rsid w:val="00BF3C75"/>
    <w:rsid w:val="00BF4074"/>
    <w:rsid w:val="00BF4179"/>
    <w:rsid w:val="00BF441E"/>
    <w:rsid w:val="00BF4762"/>
    <w:rsid w:val="00BF48B1"/>
    <w:rsid w:val="00BF4BAF"/>
    <w:rsid w:val="00BF4CFB"/>
    <w:rsid w:val="00BF4E18"/>
    <w:rsid w:val="00BF542B"/>
    <w:rsid w:val="00BF59EA"/>
    <w:rsid w:val="00BF5EDF"/>
    <w:rsid w:val="00BF656C"/>
    <w:rsid w:val="00BF684E"/>
    <w:rsid w:val="00BF6A0D"/>
    <w:rsid w:val="00BF6C20"/>
    <w:rsid w:val="00BF6DA7"/>
    <w:rsid w:val="00BF7559"/>
    <w:rsid w:val="00BF75ED"/>
    <w:rsid w:val="00BF7734"/>
    <w:rsid w:val="00BF77B7"/>
    <w:rsid w:val="00BF7956"/>
    <w:rsid w:val="00BF7A9D"/>
    <w:rsid w:val="00BF7B9D"/>
    <w:rsid w:val="00C00473"/>
    <w:rsid w:val="00C0087C"/>
    <w:rsid w:val="00C00D51"/>
    <w:rsid w:val="00C01474"/>
    <w:rsid w:val="00C01935"/>
    <w:rsid w:val="00C01998"/>
    <w:rsid w:val="00C02356"/>
    <w:rsid w:val="00C026FA"/>
    <w:rsid w:val="00C02A79"/>
    <w:rsid w:val="00C02E70"/>
    <w:rsid w:val="00C03293"/>
    <w:rsid w:val="00C03C3C"/>
    <w:rsid w:val="00C0415E"/>
    <w:rsid w:val="00C04502"/>
    <w:rsid w:val="00C04829"/>
    <w:rsid w:val="00C04F24"/>
    <w:rsid w:val="00C055A2"/>
    <w:rsid w:val="00C059B1"/>
    <w:rsid w:val="00C06201"/>
    <w:rsid w:val="00C062CF"/>
    <w:rsid w:val="00C0633A"/>
    <w:rsid w:val="00C0670A"/>
    <w:rsid w:val="00C06C2F"/>
    <w:rsid w:val="00C06D87"/>
    <w:rsid w:val="00C07008"/>
    <w:rsid w:val="00C07129"/>
    <w:rsid w:val="00C07343"/>
    <w:rsid w:val="00C074B2"/>
    <w:rsid w:val="00C07603"/>
    <w:rsid w:val="00C100B7"/>
    <w:rsid w:val="00C100D9"/>
    <w:rsid w:val="00C100EB"/>
    <w:rsid w:val="00C1047D"/>
    <w:rsid w:val="00C10667"/>
    <w:rsid w:val="00C10993"/>
    <w:rsid w:val="00C10FBC"/>
    <w:rsid w:val="00C110FB"/>
    <w:rsid w:val="00C11212"/>
    <w:rsid w:val="00C112A5"/>
    <w:rsid w:val="00C112F6"/>
    <w:rsid w:val="00C113F4"/>
    <w:rsid w:val="00C116AF"/>
    <w:rsid w:val="00C1186A"/>
    <w:rsid w:val="00C11EDC"/>
    <w:rsid w:val="00C12230"/>
    <w:rsid w:val="00C134F6"/>
    <w:rsid w:val="00C13AC0"/>
    <w:rsid w:val="00C13C9A"/>
    <w:rsid w:val="00C13FF7"/>
    <w:rsid w:val="00C1423F"/>
    <w:rsid w:val="00C142BD"/>
    <w:rsid w:val="00C147F6"/>
    <w:rsid w:val="00C148F6"/>
    <w:rsid w:val="00C14B88"/>
    <w:rsid w:val="00C15671"/>
    <w:rsid w:val="00C15866"/>
    <w:rsid w:val="00C15A39"/>
    <w:rsid w:val="00C15C00"/>
    <w:rsid w:val="00C163A1"/>
    <w:rsid w:val="00C16BFA"/>
    <w:rsid w:val="00C16EEF"/>
    <w:rsid w:val="00C16FCC"/>
    <w:rsid w:val="00C17DE6"/>
    <w:rsid w:val="00C201BE"/>
    <w:rsid w:val="00C20B09"/>
    <w:rsid w:val="00C20C59"/>
    <w:rsid w:val="00C21179"/>
    <w:rsid w:val="00C2128B"/>
    <w:rsid w:val="00C213AD"/>
    <w:rsid w:val="00C2238F"/>
    <w:rsid w:val="00C22615"/>
    <w:rsid w:val="00C226FD"/>
    <w:rsid w:val="00C22F02"/>
    <w:rsid w:val="00C22F42"/>
    <w:rsid w:val="00C23BDA"/>
    <w:rsid w:val="00C23F34"/>
    <w:rsid w:val="00C24111"/>
    <w:rsid w:val="00C2415F"/>
    <w:rsid w:val="00C24197"/>
    <w:rsid w:val="00C244BA"/>
    <w:rsid w:val="00C24C48"/>
    <w:rsid w:val="00C24D79"/>
    <w:rsid w:val="00C250BC"/>
    <w:rsid w:val="00C2525B"/>
    <w:rsid w:val="00C2529E"/>
    <w:rsid w:val="00C252FF"/>
    <w:rsid w:val="00C25EE7"/>
    <w:rsid w:val="00C26006"/>
    <w:rsid w:val="00C262B0"/>
    <w:rsid w:val="00C263AA"/>
    <w:rsid w:val="00C266CF"/>
    <w:rsid w:val="00C26A06"/>
    <w:rsid w:val="00C26AEA"/>
    <w:rsid w:val="00C26AFC"/>
    <w:rsid w:val="00C26C9E"/>
    <w:rsid w:val="00C26F78"/>
    <w:rsid w:val="00C272F9"/>
    <w:rsid w:val="00C27528"/>
    <w:rsid w:val="00C27569"/>
    <w:rsid w:val="00C2763F"/>
    <w:rsid w:val="00C27666"/>
    <w:rsid w:val="00C277E0"/>
    <w:rsid w:val="00C27C1B"/>
    <w:rsid w:val="00C30207"/>
    <w:rsid w:val="00C30461"/>
    <w:rsid w:val="00C3068B"/>
    <w:rsid w:val="00C3080F"/>
    <w:rsid w:val="00C3095A"/>
    <w:rsid w:val="00C3132D"/>
    <w:rsid w:val="00C31743"/>
    <w:rsid w:val="00C31EFC"/>
    <w:rsid w:val="00C321C7"/>
    <w:rsid w:val="00C32700"/>
    <w:rsid w:val="00C32858"/>
    <w:rsid w:val="00C32945"/>
    <w:rsid w:val="00C32B45"/>
    <w:rsid w:val="00C32D46"/>
    <w:rsid w:val="00C33077"/>
    <w:rsid w:val="00C333A6"/>
    <w:rsid w:val="00C338F6"/>
    <w:rsid w:val="00C33D06"/>
    <w:rsid w:val="00C33D11"/>
    <w:rsid w:val="00C340F2"/>
    <w:rsid w:val="00C348DD"/>
    <w:rsid w:val="00C348F7"/>
    <w:rsid w:val="00C34BC4"/>
    <w:rsid w:val="00C34BE7"/>
    <w:rsid w:val="00C34FB3"/>
    <w:rsid w:val="00C35F56"/>
    <w:rsid w:val="00C361D2"/>
    <w:rsid w:val="00C36296"/>
    <w:rsid w:val="00C363DB"/>
    <w:rsid w:val="00C36531"/>
    <w:rsid w:val="00C36706"/>
    <w:rsid w:val="00C368A0"/>
    <w:rsid w:val="00C37370"/>
    <w:rsid w:val="00C37816"/>
    <w:rsid w:val="00C37CB0"/>
    <w:rsid w:val="00C4003B"/>
    <w:rsid w:val="00C404FD"/>
    <w:rsid w:val="00C40D8F"/>
    <w:rsid w:val="00C4142C"/>
    <w:rsid w:val="00C41AC4"/>
    <w:rsid w:val="00C41C63"/>
    <w:rsid w:val="00C422BC"/>
    <w:rsid w:val="00C42F2D"/>
    <w:rsid w:val="00C4333A"/>
    <w:rsid w:val="00C43523"/>
    <w:rsid w:val="00C4385C"/>
    <w:rsid w:val="00C4388B"/>
    <w:rsid w:val="00C43891"/>
    <w:rsid w:val="00C439BB"/>
    <w:rsid w:val="00C43C56"/>
    <w:rsid w:val="00C43E30"/>
    <w:rsid w:val="00C44505"/>
    <w:rsid w:val="00C448DF"/>
    <w:rsid w:val="00C44BDB"/>
    <w:rsid w:val="00C44FDC"/>
    <w:rsid w:val="00C451ED"/>
    <w:rsid w:val="00C4547A"/>
    <w:rsid w:val="00C456D8"/>
    <w:rsid w:val="00C45C65"/>
    <w:rsid w:val="00C45F1C"/>
    <w:rsid w:val="00C4616B"/>
    <w:rsid w:val="00C4640B"/>
    <w:rsid w:val="00C468AB"/>
    <w:rsid w:val="00C469F2"/>
    <w:rsid w:val="00C46B34"/>
    <w:rsid w:val="00C46E11"/>
    <w:rsid w:val="00C47483"/>
    <w:rsid w:val="00C47977"/>
    <w:rsid w:val="00C47C62"/>
    <w:rsid w:val="00C47FF0"/>
    <w:rsid w:val="00C50102"/>
    <w:rsid w:val="00C502EF"/>
    <w:rsid w:val="00C50448"/>
    <w:rsid w:val="00C504B7"/>
    <w:rsid w:val="00C508C1"/>
    <w:rsid w:val="00C5091C"/>
    <w:rsid w:val="00C509F1"/>
    <w:rsid w:val="00C50C3D"/>
    <w:rsid w:val="00C5132D"/>
    <w:rsid w:val="00C5174C"/>
    <w:rsid w:val="00C52124"/>
    <w:rsid w:val="00C52783"/>
    <w:rsid w:val="00C52F2A"/>
    <w:rsid w:val="00C533D9"/>
    <w:rsid w:val="00C53840"/>
    <w:rsid w:val="00C549BB"/>
    <w:rsid w:val="00C5561D"/>
    <w:rsid w:val="00C55DDE"/>
    <w:rsid w:val="00C55F6C"/>
    <w:rsid w:val="00C568B4"/>
    <w:rsid w:val="00C575BF"/>
    <w:rsid w:val="00C57696"/>
    <w:rsid w:val="00C57730"/>
    <w:rsid w:val="00C5792F"/>
    <w:rsid w:val="00C60241"/>
    <w:rsid w:val="00C60655"/>
    <w:rsid w:val="00C60829"/>
    <w:rsid w:val="00C61038"/>
    <w:rsid w:val="00C61058"/>
    <w:rsid w:val="00C613FE"/>
    <w:rsid w:val="00C62140"/>
    <w:rsid w:val="00C627A8"/>
    <w:rsid w:val="00C62BF7"/>
    <w:rsid w:val="00C62DD6"/>
    <w:rsid w:val="00C62FF0"/>
    <w:rsid w:val="00C635B5"/>
    <w:rsid w:val="00C63960"/>
    <w:rsid w:val="00C64238"/>
    <w:rsid w:val="00C64735"/>
    <w:rsid w:val="00C64937"/>
    <w:rsid w:val="00C649A5"/>
    <w:rsid w:val="00C649C4"/>
    <w:rsid w:val="00C64F2A"/>
    <w:rsid w:val="00C64FD2"/>
    <w:rsid w:val="00C6522C"/>
    <w:rsid w:val="00C65538"/>
    <w:rsid w:val="00C6589A"/>
    <w:rsid w:val="00C65A17"/>
    <w:rsid w:val="00C65A2D"/>
    <w:rsid w:val="00C65AE6"/>
    <w:rsid w:val="00C65B75"/>
    <w:rsid w:val="00C662CC"/>
    <w:rsid w:val="00C6635B"/>
    <w:rsid w:val="00C66643"/>
    <w:rsid w:val="00C668C3"/>
    <w:rsid w:val="00C66A42"/>
    <w:rsid w:val="00C66E17"/>
    <w:rsid w:val="00C6743F"/>
    <w:rsid w:val="00C67630"/>
    <w:rsid w:val="00C706E8"/>
    <w:rsid w:val="00C70826"/>
    <w:rsid w:val="00C70D2E"/>
    <w:rsid w:val="00C71176"/>
    <w:rsid w:val="00C7118B"/>
    <w:rsid w:val="00C712C0"/>
    <w:rsid w:val="00C7135A"/>
    <w:rsid w:val="00C7136D"/>
    <w:rsid w:val="00C714DF"/>
    <w:rsid w:val="00C719D7"/>
    <w:rsid w:val="00C719F3"/>
    <w:rsid w:val="00C71F0E"/>
    <w:rsid w:val="00C72365"/>
    <w:rsid w:val="00C72638"/>
    <w:rsid w:val="00C72C90"/>
    <w:rsid w:val="00C72D4A"/>
    <w:rsid w:val="00C73192"/>
    <w:rsid w:val="00C732AD"/>
    <w:rsid w:val="00C73470"/>
    <w:rsid w:val="00C73DF7"/>
    <w:rsid w:val="00C7413B"/>
    <w:rsid w:val="00C7421C"/>
    <w:rsid w:val="00C74278"/>
    <w:rsid w:val="00C742EB"/>
    <w:rsid w:val="00C74679"/>
    <w:rsid w:val="00C74EBD"/>
    <w:rsid w:val="00C75194"/>
    <w:rsid w:val="00C756DD"/>
    <w:rsid w:val="00C75A6D"/>
    <w:rsid w:val="00C75AE2"/>
    <w:rsid w:val="00C760AB"/>
    <w:rsid w:val="00C76159"/>
    <w:rsid w:val="00C76AB2"/>
    <w:rsid w:val="00C76D6F"/>
    <w:rsid w:val="00C76F0C"/>
    <w:rsid w:val="00C76FE2"/>
    <w:rsid w:val="00C77B01"/>
    <w:rsid w:val="00C77F67"/>
    <w:rsid w:val="00C800C0"/>
    <w:rsid w:val="00C804FC"/>
    <w:rsid w:val="00C80646"/>
    <w:rsid w:val="00C80846"/>
    <w:rsid w:val="00C80CA7"/>
    <w:rsid w:val="00C81014"/>
    <w:rsid w:val="00C81062"/>
    <w:rsid w:val="00C815B8"/>
    <w:rsid w:val="00C81602"/>
    <w:rsid w:val="00C816C4"/>
    <w:rsid w:val="00C8192C"/>
    <w:rsid w:val="00C819C5"/>
    <w:rsid w:val="00C81C54"/>
    <w:rsid w:val="00C81DA5"/>
    <w:rsid w:val="00C81DCE"/>
    <w:rsid w:val="00C82BA2"/>
    <w:rsid w:val="00C82BE4"/>
    <w:rsid w:val="00C82C62"/>
    <w:rsid w:val="00C83AAA"/>
    <w:rsid w:val="00C83F6F"/>
    <w:rsid w:val="00C852D5"/>
    <w:rsid w:val="00C85822"/>
    <w:rsid w:val="00C85930"/>
    <w:rsid w:val="00C85A52"/>
    <w:rsid w:val="00C85B1A"/>
    <w:rsid w:val="00C8605E"/>
    <w:rsid w:val="00C860F7"/>
    <w:rsid w:val="00C8651C"/>
    <w:rsid w:val="00C8715E"/>
    <w:rsid w:val="00C87334"/>
    <w:rsid w:val="00C8751D"/>
    <w:rsid w:val="00C8765E"/>
    <w:rsid w:val="00C878F6"/>
    <w:rsid w:val="00C903F5"/>
    <w:rsid w:val="00C90689"/>
    <w:rsid w:val="00C907AE"/>
    <w:rsid w:val="00C9154C"/>
    <w:rsid w:val="00C9155D"/>
    <w:rsid w:val="00C9161C"/>
    <w:rsid w:val="00C91D85"/>
    <w:rsid w:val="00C91E8F"/>
    <w:rsid w:val="00C91F3B"/>
    <w:rsid w:val="00C922E5"/>
    <w:rsid w:val="00C92506"/>
    <w:rsid w:val="00C92553"/>
    <w:rsid w:val="00C9275B"/>
    <w:rsid w:val="00C92877"/>
    <w:rsid w:val="00C9295F"/>
    <w:rsid w:val="00C930D0"/>
    <w:rsid w:val="00C93169"/>
    <w:rsid w:val="00C933EA"/>
    <w:rsid w:val="00C93766"/>
    <w:rsid w:val="00C939B5"/>
    <w:rsid w:val="00C94193"/>
    <w:rsid w:val="00C9434C"/>
    <w:rsid w:val="00C94393"/>
    <w:rsid w:val="00C945BD"/>
    <w:rsid w:val="00C94C21"/>
    <w:rsid w:val="00C959D7"/>
    <w:rsid w:val="00C95AD9"/>
    <w:rsid w:val="00C960C1"/>
    <w:rsid w:val="00C96117"/>
    <w:rsid w:val="00C961BA"/>
    <w:rsid w:val="00C9637C"/>
    <w:rsid w:val="00C96434"/>
    <w:rsid w:val="00C96B3C"/>
    <w:rsid w:val="00C9708D"/>
    <w:rsid w:val="00C970C2"/>
    <w:rsid w:val="00C9712C"/>
    <w:rsid w:val="00C97287"/>
    <w:rsid w:val="00C972BF"/>
    <w:rsid w:val="00C97319"/>
    <w:rsid w:val="00C97CC3"/>
    <w:rsid w:val="00C97D98"/>
    <w:rsid w:val="00CA00E0"/>
    <w:rsid w:val="00CA19D0"/>
    <w:rsid w:val="00CA1AA5"/>
    <w:rsid w:val="00CA1BA2"/>
    <w:rsid w:val="00CA1F6B"/>
    <w:rsid w:val="00CA2020"/>
    <w:rsid w:val="00CA2451"/>
    <w:rsid w:val="00CA264B"/>
    <w:rsid w:val="00CA272A"/>
    <w:rsid w:val="00CA2BA1"/>
    <w:rsid w:val="00CA3942"/>
    <w:rsid w:val="00CA3A8D"/>
    <w:rsid w:val="00CA3B01"/>
    <w:rsid w:val="00CA3D3A"/>
    <w:rsid w:val="00CA3E21"/>
    <w:rsid w:val="00CA43FC"/>
    <w:rsid w:val="00CA44B2"/>
    <w:rsid w:val="00CA5447"/>
    <w:rsid w:val="00CA57B3"/>
    <w:rsid w:val="00CA5817"/>
    <w:rsid w:val="00CA5850"/>
    <w:rsid w:val="00CA59DF"/>
    <w:rsid w:val="00CA5A0E"/>
    <w:rsid w:val="00CA5C6E"/>
    <w:rsid w:val="00CA6B54"/>
    <w:rsid w:val="00CA7064"/>
    <w:rsid w:val="00CA7162"/>
    <w:rsid w:val="00CA7A45"/>
    <w:rsid w:val="00CA7F1B"/>
    <w:rsid w:val="00CB0279"/>
    <w:rsid w:val="00CB063B"/>
    <w:rsid w:val="00CB07FE"/>
    <w:rsid w:val="00CB0D99"/>
    <w:rsid w:val="00CB120F"/>
    <w:rsid w:val="00CB1993"/>
    <w:rsid w:val="00CB20C1"/>
    <w:rsid w:val="00CB21E9"/>
    <w:rsid w:val="00CB2ED2"/>
    <w:rsid w:val="00CB3385"/>
    <w:rsid w:val="00CB35CF"/>
    <w:rsid w:val="00CB3920"/>
    <w:rsid w:val="00CB3D99"/>
    <w:rsid w:val="00CB3FC3"/>
    <w:rsid w:val="00CB441B"/>
    <w:rsid w:val="00CB4829"/>
    <w:rsid w:val="00CB4B5B"/>
    <w:rsid w:val="00CB5DBE"/>
    <w:rsid w:val="00CB623C"/>
    <w:rsid w:val="00CB62C9"/>
    <w:rsid w:val="00CB6480"/>
    <w:rsid w:val="00CB65F5"/>
    <w:rsid w:val="00CB6855"/>
    <w:rsid w:val="00CB6B59"/>
    <w:rsid w:val="00CB7300"/>
    <w:rsid w:val="00CB769D"/>
    <w:rsid w:val="00CB7C43"/>
    <w:rsid w:val="00CC0040"/>
    <w:rsid w:val="00CC0AFD"/>
    <w:rsid w:val="00CC105A"/>
    <w:rsid w:val="00CC105D"/>
    <w:rsid w:val="00CC19BE"/>
    <w:rsid w:val="00CC22E7"/>
    <w:rsid w:val="00CC25C7"/>
    <w:rsid w:val="00CC25EB"/>
    <w:rsid w:val="00CC264F"/>
    <w:rsid w:val="00CC286D"/>
    <w:rsid w:val="00CC2BE5"/>
    <w:rsid w:val="00CC3174"/>
    <w:rsid w:val="00CC39FA"/>
    <w:rsid w:val="00CC4200"/>
    <w:rsid w:val="00CC48DF"/>
    <w:rsid w:val="00CC5735"/>
    <w:rsid w:val="00CC5DEC"/>
    <w:rsid w:val="00CC5E92"/>
    <w:rsid w:val="00CC653F"/>
    <w:rsid w:val="00CC6611"/>
    <w:rsid w:val="00CC69BE"/>
    <w:rsid w:val="00CC6BE4"/>
    <w:rsid w:val="00CC6C63"/>
    <w:rsid w:val="00CC6F4C"/>
    <w:rsid w:val="00CC6F91"/>
    <w:rsid w:val="00CC6FEB"/>
    <w:rsid w:val="00CC7119"/>
    <w:rsid w:val="00CC712D"/>
    <w:rsid w:val="00CC718C"/>
    <w:rsid w:val="00CC7253"/>
    <w:rsid w:val="00CC79E4"/>
    <w:rsid w:val="00CC7B87"/>
    <w:rsid w:val="00CC7BB6"/>
    <w:rsid w:val="00CC7E0D"/>
    <w:rsid w:val="00CC7EEA"/>
    <w:rsid w:val="00CD0491"/>
    <w:rsid w:val="00CD0825"/>
    <w:rsid w:val="00CD0862"/>
    <w:rsid w:val="00CD100D"/>
    <w:rsid w:val="00CD1304"/>
    <w:rsid w:val="00CD198C"/>
    <w:rsid w:val="00CD21E8"/>
    <w:rsid w:val="00CD2498"/>
    <w:rsid w:val="00CD2A4D"/>
    <w:rsid w:val="00CD2EE9"/>
    <w:rsid w:val="00CD2F08"/>
    <w:rsid w:val="00CD2FBB"/>
    <w:rsid w:val="00CD330C"/>
    <w:rsid w:val="00CD3468"/>
    <w:rsid w:val="00CD3919"/>
    <w:rsid w:val="00CD3A06"/>
    <w:rsid w:val="00CD3FF1"/>
    <w:rsid w:val="00CD4A68"/>
    <w:rsid w:val="00CD4D4D"/>
    <w:rsid w:val="00CD512A"/>
    <w:rsid w:val="00CD514E"/>
    <w:rsid w:val="00CD6497"/>
    <w:rsid w:val="00CD66EB"/>
    <w:rsid w:val="00CD6FF1"/>
    <w:rsid w:val="00CD765C"/>
    <w:rsid w:val="00CD7E45"/>
    <w:rsid w:val="00CE03CC"/>
    <w:rsid w:val="00CE03ED"/>
    <w:rsid w:val="00CE0493"/>
    <w:rsid w:val="00CE0669"/>
    <w:rsid w:val="00CE0799"/>
    <w:rsid w:val="00CE0A3C"/>
    <w:rsid w:val="00CE0B73"/>
    <w:rsid w:val="00CE0FDE"/>
    <w:rsid w:val="00CE1252"/>
    <w:rsid w:val="00CE1605"/>
    <w:rsid w:val="00CE1AFD"/>
    <w:rsid w:val="00CE20FF"/>
    <w:rsid w:val="00CE276C"/>
    <w:rsid w:val="00CE3640"/>
    <w:rsid w:val="00CE3949"/>
    <w:rsid w:val="00CE4732"/>
    <w:rsid w:val="00CE512F"/>
    <w:rsid w:val="00CE51A3"/>
    <w:rsid w:val="00CE51BB"/>
    <w:rsid w:val="00CE5293"/>
    <w:rsid w:val="00CE5C51"/>
    <w:rsid w:val="00CE5CF2"/>
    <w:rsid w:val="00CE5FFB"/>
    <w:rsid w:val="00CE603A"/>
    <w:rsid w:val="00CE6266"/>
    <w:rsid w:val="00CE6420"/>
    <w:rsid w:val="00CE6423"/>
    <w:rsid w:val="00CE65FF"/>
    <w:rsid w:val="00CE6AE1"/>
    <w:rsid w:val="00CE6CB2"/>
    <w:rsid w:val="00CE7247"/>
    <w:rsid w:val="00CE75BF"/>
    <w:rsid w:val="00CF0786"/>
    <w:rsid w:val="00CF0B6A"/>
    <w:rsid w:val="00CF0D52"/>
    <w:rsid w:val="00CF1157"/>
    <w:rsid w:val="00CF11FF"/>
    <w:rsid w:val="00CF1CDB"/>
    <w:rsid w:val="00CF1D3B"/>
    <w:rsid w:val="00CF2116"/>
    <w:rsid w:val="00CF2311"/>
    <w:rsid w:val="00CF29B4"/>
    <w:rsid w:val="00CF30E9"/>
    <w:rsid w:val="00CF3CC2"/>
    <w:rsid w:val="00CF3F55"/>
    <w:rsid w:val="00CF417B"/>
    <w:rsid w:val="00CF4831"/>
    <w:rsid w:val="00CF4899"/>
    <w:rsid w:val="00CF4C3F"/>
    <w:rsid w:val="00CF52DE"/>
    <w:rsid w:val="00CF5304"/>
    <w:rsid w:val="00CF578D"/>
    <w:rsid w:val="00CF5A0A"/>
    <w:rsid w:val="00CF5EE5"/>
    <w:rsid w:val="00CF63E1"/>
    <w:rsid w:val="00CF63EA"/>
    <w:rsid w:val="00CF680F"/>
    <w:rsid w:val="00CF6F32"/>
    <w:rsid w:val="00CF733D"/>
    <w:rsid w:val="00CF7984"/>
    <w:rsid w:val="00D007FB"/>
    <w:rsid w:val="00D0094A"/>
    <w:rsid w:val="00D00AAE"/>
    <w:rsid w:val="00D00AE0"/>
    <w:rsid w:val="00D00B94"/>
    <w:rsid w:val="00D00DC6"/>
    <w:rsid w:val="00D00EF5"/>
    <w:rsid w:val="00D01FA7"/>
    <w:rsid w:val="00D02545"/>
    <w:rsid w:val="00D0276D"/>
    <w:rsid w:val="00D02969"/>
    <w:rsid w:val="00D03321"/>
    <w:rsid w:val="00D035E5"/>
    <w:rsid w:val="00D03847"/>
    <w:rsid w:val="00D03995"/>
    <w:rsid w:val="00D03BD9"/>
    <w:rsid w:val="00D0449A"/>
    <w:rsid w:val="00D04595"/>
    <w:rsid w:val="00D0464B"/>
    <w:rsid w:val="00D04E63"/>
    <w:rsid w:val="00D04EB4"/>
    <w:rsid w:val="00D0545C"/>
    <w:rsid w:val="00D05828"/>
    <w:rsid w:val="00D05A25"/>
    <w:rsid w:val="00D06070"/>
    <w:rsid w:val="00D0608D"/>
    <w:rsid w:val="00D06BD8"/>
    <w:rsid w:val="00D06E4E"/>
    <w:rsid w:val="00D076D8"/>
    <w:rsid w:val="00D07952"/>
    <w:rsid w:val="00D107A1"/>
    <w:rsid w:val="00D11113"/>
    <w:rsid w:val="00D1161B"/>
    <w:rsid w:val="00D11BB1"/>
    <w:rsid w:val="00D11DC5"/>
    <w:rsid w:val="00D12043"/>
    <w:rsid w:val="00D1224A"/>
    <w:rsid w:val="00D12635"/>
    <w:rsid w:val="00D12B7B"/>
    <w:rsid w:val="00D12D06"/>
    <w:rsid w:val="00D12DFC"/>
    <w:rsid w:val="00D13474"/>
    <w:rsid w:val="00D13692"/>
    <w:rsid w:val="00D136A1"/>
    <w:rsid w:val="00D13846"/>
    <w:rsid w:val="00D13B72"/>
    <w:rsid w:val="00D140C8"/>
    <w:rsid w:val="00D142C4"/>
    <w:rsid w:val="00D147CC"/>
    <w:rsid w:val="00D15D58"/>
    <w:rsid w:val="00D15E44"/>
    <w:rsid w:val="00D1648C"/>
    <w:rsid w:val="00D16490"/>
    <w:rsid w:val="00D171F2"/>
    <w:rsid w:val="00D173EA"/>
    <w:rsid w:val="00D17BCC"/>
    <w:rsid w:val="00D17CE2"/>
    <w:rsid w:val="00D20466"/>
    <w:rsid w:val="00D2047B"/>
    <w:rsid w:val="00D20715"/>
    <w:rsid w:val="00D20752"/>
    <w:rsid w:val="00D20AC1"/>
    <w:rsid w:val="00D20B94"/>
    <w:rsid w:val="00D20E21"/>
    <w:rsid w:val="00D2107A"/>
    <w:rsid w:val="00D21513"/>
    <w:rsid w:val="00D2157E"/>
    <w:rsid w:val="00D21687"/>
    <w:rsid w:val="00D2232B"/>
    <w:rsid w:val="00D22670"/>
    <w:rsid w:val="00D22CD7"/>
    <w:rsid w:val="00D22FBC"/>
    <w:rsid w:val="00D23536"/>
    <w:rsid w:val="00D2374E"/>
    <w:rsid w:val="00D23C9D"/>
    <w:rsid w:val="00D2423E"/>
    <w:rsid w:val="00D24664"/>
    <w:rsid w:val="00D247E0"/>
    <w:rsid w:val="00D2491F"/>
    <w:rsid w:val="00D24B20"/>
    <w:rsid w:val="00D24C2F"/>
    <w:rsid w:val="00D24E02"/>
    <w:rsid w:val="00D25148"/>
    <w:rsid w:val="00D254AD"/>
    <w:rsid w:val="00D25BBB"/>
    <w:rsid w:val="00D25CFD"/>
    <w:rsid w:val="00D265A8"/>
    <w:rsid w:val="00D26816"/>
    <w:rsid w:val="00D2753A"/>
    <w:rsid w:val="00D2756C"/>
    <w:rsid w:val="00D27584"/>
    <w:rsid w:val="00D27987"/>
    <w:rsid w:val="00D27F8D"/>
    <w:rsid w:val="00D27F9A"/>
    <w:rsid w:val="00D30716"/>
    <w:rsid w:val="00D307B6"/>
    <w:rsid w:val="00D30AF2"/>
    <w:rsid w:val="00D30F6F"/>
    <w:rsid w:val="00D31284"/>
    <w:rsid w:val="00D31864"/>
    <w:rsid w:val="00D31C8A"/>
    <w:rsid w:val="00D32195"/>
    <w:rsid w:val="00D32244"/>
    <w:rsid w:val="00D32425"/>
    <w:rsid w:val="00D324C7"/>
    <w:rsid w:val="00D32532"/>
    <w:rsid w:val="00D32B3B"/>
    <w:rsid w:val="00D32E5C"/>
    <w:rsid w:val="00D32EF2"/>
    <w:rsid w:val="00D32F18"/>
    <w:rsid w:val="00D3317B"/>
    <w:rsid w:val="00D341C7"/>
    <w:rsid w:val="00D342A3"/>
    <w:rsid w:val="00D344E1"/>
    <w:rsid w:val="00D3456D"/>
    <w:rsid w:val="00D34A61"/>
    <w:rsid w:val="00D34FE3"/>
    <w:rsid w:val="00D35264"/>
    <w:rsid w:val="00D35564"/>
    <w:rsid w:val="00D359B7"/>
    <w:rsid w:val="00D35F68"/>
    <w:rsid w:val="00D370A8"/>
    <w:rsid w:val="00D37418"/>
    <w:rsid w:val="00D3757F"/>
    <w:rsid w:val="00D37B0C"/>
    <w:rsid w:val="00D408C4"/>
    <w:rsid w:val="00D409AF"/>
    <w:rsid w:val="00D4111B"/>
    <w:rsid w:val="00D4157D"/>
    <w:rsid w:val="00D41641"/>
    <w:rsid w:val="00D418D7"/>
    <w:rsid w:val="00D41FB2"/>
    <w:rsid w:val="00D41FDA"/>
    <w:rsid w:val="00D42205"/>
    <w:rsid w:val="00D4224F"/>
    <w:rsid w:val="00D4230F"/>
    <w:rsid w:val="00D4235F"/>
    <w:rsid w:val="00D425F6"/>
    <w:rsid w:val="00D42D98"/>
    <w:rsid w:val="00D4363F"/>
    <w:rsid w:val="00D43698"/>
    <w:rsid w:val="00D43870"/>
    <w:rsid w:val="00D44A8F"/>
    <w:rsid w:val="00D44FF5"/>
    <w:rsid w:val="00D45435"/>
    <w:rsid w:val="00D455F3"/>
    <w:rsid w:val="00D4597E"/>
    <w:rsid w:val="00D45BB7"/>
    <w:rsid w:val="00D45DD7"/>
    <w:rsid w:val="00D45F42"/>
    <w:rsid w:val="00D45FA5"/>
    <w:rsid w:val="00D4644B"/>
    <w:rsid w:val="00D466A3"/>
    <w:rsid w:val="00D467AC"/>
    <w:rsid w:val="00D4681C"/>
    <w:rsid w:val="00D46A2A"/>
    <w:rsid w:val="00D46A6D"/>
    <w:rsid w:val="00D46D59"/>
    <w:rsid w:val="00D47891"/>
    <w:rsid w:val="00D5031A"/>
    <w:rsid w:val="00D504EA"/>
    <w:rsid w:val="00D5058C"/>
    <w:rsid w:val="00D507E5"/>
    <w:rsid w:val="00D50AD0"/>
    <w:rsid w:val="00D50C39"/>
    <w:rsid w:val="00D5126C"/>
    <w:rsid w:val="00D51367"/>
    <w:rsid w:val="00D515DE"/>
    <w:rsid w:val="00D515FF"/>
    <w:rsid w:val="00D51637"/>
    <w:rsid w:val="00D517CF"/>
    <w:rsid w:val="00D5189D"/>
    <w:rsid w:val="00D51C43"/>
    <w:rsid w:val="00D51CFD"/>
    <w:rsid w:val="00D526D8"/>
    <w:rsid w:val="00D533C1"/>
    <w:rsid w:val="00D53974"/>
    <w:rsid w:val="00D5397E"/>
    <w:rsid w:val="00D53B57"/>
    <w:rsid w:val="00D540CC"/>
    <w:rsid w:val="00D5422D"/>
    <w:rsid w:val="00D544A9"/>
    <w:rsid w:val="00D546FC"/>
    <w:rsid w:val="00D54CB5"/>
    <w:rsid w:val="00D550EE"/>
    <w:rsid w:val="00D55116"/>
    <w:rsid w:val="00D554B0"/>
    <w:rsid w:val="00D555D0"/>
    <w:rsid w:val="00D55A8C"/>
    <w:rsid w:val="00D55EAC"/>
    <w:rsid w:val="00D560A0"/>
    <w:rsid w:val="00D56213"/>
    <w:rsid w:val="00D5648C"/>
    <w:rsid w:val="00D56940"/>
    <w:rsid w:val="00D56D2C"/>
    <w:rsid w:val="00D572B3"/>
    <w:rsid w:val="00D5737F"/>
    <w:rsid w:val="00D57584"/>
    <w:rsid w:val="00D575AB"/>
    <w:rsid w:val="00D576C6"/>
    <w:rsid w:val="00D578B1"/>
    <w:rsid w:val="00D57B5B"/>
    <w:rsid w:val="00D57D2B"/>
    <w:rsid w:val="00D57DF3"/>
    <w:rsid w:val="00D57EFB"/>
    <w:rsid w:val="00D60781"/>
    <w:rsid w:val="00D60FB5"/>
    <w:rsid w:val="00D610E0"/>
    <w:rsid w:val="00D6115A"/>
    <w:rsid w:val="00D61349"/>
    <w:rsid w:val="00D6155F"/>
    <w:rsid w:val="00D61821"/>
    <w:rsid w:val="00D6193C"/>
    <w:rsid w:val="00D61FA5"/>
    <w:rsid w:val="00D6255E"/>
    <w:rsid w:val="00D626BE"/>
    <w:rsid w:val="00D63015"/>
    <w:rsid w:val="00D636B9"/>
    <w:rsid w:val="00D646B0"/>
    <w:rsid w:val="00D64B2C"/>
    <w:rsid w:val="00D64C3E"/>
    <w:rsid w:val="00D64D0B"/>
    <w:rsid w:val="00D65BC4"/>
    <w:rsid w:val="00D65C32"/>
    <w:rsid w:val="00D65E2F"/>
    <w:rsid w:val="00D6673B"/>
    <w:rsid w:val="00D669AB"/>
    <w:rsid w:val="00D66D1F"/>
    <w:rsid w:val="00D66DD1"/>
    <w:rsid w:val="00D66F50"/>
    <w:rsid w:val="00D6757D"/>
    <w:rsid w:val="00D67798"/>
    <w:rsid w:val="00D703A6"/>
    <w:rsid w:val="00D707DE"/>
    <w:rsid w:val="00D70841"/>
    <w:rsid w:val="00D7093C"/>
    <w:rsid w:val="00D7117D"/>
    <w:rsid w:val="00D714AD"/>
    <w:rsid w:val="00D7162F"/>
    <w:rsid w:val="00D721D6"/>
    <w:rsid w:val="00D72859"/>
    <w:rsid w:val="00D72911"/>
    <w:rsid w:val="00D72DBE"/>
    <w:rsid w:val="00D72F0A"/>
    <w:rsid w:val="00D730E1"/>
    <w:rsid w:val="00D732A9"/>
    <w:rsid w:val="00D73436"/>
    <w:rsid w:val="00D73A21"/>
    <w:rsid w:val="00D73BD3"/>
    <w:rsid w:val="00D740F0"/>
    <w:rsid w:val="00D74307"/>
    <w:rsid w:val="00D747A2"/>
    <w:rsid w:val="00D74A56"/>
    <w:rsid w:val="00D74CDE"/>
    <w:rsid w:val="00D7505F"/>
    <w:rsid w:val="00D7566C"/>
    <w:rsid w:val="00D75FDC"/>
    <w:rsid w:val="00D761F4"/>
    <w:rsid w:val="00D76533"/>
    <w:rsid w:val="00D76AF7"/>
    <w:rsid w:val="00D76FCE"/>
    <w:rsid w:val="00D77158"/>
    <w:rsid w:val="00D77EDE"/>
    <w:rsid w:val="00D80053"/>
    <w:rsid w:val="00D80221"/>
    <w:rsid w:val="00D80435"/>
    <w:rsid w:val="00D80463"/>
    <w:rsid w:val="00D80805"/>
    <w:rsid w:val="00D80871"/>
    <w:rsid w:val="00D8091B"/>
    <w:rsid w:val="00D80976"/>
    <w:rsid w:val="00D80F64"/>
    <w:rsid w:val="00D81378"/>
    <w:rsid w:val="00D81530"/>
    <w:rsid w:val="00D8162C"/>
    <w:rsid w:val="00D81863"/>
    <w:rsid w:val="00D818EA"/>
    <w:rsid w:val="00D81DFB"/>
    <w:rsid w:val="00D82835"/>
    <w:rsid w:val="00D828D2"/>
    <w:rsid w:val="00D829A7"/>
    <w:rsid w:val="00D82E9E"/>
    <w:rsid w:val="00D82EF6"/>
    <w:rsid w:val="00D83267"/>
    <w:rsid w:val="00D834A5"/>
    <w:rsid w:val="00D83B22"/>
    <w:rsid w:val="00D83D0F"/>
    <w:rsid w:val="00D8506F"/>
    <w:rsid w:val="00D852F5"/>
    <w:rsid w:val="00D858B6"/>
    <w:rsid w:val="00D85A1E"/>
    <w:rsid w:val="00D85BCA"/>
    <w:rsid w:val="00D85E08"/>
    <w:rsid w:val="00D85F08"/>
    <w:rsid w:val="00D8675A"/>
    <w:rsid w:val="00D87144"/>
    <w:rsid w:val="00D8736D"/>
    <w:rsid w:val="00D87EE7"/>
    <w:rsid w:val="00D87FC2"/>
    <w:rsid w:val="00D900E5"/>
    <w:rsid w:val="00D90C3B"/>
    <w:rsid w:val="00D9141F"/>
    <w:rsid w:val="00D9174D"/>
    <w:rsid w:val="00D9190A"/>
    <w:rsid w:val="00D922D3"/>
    <w:rsid w:val="00D93065"/>
    <w:rsid w:val="00D93537"/>
    <w:rsid w:val="00D9356B"/>
    <w:rsid w:val="00D93755"/>
    <w:rsid w:val="00D941FD"/>
    <w:rsid w:val="00D946BF"/>
    <w:rsid w:val="00D94775"/>
    <w:rsid w:val="00D94920"/>
    <w:rsid w:val="00D94B13"/>
    <w:rsid w:val="00D94B82"/>
    <w:rsid w:val="00D94C0A"/>
    <w:rsid w:val="00D94C57"/>
    <w:rsid w:val="00D9518B"/>
    <w:rsid w:val="00D9525A"/>
    <w:rsid w:val="00D9529F"/>
    <w:rsid w:val="00D95D1A"/>
    <w:rsid w:val="00D95DBB"/>
    <w:rsid w:val="00D96042"/>
    <w:rsid w:val="00D96EE8"/>
    <w:rsid w:val="00D96F6B"/>
    <w:rsid w:val="00D97FE4"/>
    <w:rsid w:val="00DA0145"/>
    <w:rsid w:val="00DA0A59"/>
    <w:rsid w:val="00DA0D1E"/>
    <w:rsid w:val="00DA0D24"/>
    <w:rsid w:val="00DA1208"/>
    <w:rsid w:val="00DA155D"/>
    <w:rsid w:val="00DA174B"/>
    <w:rsid w:val="00DA192E"/>
    <w:rsid w:val="00DA1A0D"/>
    <w:rsid w:val="00DA1BCC"/>
    <w:rsid w:val="00DA1D74"/>
    <w:rsid w:val="00DA2143"/>
    <w:rsid w:val="00DA2535"/>
    <w:rsid w:val="00DA2818"/>
    <w:rsid w:val="00DA2994"/>
    <w:rsid w:val="00DA2CDD"/>
    <w:rsid w:val="00DA35DD"/>
    <w:rsid w:val="00DA3BBE"/>
    <w:rsid w:val="00DA3CC3"/>
    <w:rsid w:val="00DA42DF"/>
    <w:rsid w:val="00DA42EE"/>
    <w:rsid w:val="00DA43A2"/>
    <w:rsid w:val="00DA4B9D"/>
    <w:rsid w:val="00DA4EDC"/>
    <w:rsid w:val="00DA53BD"/>
    <w:rsid w:val="00DA563C"/>
    <w:rsid w:val="00DA584C"/>
    <w:rsid w:val="00DA5C84"/>
    <w:rsid w:val="00DA5FBB"/>
    <w:rsid w:val="00DA658C"/>
    <w:rsid w:val="00DA6FD6"/>
    <w:rsid w:val="00DA7131"/>
    <w:rsid w:val="00DA74A9"/>
    <w:rsid w:val="00DA798A"/>
    <w:rsid w:val="00DA7A3F"/>
    <w:rsid w:val="00DA7A5F"/>
    <w:rsid w:val="00DA7B81"/>
    <w:rsid w:val="00DA7BE6"/>
    <w:rsid w:val="00DB0AAC"/>
    <w:rsid w:val="00DB0CE7"/>
    <w:rsid w:val="00DB1695"/>
    <w:rsid w:val="00DB212F"/>
    <w:rsid w:val="00DB277D"/>
    <w:rsid w:val="00DB27BC"/>
    <w:rsid w:val="00DB2BC0"/>
    <w:rsid w:val="00DB2CD6"/>
    <w:rsid w:val="00DB3AB8"/>
    <w:rsid w:val="00DB3AE7"/>
    <w:rsid w:val="00DB42C3"/>
    <w:rsid w:val="00DB471C"/>
    <w:rsid w:val="00DB47D5"/>
    <w:rsid w:val="00DB4896"/>
    <w:rsid w:val="00DB49A5"/>
    <w:rsid w:val="00DB4E8B"/>
    <w:rsid w:val="00DB4F63"/>
    <w:rsid w:val="00DB54A6"/>
    <w:rsid w:val="00DB563B"/>
    <w:rsid w:val="00DB693F"/>
    <w:rsid w:val="00DB6ACC"/>
    <w:rsid w:val="00DB6C6F"/>
    <w:rsid w:val="00DB6CB4"/>
    <w:rsid w:val="00DB6F7B"/>
    <w:rsid w:val="00DB6FD6"/>
    <w:rsid w:val="00DB7B7E"/>
    <w:rsid w:val="00DC07D9"/>
    <w:rsid w:val="00DC0B21"/>
    <w:rsid w:val="00DC0CEE"/>
    <w:rsid w:val="00DC0DDF"/>
    <w:rsid w:val="00DC0E2B"/>
    <w:rsid w:val="00DC0E43"/>
    <w:rsid w:val="00DC1098"/>
    <w:rsid w:val="00DC1434"/>
    <w:rsid w:val="00DC1489"/>
    <w:rsid w:val="00DC1643"/>
    <w:rsid w:val="00DC16D2"/>
    <w:rsid w:val="00DC1712"/>
    <w:rsid w:val="00DC1889"/>
    <w:rsid w:val="00DC1EA0"/>
    <w:rsid w:val="00DC23EF"/>
    <w:rsid w:val="00DC26EC"/>
    <w:rsid w:val="00DC2BA0"/>
    <w:rsid w:val="00DC2DA8"/>
    <w:rsid w:val="00DC2E19"/>
    <w:rsid w:val="00DC2FC4"/>
    <w:rsid w:val="00DC314B"/>
    <w:rsid w:val="00DC31CD"/>
    <w:rsid w:val="00DC37EE"/>
    <w:rsid w:val="00DC38E1"/>
    <w:rsid w:val="00DC3E5D"/>
    <w:rsid w:val="00DC43C7"/>
    <w:rsid w:val="00DC43FF"/>
    <w:rsid w:val="00DC468C"/>
    <w:rsid w:val="00DC49A3"/>
    <w:rsid w:val="00DC4BC6"/>
    <w:rsid w:val="00DC542D"/>
    <w:rsid w:val="00DC5B31"/>
    <w:rsid w:val="00DC611F"/>
    <w:rsid w:val="00DC62CD"/>
    <w:rsid w:val="00DC6307"/>
    <w:rsid w:val="00DC6414"/>
    <w:rsid w:val="00DC64DA"/>
    <w:rsid w:val="00DC6712"/>
    <w:rsid w:val="00DC68F2"/>
    <w:rsid w:val="00DC6B25"/>
    <w:rsid w:val="00DC6EED"/>
    <w:rsid w:val="00DC70E0"/>
    <w:rsid w:val="00DC762A"/>
    <w:rsid w:val="00DC76EC"/>
    <w:rsid w:val="00DC7CA1"/>
    <w:rsid w:val="00DC7E25"/>
    <w:rsid w:val="00DD035F"/>
    <w:rsid w:val="00DD0DF6"/>
    <w:rsid w:val="00DD1040"/>
    <w:rsid w:val="00DD1440"/>
    <w:rsid w:val="00DD14FB"/>
    <w:rsid w:val="00DD1745"/>
    <w:rsid w:val="00DD21BD"/>
    <w:rsid w:val="00DD225E"/>
    <w:rsid w:val="00DD23B8"/>
    <w:rsid w:val="00DD25D7"/>
    <w:rsid w:val="00DD2B17"/>
    <w:rsid w:val="00DD2B4D"/>
    <w:rsid w:val="00DD2B62"/>
    <w:rsid w:val="00DD38F4"/>
    <w:rsid w:val="00DD39A2"/>
    <w:rsid w:val="00DD3D6E"/>
    <w:rsid w:val="00DD3DC3"/>
    <w:rsid w:val="00DD40EC"/>
    <w:rsid w:val="00DD4727"/>
    <w:rsid w:val="00DD49D6"/>
    <w:rsid w:val="00DD4EC5"/>
    <w:rsid w:val="00DD4F9A"/>
    <w:rsid w:val="00DD50E2"/>
    <w:rsid w:val="00DD5B76"/>
    <w:rsid w:val="00DD671C"/>
    <w:rsid w:val="00DD6865"/>
    <w:rsid w:val="00DD6DB5"/>
    <w:rsid w:val="00DD6EFF"/>
    <w:rsid w:val="00DD7323"/>
    <w:rsid w:val="00DD7864"/>
    <w:rsid w:val="00DD7CA4"/>
    <w:rsid w:val="00DD7F30"/>
    <w:rsid w:val="00DE09E9"/>
    <w:rsid w:val="00DE11A2"/>
    <w:rsid w:val="00DE1294"/>
    <w:rsid w:val="00DE137B"/>
    <w:rsid w:val="00DE1452"/>
    <w:rsid w:val="00DE1A79"/>
    <w:rsid w:val="00DE1F64"/>
    <w:rsid w:val="00DE1F95"/>
    <w:rsid w:val="00DE2B19"/>
    <w:rsid w:val="00DE3576"/>
    <w:rsid w:val="00DE3849"/>
    <w:rsid w:val="00DE44A1"/>
    <w:rsid w:val="00DE553B"/>
    <w:rsid w:val="00DE56F5"/>
    <w:rsid w:val="00DE59A3"/>
    <w:rsid w:val="00DE5AEC"/>
    <w:rsid w:val="00DE5EF8"/>
    <w:rsid w:val="00DE6098"/>
    <w:rsid w:val="00DE6115"/>
    <w:rsid w:val="00DE613B"/>
    <w:rsid w:val="00DE61B6"/>
    <w:rsid w:val="00DE61D6"/>
    <w:rsid w:val="00DE625E"/>
    <w:rsid w:val="00DE62F4"/>
    <w:rsid w:val="00DE63F7"/>
    <w:rsid w:val="00DE6498"/>
    <w:rsid w:val="00DE6A91"/>
    <w:rsid w:val="00DE7621"/>
    <w:rsid w:val="00DE7AE8"/>
    <w:rsid w:val="00DE7CC9"/>
    <w:rsid w:val="00DE7D9C"/>
    <w:rsid w:val="00DE7E31"/>
    <w:rsid w:val="00DF0093"/>
    <w:rsid w:val="00DF033B"/>
    <w:rsid w:val="00DF05A7"/>
    <w:rsid w:val="00DF0798"/>
    <w:rsid w:val="00DF08B2"/>
    <w:rsid w:val="00DF0BC8"/>
    <w:rsid w:val="00DF0E06"/>
    <w:rsid w:val="00DF0EF7"/>
    <w:rsid w:val="00DF1356"/>
    <w:rsid w:val="00DF150F"/>
    <w:rsid w:val="00DF1982"/>
    <w:rsid w:val="00DF1D11"/>
    <w:rsid w:val="00DF1F2F"/>
    <w:rsid w:val="00DF1FE0"/>
    <w:rsid w:val="00DF2111"/>
    <w:rsid w:val="00DF2562"/>
    <w:rsid w:val="00DF25F0"/>
    <w:rsid w:val="00DF2650"/>
    <w:rsid w:val="00DF2C23"/>
    <w:rsid w:val="00DF2D5C"/>
    <w:rsid w:val="00DF35A2"/>
    <w:rsid w:val="00DF39EB"/>
    <w:rsid w:val="00DF3A62"/>
    <w:rsid w:val="00DF3A8C"/>
    <w:rsid w:val="00DF3B88"/>
    <w:rsid w:val="00DF3C52"/>
    <w:rsid w:val="00DF4753"/>
    <w:rsid w:val="00DF4E22"/>
    <w:rsid w:val="00DF4ED8"/>
    <w:rsid w:val="00DF54ED"/>
    <w:rsid w:val="00DF590F"/>
    <w:rsid w:val="00DF6A37"/>
    <w:rsid w:val="00DF7703"/>
    <w:rsid w:val="00DF77A6"/>
    <w:rsid w:val="00DF7827"/>
    <w:rsid w:val="00E005F8"/>
    <w:rsid w:val="00E007EB"/>
    <w:rsid w:val="00E00A61"/>
    <w:rsid w:val="00E01074"/>
    <w:rsid w:val="00E01171"/>
    <w:rsid w:val="00E01489"/>
    <w:rsid w:val="00E018B7"/>
    <w:rsid w:val="00E02372"/>
    <w:rsid w:val="00E02548"/>
    <w:rsid w:val="00E02D04"/>
    <w:rsid w:val="00E02F74"/>
    <w:rsid w:val="00E03C3E"/>
    <w:rsid w:val="00E03DDE"/>
    <w:rsid w:val="00E04473"/>
    <w:rsid w:val="00E04817"/>
    <w:rsid w:val="00E0505B"/>
    <w:rsid w:val="00E05240"/>
    <w:rsid w:val="00E053A5"/>
    <w:rsid w:val="00E05619"/>
    <w:rsid w:val="00E05B64"/>
    <w:rsid w:val="00E060FB"/>
    <w:rsid w:val="00E061B6"/>
    <w:rsid w:val="00E06696"/>
    <w:rsid w:val="00E0681A"/>
    <w:rsid w:val="00E06A98"/>
    <w:rsid w:val="00E06D62"/>
    <w:rsid w:val="00E070D1"/>
    <w:rsid w:val="00E0725A"/>
    <w:rsid w:val="00E07910"/>
    <w:rsid w:val="00E079D0"/>
    <w:rsid w:val="00E10048"/>
    <w:rsid w:val="00E10380"/>
    <w:rsid w:val="00E10508"/>
    <w:rsid w:val="00E106E3"/>
    <w:rsid w:val="00E107FE"/>
    <w:rsid w:val="00E1096F"/>
    <w:rsid w:val="00E11758"/>
    <w:rsid w:val="00E12424"/>
    <w:rsid w:val="00E12A86"/>
    <w:rsid w:val="00E12E2F"/>
    <w:rsid w:val="00E130A7"/>
    <w:rsid w:val="00E1316F"/>
    <w:rsid w:val="00E13295"/>
    <w:rsid w:val="00E132C3"/>
    <w:rsid w:val="00E134FC"/>
    <w:rsid w:val="00E13C29"/>
    <w:rsid w:val="00E141C3"/>
    <w:rsid w:val="00E141F4"/>
    <w:rsid w:val="00E147F7"/>
    <w:rsid w:val="00E1525A"/>
    <w:rsid w:val="00E1544B"/>
    <w:rsid w:val="00E15694"/>
    <w:rsid w:val="00E15ECE"/>
    <w:rsid w:val="00E16225"/>
    <w:rsid w:val="00E163EF"/>
    <w:rsid w:val="00E1649D"/>
    <w:rsid w:val="00E1660E"/>
    <w:rsid w:val="00E16B8B"/>
    <w:rsid w:val="00E16C31"/>
    <w:rsid w:val="00E1765F"/>
    <w:rsid w:val="00E17B2E"/>
    <w:rsid w:val="00E202DD"/>
    <w:rsid w:val="00E20551"/>
    <w:rsid w:val="00E2076D"/>
    <w:rsid w:val="00E2091D"/>
    <w:rsid w:val="00E20E41"/>
    <w:rsid w:val="00E20E66"/>
    <w:rsid w:val="00E21233"/>
    <w:rsid w:val="00E21650"/>
    <w:rsid w:val="00E22C99"/>
    <w:rsid w:val="00E22CA8"/>
    <w:rsid w:val="00E23884"/>
    <w:rsid w:val="00E23A5E"/>
    <w:rsid w:val="00E23DBD"/>
    <w:rsid w:val="00E243FD"/>
    <w:rsid w:val="00E244BF"/>
    <w:rsid w:val="00E246D6"/>
    <w:rsid w:val="00E248EB"/>
    <w:rsid w:val="00E24B22"/>
    <w:rsid w:val="00E24CF6"/>
    <w:rsid w:val="00E254CB"/>
    <w:rsid w:val="00E259FD"/>
    <w:rsid w:val="00E25ED0"/>
    <w:rsid w:val="00E26186"/>
    <w:rsid w:val="00E2713D"/>
    <w:rsid w:val="00E2755D"/>
    <w:rsid w:val="00E276B7"/>
    <w:rsid w:val="00E27897"/>
    <w:rsid w:val="00E27DE9"/>
    <w:rsid w:val="00E27F2A"/>
    <w:rsid w:val="00E30164"/>
    <w:rsid w:val="00E305D3"/>
    <w:rsid w:val="00E30640"/>
    <w:rsid w:val="00E30983"/>
    <w:rsid w:val="00E30B91"/>
    <w:rsid w:val="00E31147"/>
    <w:rsid w:val="00E31AAB"/>
    <w:rsid w:val="00E31ADC"/>
    <w:rsid w:val="00E31DC0"/>
    <w:rsid w:val="00E32465"/>
    <w:rsid w:val="00E32DE8"/>
    <w:rsid w:val="00E32F9F"/>
    <w:rsid w:val="00E33124"/>
    <w:rsid w:val="00E339A9"/>
    <w:rsid w:val="00E344BC"/>
    <w:rsid w:val="00E347C3"/>
    <w:rsid w:val="00E34918"/>
    <w:rsid w:val="00E34A58"/>
    <w:rsid w:val="00E34AA5"/>
    <w:rsid w:val="00E34DAA"/>
    <w:rsid w:val="00E34DAB"/>
    <w:rsid w:val="00E351EC"/>
    <w:rsid w:val="00E35629"/>
    <w:rsid w:val="00E35705"/>
    <w:rsid w:val="00E357D8"/>
    <w:rsid w:val="00E35CA7"/>
    <w:rsid w:val="00E36086"/>
    <w:rsid w:val="00E36127"/>
    <w:rsid w:val="00E370CF"/>
    <w:rsid w:val="00E37107"/>
    <w:rsid w:val="00E37265"/>
    <w:rsid w:val="00E37885"/>
    <w:rsid w:val="00E37886"/>
    <w:rsid w:val="00E37E17"/>
    <w:rsid w:val="00E37E33"/>
    <w:rsid w:val="00E40118"/>
    <w:rsid w:val="00E40AE9"/>
    <w:rsid w:val="00E4174D"/>
    <w:rsid w:val="00E417D8"/>
    <w:rsid w:val="00E41D33"/>
    <w:rsid w:val="00E41E62"/>
    <w:rsid w:val="00E42D0E"/>
    <w:rsid w:val="00E42EEF"/>
    <w:rsid w:val="00E43202"/>
    <w:rsid w:val="00E43712"/>
    <w:rsid w:val="00E43792"/>
    <w:rsid w:val="00E4392D"/>
    <w:rsid w:val="00E43AA3"/>
    <w:rsid w:val="00E44015"/>
    <w:rsid w:val="00E440E0"/>
    <w:rsid w:val="00E44144"/>
    <w:rsid w:val="00E442B4"/>
    <w:rsid w:val="00E446AA"/>
    <w:rsid w:val="00E45A93"/>
    <w:rsid w:val="00E45C4D"/>
    <w:rsid w:val="00E45C73"/>
    <w:rsid w:val="00E45F3D"/>
    <w:rsid w:val="00E45F68"/>
    <w:rsid w:val="00E461AD"/>
    <w:rsid w:val="00E4622E"/>
    <w:rsid w:val="00E4663C"/>
    <w:rsid w:val="00E46CC9"/>
    <w:rsid w:val="00E47539"/>
    <w:rsid w:val="00E47578"/>
    <w:rsid w:val="00E475A6"/>
    <w:rsid w:val="00E47E2B"/>
    <w:rsid w:val="00E50C8A"/>
    <w:rsid w:val="00E50D5B"/>
    <w:rsid w:val="00E51061"/>
    <w:rsid w:val="00E513B2"/>
    <w:rsid w:val="00E520D5"/>
    <w:rsid w:val="00E5221D"/>
    <w:rsid w:val="00E523C6"/>
    <w:rsid w:val="00E526FD"/>
    <w:rsid w:val="00E52BE4"/>
    <w:rsid w:val="00E53030"/>
    <w:rsid w:val="00E5366E"/>
    <w:rsid w:val="00E543E5"/>
    <w:rsid w:val="00E5448C"/>
    <w:rsid w:val="00E54691"/>
    <w:rsid w:val="00E54981"/>
    <w:rsid w:val="00E54B4D"/>
    <w:rsid w:val="00E54F3F"/>
    <w:rsid w:val="00E5537E"/>
    <w:rsid w:val="00E55B4C"/>
    <w:rsid w:val="00E55F75"/>
    <w:rsid w:val="00E56603"/>
    <w:rsid w:val="00E56778"/>
    <w:rsid w:val="00E56E21"/>
    <w:rsid w:val="00E56EED"/>
    <w:rsid w:val="00E572ED"/>
    <w:rsid w:val="00E57473"/>
    <w:rsid w:val="00E60444"/>
    <w:rsid w:val="00E6075E"/>
    <w:rsid w:val="00E609AC"/>
    <w:rsid w:val="00E60D2D"/>
    <w:rsid w:val="00E60D8F"/>
    <w:rsid w:val="00E6143A"/>
    <w:rsid w:val="00E61DD0"/>
    <w:rsid w:val="00E61E89"/>
    <w:rsid w:val="00E621CE"/>
    <w:rsid w:val="00E6236B"/>
    <w:rsid w:val="00E624A0"/>
    <w:rsid w:val="00E6270B"/>
    <w:rsid w:val="00E62A8D"/>
    <w:rsid w:val="00E62B0A"/>
    <w:rsid w:val="00E62CA8"/>
    <w:rsid w:val="00E62EB8"/>
    <w:rsid w:val="00E63193"/>
    <w:rsid w:val="00E6324F"/>
    <w:rsid w:val="00E63392"/>
    <w:rsid w:val="00E633F5"/>
    <w:rsid w:val="00E63642"/>
    <w:rsid w:val="00E63C29"/>
    <w:rsid w:val="00E64431"/>
    <w:rsid w:val="00E64602"/>
    <w:rsid w:val="00E64A5D"/>
    <w:rsid w:val="00E64B03"/>
    <w:rsid w:val="00E64E3E"/>
    <w:rsid w:val="00E64F78"/>
    <w:rsid w:val="00E65248"/>
    <w:rsid w:val="00E65B52"/>
    <w:rsid w:val="00E65E0C"/>
    <w:rsid w:val="00E66151"/>
    <w:rsid w:val="00E6684E"/>
    <w:rsid w:val="00E66BDB"/>
    <w:rsid w:val="00E66C75"/>
    <w:rsid w:val="00E66E95"/>
    <w:rsid w:val="00E6731E"/>
    <w:rsid w:val="00E675AA"/>
    <w:rsid w:val="00E6763C"/>
    <w:rsid w:val="00E6793B"/>
    <w:rsid w:val="00E67B88"/>
    <w:rsid w:val="00E67CC2"/>
    <w:rsid w:val="00E7094F"/>
    <w:rsid w:val="00E70D02"/>
    <w:rsid w:val="00E70F91"/>
    <w:rsid w:val="00E715C8"/>
    <w:rsid w:val="00E71782"/>
    <w:rsid w:val="00E71CA8"/>
    <w:rsid w:val="00E71CDE"/>
    <w:rsid w:val="00E71FE0"/>
    <w:rsid w:val="00E720E1"/>
    <w:rsid w:val="00E724AF"/>
    <w:rsid w:val="00E72BE6"/>
    <w:rsid w:val="00E72E35"/>
    <w:rsid w:val="00E736F8"/>
    <w:rsid w:val="00E7373E"/>
    <w:rsid w:val="00E73F8A"/>
    <w:rsid w:val="00E746AF"/>
    <w:rsid w:val="00E7490E"/>
    <w:rsid w:val="00E74B42"/>
    <w:rsid w:val="00E74EAE"/>
    <w:rsid w:val="00E74F6F"/>
    <w:rsid w:val="00E753DE"/>
    <w:rsid w:val="00E7580E"/>
    <w:rsid w:val="00E76246"/>
    <w:rsid w:val="00E765E1"/>
    <w:rsid w:val="00E766F8"/>
    <w:rsid w:val="00E76A43"/>
    <w:rsid w:val="00E76AB0"/>
    <w:rsid w:val="00E76E90"/>
    <w:rsid w:val="00E77382"/>
    <w:rsid w:val="00E7794B"/>
    <w:rsid w:val="00E77F4F"/>
    <w:rsid w:val="00E8036D"/>
    <w:rsid w:val="00E81184"/>
    <w:rsid w:val="00E811CF"/>
    <w:rsid w:val="00E8124E"/>
    <w:rsid w:val="00E81BBB"/>
    <w:rsid w:val="00E81F7F"/>
    <w:rsid w:val="00E82481"/>
    <w:rsid w:val="00E827A7"/>
    <w:rsid w:val="00E82FE2"/>
    <w:rsid w:val="00E8311B"/>
    <w:rsid w:val="00E83137"/>
    <w:rsid w:val="00E8324F"/>
    <w:rsid w:val="00E83408"/>
    <w:rsid w:val="00E83629"/>
    <w:rsid w:val="00E83929"/>
    <w:rsid w:val="00E83951"/>
    <w:rsid w:val="00E83EC6"/>
    <w:rsid w:val="00E8420A"/>
    <w:rsid w:val="00E8493A"/>
    <w:rsid w:val="00E84CC7"/>
    <w:rsid w:val="00E84E3D"/>
    <w:rsid w:val="00E84F2A"/>
    <w:rsid w:val="00E84F59"/>
    <w:rsid w:val="00E85504"/>
    <w:rsid w:val="00E859B6"/>
    <w:rsid w:val="00E85AAC"/>
    <w:rsid w:val="00E85E48"/>
    <w:rsid w:val="00E85F31"/>
    <w:rsid w:val="00E85F6A"/>
    <w:rsid w:val="00E867AA"/>
    <w:rsid w:val="00E86F2B"/>
    <w:rsid w:val="00E86F98"/>
    <w:rsid w:val="00E8747D"/>
    <w:rsid w:val="00E876AD"/>
    <w:rsid w:val="00E8778D"/>
    <w:rsid w:val="00E87C91"/>
    <w:rsid w:val="00E90049"/>
    <w:rsid w:val="00E9009F"/>
    <w:rsid w:val="00E90837"/>
    <w:rsid w:val="00E909BB"/>
    <w:rsid w:val="00E90B39"/>
    <w:rsid w:val="00E9164E"/>
    <w:rsid w:val="00E917A4"/>
    <w:rsid w:val="00E918C2"/>
    <w:rsid w:val="00E9241F"/>
    <w:rsid w:val="00E92BB3"/>
    <w:rsid w:val="00E92C51"/>
    <w:rsid w:val="00E93003"/>
    <w:rsid w:val="00E9309F"/>
    <w:rsid w:val="00E93932"/>
    <w:rsid w:val="00E94053"/>
    <w:rsid w:val="00E94843"/>
    <w:rsid w:val="00E94E94"/>
    <w:rsid w:val="00E95162"/>
    <w:rsid w:val="00E9526C"/>
    <w:rsid w:val="00E95280"/>
    <w:rsid w:val="00E9551B"/>
    <w:rsid w:val="00E963E3"/>
    <w:rsid w:val="00E966A7"/>
    <w:rsid w:val="00E968AF"/>
    <w:rsid w:val="00E97282"/>
    <w:rsid w:val="00E9750C"/>
    <w:rsid w:val="00E977B5"/>
    <w:rsid w:val="00E97816"/>
    <w:rsid w:val="00E979FE"/>
    <w:rsid w:val="00E97D12"/>
    <w:rsid w:val="00EA0525"/>
    <w:rsid w:val="00EA05BA"/>
    <w:rsid w:val="00EA0C41"/>
    <w:rsid w:val="00EA12F8"/>
    <w:rsid w:val="00EA16C7"/>
    <w:rsid w:val="00EA22A7"/>
    <w:rsid w:val="00EA23AA"/>
    <w:rsid w:val="00EA2928"/>
    <w:rsid w:val="00EA2FC8"/>
    <w:rsid w:val="00EA310F"/>
    <w:rsid w:val="00EA34F7"/>
    <w:rsid w:val="00EA362C"/>
    <w:rsid w:val="00EA39E0"/>
    <w:rsid w:val="00EA3D3B"/>
    <w:rsid w:val="00EA4076"/>
    <w:rsid w:val="00EA4499"/>
    <w:rsid w:val="00EA4870"/>
    <w:rsid w:val="00EA4944"/>
    <w:rsid w:val="00EA4980"/>
    <w:rsid w:val="00EA4C22"/>
    <w:rsid w:val="00EA4D5A"/>
    <w:rsid w:val="00EA4D9A"/>
    <w:rsid w:val="00EA4DE9"/>
    <w:rsid w:val="00EA4F33"/>
    <w:rsid w:val="00EA4FAF"/>
    <w:rsid w:val="00EA50A7"/>
    <w:rsid w:val="00EA56B1"/>
    <w:rsid w:val="00EA56DA"/>
    <w:rsid w:val="00EA5755"/>
    <w:rsid w:val="00EA5925"/>
    <w:rsid w:val="00EA6094"/>
    <w:rsid w:val="00EA661D"/>
    <w:rsid w:val="00EA67D1"/>
    <w:rsid w:val="00EA69A6"/>
    <w:rsid w:val="00EA6D71"/>
    <w:rsid w:val="00EA73A8"/>
    <w:rsid w:val="00EB0265"/>
    <w:rsid w:val="00EB0634"/>
    <w:rsid w:val="00EB0667"/>
    <w:rsid w:val="00EB08DC"/>
    <w:rsid w:val="00EB0CA5"/>
    <w:rsid w:val="00EB1648"/>
    <w:rsid w:val="00EB1683"/>
    <w:rsid w:val="00EB16B6"/>
    <w:rsid w:val="00EB1BFE"/>
    <w:rsid w:val="00EB1FCC"/>
    <w:rsid w:val="00EB2722"/>
    <w:rsid w:val="00EB31E1"/>
    <w:rsid w:val="00EB399B"/>
    <w:rsid w:val="00EB3B18"/>
    <w:rsid w:val="00EB3E28"/>
    <w:rsid w:val="00EB3F85"/>
    <w:rsid w:val="00EB424C"/>
    <w:rsid w:val="00EB4924"/>
    <w:rsid w:val="00EB4A9F"/>
    <w:rsid w:val="00EB5261"/>
    <w:rsid w:val="00EB535D"/>
    <w:rsid w:val="00EB565A"/>
    <w:rsid w:val="00EB5B69"/>
    <w:rsid w:val="00EB5ECE"/>
    <w:rsid w:val="00EB615E"/>
    <w:rsid w:val="00EB6245"/>
    <w:rsid w:val="00EB6B70"/>
    <w:rsid w:val="00EB7FF6"/>
    <w:rsid w:val="00EC032B"/>
    <w:rsid w:val="00EC094A"/>
    <w:rsid w:val="00EC0A05"/>
    <w:rsid w:val="00EC0B8A"/>
    <w:rsid w:val="00EC0EEF"/>
    <w:rsid w:val="00EC12A0"/>
    <w:rsid w:val="00EC1BE3"/>
    <w:rsid w:val="00EC24EB"/>
    <w:rsid w:val="00EC2826"/>
    <w:rsid w:val="00EC2E4E"/>
    <w:rsid w:val="00EC3077"/>
    <w:rsid w:val="00EC3370"/>
    <w:rsid w:val="00EC36B6"/>
    <w:rsid w:val="00EC36DA"/>
    <w:rsid w:val="00EC3C94"/>
    <w:rsid w:val="00EC4623"/>
    <w:rsid w:val="00EC4934"/>
    <w:rsid w:val="00EC4D84"/>
    <w:rsid w:val="00EC4DAC"/>
    <w:rsid w:val="00EC4F52"/>
    <w:rsid w:val="00EC5222"/>
    <w:rsid w:val="00EC524F"/>
    <w:rsid w:val="00EC52B8"/>
    <w:rsid w:val="00EC5608"/>
    <w:rsid w:val="00EC5E6E"/>
    <w:rsid w:val="00EC6493"/>
    <w:rsid w:val="00EC66F3"/>
    <w:rsid w:val="00EC70A6"/>
    <w:rsid w:val="00EC74B2"/>
    <w:rsid w:val="00EC7C3E"/>
    <w:rsid w:val="00ED0107"/>
    <w:rsid w:val="00ED15C0"/>
    <w:rsid w:val="00ED1E47"/>
    <w:rsid w:val="00ED2381"/>
    <w:rsid w:val="00ED23E0"/>
    <w:rsid w:val="00ED2441"/>
    <w:rsid w:val="00ED32E4"/>
    <w:rsid w:val="00ED3BB8"/>
    <w:rsid w:val="00ED3EDE"/>
    <w:rsid w:val="00ED4075"/>
    <w:rsid w:val="00ED427B"/>
    <w:rsid w:val="00ED4CC9"/>
    <w:rsid w:val="00ED4CE0"/>
    <w:rsid w:val="00ED5077"/>
    <w:rsid w:val="00ED51C7"/>
    <w:rsid w:val="00ED588D"/>
    <w:rsid w:val="00ED5D27"/>
    <w:rsid w:val="00ED5F88"/>
    <w:rsid w:val="00ED63B7"/>
    <w:rsid w:val="00ED643C"/>
    <w:rsid w:val="00ED6A58"/>
    <w:rsid w:val="00ED6DB1"/>
    <w:rsid w:val="00ED6F1A"/>
    <w:rsid w:val="00ED70AA"/>
    <w:rsid w:val="00ED710C"/>
    <w:rsid w:val="00ED7265"/>
    <w:rsid w:val="00ED7336"/>
    <w:rsid w:val="00ED7432"/>
    <w:rsid w:val="00ED76DF"/>
    <w:rsid w:val="00ED7937"/>
    <w:rsid w:val="00ED7945"/>
    <w:rsid w:val="00ED7AAD"/>
    <w:rsid w:val="00ED7CD9"/>
    <w:rsid w:val="00EE094D"/>
    <w:rsid w:val="00EE0970"/>
    <w:rsid w:val="00EE0A17"/>
    <w:rsid w:val="00EE0BC8"/>
    <w:rsid w:val="00EE0E82"/>
    <w:rsid w:val="00EE13B9"/>
    <w:rsid w:val="00EE17DB"/>
    <w:rsid w:val="00EE190A"/>
    <w:rsid w:val="00EE1983"/>
    <w:rsid w:val="00EE1AE8"/>
    <w:rsid w:val="00EE1B59"/>
    <w:rsid w:val="00EE2123"/>
    <w:rsid w:val="00EE2513"/>
    <w:rsid w:val="00EE27E4"/>
    <w:rsid w:val="00EE288C"/>
    <w:rsid w:val="00EE28F4"/>
    <w:rsid w:val="00EE2DBF"/>
    <w:rsid w:val="00EE308C"/>
    <w:rsid w:val="00EE3098"/>
    <w:rsid w:val="00EE320A"/>
    <w:rsid w:val="00EE324A"/>
    <w:rsid w:val="00EE3349"/>
    <w:rsid w:val="00EE34DA"/>
    <w:rsid w:val="00EE398B"/>
    <w:rsid w:val="00EE3C9C"/>
    <w:rsid w:val="00EE3EAD"/>
    <w:rsid w:val="00EE4B12"/>
    <w:rsid w:val="00EE4B32"/>
    <w:rsid w:val="00EE4C33"/>
    <w:rsid w:val="00EE4DC1"/>
    <w:rsid w:val="00EE50AF"/>
    <w:rsid w:val="00EE5599"/>
    <w:rsid w:val="00EE55ED"/>
    <w:rsid w:val="00EE5971"/>
    <w:rsid w:val="00EE5A7B"/>
    <w:rsid w:val="00EE5DEF"/>
    <w:rsid w:val="00EE652A"/>
    <w:rsid w:val="00EE66E9"/>
    <w:rsid w:val="00EE681F"/>
    <w:rsid w:val="00EE7184"/>
    <w:rsid w:val="00EE766A"/>
    <w:rsid w:val="00EE7E70"/>
    <w:rsid w:val="00EF042B"/>
    <w:rsid w:val="00EF081E"/>
    <w:rsid w:val="00EF0B55"/>
    <w:rsid w:val="00EF0BEE"/>
    <w:rsid w:val="00EF1100"/>
    <w:rsid w:val="00EF15E6"/>
    <w:rsid w:val="00EF21F4"/>
    <w:rsid w:val="00EF2262"/>
    <w:rsid w:val="00EF2387"/>
    <w:rsid w:val="00EF2D41"/>
    <w:rsid w:val="00EF2D6B"/>
    <w:rsid w:val="00EF30E6"/>
    <w:rsid w:val="00EF3256"/>
    <w:rsid w:val="00EF3A16"/>
    <w:rsid w:val="00EF3B92"/>
    <w:rsid w:val="00EF3C39"/>
    <w:rsid w:val="00EF3EED"/>
    <w:rsid w:val="00EF4648"/>
    <w:rsid w:val="00EF4768"/>
    <w:rsid w:val="00EF4959"/>
    <w:rsid w:val="00EF4D7B"/>
    <w:rsid w:val="00EF4E3B"/>
    <w:rsid w:val="00EF4F4A"/>
    <w:rsid w:val="00EF5270"/>
    <w:rsid w:val="00EF5929"/>
    <w:rsid w:val="00EF593A"/>
    <w:rsid w:val="00EF5D1E"/>
    <w:rsid w:val="00EF5E0E"/>
    <w:rsid w:val="00EF63A7"/>
    <w:rsid w:val="00EF6918"/>
    <w:rsid w:val="00EF6A3C"/>
    <w:rsid w:val="00EF6C1B"/>
    <w:rsid w:val="00EF727C"/>
    <w:rsid w:val="00EF74AE"/>
    <w:rsid w:val="00EF755E"/>
    <w:rsid w:val="00EF7DF9"/>
    <w:rsid w:val="00EF7E3E"/>
    <w:rsid w:val="00EF7E71"/>
    <w:rsid w:val="00F00067"/>
    <w:rsid w:val="00F00107"/>
    <w:rsid w:val="00F0064D"/>
    <w:rsid w:val="00F00A9D"/>
    <w:rsid w:val="00F01271"/>
    <w:rsid w:val="00F015DA"/>
    <w:rsid w:val="00F017BA"/>
    <w:rsid w:val="00F01861"/>
    <w:rsid w:val="00F01920"/>
    <w:rsid w:val="00F0193B"/>
    <w:rsid w:val="00F024F2"/>
    <w:rsid w:val="00F02576"/>
    <w:rsid w:val="00F02D08"/>
    <w:rsid w:val="00F03525"/>
    <w:rsid w:val="00F0367B"/>
    <w:rsid w:val="00F03D1B"/>
    <w:rsid w:val="00F03DA3"/>
    <w:rsid w:val="00F042BB"/>
    <w:rsid w:val="00F04371"/>
    <w:rsid w:val="00F0437A"/>
    <w:rsid w:val="00F04A44"/>
    <w:rsid w:val="00F05032"/>
    <w:rsid w:val="00F063E5"/>
    <w:rsid w:val="00F06521"/>
    <w:rsid w:val="00F066DC"/>
    <w:rsid w:val="00F06A63"/>
    <w:rsid w:val="00F06C58"/>
    <w:rsid w:val="00F06CB7"/>
    <w:rsid w:val="00F06EA4"/>
    <w:rsid w:val="00F06FF0"/>
    <w:rsid w:val="00F075A8"/>
    <w:rsid w:val="00F075F0"/>
    <w:rsid w:val="00F0770F"/>
    <w:rsid w:val="00F07788"/>
    <w:rsid w:val="00F07C97"/>
    <w:rsid w:val="00F07EFC"/>
    <w:rsid w:val="00F10365"/>
    <w:rsid w:val="00F103E8"/>
    <w:rsid w:val="00F1059F"/>
    <w:rsid w:val="00F11FEA"/>
    <w:rsid w:val="00F120AD"/>
    <w:rsid w:val="00F12231"/>
    <w:rsid w:val="00F12375"/>
    <w:rsid w:val="00F123B0"/>
    <w:rsid w:val="00F127FA"/>
    <w:rsid w:val="00F12841"/>
    <w:rsid w:val="00F12C40"/>
    <w:rsid w:val="00F132DE"/>
    <w:rsid w:val="00F134D3"/>
    <w:rsid w:val="00F1368F"/>
    <w:rsid w:val="00F13A16"/>
    <w:rsid w:val="00F13A2C"/>
    <w:rsid w:val="00F13A8F"/>
    <w:rsid w:val="00F13D41"/>
    <w:rsid w:val="00F15348"/>
    <w:rsid w:val="00F15B30"/>
    <w:rsid w:val="00F15D63"/>
    <w:rsid w:val="00F15E7C"/>
    <w:rsid w:val="00F1620F"/>
    <w:rsid w:val="00F165D4"/>
    <w:rsid w:val="00F16838"/>
    <w:rsid w:val="00F16CC3"/>
    <w:rsid w:val="00F16EBD"/>
    <w:rsid w:val="00F170CD"/>
    <w:rsid w:val="00F17161"/>
    <w:rsid w:val="00F175E5"/>
    <w:rsid w:val="00F17773"/>
    <w:rsid w:val="00F179DB"/>
    <w:rsid w:val="00F17B95"/>
    <w:rsid w:val="00F2000F"/>
    <w:rsid w:val="00F20A35"/>
    <w:rsid w:val="00F20AF0"/>
    <w:rsid w:val="00F20C8C"/>
    <w:rsid w:val="00F20E1E"/>
    <w:rsid w:val="00F21797"/>
    <w:rsid w:val="00F21AE6"/>
    <w:rsid w:val="00F2244B"/>
    <w:rsid w:val="00F22DBF"/>
    <w:rsid w:val="00F23334"/>
    <w:rsid w:val="00F23383"/>
    <w:rsid w:val="00F23B6E"/>
    <w:rsid w:val="00F23FA9"/>
    <w:rsid w:val="00F24115"/>
    <w:rsid w:val="00F247F7"/>
    <w:rsid w:val="00F24837"/>
    <w:rsid w:val="00F24A3E"/>
    <w:rsid w:val="00F24ACA"/>
    <w:rsid w:val="00F254F3"/>
    <w:rsid w:val="00F258D4"/>
    <w:rsid w:val="00F25A63"/>
    <w:rsid w:val="00F25EFC"/>
    <w:rsid w:val="00F2614D"/>
    <w:rsid w:val="00F26170"/>
    <w:rsid w:val="00F262BC"/>
    <w:rsid w:val="00F2647F"/>
    <w:rsid w:val="00F26DF1"/>
    <w:rsid w:val="00F271AE"/>
    <w:rsid w:val="00F2732C"/>
    <w:rsid w:val="00F27382"/>
    <w:rsid w:val="00F276FD"/>
    <w:rsid w:val="00F279EC"/>
    <w:rsid w:val="00F27D20"/>
    <w:rsid w:val="00F27F1C"/>
    <w:rsid w:val="00F303CA"/>
    <w:rsid w:val="00F30464"/>
    <w:rsid w:val="00F30732"/>
    <w:rsid w:val="00F30BAE"/>
    <w:rsid w:val="00F30D29"/>
    <w:rsid w:val="00F30EA3"/>
    <w:rsid w:val="00F3122E"/>
    <w:rsid w:val="00F312A0"/>
    <w:rsid w:val="00F32346"/>
    <w:rsid w:val="00F337C3"/>
    <w:rsid w:val="00F33868"/>
    <w:rsid w:val="00F3394F"/>
    <w:rsid w:val="00F339A7"/>
    <w:rsid w:val="00F33A27"/>
    <w:rsid w:val="00F34F45"/>
    <w:rsid w:val="00F3502B"/>
    <w:rsid w:val="00F3520E"/>
    <w:rsid w:val="00F35284"/>
    <w:rsid w:val="00F35355"/>
    <w:rsid w:val="00F35761"/>
    <w:rsid w:val="00F3585E"/>
    <w:rsid w:val="00F35F3F"/>
    <w:rsid w:val="00F35F61"/>
    <w:rsid w:val="00F35F78"/>
    <w:rsid w:val="00F36111"/>
    <w:rsid w:val="00F36CE9"/>
    <w:rsid w:val="00F36F5D"/>
    <w:rsid w:val="00F36FBD"/>
    <w:rsid w:val="00F375CA"/>
    <w:rsid w:val="00F37B47"/>
    <w:rsid w:val="00F37EC6"/>
    <w:rsid w:val="00F4090F"/>
    <w:rsid w:val="00F41825"/>
    <w:rsid w:val="00F41A91"/>
    <w:rsid w:val="00F41B2E"/>
    <w:rsid w:val="00F420A3"/>
    <w:rsid w:val="00F42187"/>
    <w:rsid w:val="00F4233B"/>
    <w:rsid w:val="00F42865"/>
    <w:rsid w:val="00F42DA8"/>
    <w:rsid w:val="00F4305C"/>
    <w:rsid w:val="00F431E2"/>
    <w:rsid w:val="00F4344D"/>
    <w:rsid w:val="00F438D8"/>
    <w:rsid w:val="00F43919"/>
    <w:rsid w:val="00F43E15"/>
    <w:rsid w:val="00F44218"/>
    <w:rsid w:val="00F44A6F"/>
    <w:rsid w:val="00F452BB"/>
    <w:rsid w:val="00F45318"/>
    <w:rsid w:val="00F456F8"/>
    <w:rsid w:val="00F46CF5"/>
    <w:rsid w:val="00F47092"/>
    <w:rsid w:val="00F471EF"/>
    <w:rsid w:val="00F47472"/>
    <w:rsid w:val="00F475AF"/>
    <w:rsid w:val="00F47737"/>
    <w:rsid w:val="00F47749"/>
    <w:rsid w:val="00F477EE"/>
    <w:rsid w:val="00F4786B"/>
    <w:rsid w:val="00F47989"/>
    <w:rsid w:val="00F47D4E"/>
    <w:rsid w:val="00F502D8"/>
    <w:rsid w:val="00F50654"/>
    <w:rsid w:val="00F50EA4"/>
    <w:rsid w:val="00F51989"/>
    <w:rsid w:val="00F51A15"/>
    <w:rsid w:val="00F53533"/>
    <w:rsid w:val="00F53663"/>
    <w:rsid w:val="00F53764"/>
    <w:rsid w:val="00F53A72"/>
    <w:rsid w:val="00F53B3A"/>
    <w:rsid w:val="00F5415D"/>
    <w:rsid w:val="00F5431B"/>
    <w:rsid w:val="00F5436B"/>
    <w:rsid w:val="00F54480"/>
    <w:rsid w:val="00F54AE7"/>
    <w:rsid w:val="00F54B8D"/>
    <w:rsid w:val="00F54E26"/>
    <w:rsid w:val="00F555E9"/>
    <w:rsid w:val="00F5590B"/>
    <w:rsid w:val="00F55B71"/>
    <w:rsid w:val="00F55F3C"/>
    <w:rsid w:val="00F56473"/>
    <w:rsid w:val="00F56526"/>
    <w:rsid w:val="00F56C99"/>
    <w:rsid w:val="00F5741D"/>
    <w:rsid w:val="00F5765F"/>
    <w:rsid w:val="00F578F4"/>
    <w:rsid w:val="00F57C99"/>
    <w:rsid w:val="00F60B00"/>
    <w:rsid w:val="00F60C18"/>
    <w:rsid w:val="00F60CC5"/>
    <w:rsid w:val="00F61405"/>
    <w:rsid w:val="00F614F6"/>
    <w:rsid w:val="00F61F06"/>
    <w:rsid w:val="00F61FA3"/>
    <w:rsid w:val="00F62268"/>
    <w:rsid w:val="00F626DC"/>
    <w:rsid w:val="00F62C91"/>
    <w:rsid w:val="00F62E88"/>
    <w:rsid w:val="00F62F64"/>
    <w:rsid w:val="00F635EB"/>
    <w:rsid w:val="00F63880"/>
    <w:rsid w:val="00F63A35"/>
    <w:rsid w:val="00F64AAE"/>
    <w:rsid w:val="00F64B97"/>
    <w:rsid w:val="00F64F97"/>
    <w:rsid w:val="00F6547A"/>
    <w:rsid w:val="00F65945"/>
    <w:rsid w:val="00F65DEF"/>
    <w:rsid w:val="00F662F2"/>
    <w:rsid w:val="00F66386"/>
    <w:rsid w:val="00F6697F"/>
    <w:rsid w:val="00F66C56"/>
    <w:rsid w:val="00F67188"/>
    <w:rsid w:val="00F676F0"/>
    <w:rsid w:val="00F67BF7"/>
    <w:rsid w:val="00F701EC"/>
    <w:rsid w:val="00F70203"/>
    <w:rsid w:val="00F706C9"/>
    <w:rsid w:val="00F70896"/>
    <w:rsid w:val="00F709D8"/>
    <w:rsid w:val="00F7160D"/>
    <w:rsid w:val="00F719CA"/>
    <w:rsid w:val="00F719DD"/>
    <w:rsid w:val="00F71D3B"/>
    <w:rsid w:val="00F71FD4"/>
    <w:rsid w:val="00F72796"/>
    <w:rsid w:val="00F72CF9"/>
    <w:rsid w:val="00F72D2E"/>
    <w:rsid w:val="00F72DE6"/>
    <w:rsid w:val="00F73646"/>
    <w:rsid w:val="00F7383C"/>
    <w:rsid w:val="00F73BF8"/>
    <w:rsid w:val="00F742A4"/>
    <w:rsid w:val="00F74408"/>
    <w:rsid w:val="00F7471B"/>
    <w:rsid w:val="00F747BA"/>
    <w:rsid w:val="00F7485F"/>
    <w:rsid w:val="00F749EA"/>
    <w:rsid w:val="00F74CDC"/>
    <w:rsid w:val="00F754D6"/>
    <w:rsid w:val="00F757B4"/>
    <w:rsid w:val="00F759AE"/>
    <w:rsid w:val="00F75A63"/>
    <w:rsid w:val="00F75C60"/>
    <w:rsid w:val="00F75DA2"/>
    <w:rsid w:val="00F75F76"/>
    <w:rsid w:val="00F76499"/>
    <w:rsid w:val="00F764BC"/>
    <w:rsid w:val="00F7756F"/>
    <w:rsid w:val="00F77700"/>
    <w:rsid w:val="00F77B74"/>
    <w:rsid w:val="00F77C67"/>
    <w:rsid w:val="00F77FBA"/>
    <w:rsid w:val="00F8087C"/>
    <w:rsid w:val="00F81021"/>
    <w:rsid w:val="00F815D1"/>
    <w:rsid w:val="00F8168A"/>
    <w:rsid w:val="00F818A7"/>
    <w:rsid w:val="00F819A2"/>
    <w:rsid w:val="00F81A79"/>
    <w:rsid w:val="00F81E30"/>
    <w:rsid w:val="00F82070"/>
    <w:rsid w:val="00F82166"/>
    <w:rsid w:val="00F8217D"/>
    <w:rsid w:val="00F828DF"/>
    <w:rsid w:val="00F82A58"/>
    <w:rsid w:val="00F836D4"/>
    <w:rsid w:val="00F83C36"/>
    <w:rsid w:val="00F83C86"/>
    <w:rsid w:val="00F83D6E"/>
    <w:rsid w:val="00F83FDC"/>
    <w:rsid w:val="00F840B0"/>
    <w:rsid w:val="00F8423F"/>
    <w:rsid w:val="00F848F4"/>
    <w:rsid w:val="00F84C9A"/>
    <w:rsid w:val="00F84CA6"/>
    <w:rsid w:val="00F85019"/>
    <w:rsid w:val="00F8524D"/>
    <w:rsid w:val="00F852B7"/>
    <w:rsid w:val="00F8541F"/>
    <w:rsid w:val="00F8547B"/>
    <w:rsid w:val="00F85DE8"/>
    <w:rsid w:val="00F85EEB"/>
    <w:rsid w:val="00F860B4"/>
    <w:rsid w:val="00F8633E"/>
    <w:rsid w:val="00F86EB4"/>
    <w:rsid w:val="00F8716B"/>
    <w:rsid w:val="00F87432"/>
    <w:rsid w:val="00F8780B"/>
    <w:rsid w:val="00F87BF8"/>
    <w:rsid w:val="00F90193"/>
    <w:rsid w:val="00F9032F"/>
    <w:rsid w:val="00F903E7"/>
    <w:rsid w:val="00F9052F"/>
    <w:rsid w:val="00F90916"/>
    <w:rsid w:val="00F90DDB"/>
    <w:rsid w:val="00F91501"/>
    <w:rsid w:val="00F91641"/>
    <w:rsid w:val="00F91B63"/>
    <w:rsid w:val="00F91CE2"/>
    <w:rsid w:val="00F91E9A"/>
    <w:rsid w:val="00F922CB"/>
    <w:rsid w:val="00F92889"/>
    <w:rsid w:val="00F92B04"/>
    <w:rsid w:val="00F92D63"/>
    <w:rsid w:val="00F92F26"/>
    <w:rsid w:val="00F931DD"/>
    <w:rsid w:val="00F933F3"/>
    <w:rsid w:val="00F938EB"/>
    <w:rsid w:val="00F939D7"/>
    <w:rsid w:val="00F93BA9"/>
    <w:rsid w:val="00F93E0D"/>
    <w:rsid w:val="00F93E28"/>
    <w:rsid w:val="00F941B8"/>
    <w:rsid w:val="00F95327"/>
    <w:rsid w:val="00F96450"/>
    <w:rsid w:val="00F964B6"/>
    <w:rsid w:val="00F96548"/>
    <w:rsid w:val="00F9686A"/>
    <w:rsid w:val="00F96DD1"/>
    <w:rsid w:val="00F9705B"/>
    <w:rsid w:val="00F971D6"/>
    <w:rsid w:val="00F97549"/>
    <w:rsid w:val="00F97BB0"/>
    <w:rsid w:val="00F97FF1"/>
    <w:rsid w:val="00FA0202"/>
    <w:rsid w:val="00FA028E"/>
    <w:rsid w:val="00FA0574"/>
    <w:rsid w:val="00FA0A59"/>
    <w:rsid w:val="00FA0A75"/>
    <w:rsid w:val="00FA0DA8"/>
    <w:rsid w:val="00FA131D"/>
    <w:rsid w:val="00FA15B7"/>
    <w:rsid w:val="00FA16D5"/>
    <w:rsid w:val="00FA19D7"/>
    <w:rsid w:val="00FA1BAD"/>
    <w:rsid w:val="00FA28AC"/>
    <w:rsid w:val="00FA28BB"/>
    <w:rsid w:val="00FA2943"/>
    <w:rsid w:val="00FA2C37"/>
    <w:rsid w:val="00FA3190"/>
    <w:rsid w:val="00FA3297"/>
    <w:rsid w:val="00FA386E"/>
    <w:rsid w:val="00FA4194"/>
    <w:rsid w:val="00FA445D"/>
    <w:rsid w:val="00FA45E6"/>
    <w:rsid w:val="00FA4D5E"/>
    <w:rsid w:val="00FA4DF3"/>
    <w:rsid w:val="00FA4F77"/>
    <w:rsid w:val="00FA519B"/>
    <w:rsid w:val="00FA51FB"/>
    <w:rsid w:val="00FA5210"/>
    <w:rsid w:val="00FA52A0"/>
    <w:rsid w:val="00FA5328"/>
    <w:rsid w:val="00FA550A"/>
    <w:rsid w:val="00FA5932"/>
    <w:rsid w:val="00FA5C63"/>
    <w:rsid w:val="00FA63A5"/>
    <w:rsid w:val="00FA64B9"/>
    <w:rsid w:val="00FA64C5"/>
    <w:rsid w:val="00FA7188"/>
    <w:rsid w:val="00FA73AB"/>
    <w:rsid w:val="00FA76A0"/>
    <w:rsid w:val="00FA7C14"/>
    <w:rsid w:val="00FB0100"/>
    <w:rsid w:val="00FB0733"/>
    <w:rsid w:val="00FB09B5"/>
    <w:rsid w:val="00FB0B6A"/>
    <w:rsid w:val="00FB0D62"/>
    <w:rsid w:val="00FB13D1"/>
    <w:rsid w:val="00FB1777"/>
    <w:rsid w:val="00FB1E48"/>
    <w:rsid w:val="00FB21FE"/>
    <w:rsid w:val="00FB2BB5"/>
    <w:rsid w:val="00FB2C2F"/>
    <w:rsid w:val="00FB2C7D"/>
    <w:rsid w:val="00FB2E3A"/>
    <w:rsid w:val="00FB317A"/>
    <w:rsid w:val="00FB3793"/>
    <w:rsid w:val="00FB3F97"/>
    <w:rsid w:val="00FB43A7"/>
    <w:rsid w:val="00FB491D"/>
    <w:rsid w:val="00FB4A0D"/>
    <w:rsid w:val="00FB4B7C"/>
    <w:rsid w:val="00FB5021"/>
    <w:rsid w:val="00FB5065"/>
    <w:rsid w:val="00FB5597"/>
    <w:rsid w:val="00FB563C"/>
    <w:rsid w:val="00FB567B"/>
    <w:rsid w:val="00FB58CE"/>
    <w:rsid w:val="00FB6BEF"/>
    <w:rsid w:val="00FB6E69"/>
    <w:rsid w:val="00FB6F53"/>
    <w:rsid w:val="00FB75E5"/>
    <w:rsid w:val="00FB7D27"/>
    <w:rsid w:val="00FB7E4E"/>
    <w:rsid w:val="00FB7F55"/>
    <w:rsid w:val="00FC0488"/>
    <w:rsid w:val="00FC05B3"/>
    <w:rsid w:val="00FC065C"/>
    <w:rsid w:val="00FC071C"/>
    <w:rsid w:val="00FC0945"/>
    <w:rsid w:val="00FC18F8"/>
    <w:rsid w:val="00FC1D7E"/>
    <w:rsid w:val="00FC1DDA"/>
    <w:rsid w:val="00FC2284"/>
    <w:rsid w:val="00FC22D5"/>
    <w:rsid w:val="00FC2912"/>
    <w:rsid w:val="00FC2A0F"/>
    <w:rsid w:val="00FC2A52"/>
    <w:rsid w:val="00FC2DE8"/>
    <w:rsid w:val="00FC448F"/>
    <w:rsid w:val="00FC4D04"/>
    <w:rsid w:val="00FC4DFB"/>
    <w:rsid w:val="00FC4F08"/>
    <w:rsid w:val="00FC5342"/>
    <w:rsid w:val="00FC5655"/>
    <w:rsid w:val="00FC588B"/>
    <w:rsid w:val="00FC5A16"/>
    <w:rsid w:val="00FC5F8E"/>
    <w:rsid w:val="00FC6287"/>
    <w:rsid w:val="00FC6EDA"/>
    <w:rsid w:val="00FC743F"/>
    <w:rsid w:val="00FC75D9"/>
    <w:rsid w:val="00FC785E"/>
    <w:rsid w:val="00FC7AF1"/>
    <w:rsid w:val="00FD00FE"/>
    <w:rsid w:val="00FD0227"/>
    <w:rsid w:val="00FD02BE"/>
    <w:rsid w:val="00FD05D4"/>
    <w:rsid w:val="00FD05F8"/>
    <w:rsid w:val="00FD0631"/>
    <w:rsid w:val="00FD0763"/>
    <w:rsid w:val="00FD1334"/>
    <w:rsid w:val="00FD1385"/>
    <w:rsid w:val="00FD17AE"/>
    <w:rsid w:val="00FD1A05"/>
    <w:rsid w:val="00FD2497"/>
    <w:rsid w:val="00FD27E3"/>
    <w:rsid w:val="00FD2ACD"/>
    <w:rsid w:val="00FD2AEF"/>
    <w:rsid w:val="00FD2E8C"/>
    <w:rsid w:val="00FD32DD"/>
    <w:rsid w:val="00FD3931"/>
    <w:rsid w:val="00FD3BA0"/>
    <w:rsid w:val="00FD3F35"/>
    <w:rsid w:val="00FD40C1"/>
    <w:rsid w:val="00FD46F5"/>
    <w:rsid w:val="00FD4A7D"/>
    <w:rsid w:val="00FD5197"/>
    <w:rsid w:val="00FD5431"/>
    <w:rsid w:val="00FD55EC"/>
    <w:rsid w:val="00FD5787"/>
    <w:rsid w:val="00FD58F3"/>
    <w:rsid w:val="00FD5B8F"/>
    <w:rsid w:val="00FD5C3B"/>
    <w:rsid w:val="00FD69A2"/>
    <w:rsid w:val="00FD6DB6"/>
    <w:rsid w:val="00FD6DFF"/>
    <w:rsid w:val="00FD7018"/>
    <w:rsid w:val="00FD71C0"/>
    <w:rsid w:val="00FD7209"/>
    <w:rsid w:val="00FE030A"/>
    <w:rsid w:val="00FE058A"/>
    <w:rsid w:val="00FE0BC7"/>
    <w:rsid w:val="00FE1081"/>
    <w:rsid w:val="00FE1708"/>
    <w:rsid w:val="00FE1949"/>
    <w:rsid w:val="00FE2123"/>
    <w:rsid w:val="00FE2621"/>
    <w:rsid w:val="00FE2751"/>
    <w:rsid w:val="00FE346A"/>
    <w:rsid w:val="00FE3ADB"/>
    <w:rsid w:val="00FE4234"/>
    <w:rsid w:val="00FE4339"/>
    <w:rsid w:val="00FE462B"/>
    <w:rsid w:val="00FE4938"/>
    <w:rsid w:val="00FE4989"/>
    <w:rsid w:val="00FE4E52"/>
    <w:rsid w:val="00FE5DA5"/>
    <w:rsid w:val="00FE5F5B"/>
    <w:rsid w:val="00FE60DD"/>
    <w:rsid w:val="00FE6130"/>
    <w:rsid w:val="00FE681B"/>
    <w:rsid w:val="00FE691B"/>
    <w:rsid w:val="00FE70B4"/>
    <w:rsid w:val="00FE741F"/>
    <w:rsid w:val="00FE757D"/>
    <w:rsid w:val="00FE77AD"/>
    <w:rsid w:val="00FE7CA3"/>
    <w:rsid w:val="00FF035A"/>
    <w:rsid w:val="00FF08EB"/>
    <w:rsid w:val="00FF095E"/>
    <w:rsid w:val="00FF0C37"/>
    <w:rsid w:val="00FF11A9"/>
    <w:rsid w:val="00FF11C6"/>
    <w:rsid w:val="00FF186A"/>
    <w:rsid w:val="00FF18A8"/>
    <w:rsid w:val="00FF1A66"/>
    <w:rsid w:val="00FF1C95"/>
    <w:rsid w:val="00FF1E9D"/>
    <w:rsid w:val="00FF244A"/>
    <w:rsid w:val="00FF2852"/>
    <w:rsid w:val="00FF2A1F"/>
    <w:rsid w:val="00FF2A77"/>
    <w:rsid w:val="00FF2BFB"/>
    <w:rsid w:val="00FF3227"/>
    <w:rsid w:val="00FF3855"/>
    <w:rsid w:val="00FF3B9E"/>
    <w:rsid w:val="00FF3BCD"/>
    <w:rsid w:val="00FF46F0"/>
    <w:rsid w:val="00FF473A"/>
    <w:rsid w:val="00FF57D9"/>
    <w:rsid w:val="00FF5BB0"/>
    <w:rsid w:val="00FF5C3F"/>
    <w:rsid w:val="00FF66DB"/>
    <w:rsid w:val="00FF6717"/>
    <w:rsid w:val="00FF686C"/>
    <w:rsid w:val="00FF69B4"/>
    <w:rsid w:val="00FF728A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C338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5714EE"/>
    <w:pPr>
      <w:numPr>
        <w:numId w:val="28"/>
      </w:numPr>
      <w:ind w:left="1135"/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5714EE"/>
    <w:pPr>
      <w:numPr>
        <w:numId w:val="28"/>
      </w:numPr>
      <w:ind w:left="1135"/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3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5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9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1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7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1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3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2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8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88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0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6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8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0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9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0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77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7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6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4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5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5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8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6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0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1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yperlink" Target="http://books.google.co.uk/books?id=DgJekXyACmgC&amp;lpg=PP1&amp;ots=hkpWfHw2AI&amp;dq=Ethiopian%20Christian%20liturgical%20chant%3A%20an%20anthology&amp;pg=PP1" TargetMode="External"/><Relationship Id="rId26" Type="http://schemas.openxmlformats.org/officeDocument/2006/relationships/header" Target="header3.xml"/><Relationship Id="rId206" Type="http://schemas.microsoft.com/office/2011/relationships/commentsExtended" Target="commentsExtended.xml"/><Relationship Id="rId3" Type="http://schemas.openxmlformats.org/officeDocument/2006/relationships/customXml" Target="../customXml/item2.xml"/><Relationship Id="rId21" Type="http://schemas.openxmlformats.org/officeDocument/2006/relationships/image" Target="media/image6.jpeg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http://www.unesco.org/culture/ich/en/lists/" TargetMode="External"/><Relationship Id="rId25" Type="http://schemas.openxmlformats.org/officeDocument/2006/relationships/footer" Target="footer2.xml"/><Relationship Id="rId20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unesco.org/culture/languages-atlas/" TargetMode="External"/><Relationship Id="rId20" Type="http://schemas.openxmlformats.org/officeDocument/2006/relationships/hyperlink" Target="http://www.unesco.org/culture/ich/en/RL/00073" TargetMode="Externa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5.jp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unesco.org/culture/ich/en/RL/00015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o.org/culture/ich/index.php?lg=en&amp;pg=00503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8F672-67A5-4595-BCFA-A62FC77E6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03433-6BCD-443F-A562-8888296D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5685</Words>
  <Characters>31271</Characters>
  <Application>Microsoft Office Word</Application>
  <DocSecurity>0</DocSecurity>
  <Lines>260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36883</CharactersWithSpaces>
  <SharedDoc>false</SharedDoc>
  <HyperlinkBase/>
  <HLinks>
    <vt:vector size="282" baseType="variant">
      <vt:variant>
        <vt:i4>655413</vt:i4>
      </vt:variant>
      <vt:variant>
        <vt:i4>132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655413</vt:i4>
      </vt:variant>
      <vt:variant>
        <vt:i4>129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4063281</vt:i4>
      </vt:variant>
      <vt:variant>
        <vt:i4>126</vt:i4>
      </vt:variant>
      <vt:variant>
        <vt:i4>0</vt:i4>
      </vt:variant>
      <vt:variant>
        <vt:i4>5</vt:i4>
      </vt:variant>
      <vt:variant>
        <vt:lpwstr>http://www.unesco.org/culture/ich/index.php?lg=en&amp;pg=00226</vt:lpwstr>
      </vt:variant>
      <vt:variant>
        <vt:lpwstr/>
      </vt:variant>
      <vt:variant>
        <vt:i4>7340105</vt:i4>
      </vt:variant>
      <vt:variant>
        <vt:i4>123</vt:i4>
      </vt:variant>
      <vt:variant>
        <vt:i4>0</vt:i4>
      </vt:variant>
      <vt:variant>
        <vt:i4>5</vt:i4>
      </vt:variant>
      <vt:variant>
        <vt:lpwstr>http://www.unesco.org/culture/ich/index.php?lg=en&amp;pg=00011&amp;RL=00849</vt:lpwstr>
      </vt:variant>
      <vt:variant>
        <vt:lpwstr/>
      </vt:variant>
      <vt:variant>
        <vt:i4>2949219</vt:i4>
      </vt:variant>
      <vt:variant>
        <vt:i4>120</vt:i4>
      </vt:variant>
      <vt:variant>
        <vt:i4>0</vt:i4>
      </vt:variant>
      <vt:variant>
        <vt:i4>5</vt:i4>
      </vt:variant>
      <vt:variant>
        <vt:lpwstr>http://www.unesco.org/culture/ich/index.php?lg=en&amp;pg=00011&amp;Art18=00299</vt:lpwstr>
      </vt:variant>
      <vt:variant>
        <vt:lpwstr/>
      </vt:variant>
      <vt:variant>
        <vt:i4>2949227</vt:i4>
      </vt:variant>
      <vt:variant>
        <vt:i4>117</vt:i4>
      </vt:variant>
      <vt:variant>
        <vt:i4>0</vt:i4>
      </vt:variant>
      <vt:variant>
        <vt:i4>5</vt:i4>
      </vt:variant>
      <vt:variant>
        <vt:lpwstr>http://www.unesco.org/culture/ich/index.php?lg=en&amp;pg=00011&amp;Art18=00318</vt:lpwstr>
      </vt:variant>
      <vt:variant>
        <vt:lpwstr/>
      </vt:variant>
      <vt:variant>
        <vt:i4>2293866</vt:i4>
      </vt:variant>
      <vt:variant>
        <vt:i4>114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3735603</vt:i4>
      </vt:variant>
      <vt:variant>
        <vt:i4>111</vt:i4>
      </vt:variant>
      <vt:variant>
        <vt:i4>0</vt:i4>
      </vt:variant>
      <vt:variant>
        <vt:i4>5</vt:i4>
      </vt:variant>
      <vt:variant>
        <vt:lpwstr>http://www.unesco.org/culture/ich/index.php?lg=en&amp;pg=00300</vt:lpwstr>
      </vt:variant>
      <vt:variant>
        <vt:lpwstr/>
      </vt:variant>
      <vt:variant>
        <vt:i4>6881367</vt:i4>
      </vt:variant>
      <vt:variant>
        <vt:i4>108</vt:i4>
      </vt:variant>
      <vt:variant>
        <vt:i4>0</vt:i4>
      </vt:variant>
      <vt:variant>
        <vt:i4>5</vt:i4>
      </vt:variant>
      <vt:variant>
        <vt:lpwstr>http://www.environment.gov.au/heritage/ahc/publications/commission/books/pubs/ask-first.pdf</vt:lpwstr>
      </vt:variant>
      <vt:variant>
        <vt:lpwstr/>
      </vt:variant>
      <vt:variant>
        <vt:i4>6553689</vt:i4>
      </vt:variant>
      <vt:variant>
        <vt:i4>105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5374017</vt:i4>
      </vt:variant>
      <vt:variant>
        <vt:i4>102</vt:i4>
      </vt:variant>
      <vt:variant>
        <vt:i4>0</vt:i4>
      </vt:variant>
      <vt:variant>
        <vt:i4>5</vt:i4>
      </vt:variant>
      <vt:variant>
        <vt:lpwstr>http://www.wipo.int/tk/en/laws/folklore.html</vt:lpwstr>
      </vt:variant>
      <vt:variant>
        <vt:lpwstr/>
      </vt:variant>
      <vt:variant>
        <vt:i4>1245272</vt:i4>
      </vt:variant>
      <vt:variant>
        <vt:i4>99</vt:i4>
      </vt:variant>
      <vt:variant>
        <vt:i4>0</vt:i4>
      </vt:variant>
      <vt:variant>
        <vt:i4>5</vt:i4>
      </vt:variant>
      <vt:variant>
        <vt:lpwstr>http://www.unesco.org/culture/ich/index.php?lg=en&amp;pg=00011&amp;USL=00322</vt:lpwstr>
      </vt:variant>
      <vt:variant>
        <vt:lpwstr/>
      </vt:variant>
      <vt:variant>
        <vt:i4>4391002</vt:i4>
      </vt:variant>
      <vt:variant>
        <vt:i4>96</vt:i4>
      </vt:variant>
      <vt:variant>
        <vt:i4>0</vt:i4>
      </vt:variant>
      <vt:variant>
        <vt:i4>5</vt:i4>
      </vt:variant>
      <vt:variant>
        <vt:lpwstr>http://en.wikipedia.org/wiki/Danza_de_los_Voladores_de_Papantla</vt:lpwstr>
      </vt:variant>
      <vt:variant>
        <vt:lpwstr/>
      </vt:variant>
      <vt:variant>
        <vt:i4>5701747</vt:i4>
      </vt:variant>
      <vt:variant>
        <vt:i4>93</vt:i4>
      </vt:variant>
      <vt:variant>
        <vt:i4>0</vt:i4>
      </vt:variant>
      <vt:variant>
        <vt:i4>5</vt:i4>
      </vt:variant>
      <vt:variant>
        <vt:lpwstr>http://www.unesco.org/culture/ich/index.php?pg=00011&amp;RL=00175</vt:lpwstr>
      </vt:variant>
      <vt:variant>
        <vt:lpwstr/>
      </vt:variant>
      <vt:variant>
        <vt:i4>1179738</vt:i4>
      </vt:variant>
      <vt:variant>
        <vt:i4>90</vt:i4>
      </vt:variant>
      <vt:variant>
        <vt:i4>0</vt:i4>
      </vt:variant>
      <vt:variant>
        <vt:i4>5</vt:i4>
      </vt:variant>
      <vt:variant>
        <vt:lpwstr>http://www.unesco.org/culture/ich/index.php?lg=en&amp;pg=00011&amp;USL=00303</vt:lpwstr>
      </vt:variant>
      <vt:variant>
        <vt:lpwstr/>
      </vt:variant>
      <vt:variant>
        <vt:i4>7405647</vt:i4>
      </vt:variant>
      <vt:variant>
        <vt:i4>87</vt:i4>
      </vt:variant>
      <vt:variant>
        <vt:i4>0</vt:i4>
      </vt:variant>
      <vt:variant>
        <vt:i4>5</vt:i4>
      </vt:variant>
      <vt:variant>
        <vt:lpwstr>http://www.unesco.org/culture/ich/index.php?lg=en&amp;pg=00011&amp;RL=00156</vt:lpwstr>
      </vt:variant>
      <vt:variant>
        <vt:lpwstr/>
      </vt:variant>
      <vt:variant>
        <vt:i4>8192070</vt:i4>
      </vt:variant>
      <vt:variant>
        <vt:i4>84</vt:i4>
      </vt:variant>
      <vt:variant>
        <vt:i4>0</vt:i4>
      </vt:variant>
      <vt:variant>
        <vt:i4>5</vt:i4>
      </vt:variant>
      <vt:variant>
        <vt:lpwstr>http://www.icbg.org/pub/documents/PIC_and_Indigenous_pop_CA.pdf</vt:lpwstr>
      </vt:variant>
      <vt:variant>
        <vt:lpwstr/>
      </vt:variant>
      <vt:variant>
        <vt:i4>4980766</vt:i4>
      </vt:variant>
      <vt:variant>
        <vt:i4>81</vt:i4>
      </vt:variant>
      <vt:variant>
        <vt:i4>0</vt:i4>
      </vt:variant>
      <vt:variant>
        <vt:i4>5</vt:i4>
      </vt:variant>
      <vt:variant>
        <vt:lpwstr>http://www.umb.no/statisk/noragric/publications/master/2004_lauren_naville.pdf</vt:lpwstr>
      </vt:variant>
      <vt:variant>
        <vt:lpwstr/>
      </vt:variant>
      <vt:variant>
        <vt:i4>131176</vt:i4>
      </vt:variant>
      <vt:variant>
        <vt:i4>78</vt:i4>
      </vt:variant>
      <vt:variant>
        <vt:i4>0</vt:i4>
      </vt:variant>
      <vt:variant>
        <vt:i4>5</vt:i4>
      </vt:variant>
      <vt:variant>
        <vt:lpwstr>http://www.nordvux.net/object/29358/eatingryebreadisintangibleculturalheritagetoo.htm</vt:lpwstr>
      </vt:variant>
      <vt:variant>
        <vt:lpwstr/>
      </vt:variant>
      <vt:variant>
        <vt:i4>3276899</vt:i4>
      </vt:variant>
      <vt:variant>
        <vt:i4>75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3276899</vt:i4>
      </vt:variant>
      <vt:variant>
        <vt:i4>72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7798834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http://www.unesco.org/culture/ich/doc/src/01856-EN.pdf</vt:lpwstr>
      </vt:variant>
      <vt:variant>
        <vt:lpwstr/>
      </vt:variant>
      <vt:variant>
        <vt:i4>393299</vt:i4>
      </vt:variant>
      <vt:variant>
        <vt:i4>66</vt:i4>
      </vt:variant>
      <vt:variant>
        <vt:i4>0</vt:i4>
      </vt:variant>
      <vt:variant>
        <vt:i4>5</vt:i4>
      </vt:variant>
      <vt:variant>
        <vt:lpwstr>http://www.ignca.nic.in/</vt:lpwstr>
      </vt:variant>
      <vt:variant>
        <vt:lpwstr/>
      </vt:variant>
      <vt:variant>
        <vt:i4>3932276</vt:i4>
      </vt:variant>
      <vt:variant>
        <vt:i4>63</vt:i4>
      </vt:variant>
      <vt:variant>
        <vt:i4>0</vt:i4>
      </vt:variant>
      <vt:variant>
        <vt:i4>5</vt:i4>
      </vt:variant>
      <vt:variant>
        <vt:lpwstr>http://www.ichngoforum.org</vt:lpwstr>
      </vt:variant>
      <vt:variant>
        <vt:lpwstr/>
      </vt:variant>
      <vt:variant>
        <vt:i4>3866675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http://www.unesco.org/culture/ich/index.php?lg=en&amp;pg=00001</vt:lpwstr>
      </vt:variant>
      <vt:variant>
        <vt:lpwstr/>
      </vt:variant>
      <vt:variant>
        <vt:i4>2949200</vt:i4>
      </vt:variant>
      <vt:variant>
        <vt:i4>57</vt:i4>
      </vt:variant>
      <vt:variant>
        <vt:i4>0</vt:i4>
      </vt:variant>
      <vt:variant>
        <vt:i4>5</vt:i4>
      </vt:variant>
      <vt:variant>
        <vt:lpwstr>http://www.facebook.com/pages/Intangible-cultural-heritage-and-civil-society/123664631007622?v=wall</vt:lpwstr>
      </vt:variant>
      <vt:variant>
        <vt:lpwstr/>
      </vt:variant>
      <vt:variant>
        <vt:i4>6094895</vt:i4>
      </vt:variant>
      <vt:variant>
        <vt:i4>54</vt:i4>
      </vt:variant>
      <vt:variant>
        <vt:i4>0</vt:i4>
      </vt:variant>
      <vt:variant>
        <vt:i4>5</vt:i4>
      </vt:variant>
      <vt:variant>
        <vt:lpwstr>https://mail.unesco.org/owa/redir.aspx?C=E6OVB-2UIkGZIUfaW1A8OpeOiztdYdAI-CWyyD-1UxysP2NJFD8RAAnOqkNzCSYrwydvGEfC6cw.&amp;URL=http%3a%2f%2fwww.ichngoforum.org%2f</vt:lpwstr>
      </vt:variant>
      <vt:variant>
        <vt:lpwstr/>
      </vt:variant>
      <vt:variant>
        <vt:i4>7536715</vt:i4>
      </vt:variant>
      <vt:variant>
        <vt:i4>51</vt:i4>
      </vt:variant>
      <vt:variant>
        <vt:i4>0</vt:i4>
      </vt:variant>
      <vt:variant>
        <vt:i4>5</vt:i4>
      </vt:variant>
      <vt:variant>
        <vt:lpwstr>http://www.unesco.org/culture/ich/index.php?lg=en&amp;pg=00011&amp;RL=00073</vt:lpwstr>
      </vt:variant>
      <vt:variant>
        <vt:lpwstr/>
      </vt:variant>
      <vt:variant>
        <vt:i4>7667789</vt:i4>
      </vt:variant>
      <vt:variant>
        <vt:i4>48</vt:i4>
      </vt:variant>
      <vt:variant>
        <vt:i4>0</vt:i4>
      </vt:variant>
      <vt:variant>
        <vt:i4>5</vt:i4>
      </vt:variant>
      <vt:variant>
        <vt:lpwstr>http://www.unesco.org/culture/ich/index.php?lg=en&amp;pg=00011&amp;RL=00015</vt:lpwstr>
      </vt:variant>
      <vt:variant>
        <vt:lpwstr/>
      </vt:variant>
      <vt:variant>
        <vt:i4>3276914</vt:i4>
      </vt:variant>
      <vt:variant>
        <vt:i4>45</vt:i4>
      </vt:variant>
      <vt:variant>
        <vt:i4>0</vt:i4>
      </vt:variant>
      <vt:variant>
        <vt:i4>5</vt:i4>
      </vt:variant>
      <vt:variant>
        <vt:lpwstr>http://books.google.co.uk/books?id=DgJekXyACmgC&amp;lpg=PP1&amp;ots=hkpWfHw2AI&amp;dq=Ethiopian Christian liturgical chant%3A an anthology&amp;pg=PP1</vt:lpwstr>
      </vt:variant>
      <vt:variant>
        <vt:lpwstr>v=onepage&amp;q&amp;f=false</vt:lpwstr>
      </vt:variant>
      <vt:variant>
        <vt:i4>6225964</vt:i4>
      </vt:variant>
      <vt:variant>
        <vt:i4>42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results</vt:lpwstr>
      </vt:variant>
      <vt:variant>
        <vt:i4>6422568</vt:i4>
      </vt:variant>
      <vt:variant>
        <vt:i4>39</vt:i4>
      </vt:variant>
      <vt:variant>
        <vt:i4>0</vt:i4>
      </vt:variant>
      <vt:variant>
        <vt:i4>5</vt:i4>
      </vt:variant>
      <vt:variant>
        <vt:lpwstr>http://www.unesco.org/culture/languages-atlas/</vt:lpwstr>
      </vt:variant>
      <vt:variant>
        <vt:lpwstr/>
      </vt:variant>
      <vt:variant>
        <vt:i4>8126503</vt:i4>
      </vt:variant>
      <vt:variant>
        <vt:i4>36</vt:i4>
      </vt:variant>
      <vt:variant>
        <vt:i4>0</vt:i4>
      </vt:variant>
      <vt:variant>
        <vt:i4>5</vt:i4>
      </vt:variant>
      <vt:variant>
        <vt:lpwstr>http://portal.unesco.org/en/ev.php-URL_ID=17716&amp;URL_DO=DO_TOPIC&amp;URL_SECTION=201.html</vt:lpwstr>
      </vt:variant>
      <vt:variant>
        <vt:lpwstr/>
      </vt:variant>
      <vt:variant>
        <vt:i4>2293866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7405634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http://www.unesco.org/culture/ich/index.php?lg=en&amp;pg=00011&amp;RL=00258</vt:lpwstr>
      </vt:variant>
      <vt:variant>
        <vt:lpwstr/>
      </vt:variant>
      <vt:variant>
        <vt:i4>1638482</vt:i4>
      </vt:variant>
      <vt:variant>
        <vt:i4>27</vt:i4>
      </vt:variant>
      <vt:variant>
        <vt:i4>0</vt:i4>
      </vt:variant>
      <vt:variant>
        <vt:i4>5</vt:i4>
      </vt:variant>
      <vt:variant>
        <vt:lpwstr>http://www.unesco.org/culture/ich/index.php?lg=en&amp;pg=00011&amp;USL=00289</vt:lpwstr>
      </vt:variant>
      <vt:variant>
        <vt:lpwstr/>
      </vt:variant>
      <vt:variant>
        <vt:i4>1638405</vt:i4>
      </vt:variant>
      <vt:variant>
        <vt:i4>24</vt:i4>
      </vt:variant>
      <vt:variant>
        <vt:i4>0</vt:i4>
      </vt:variant>
      <vt:variant>
        <vt:i4>5</vt:i4>
      </vt:variant>
      <vt:variant>
        <vt:lpwstr>http://www.unesco.org/culture/ich/index.php?pg=00196</vt:lpwstr>
      </vt:variant>
      <vt:variant>
        <vt:lpwstr/>
      </vt:variant>
      <vt:variant>
        <vt:i4>8126523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http://www.unesco.org/culture/ich/doc/src/07384-EN.pdf</vt:lpwstr>
      </vt:variant>
      <vt:variant>
        <vt:lpwstr/>
      </vt:variant>
      <vt:variant>
        <vt:i4>8126525</vt:i4>
      </vt:variant>
      <vt:variant>
        <vt:i4>18</vt:i4>
      </vt:variant>
      <vt:variant>
        <vt:i4>0</vt:i4>
      </vt:variant>
      <vt:variant>
        <vt:i4>5</vt:i4>
      </vt:variant>
      <vt:variant>
        <vt:lpwstr>http://www.unesco.org/culture/ich/doc/src/07382-EN.pdf</vt:lpwstr>
      </vt:variant>
      <vt:variant>
        <vt:lpwstr/>
      </vt:variant>
      <vt:variant>
        <vt:i4>3932211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http://www.unesco.org/culture/ich/index.php?lg=en&amp;pg=00006</vt:lpwstr>
      </vt:variant>
      <vt:variant>
        <vt:lpwstr/>
      </vt:variant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http://unesdoc.unesco.org/images/0013/001376/137634e.pdf</vt:lpwstr>
      </vt:variant>
      <vt:variant>
        <vt:lpwstr/>
      </vt:variant>
      <vt:variant>
        <vt:i4>8257582</vt:i4>
      </vt:variant>
      <vt:variant>
        <vt:i4>9</vt:i4>
      </vt:variant>
      <vt:variant>
        <vt:i4>0</vt:i4>
      </vt:variant>
      <vt:variant>
        <vt:i4>5</vt:i4>
      </vt:variant>
      <vt:variant>
        <vt:lpwstr>http://portal.unesco.org/en/ev.php-URL_ID=13179&amp;URL_DO=DO_TOPIC&amp;URL_SECTION=201.html</vt:lpwstr>
      </vt:variant>
      <vt:variant>
        <vt:lpwstr/>
      </vt:variant>
      <vt:variant>
        <vt:i4>3080314</vt:i4>
      </vt:variant>
      <vt:variant>
        <vt:i4>6</vt:i4>
      </vt:variant>
      <vt:variant>
        <vt:i4>0</vt:i4>
      </vt:variant>
      <vt:variant>
        <vt:i4>5</vt:i4>
      </vt:variant>
      <vt:variant>
        <vt:lpwstr>http://portal.unesco.org/la/convention.asp?KO=17116&amp;language=E</vt:lpwstr>
      </vt:variant>
      <vt:variant>
        <vt:lpwstr/>
      </vt:variant>
      <vt:variant>
        <vt:i4>1179648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http://unesdoc.unesco.org/images/0012/001290/129000e.pdf</vt:lpwstr>
      </vt:variant>
      <vt:variant>
        <vt:lpwstr/>
      </vt:variant>
      <vt:variant>
        <vt:i4>8060931</vt:i4>
      </vt:variant>
      <vt:variant>
        <vt:i4>0</vt:i4>
      </vt:variant>
      <vt:variant>
        <vt:i4>0</vt:i4>
      </vt:variant>
      <vt:variant>
        <vt:i4>5</vt:i4>
      </vt:variant>
      <vt:variant>
        <vt:lpwstr>http://portal.unesco.org/en/ev.php-URL_ID=13649&amp;URL_DO=DO_TOPIC&amp;URL_SECTION=-471.html</vt:lpwstr>
      </vt:variant>
      <vt:variant>
        <vt:lpwstr/>
      </vt:variant>
      <vt:variant>
        <vt:i4>2818091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.ezproxy.uct.ac.za/science?_ob=PublicationURL&amp;_tockey=%23TOC%235080%232009%23999769994%231474075%23FLA%23&amp;_cdi=5080&amp;_pubType=J&amp;view=c&amp;_auth=y&amp;_acct=C000033878&amp;_version=1&amp;_urlVersion=0&amp;_userid=635696&amp;md5=a9e316a93feb9bff2dbd2fd56d49881e</vt:lpwstr>
      </vt:variant>
      <vt:variant>
        <vt:lpwstr/>
      </vt:variant>
      <vt:variant>
        <vt:i4>2555916</vt:i4>
      </vt:variant>
      <vt:variant>
        <vt:i4>0</vt:i4>
      </vt:variant>
      <vt:variant>
        <vt:i4>0</vt:i4>
      </vt:variant>
      <vt:variant>
        <vt:i4>5</vt:i4>
      </vt:variant>
      <vt:variant>
        <vt:lpwstr>http://www.cbd.int/abs/information-kit/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2015-07-17T17:38:00Z</dcterms:created>
  <dcterms:modified xsi:type="dcterms:W3CDTF">2015-09-28T11:09:00Z</dcterms:modified>
</cp:coreProperties>
</file>