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8B4" w:rsidRPr="002E0BB0" w:rsidRDefault="00C4640B" w:rsidP="004936EF">
      <w:pPr>
        <w:pStyle w:val="Chapitre"/>
        <w:rPr>
          <w:kern w:val="0"/>
          <w:lang w:val="es-ES"/>
        </w:rPr>
      </w:pPr>
      <w:bookmarkStart w:id="0" w:name="_Toc241644699"/>
      <w:bookmarkStart w:id="1" w:name="_Toc154220427"/>
      <w:bookmarkStart w:id="2" w:name="_Toc302374677"/>
      <w:r w:rsidRPr="002E0BB0">
        <w:rPr>
          <w:kern w:val="0"/>
          <w:lang w:val="es-ES"/>
        </w:rPr>
        <w:t>Un</w:t>
      </w:r>
      <w:r w:rsidR="00D860DC" w:rsidRPr="002E0BB0">
        <w:rPr>
          <w:kern w:val="0"/>
          <w:lang w:val="es-ES"/>
        </w:rPr>
        <w:t>idad</w:t>
      </w:r>
      <w:r w:rsidRPr="002E0BB0">
        <w:rPr>
          <w:kern w:val="0"/>
          <w:lang w:val="es-ES"/>
        </w:rPr>
        <w:t xml:space="preserve"> </w:t>
      </w:r>
      <w:r w:rsidR="004E0055" w:rsidRPr="002E0BB0">
        <w:rPr>
          <w:kern w:val="0"/>
          <w:lang w:val="es-ES"/>
        </w:rPr>
        <w:t>3</w:t>
      </w:r>
      <w:bookmarkEnd w:id="0"/>
    </w:p>
    <w:p w:rsidR="00AE41F2" w:rsidRPr="002E0BB0" w:rsidRDefault="00AE41F2" w:rsidP="004936EF">
      <w:pPr>
        <w:pStyle w:val="UPlan"/>
        <w:rPr>
          <w:sz w:val="44"/>
          <w:szCs w:val="44"/>
          <w:lang w:val="es-ES"/>
        </w:rPr>
      </w:pPr>
      <w:bookmarkStart w:id="3" w:name="_Toc241644700"/>
      <w:r w:rsidRPr="002E0BB0">
        <w:rPr>
          <w:kern w:val="0"/>
          <w:sz w:val="44"/>
          <w:szCs w:val="44"/>
          <w:lang w:val="es-ES"/>
        </w:rPr>
        <w:t>conceptos clave</w:t>
      </w:r>
      <w:r w:rsidRPr="002E0BB0">
        <w:rPr>
          <w:kern w:val="0"/>
          <w:sz w:val="44"/>
          <w:szCs w:val="44"/>
          <w:lang w:val="es-ES"/>
        </w:rPr>
        <w:br/>
        <w:t>de la convención</w:t>
      </w:r>
    </w:p>
    <w:p w:rsidR="003A4578" w:rsidRPr="002E0BB0" w:rsidRDefault="00D860DC" w:rsidP="004936EF">
      <w:pPr>
        <w:pStyle w:val="UPlan"/>
        <w:rPr>
          <w:sz w:val="32"/>
          <w:szCs w:val="32"/>
          <w:lang w:val="es-ES"/>
        </w:rPr>
      </w:pPr>
      <w:r w:rsidRPr="002E0BB0">
        <w:rPr>
          <w:sz w:val="32"/>
          <w:szCs w:val="32"/>
          <w:lang w:val="es-ES"/>
        </w:rPr>
        <w:t>plan de la lección</w:t>
      </w:r>
      <w:r w:rsidR="003A4578" w:rsidRPr="002E0BB0">
        <w:rPr>
          <w:sz w:val="32"/>
          <w:szCs w:val="32"/>
          <w:lang w:val="es-ES_tradnl" w:eastAsia="es-ES_tradnl"/>
        </w:rPr>
        <w:drawing>
          <wp:anchor distT="0" distB="0" distL="114300" distR="114300" simplePos="0" relativeHeight="251666432" behindDoc="1" locked="1" layoutInCell="1" allowOverlap="0" wp14:anchorId="5A0760FB" wp14:editId="68206D6D">
            <wp:simplePos x="0" y="0"/>
            <wp:positionH relativeFrom="margin">
              <wp:posOffset>431800</wp:posOffset>
            </wp:positionH>
            <wp:positionV relativeFrom="margin">
              <wp:posOffset>1980565</wp:posOffset>
            </wp:positionV>
            <wp:extent cx="4870411" cy="4498145"/>
            <wp:effectExtent l="0" t="0" r="6985" b="0"/>
            <wp:wrapNone/>
            <wp:docPr id="378" name="Imag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jpg"/>
                    <pic:cNvPicPr/>
                  </pic:nvPicPr>
                  <pic:blipFill>
                    <a:blip r:embed="rId11">
                      <a:alphaModFix amt="13000"/>
                      <a:extLst>
                        <a:ext uri="{28A0092B-C50C-407E-A947-70E740481C1C}">
                          <a14:useLocalDpi xmlns:a14="http://schemas.microsoft.com/office/drawing/2010/main" val="0"/>
                        </a:ext>
                      </a:extLst>
                    </a:blip>
                    <a:stretch>
                      <a:fillRect/>
                    </a:stretch>
                  </pic:blipFill>
                  <pic:spPr>
                    <a:xfrm>
                      <a:off x="0" y="0"/>
                      <a:ext cx="4870411" cy="4498145"/>
                    </a:xfrm>
                    <a:prstGeom prst="rect">
                      <a:avLst/>
                    </a:prstGeom>
                  </pic:spPr>
                </pic:pic>
              </a:graphicData>
            </a:graphic>
          </wp:anchor>
        </w:drawing>
      </w:r>
    </w:p>
    <w:p w:rsidR="009253E1" w:rsidRPr="002E0BB0" w:rsidRDefault="009253E1" w:rsidP="003A4578">
      <w:pPr>
        <w:pStyle w:val="UTit4"/>
        <w:rPr>
          <w:lang w:val="es-ES"/>
        </w:rPr>
      </w:pPr>
      <w:bookmarkStart w:id="4" w:name="_Toc154220428"/>
      <w:bookmarkEnd w:id="1"/>
      <w:bookmarkEnd w:id="2"/>
      <w:bookmarkEnd w:id="3"/>
      <w:r w:rsidRPr="002E0BB0">
        <w:rPr>
          <w:lang w:val="es-ES"/>
        </w:rPr>
        <w:t>Dura</w:t>
      </w:r>
      <w:r w:rsidR="005B6816" w:rsidRPr="002E0BB0">
        <w:rPr>
          <w:lang w:val="es-ES"/>
        </w:rPr>
        <w:t>ción</w:t>
      </w:r>
      <w:r w:rsidR="004E2149">
        <w:rPr>
          <w:lang w:val="es-ES"/>
        </w:rPr>
        <w:t>:</w:t>
      </w:r>
    </w:p>
    <w:p w:rsidR="009253E1" w:rsidRPr="002E0BB0" w:rsidRDefault="009253E1" w:rsidP="003A4578">
      <w:pPr>
        <w:pStyle w:val="UTxt"/>
        <w:rPr>
          <w:lang w:val="es-ES"/>
        </w:rPr>
      </w:pPr>
      <w:r w:rsidRPr="002E0BB0">
        <w:rPr>
          <w:lang w:val="es-ES"/>
        </w:rPr>
        <w:t>2 ho</w:t>
      </w:r>
      <w:r w:rsidR="005B6816" w:rsidRPr="002E0BB0">
        <w:rPr>
          <w:lang w:val="es-ES"/>
        </w:rPr>
        <w:t>ra</w:t>
      </w:r>
      <w:r w:rsidRPr="002E0BB0">
        <w:rPr>
          <w:lang w:val="es-ES"/>
        </w:rPr>
        <w:t>s</w:t>
      </w:r>
    </w:p>
    <w:p w:rsidR="009253E1" w:rsidRPr="002E0BB0" w:rsidRDefault="005B6816" w:rsidP="004936EF">
      <w:pPr>
        <w:pStyle w:val="UTit4"/>
        <w:rPr>
          <w:lang w:val="es-ES"/>
        </w:rPr>
      </w:pPr>
      <w:r w:rsidRPr="002E0BB0">
        <w:rPr>
          <w:lang w:val="es-ES"/>
        </w:rPr>
        <w:t>Obje</w:t>
      </w:r>
      <w:r w:rsidR="009253E1" w:rsidRPr="002E0BB0">
        <w:rPr>
          <w:lang w:val="es-ES"/>
        </w:rPr>
        <w:t>tiv</w:t>
      </w:r>
      <w:r w:rsidRPr="002E0BB0">
        <w:rPr>
          <w:lang w:val="es-ES"/>
        </w:rPr>
        <w:t>o</w:t>
      </w:r>
      <w:r w:rsidR="004E2149">
        <w:rPr>
          <w:lang w:val="es-ES"/>
        </w:rPr>
        <w:t>(s):</w:t>
      </w:r>
    </w:p>
    <w:p w:rsidR="009253E1" w:rsidRPr="002E0BB0" w:rsidRDefault="0051463C" w:rsidP="003A4578">
      <w:pPr>
        <w:pStyle w:val="UTxt"/>
        <w:rPr>
          <w:i w:val="0"/>
          <w:lang w:val="es-ES"/>
        </w:rPr>
      </w:pPr>
      <w:r w:rsidRPr="002E0BB0">
        <w:rPr>
          <w:i w:val="0"/>
          <w:szCs w:val="20"/>
          <w:lang w:val="es-ES"/>
        </w:rPr>
        <w:t>Proporcionar a los participantes un conocimiento básico de los conceptos clave de la Convención para la Salvaguardia del Patrimonio Inmaterial</w:t>
      </w:r>
      <w:r w:rsidR="00696578" w:rsidRPr="002E0BB0">
        <w:rPr>
          <w:rStyle w:val="FootnoteReference"/>
          <w:i w:val="0"/>
          <w:szCs w:val="20"/>
          <w:lang w:val="es-ES"/>
        </w:rPr>
        <w:footnoteReference w:id="1"/>
      </w:r>
      <w:r w:rsidRPr="002E0BB0">
        <w:rPr>
          <w:i w:val="0"/>
          <w:szCs w:val="20"/>
          <w:lang w:val="es-ES"/>
        </w:rPr>
        <w:t xml:space="preserve"> y sus Directrices Operativas </w:t>
      </w:r>
      <w:r w:rsidR="00C3395D" w:rsidRPr="002E0BB0">
        <w:rPr>
          <w:i w:val="0"/>
          <w:szCs w:val="20"/>
          <w:lang w:val="es-ES"/>
        </w:rPr>
        <w:t>(DO), incluidos los siguientes:</w:t>
      </w:r>
      <w:r w:rsidRPr="002E0BB0">
        <w:rPr>
          <w:i w:val="0"/>
          <w:szCs w:val="20"/>
          <w:lang w:val="es-ES"/>
        </w:rPr>
        <w:t xml:space="preserve"> “ámbitos”, “comunidades”, </w:t>
      </w:r>
      <w:r w:rsidR="00392FEE" w:rsidRPr="002E0BB0">
        <w:rPr>
          <w:i w:val="0"/>
          <w:szCs w:val="20"/>
          <w:lang w:val="es-ES"/>
        </w:rPr>
        <w:t xml:space="preserve">“confección de inventarios”, </w:t>
      </w:r>
      <w:r w:rsidR="0015640B" w:rsidRPr="002E0BB0">
        <w:rPr>
          <w:i w:val="0"/>
          <w:szCs w:val="20"/>
          <w:lang w:val="es-ES"/>
        </w:rPr>
        <w:t xml:space="preserve">“patrimonio cultural inmaterial (PCI)”, “revitalización”, </w:t>
      </w:r>
      <w:r w:rsidRPr="002E0BB0">
        <w:rPr>
          <w:i w:val="0"/>
          <w:szCs w:val="20"/>
          <w:lang w:val="es-ES"/>
        </w:rPr>
        <w:t xml:space="preserve">“salvaguardia”, “sensibilización”, </w:t>
      </w:r>
      <w:r w:rsidR="00392FEE" w:rsidRPr="002E0BB0">
        <w:rPr>
          <w:i w:val="0"/>
          <w:szCs w:val="20"/>
          <w:lang w:val="es-ES"/>
        </w:rPr>
        <w:t xml:space="preserve">“viabilidad”, </w:t>
      </w:r>
      <w:r w:rsidRPr="002E0BB0">
        <w:rPr>
          <w:i w:val="0"/>
          <w:szCs w:val="20"/>
          <w:lang w:val="es-ES"/>
        </w:rPr>
        <w:t>etc</w:t>
      </w:r>
      <w:r w:rsidR="009253E1" w:rsidRPr="002E0BB0">
        <w:rPr>
          <w:i w:val="0"/>
          <w:lang w:val="es-ES"/>
        </w:rPr>
        <w:t>.</w:t>
      </w:r>
    </w:p>
    <w:p w:rsidR="009253E1" w:rsidRPr="002E0BB0" w:rsidRDefault="009253E1" w:rsidP="004936EF">
      <w:pPr>
        <w:pStyle w:val="UTit4"/>
        <w:rPr>
          <w:lang w:val="es-ES"/>
        </w:rPr>
      </w:pPr>
      <w:r w:rsidRPr="002E0BB0">
        <w:rPr>
          <w:lang w:val="es-ES"/>
        </w:rPr>
        <w:t>Descrip</w:t>
      </w:r>
      <w:r w:rsidR="005B6816" w:rsidRPr="002E0BB0">
        <w:rPr>
          <w:lang w:val="es-ES"/>
        </w:rPr>
        <w:t>ció</w:t>
      </w:r>
      <w:r w:rsidR="004E2149">
        <w:rPr>
          <w:lang w:val="es-ES"/>
        </w:rPr>
        <w:t>n:</w:t>
      </w:r>
    </w:p>
    <w:p w:rsidR="00560EC5" w:rsidRPr="002E0BB0" w:rsidRDefault="00696578" w:rsidP="00560EC5">
      <w:pPr>
        <w:pStyle w:val="UTxt"/>
        <w:rPr>
          <w:i w:val="0"/>
          <w:lang w:val="es-ES"/>
        </w:rPr>
      </w:pPr>
      <w:r w:rsidRPr="002E0BB0">
        <w:rPr>
          <w:i w:val="0"/>
          <w:lang w:val="es-ES"/>
        </w:rPr>
        <w:t xml:space="preserve">En esta </w:t>
      </w:r>
      <w:r w:rsidR="0015640B" w:rsidRPr="002E0BB0">
        <w:rPr>
          <w:i w:val="0"/>
          <w:lang w:val="es-ES"/>
        </w:rPr>
        <w:t>unidad</w:t>
      </w:r>
      <w:r w:rsidRPr="002E0BB0">
        <w:rPr>
          <w:i w:val="0"/>
          <w:lang w:val="es-ES"/>
        </w:rPr>
        <w:t xml:space="preserve"> se examinan conceptos clave</w:t>
      </w:r>
      <w:r w:rsidR="00560EC5" w:rsidRPr="002E0BB0">
        <w:rPr>
          <w:i w:val="0"/>
          <w:lang w:val="es-ES"/>
        </w:rPr>
        <w:t xml:space="preserve"> </w:t>
      </w:r>
      <w:r w:rsidRPr="002E0BB0">
        <w:rPr>
          <w:i w:val="0"/>
          <w:lang w:val="es-ES"/>
        </w:rPr>
        <w:t>utilizados en la Convención y sus DO</w:t>
      </w:r>
      <w:r w:rsidR="00C3395D" w:rsidRPr="002E0BB0">
        <w:rPr>
          <w:i w:val="0"/>
          <w:lang w:val="es-ES"/>
        </w:rPr>
        <w:t>,</w:t>
      </w:r>
      <w:r w:rsidRPr="002E0BB0">
        <w:rPr>
          <w:i w:val="0"/>
          <w:lang w:val="es-ES"/>
        </w:rPr>
        <w:t xml:space="preserve"> proporcionando </w:t>
      </w:r>
      <w:r w:rsidR="0046099A" w:rsidRPr="002E0BB0">
        <w:rPr>
          <w:i w:val="0"/>
          <w:lang w:val="es-ES"/>
        </w:rPr>
        <w:t xml:space="preserve">información </w:t>
      </w:r>
      <w:r w:rsidR="00BC0862" w:rsidRPr="002E0BB0">
        <w:rPr>
          <w:i w:val="0"/>
          <w:lang w:val="es-ES"/>
        </w:rPr>
        <w:t>de referencia</w:t>
      </w:r>
      <w:r w:rsidR="0046099A" w:rsidRPr="002E0BB0">
        <w:rPr>
          <w:i w:val="0"/>
          <w:lang w:val="es-ES"/>
        </w:rPr>
        <w:t xml:space="preserve"> y </w:t>
      </w:r>
      <w:r w:rsidR="00BC0862" w:rsidRPr="002E0BB0">
        <w:rPr>
          <w:i w:val="0"/>
          <w:lang w:val="es-ES"/>
        </w:rPr>
        <w:t>explicaciones oficiosas</w:t>
      </w:r>
      <w:r w:rsidR="0046099A" w:rsidRPr="002E0BB0">
        <w:rPr>
          <w:i w:val="0"/>
          <w:lang w:val="es-ES"/>
        </w:rPr>
        <w:t xml:space="preserve"> sobre algunos de ellos</w:t>
      </w:r>
      <w:r w:rsidR="00560EC5" w:rsidRPr="002E0BB0">
        <w:rPr>
          <w:i w:val="0"/>
          <w:lang w:val="es-ES"/>
        </w:rPr>
        <w:t xml:space="preserve">, </w:t>
      </w:r>
      <w:r w:rsidR="0046099A" w:rsidRPr="002E0BB0">
        <w:rPr>
          <w:i w:val="0"/>
          <w:lang w:val="es-ES"/>
        </w:rPr>
        <w:t>habida cuenta de que se aconseja a los Estados P</w:t>
      </w:r>
      <w:r w:rsidR="00392FEE" w:rsidRPr="002E0BB0">
        <w:rPr>
          <w:i w:val="0"/>
          <w:lang w:val="es-ES"/>
        </w:rPr>
        <w:t>artes que no se aparten demasiado de la terminología y las definiciones utilizadas en la Convención</w:t>
      </w:r>
      <w:r w:rsidR="00560EC5" w:rsidRPr="002E0BB0">
        <w:rPr>
          <w:i w:val="0"/>
          <w:lang w:val="es-ES"/>
        </w:rPr>
        <w:t xml:space="preserve">. </w:t>
      </w:r>
    </w:p>
    <w:p w:rsidR="009253E1" w:rsidRPr="002E0BB0" w:rsidRDefault="000A1CA7" w:rsidP="003A4578">
      <w:pPr>
        <w:pStyle w:val="UTxt"/>
        <w:rPr>
          <w:lang w:val="es-ES"/>
        </w:rPr>
      </w:pPr>
      <w:r w:rsidRPr="002E0BB0">
        <w:rPr>
          <w:lang w:val="es-ES"/>
        </w:rPr>
        <w:t>Secuenciación propuesta</w:t>
      </w:r>
      <w:r w:rsidR="00560EC5" w:rsidRPr="002E0BB0">
        <w:rPr>
          <w:lang w:val="es-ES"/>
        </w:rPr>
        <w:t>:</w:t>
      </w:r>
    </w:p>
    <w:p w:rsidR="009253E1" w:rsidRPr="002E0BB0" w:rsidRDefault="00392FEE" w:rsidP="00B015D9">
      <w:pPr>
        <w:pStyle w:val="Upuce"/>
        <w:rPr>
          <w:lang w:val="es-ES"/>
        </w:rPr>
      </w:pPr>
      <w:r w:rsidRPr="002E0BB0">
        <w:rPr>
          <w:szCs w:val="20"/>
          <w:lang w:val="es-ES"/>
        </w:rPr>
        <w:t>“</w:t>
      </w:r>
      <w:r w:rsidRPr="002E0BB0">
        <w:rPr>
          <w:lang w:val="es-ES"/>
        </w:rPr>
        <w:t>Nube terminológica” de la Convención.</w:t>
      </w:r>
    </w:p>
    <w:p w:rsidR="009253E1" w:rsidRPr="002E0BB0" w:rsidRDefault="000B51B9" w:rsidP="00B015D9">
      <w:pPr>
        <w:pStyle w:val="Upuce"/>
        <w:rPr>
          <w:lang w:val="es-ES"/>
        </w:rPr>
      </w:pPr>
      <w:r w:rsidRPr="002E0BB0">
        <w:rPr>
          <w:szCs w:val="20"/>
          <w:lang w:val="es-ES"/>
        </w:rPr>
        <w:t xml:space="preserve">Ejercicio: </w:t>
      </w:r>
      <w:r w:rsidR="00392FEE" w:rsidRPr="002E0BB0">
        <w:rPr>
          <w:szCs w:val="20"/>
          <w:lang w:val="es-ES"/>
        </w:rPr>
        <w:t>“</w:t>
      </w:r>
      <w:r w:rsidRPr="002E0BB0">
        <w:rPr>
          <w:szCs w:val="20"/>
          <w:lang w:val="es-ES"/>
        </w:rPr>
        <w:t xml:space="preserve">Afianzamiento de la Convención </w:t>
      </w:r>
      <w:r w:rsidR="00B97C1A" w:rsidRPr="002E0BB0">
        <w:rPr>
          <w:szCs w:val="20"/>
          <w:lang w:val="es-ES"/>
        </w:rPr>
        <w:t>a nivel</w:t>
      </w:r>
      <w:r w:rsidRPr="002E0BB0">
        <w:rPr>
          <w:szCs w:val="20"/>
          <w:lang w:val="es-ES"/>
        </w:rPr>
        <w:t xml:space="preserve"> nacional</w:t>
      </w:r>
      <w:r w:rsidR="00392FEE" w:rsidRPr="002E0BB0">
        <w:rPr>
          <w:lang w:val="es-ES"/>
        </w:rPr>
        <w:t>”.</w:t>
      </w:r>
    </w:p>
    <w:p w:rsidR="009253E1" w:rsidRPr="002E0BB0" w:rsidRDefault="0046099A" w:rsidP="00B015D9">
      <w:pPr>
        <w:pStyle w:val="Upuce"/>
        <w:rPr>
          <w:lang w:val="es-ES"/>
        </w:rPr>
      </w:pPr>
      <w:r w:rsidRPr="002E0BB0">
        <w:rPr>
          <w:szCs w:val="20"/>
          <w:lang w:val="es-ES"/>
        </w:rPr>
        <w:t xml:space="preserve">El concepto de </w:t>
      </w:r>
      <w:r w:rsidR="00696578" w:rsidRPr="002E0BB0">
        <w:rPr>
          <w:szCs w:val="20"/>
          <w:lang w:val="es-ES"/>
        </w:rPr>
        <w:t>“</w:t>
      </w:r>
      <w:r w:rsidR="0015640B" w:rsidRPr="002E0BB0">
        <w:rPr>
          <w:lang w:val="es-ES"/>
        </w:rPr>
        <w:t>Patrimonio cultural inmaterial”</w:t>
      </w:r>
      <w:r w:rsidRPr="002E0BB0">
        <w:rPr>
          <w:lang w:val="es-ES"/>
        </w:rPr>
        <w:t>.</w:t>
      </w:r>
    </w:p>
    <w:p w:rsidR="009253E1" w:rsidRPr="002E0BB0" w:rsidRDefault="0046099A" w:rsidP="00B015D9">
      <w:pPr>
        <w:pStyle w:val="Upuce"/>
        <w:rPr>
          <w:lang w:val="es-ES"/>
        </w:rPr>
      </w:pPr>
      <w:r w:rsidRPr="002E0BB0">
        <w:rPr>
          <w:szCs w:val="20"/>
          <w:lang w:val="es-ES"/>
        </w:rPr>
        <w:t xml:space="preserve">El concepto de </w:t>
      </w:r>
      <w:r w:rsidR="00696578" w:rsidRPr="002E0BB0">
        <w:rPr>
          <w:szCs w:val="20"/>
          <w:lang w:val="es-ES"/>
        </w:rPr>
        <w:t>“</w:t>
      </w:r>
      <w:r w:rsidR="009253E1" w:rsidRPr="002E0BB0">
        <w:rPr>
          <w:lang w:val="es-ES"/>
        </w:rPr>
        <w:t>Com</w:t>
      </w:r>
      <w:r w:rsidRPr="002E0BB0">
        <w:rPr>
          <w:lang w:val="es-ES"/>
        </w:rPr>
        <w:t>unidade</w:t>
      </w:r>
      <w:r w:rsidR="009253E1" w:rsidRPr="002E0BB0">
        <w:rPr>
          <w:lang w:val="es-ES"/>
        </w:rPr>
        <w:t>s, gr</w:t>
      </w:r>
      <w:r w:rsidRPr="002E0BB0">
        <w:rPr>
          <w:lang w:val="es-ES"/>
        </w:rPr>
        <w:t>upos e individuos interesados”</w:t>
      </w:r>
    </w:p>
    <w:p w:rsidR="009253E1" w:rsidRPr="002E0BB0" w:rsidRDefault="0046099A" w:rsidP="00B015D9">
      <w:pPr>
        <w:pStyle w:val="Upuce"/>
        <w:rPr>
          <w:lang w:val="es-ES"/>
        </w:rPr>
      </w:pPr>
      <w:r w:rsidRPr="002E0BB0">
        <w:rPr>
          <w:szCs w:val="20"/>
          <w:lang w:val="es-ES"/>
        </w:rPr>
        <w:t xml:space="preserve">El concepto de </w:t>
      </w:r>
      <w:r w:rsidR="00696578" w:rsidRPr="002E0BB0">
        <w:rPr>
          <w:szCs w:val="20"/>
          <w:lang w:val="es-ES"/>
        </w:rPr>
        <w:t>“</w:t>
      </w:r>
      <w:r w:rsidR="000B51B9" w:rsidRPr="002E0BB0">
        <w:rPr>
          <w:lang w:val="es-ES"/>
        </w:rPr>
        <w:t>Salvaguardia</w:t>
      </w:r>
      <w:r w:rsidRPr="002E0BB0">
        <w:rPr>
          <w:lang w:val="es-ES"/>
        </w:rPr>
        <w:t>”.</w:t>
      </w:r>
    </w:p>
    <w:p w:rsidR="00B015D9" w:rsidRPr="002E0BB0" w:rsidRDefault="00B015D9">
      <w:pPr>
        <w:tabs>
          <w:tab w:val="clear" w:pos="567"/>
        </w:tabs>
        <w:snapToGrid/>
        <w:spacing w:before="0" w:after="0"/>
        <w:jc w:val="left"/>
        <w:rPr>
          <w:rFonts w:cs="Times New Roman"/>
          <w:b/>
          <w:bCs/>
          <w:caps/>
          <w:snapToGrid/>
          <w:sz w:val="20"/>
          <w:lang w:val="es-ES" w:eastAsia="en-US"/>
        </w:rPr>
      </w:pPr>
      <w:r w:rsidRPr="002E0BB0">
        <w:rPr>
          <w:lang w:val="es-ES"/>
        </w:rPr>
        <w:br w:type="page"/>
      </w:r>
    </w:p>
    <w:p w:rsidR="009253E1" w:rsidRPr="002E0BB0" w:rsidRDefault="009253E1" w:rsidP="004936EF">
      <w:pPr>
        <w:pStyle w:val="UTit4"/>
        <w:rPr>
          <w:lang w:val="es-ES"/>
        </w:rPr>
      </w:pPr>
      <w:r w:rsidRPr="002E0BB0">
        <w:rPr>
          <w:lang w:val="es-ES"/>
        </w:rPr>
        <w:lastRenderedPageBreak/>
        <w:t>document</w:t>
      </w:r>
      <w:r w:rsidR="0051463C" w:rsidRPr="002E0BB0">
        <w:rPr>
          <w:lang w:val="es-ES"/>
        </w:rPr>
        <w:t>o</w:t>
      </w:r>
      <w:r w:rsidRPr="002E0BB0">
        <w:rPr>
          <w:lang w:val="es-ES"/>
        </w:rPr>
        <w:t>s</w:t>
      </w:r>
      <w:r w:rsidR="0051463C" w:rsidRPr="002E0BB0">
        <w:rPr>
          <w:lang w:val="es-ES"/>
        </w:rPr>
        <w:t xml:space="preserve"> auxiliares</w:t>
      </w:r>
      <w:r w:rsidRPr="002E0BB0">
        <w:rPr>
          <w:lang w:val="es-ES"/>
        </w:rPr>
        <w:t>:</w:t>
      </w:r>
    </w:p>
    <w:p w:rsidR="002A1C25" w:rsidRPr="002E0BB0" w:rsidRDefault="00AE41F2" w:rsidP="004936EF">
      <w:pPr>
        <w:pStyle w:val="Upuce"/>
        <w:rPr>
          <w:lang w:val="es-ES"/>
        </w:rPr>
      </w:pPr>
      <w:r w:rsidRPr="002E0BB0">
        <w:rPr>
          <w:bCs/>
          <w:lang w:val="es-ES"/>
        </w:rPr>
        <w:t>Presentación PowerPoint de la Unidad 3</w:t>
      </w:r>
    </w:p>
    <w:p w:rsidR="009253E1" w:rsidRPr="002E0BB0" w:rsidRDefault="000A1CA7" w:rsidP="004936EF">
      <w:pPr>
        <w:pStyle w:val="Upuce"/>
        <w:rPr>
          <w:lang w:val="es-ES"/>
        </w:rPr>
      </w:pPr>
      <w:r w:rsidRPr="002E0BB0">
        <w:rPr>
          <w:lang w:val="es-ES"/>
        </w:rPr>
        <w:t>Notas para el Facilitador</w:t>
      </w:r>
      <w:r w:rsidR="002A1C25" w:rsidRPr="002E0BB0">
        <w:rPr>
          <w:lang w:val="es-ES"/>
        </w:rPr>
        <w:t xml:space="preserve"> de la Unidad 3</w:t>
      </w:r>
      <w:r w:rsidRPr="002E0BB0">
        <w:rPr>
          <w:lang w:val="es-ES"/>
        </w:rPr>
        <w:t>.</w:t>
      </w:r>
    </w:p>
    <w:p w:rsidR="009253E1" w:rsidRPr="002E0BB0" w:rsidRDefault="0051463C" w:rsidP="004936EF">
      <w:pPr>
        <w:pStyle w:val="Upuce"/>
        <w:rPr>
          <w:lang w:val="es-ES"/>
        </w:rPr>
      </w:pPr>
      <w:r w:rsidRPr="002E0BB0">
        <w:rPr>
          <w:lang w:val="es-ES"/>
        </w:rPr>
        <w:t xml:space="preserve">Texto para el Participante de </w:t>
      </w:r>
      <w:r w:rsidR="002A1C25" w:rsidRPr="002E0BB0">
        <w:rPr>
          <w:lang w:val="es-ES"/>
        </w:rPr>
        <w:t xml:space="preserve">la </w:t>
      </w:r>
      <w:r w:rsidRPr="002E0BB0">
        <w:rPr>
          <w:lang w:val="es-ES"/>
        </w:rPr>
        <w:t>Unidad</w:t>
      </w:r>
      <w:r w:rsidR="004D3759" w:rsidRPr="002E0BB0">
        <w:rPr>
          <w:lang w:val="es-ES"/>
        </w:rPr>
        <w:t> 3</w:t>
      </w:r>
      <w:r w:rsidR="000B51B9" w:rsidRPr="002E0BB0">
        <w:rPr>
          <w:lang w:val="es-ES"/>
        </w:rPr>
        <w:t>.</w:t>
      </w:r>
    </w:p>
    <w:p w:rsidR="002A1C25" w:rsidRPr="002E0BB0" w:rsidRDefault="002A1C25" w:rsidP="004936EF">
      <w:pPr>
        <w:pStyle w:val="Upuce"/>
        <w:rPr>
          <w:lang w:val="es-ES"/>
        </w:rPr>
      </w:pPr>
      <w:r w:rsidRPr="002E0BB0">
        <w:rPr>
          <w:lang w:val="es-ES"/>
        </w:rPr>
        <w:t>Textos fundamentales de la Convención para la Salvaguardia del Patrimonio Cultural Inmaterial de 2003.</w:t>
      </w:r>
      <w:r w:rsidRPr="002E0BB0">
        <w:rPr>
          <w:rStyle w:val="FootnoteReference"/>
          <w:lang w:val="es-ES"/>
        </w:rPr>
        <w:footnoteReference w:id="2"/>
      </w:r>
    </w:p>
    <w:p w:rsidR="008018D2" w:rsidRPr="002E0BB0" w:rsidRDefault="0051463C" w:rsidP="004936EF">
      <w:pPr>
        <w:pStyle w:val="Soustitre"/>
        <w:rPr>
          <w:caps/>
          <w:lang w:val="es-ES"/>
        </w:rPr>
      </w:pPr>
      <w:bookmarkStart w:id="5" w:name="_Toc154220429"/>
      <w:bookmarkEnd w:id="4"/>
      <w:r w:rsidRPr="002E0BB0">
        <w:rPr>
          <w:lang w:val="es-ES"/>
        </w:rPr>
        <w:t>Notas y sugerencias</w:t>
      </w:r>
    </w:p>
    <w:p w:rsidR="00EB16B6" w:rsidRPr="002E0BB0" w:rsidRDefault="0046099A" w:rsidP="009909DD">
      <w:pPr>
        <w:pStyle w:val="Texte1"/>
        <w:rPr>
          <w:lang w:val="es-ES"/>
        </w:rPr>
      </w:pPr>
      <w:r w:rsidRPr="002E0BB0">
        <w:rPr>
          <w:lang w:val="es-ES"/>
        </w:rPr>
        <w:t xml:space="preserve">En esta </w:t>
      </w:r>
      <w:r w:rsidR="0015640B" w:rsidRPr="002E0BB0">
        <w:rPr>
          <w:lang w:val="es-ES"/>
        </w:rPr>
        <w:t>unidad</w:t>
      </w:r>
      <w:r w:rsidRPr="002E0BB0">
        <w:rPr>
          <w:lang w:val="es-ES"/>
        </w:rPr>
        <w:t xml:space="preserve"> se </w:t>
      </w:r>
      <w:r w:rsidR="0015640B" w:rsidRPr="002E0BB0">
        <w:rPr>
          <w:lang w:val="es-ES"/>
        </w:rPr>
        <w:t>hace una introducción a</w:t>
      </w:r>
      <w:r w:rsidRPr="002E0BB0">
        <w:rPr>
          <w:lang w:val="es-ES"/>
        </w:rPr>
        <w:t xml:space="preserve"> los conceptos clave usados en la Convención </w:t>
      </w:r>
      <w:r w:rsidR="0015640B" w:rsidRPr="002E0BB0">
        <w:rPr>
          <w:lang w:val="es-ES"/>
        </w:rPr>
        <w:t xml:space="preserve">que </w:t>
      </w:r>
      <w:r w:rsidRPr="002E0BB0">
        <w:rPr>
          <w:lang w:val="es-ES"/>
        </w:rPr>
        <w:t>se examinan en el</w:t>
      </w:r>
      <w:r w:rsidR="00EB16B6" w:rsidRPr="002E0BB0">
        <w:rPr>
          <w:lang w:val="es-ES"/>
        </w:rPr>
        <w:t xml:space="preserve"> </w:t>
      </w:r>
      <w:r w:rsidR="0051463C" w:rsidRPr="002E0BB0">
        <w:rPr>
          <w:lang w:val="es-ES"/>
        </w:rPr>
        <w:t xml:space="preserve">Texto para el Participante de la </w:t>
      </w:r>
      <w:r w:rsidR="007C2716" w:rsidRPr="002E0BB0">
        <w:rPr>
          <w:lang w:val="es-ES"/>
        </w:rPr>
        <w:t xml:space="preserve">presente </w:t>
      </w:r>
      <w:r w:rsidR="0051463C" w:rsidRPr="002E0BB0">
        <w:rPr>
          <w:lang w:val="es-ES"/>
        </w:rPr>
        <w:t>Unidad</w:t>
      </w:r>
      <w:r w:rsidR="004D3759" w:rsidRPr="002E0BB0">
        <w:rPr>
          <w:lang w:val="es-ES"/>
        </w:rPr>
        <w:t> 3</w:t>
      </w:r>
      <w:r w:rsidR="00EB16B6" w:rsidRPr="002E0BB0">
        <w:rPr>
          <w:lang w:val="es-ES"/>
        </w:rPr>
        <w:t xml:space="preserve">. </w:t>
      </w:r>
    </w:p>
    <w:p w:rsidR="00132E86" w:rsidRPr="002E0BB0" w:rsidRDefault="0046099A" w:rsidP="009909DD">
      <w:pPr>
        <w:pStyle w:val="Texte1"/>
        <w:rPr>
          <w:i/>
          <w:lang w:val="es-ES"/>
        </w:rPr>
      </w:pPr>
      <w:r w:rsidRPr="002E0BB0">
        <w:rPr>
          <w:szCs w:val="20"/>
          <w:lang w:val="es-ES"/>
        </w:rPr>
        <w:t xml:space="preserve">El facilitador puede presentar a los participantes, así como examinar con ellos, los conceptos clave que figuran en la presente </w:t>
      </w:r>
      <w:r w:rsidR="0015640B" w:rsidRPr="002E0BB0">
        <w:rPr>
          <w:szCs w:val="20"/>
          <w:lang w:val="es-ES"/>
        </w:rPr>
        <w:t>unidad</w:t>
      </w:r>
      <w:r w:rsidRPr="002E0BB0">
        <w:rPr>
          <w:szCs w:val="20"/>
          <w:lang w:val="es-ES"/>
        </w:rPr>
        <w:t>, u otros conceptos complementarios si es necesario.</w:t>
      </w:r>
      <w:r w:rsidRPr="002E0BB0">
        <w:rPr>
          <w:lang w:val="es-ES"/>
        </w:rPr>
        <w:t xml:space="preserve"> </w:t>
      </w:r>
      <w:r w:rsidR="00AC1FD7" w:rsidRPr="002E0BB0">
        <w:rPr>
          <w:szCs w:val="20"/>
          <w:lang w:val="es-ES"/>
        </w:rPr>
        <w:t>También puede estructurar la casi totalidad de la sesión como un debate en pequeños grupos, en los que participantes examin</w:t>
      </w:r>
      <w:r w:rsidR="008451E2" w:rsidRPr="002E0BB0">
        <w:rPr>
          <w:szCs w:val="20"/>
          <w:lang w:val="es-ES"/>
        </w:rPr>
        <w:t>e</w:t>
      </w:r>
      <w:r w:rsidR="00AC1FD7" w:rsidRPr="002E0BB0">
        <w:rPr>
          <w:szCs w:val="20"/>
          <w:lang w:val="es-ES"/>
        </w:rPr>
        <w:t>n las definiciones de algunos de esos conceptos y la manera en que se podrían traducir y utilizar en sus respectivos contextos locales.</w:t>
      </w:r>
      <w:r w:rsidR="00C3395D" w:rsidRPr="002E0BB0">
        <w:rPr>
          <w:szCs w:val="20"/>
          <w:lang w:val="es-ES"/>
        </w:rPr>
        <w:t xml:space="preserve"> </w:t>
      </w:r>
      <w:r w:rsidR="008451E2" w:rsidRPr="002E0BB0">
        <w:rPr>
          <w:lang w:val="es-ES"/>
        </w:rPr>
        <w:t xml:space="preserve">Para ello, se puede </w:t>
      </w:r>
      <w:r w:rsidR="0015640B" w:rsidRPr="002E0BB0">
        <w:rPr>
          <w:lang w:val="es-ES"/>
        </w:rPr>
        <w:t>recurrir a</w:t>
      </w:r>
      <w:r w:rsidR="008451E2" w:rsidRPr="002E0BB0">
        <w:rPr>
          <w:lang w:val="es-ES"/>
        </w:rPr>
        <w:t xml:space="preserve"> la información disponible sobre términos existentes que ya se han </w:t>
      </w:r>
      <w:r w:rsidR="0015640B" w:rsidRPr="002E0BB0">
        <w:rPr>
          <w:lang w:val="es-ES"/>
        </w:rPr>
        <w:t>utiliz</w:t>
      </w:r>
      <w:r w:rsidR="008451E2" w:rsidRPr="002E0BB0">
        <w:rPr>
          <w:lang w:val="es-ES"/>
        </w:rPr>
        <w:t xml:space="preserve">ado en el ámbito del patrimonio cultural y </w:t>
      </w:r>
      <w:r w:rsidR="0015640B" w:rsidRPr="002E0BB0">
        <w:rPr>
          <w:lang w:val="es-ES"/>
        </w:rPr>
        <w:t xml:space="preserve">en </w:t>
      </w:r>
      <w:r w:rsidR="008451E2" w:rsidRPr="002E0BB0">
        <w:rPr>
          <w:lang w:val="es-ES"/>
        </w:rPr>
        <w:t>otros ámbitos conexos</w:t>
      </w:r>
      <w:r w:rsidR="00DB3AB8" w:rsidRPr="002E0BB0">
        <w:rPr>
          <w:lang w:val="es-ES"/>
        </w:rPr>
        <w:t>.</w:t>
      </w:r>
      <w:r w:rsidR="00AC1FD7" w:rsidRPr="002E0BB0">
        <w:rPr>
          <w:lang w:val="es-ES"/>
        </w:rPr>
        <w:t xml:space="preserve"> </w:t>
      </w:r>
      <w:r w:rsidR="00AC1FD7" w:rsidRPr="002E0BB0">
        <w:rPr>
          <w:szCs w:val="20"/>
          <w:lang w:val="es-ES"/>
        </w:rPr>
        <w:t xml:space="preserve">En </w:t>
      </w:r>
      <w:r w:rsidR="008451E2" w:rsidRPr="002E0BB0">
        <w:rPr>
          <w:szCs w:val="20"/>
          <w:lang w:val="es-ES"/>
        </w:rPr>
        <w:t>l</w:t>
      </w:r>
      <w:r w:rsidR="00AC1FD7" w:rsidRPr="002E0BB0">
        <w:rPr>
          <w:szCs w:val="20"/>
          <w:lang w:val="es-ES"/>
        </w:rPr>
        <w:t xml:space="preserve">os debates se debe pedir a los participantes que se remitan al texto de la Convención publicado en el folleto </w:t>
      </w:r>
      <w:r w:rsidR="00AC1FD7" w:rsidRPr="002E0BB0">
        <w:rPr>
          <w:i/>
          <w:szCs w:val="20"/>
          <w:lang w:val="es-ES"/>
        </w:rPr>
        <w:t xml:space="preserve">Textos </w:t>
      </w:r>
      <w:r w:rsidR="00431937" w:rsidRPr="002E0BB0">
        <w:rPr>
          <w:i/>
          <w:szCs w:val="20"/>
          <w:lang w:val="es-ES"/>
        </w:rPr>
        <w:t>fundamentales</w:t>
      </w:r>
      <w:r w:rsidR="00AC1FD7" w:rsidRPr="002E0BB0">
        <w:rPr>
          <w:i/>
          <w:szCs w:val="20"/>
          <w:lang w:val="es-ES"/>
        </w:rPr>
        <w:t xml:space="preserve"> de la Convención para la Salvaguardia del Patrimonio</w:t>
      </w:r>
      <w:r w:rsidR="00431937" w:rsidRPr="002E0BB0">
        <w:rPr>
          <w:i/>
          <w:szCs w:val="20"/>
          <w:lang w:val="es-ES"/>
        </w:rPr>
        <w:t xml:space="preserve"> Cultural Inmaterial de 2003</w:t>
      </w:r>
      <w:r w:rsidR="00431937" w:rsidRPr="002E0BB0">
        <w:rPr>
          <w:szCs w:val="20"/>
          <w:lang w:val="es-ES"/>
        </w:rPr>
        <w:t>, siempre que sea oportuno y contando la ayuda del facilitador</w:t>
      </w:r>
      <w:r w:rsidR="00431937" w:rsidRPr="002E0BB0">
        <w:rPr>
          <w:i/>
          <w:szCs w:val="20"/>
          <w:lang w:val="es-ES"/>
        </w:rPr>
        <w:t>.</w:t>
      </w:r>
    </w:p>
    <w:p w:rsidR="009E084E" w:rsidRPr="002E0BB0" w:rsidRDefault="008151E0" w:rsidP="009909DD">
      <w:pPr>
        <w:pStyle w:val="Texte1"/>
        <w:rPr>
          <w:lang w:val="es-ES"/>
        </w:rPr>
      </w:pPr>
      <w:r w:rsidRPr="002E0BB0">
        <w:rPr>
          <w:noProof/>
          <w:lang w:val="es-ES_tradnl" w:eastAsia="es-ES_tradnl"/>
        </w:rPr>
        <w:drawing>
          <wp:anchor distT="0" distB="0" distL="114300" distR="114300" simplePos="0" relativeHeight="251691008" behindDoc="0" locked="1" layoutInCell="1" allowOverlap="0" wp14:anchorId="52894445" wp14:editId="770CFAB5">
            <wp:simplePos x="0" y="0"/>
            <wp:positionH relativeFrom="column">
              <wp:posOffset>37465</wp:posOffset>
            </wp:positionH>
            <wp:positionV relativeFrom="paragraph">
              <wp:posOffset>481965</wp:posOffset>
            </wp:positionV>
            <wp:extent cx="280035" cy="312420"/>
            <wp:effectExtent l="19050" t="0" r="5715" b="0"/>
            <wp:wrapThrough wrapText="bothSides">
              <wp:wrapPolygon edited="0">
                <wp:start x="-1469" y="0"/>
                <wp:lineTo x="-1469" y="19756"/>
                <wp:lineTo x="22041" y="19756"/>
                <wp:lineTo x="22041" y="0"/>
                <wp:lineTo x="-1469" y="0"/>
              </wp:wrapPolygon>
            </wp:wrapThrough>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2">
                      <a:extLst>
                        <a:ext uri="{28A0092B-C50C-407E-A947-70E740481C1C}">
                          <a14:useLocalDpi xmlns:a14="http://schemas.microsoft.com/office/drawing/2010/main" val="0"/>
                        </a:ext>
                      </a:extLst>
                    </a:blip>
                    <a:stretch>
                      <a:fillRect/>
                    </a:stretch>
                  </pic:blipFill>
                  <pic:spPr>
                    <a:xfrm>
                      <a:off x="0" y="0"/>
                      <a:ext cx="280035" cy="312420"/>
                    </a:xfrm>
                    <a:prstGeom prst="rect">
                      <a:avLst/>
                    </a:prstGeom>
                  </pic:spPr>
                </pic:pic>
              </a:graphicData>
            </a:graphic>
          </wp:anchor>
        </w:drawing>
      </w:r>
      <w:r w:rsidR="00612D64" w:rsidRPr="002E0BB0">
        <w:rPr>
          <w:lang w:val="es-ES"/>
        </w:rPr>
        <w:t xml:space="preserve">Cuando sea posible, se debe hacer referencia a los artículos pertinentes de la Convención y sus DO. </w:t>
      </w:r>
      <w:r w:rsidR="000F5792" w:rsidRPr="002E0BB0">
        <w:rPr>
          <w:lang w:val="es-ES"/>
        </w:rPr>
        <w:t>Cada vez que sea necesario durante la celebración del taller, s</w:t>
      </w:r>
      <w:r w:rsidR="00612D64" w:rsidRPr="002E0BB0">
        <w:rPr>
          <w:lang w:val="es-ES"/>
        </w:rPr>
        <w:t xml:space="preserve">e debe alentar a los participantes a remitirse a los conceptos clave que figuran en el </w:t>
      </w:r>
      <w:r w:rsidR="0051463C" w:rsidRPr="002E0BB0">
        <w:rPr>
          <w:lang w:val="es-ES"/>
        </w:rPr>
        <w:t xml:space="preserve">Texto para el Participante de la </w:t>
      </w:r>
      <w:r w:rsidR="007C2716" w:rsidRPr="002E0BB0">
        <w:rPr>
          <w:lang w:val="es-ES"/>
        </w:rPr>
        <w:t xml:space="preserve">presente </w:t>
      </w:r>
      <w:r w:rsidR="0051463C" w:rsidRPr="002E0BB0">
        <w:rPr>
          <w:lang w:val="es-ES"/>
        </w:rPr>
        <w:t>Unidad</w:t>
      </w:r>
      <w:r w:rsidR="00C70D2E" w:rsidRPr="002E0BB0">
        <w:rPr>
          <w:lang w:val="es-ES"/>
        </w:rPr>
        <w:t> 3</w:t>
      </w:r>
      <w:r w:rsidR="008018D2" w:rsidRPr="002E0BB0">
        <w:rPr>
          <w:lang w:val="es-ES"/>
        </w:rPr>
        <w:t xml:space="preserve">. </w:t>
      </w:r>
      <w:r w:rsidR="000F5792" w:rsidRPr="002E0BB0">
        <w:rPr>
          <w:lang w:val="es-ES"/>
        </w:rPr>
        <w:t xml:space="preserve">Es importante que el facilitador evite usar el término “definiciones” cuando se refiera a las explicaciones proporcionadas en </w:t>
      </w:r>
      <w:r w:rsidR="007C2716" w:rsidRPr="002E0BB0">
        <w:rPr>
          <w:lang w:val="es-ES"/>
        </w:rPr>
        <w:t>ese</w:t>
      </w:r>
      <w:r w:rsidR="009E084E" w:rsidRPr="002E0BB0">
        <w:rPr>
          <w:lang w:val="es-ES"/>
        </w:rPr>
        <w:t xml:space="preserve"> </w:t>
      </w:r>
      <w:r w:rsidR="0051463C" w:rsidRPr="002E0BB0">
        <w:rPr>
          <w:lang w:val="es-ES"/>
        </w:rPr>
        <w:t>Texto</w:t>
      </w:r>
      <w:r w:rsidR="0015640B" w:rsidRPr="002E0BB0">
        <w:rPr>
          <w:lang w:val="es-ES"/>
        </w:rPr>
        <w:t xml:space="preserve"> para el Participante</w:t>
      </w:r>
      <w:r w:rsidR="009E084E" w:rsidRPr="002E0BB0">
        <w:rPr>
          <w:lang w:val="es-ES"/>
        </w:rPr>
        <w:t xml:space="preserve">. </w:t>
      </w:r>
      <w:r w:rsidR="000F5792" w:rsidRPr="002E0BB0">
        <w:rPr>
          <w:lang w:val="es-ES"/>
        </w:rPr>
        <w:t xml:space="preserve">En </w:t>
      </w:r>
      <w:r w:rsidR="007C2716" w:rsidRPr="002E0BB0">
        <w:rPr>
          <w:lang w:val="es-ES"/>
        </w:rPr>
        <w:t>efecto, en él no</w:t>
      </w:r>
      <w:r w:rsidR="000F5792" w:rsidRPr="002E0BB0">
        <w:rPr>
          <w:lang w:val="es-ES"/>
        </w:rPr>
        <w:t xml:space="preserve"> se dan definiciones de carácter oficia</w:t>
      </w:r>
      <w:r w:rsidR="007C2716" w:rsidRPr="002E0BB0">
        <w:rPr>
          <w:lang w:val="es-ES"/>
        </w:rPr>
        <w:t>l</w:t>
      </w:r>
      <w:r w:rsidR="000F5792" w:rsidRPr="002E0BB0">
        <w:rPr>
          <w:lang w:val="es-ES"/>
        </w:rPr>
        <w:t xml:space="preserve"> </w:t>
      </w:r>
      <w:r w:rsidR="007C2716" w:rsidRPr="002E0BB0">
        <w:rPr>
          <w:lang w:val="es-ES"/>
        </w:rPr>
        <w:t>por</w:t>
      </w:r>
      <w:r w:rsidR="000F5792" w:rsidRPr="002E0BB0">
        <w:rPr>
          <w:lang w:val="es-ES"/>
        </w:rPr>
        <w:t xml:space="preserve">que las únicas definiciones autorizadas son las que figuran en la </w:t>
      </w:r>
      <w:r w:rsidR="009E084E" w:rsidRPr="002E0BB0">
        <w:rPr>
          <w:lang w:val="es-ES"/>
        </w:rPr>
        <w:t>Conven</w:t>
      </w:r>
      <w:r w:rsidR="00AD26C2" w:rsidRPr="002E0BB0">
        <w:rPr>
          <w:lang w:val="es-ES"/>
        </w:rPr>
        <w:t>ció</w:t>
      </w:r>
      <w:r w:rsidR="009E084E" w:rsidRPr="002E0BB0">
        <w:rPr>
          <w:lang w:val="es-ES"/>
        </w:rPr>
        <w:t>n</w:t>
      </w:r>
      <w:r w:rsidR="00AD26C2" w:rsidRPr="002E0BB0">
        <w:rPr>
          <w:lang w:val="es-ES"/>
        </w:rPr>
        <w:t xml:space="preserve"> misma</w:t>
      </w:r>
    </w:p>
    <w:p w:rsidR="008018D2" w:rsidRPr="002E0BB0" w:rsidRDefault="00AD26C2" w:rsidP="009909DD">
      <w:pPr>
        <w:pStyle w:val="Texte1"/>
        <w:rPr>
          <w:lang w:val="es-ES"/>
        </w:rPr>
      </w:pPr>
      <w:r w:rsidRPr="002E0BB0">
        <w:rPr>
          <w:lang w:val="es-ES"/>
        </w:rPr>
        <w:t xml:space="preserve">Algunos conceptos, como el de PCI, quizás ya se hayan examinado en las Unidades 1 </w:t>
      </w:r>
      <w:proofErr w:type="spellStart"/>
      <w:r w:rsidRPr="002E0BB0">
        <w:rPr>
          <w:lang w:val="es-ES"/>
        </w:rPr>
        <w:t>ó</w:t>
      </w:r>
      <w:proofErr w:type="spellEnd"/>
      <w:r w:rsidRPr="002E0BB0">
        <w:rPr>
          <w:lang w:val="es-ES"/>
        </w:rPr>
        <w:t xml:space="preserve"> 2</w:t>
      </w:r>
      <w:r w:rsidR="00A27411" w:rsidRPr="002E0BB0">
        <w:rPr>
          <w:lang w:val="es-ES"/>
        </w:rPr>
        <w:t>,</w:t>
      </w:r>
      <w:r w:rsidR="00C3395D" w:rsidRPr="002E0BB0">
        <w:rPr>
          <w:lang w:val="es-ES"/>
        </w:rPr>
        <w:t xml:space="preserve"> </w:t>
      </w:r>
      <w:r w:rsidR="00A27411" w:rsidRPr="002E0BB0">
        <w:rPr>
          <w:lang w:val="es-ES"/>
        </w:rPr>
        <w:t>y</w:t>
      </w:r>
      <w:r w:rsidRPr="002E0BB0">
        <w:rPr>
          <w:lang w:val="es-ES"/>
        </w:rPr>
        <w:t xml:space="preserve"> por consiguiente se deben abordar aquí de una forma más somera. Los conceptos de “comunidad” y “salvaguardia” serán objeto de un examen minucioso más adelante (en las Unidades 7 y 9, respectivamente), por lo tanto su examen aquí puede ser relativamente breve.</w:t>
      </w:r>
    </w:p>
    <w:p w:rsidR="00295B28" w:rsidRPr="002E0BB0" w:rsidRDefault="00B97C1A" w:rsidP="009909DD">
      <w:pPr>
        <w:pStyle w:val="Texte1"/>
        <w:rPr>
          <w:lang w:val="es-ES"/>
        </w:rPr>
      </w:pPr>
      <w:r w:rsidRPr="002E0BB0">
        <w:rPr>
          <w:rFonts w:eastAsia="Times New Roman"/>
          <w:szCs w:val="20"/>
          <w:lang w:val="es-ES"/>
        </w:rPr>
        <w:t>En</w:t>
      </w:r>
      <w:r w:rsidR="00F83816" w:rsidRPr="002E0BB0">
        <w:rPr>
          <w:rFonts w:eastAsia="Times New Roman"/>
          <w:szCs w:val="20"/>
          <w:lang w:val="es-ES"/>
        </w:rPr>
        <w:t xml:space="preserve"> lo que respecta al ejercicio</w:t>
      </w:r>
      <w:r w:rsidRPr="002E0BB0">
        <w:rPr>
          <w:rFonts w:eastAsia="Times New Roman"/>
          <w:szCs w:val="20"/>
          <w:lang w:val="es-ES"/>
        </w:rPr>
        <w:t xml:space="preserve"> </w:t>
      </w:r>
      <w:r w:rsidR="00F83816" w:rsidRPr="002E0BB0">
        <w:rPr>
          <w:rFonts w:eastAsia="Times New Roman"/>
          <w:szCs w:val="20"/>
          <w:lang w:val="es-ES"/>
        </w:rPr>
        <w:t>(</w:t>
      </w:r>
      <w:r w:rsidRPr="002E0BB0">
        <w:rPr>
          <w:rFonts w:eastAsia="Times New Roman"/>
          <w:szCs w:val="20"/>
          <w:lang w:val="es-ES"/>
        </w:rPr>
        <w:t>20 a 30 minutos</w:t>
      </w:r>
      <w:r w:rsidR="00F83816" w:rsidRPr="002E0BB0">
        <w:rPr>
          <w:rFonts w:eastAsia="Times New Roman"/>
          <w:szCs w:val="20"/>
          <w:lang w:val="es-ES"/>
        </w:rPr>
        <w:t xml:space="preserve">) </w:t>
      </w:r>
      <w:r w:rsidRPr="002E0BB0">
        <w:rPr>
          <w:rFonts w:eastAsia="Times New Roman"/>
          <w:szCs w:val="20"/>
          <w:lang w:val="es-ES"/>
        </w:rPr>
        <w:t>correspondiente a la Diapositiva Nº</w:t>
      </w:r>
      <w:r w:rsidR="00295B28" w:rsidRPr="002E0BB0">
        <w:rPr>
          <w:lang w:val="es-ES"/>
        </w:rPr>
        <w:t xml:space="preserve"> </w:t>
      </w:r>
      <w:r w:rsidRPr="002E0BB0">
        <w:rPr>
          <w:lang w:val="es-ES"/>
        </w:rPr>
        <w:t>5 (“</w:t>
      </w:r>
      <w:r w:rsidR="001A2980" w:rsidRPr="002E0BB0">
        <w:rPr>
          <w:lang w:val="es-ES"/>
        </w:rPr>
        <w:t>A</w:t>
      </w:r>
      <w:r w:rsidRPr="002E0BB0">
        <w:rPr>
          <w:lang w:val="es-ES"/>
        </w:rPr>
        <w:t>fianzamiento de la Convención a nivel nacional”),</w:t>
      </w:r>
      <w:r w:rsidR="00C3395D" w:rsidRPr="002E0BB0">
        <w:rPr>
          <w:lang w:val="es-ES"/>
        </w:rPr>
        <w:t xml:space="preserve"> </w:t>
      </w:r>
      <w:r w:rsidR="00612D64" w:rsidRPr="002E0BB0">
        <w:rPr>
          <w:szCs w:val="20"/>
          <w:lang w:val="es-ES"/>
        </w:rPr>
        <w:t>cabe señalar que si los participantes utilizan en su trabajo diario un(os) idioma(s) en el/los que la Convención aún no está disponible, la traducción de los conceptos clave a ese/esos idioma(s) podría facilitar su comprensión</w:t>
      </w:r>
      <w:r w:rsidR="000759B0" w:rsidRPr="002E0BB0">
        <w:rPr>
          <w:szCs w:val="20"/>
          <w:lang w:val="es-ES"/>
        </w:rPr>
        <w:t xml:space="preserve"> y, por eso, se alienta vivamente a traducirlos</w:t>
      </w:r>
      <w:r w:rsidR="00295B28" w:rsidRPr="002E0BB0">
        <w:rPr>
          <w:lang w:val="es-ES"/>
        </w:rPr>
        <w:t xml:space="preserve">. </w:t>
      </w:r>
      <w:r w:rsidR="00612D64" w:rsidRPr="002E0BB0">
        <w:rPr>
          <w:szCs w:val="20"/>
          <w:lang w:val="es-ES"/>
        </w:rPr>
        <w:t xml:space="preserve">Aquí se podría entablar un debate sobre la manera de evitar en los términos traducidos connotaciones indeseables que no correspondan al espíritu de la Convención. Por ejemplo, las connotaciones de excelencia universal, autenticidad o formas canónicas no es deseable que vayan </w:t>
      </w:r>
      <w:r w:rsidR="00612D64" w:rsidRPr="002E0BB0">
        <w:rPr>
          <w:szCs w:val="20"/>
          <w:lang w:val="es-ES"/>
        </w:rPr>
        <w:lastRenderedPageBreak/>
        <w:t>asociadas a una expresión como “patrimonio cultural inmaterial” en el marco de aplicación de la</w:t>
      </w:r>
      <w:r w:rsidR="00C3395D" w:rsidRPr="002E0BB0">
        <w:rPr>
          <w:szCs w:val="20"/>
          <w:lang w:val="es-ES"/>
        </w:rPr>
        <w:t xml:space="preserve"> </w:t>
      </w:r>
      <w:r w:rsidR="008F4A29" w:rsidRPr="002E0BB0">
        <w:rPr>
          <w:lang w:val="es-ES"/>
        </w:rPr>
        <w:t>Conven</w:t>
      </w:r>
      <w:r w:rsidR="00612D64" w:rsidRPr="002E0BB0">
        <w:rPr>
          <w:lang w:val="es-ES"/>
        </w:rPr>
        <w:t>ció</w:t>
      </w:r>
      <w:r w:rsidR="008F4A29" w:rsidRPr="002E0BB0">
        <w:rPr>
          <w:lang w:val="es-ES"/>
        </w:rPr>
        <w:t>n.</w:t>
      </w:r>
    </w:p>
    <w:p w:rsidR="00172A9E" w:rsidRPr="009E3136" w:rsidRDefault="00F83816" w:rsidP="009909DD">
      <w:pPr>
        <w:pStyle w:val="Texte1"/>
        <w:rPr>
          <w:rFonts w:eastAsia="Times New Roman"/>
          <w:lang w:val="es-ES"/>
        </w:rPr>
      </w:pPr>
      <w:r w:rsidRPr="009E3136">
        <w:rPr>
          <w:rFonts w:eastAsia="Times New Roman"/>
          <w:szCs w:val="20"/>
          <w:lang w:val="es-ES"/>
        </w:rPr>
        <w:t>El ejercicio (</w:t>
      </w:r>
      <w:r w:rsidR="00A27411" w:rsidRPr="009E3136">
        <w:rPr>
          <w:rFonts w:eastAsia="Times New Roman"/>
          <w:szCs w:val="20"/>
          <w:lang w:val="es-ES"/>
        </w:rPr>
        <w:t>10</w:t>
      </w:r>
      <w:r w:rsidR="00B97C1A" w:rsidRPr="009E3136">
        <w:rPr>
          <w:rFonts w:eastAsia="Times New Roman"/>
          <w:szCs w:val="20"/>
          <w:lang w:val="es-ES"/>
        </w:rPr>
        <w:t xml:space="preserve"> minutos</w:t>
      </w:r>
      <w:r w:rsidRPr="009E3136">
        <w:rPr>
          <w:rFonts w:eastAsia="Times New Roman"/>
          <w:szCs w:val="20"/>
          <w:lang w:val="es-ES"/>
        </w:rPr>
        <w:t xml:space="preserve">) </w:t>
      </w:r>
      <w:r w:rsidR="00B97C1A" w:rsidRPr="009E3136">
        <w:rPr>
          <w:rFonts w:eastAsia="Times New Roman"/>
          <w:szCs w:val="20"/>
          <w:lang w:val="es-ES"/>
        </w:rPr>
        <w:t>correspondiente a la Diapositiva Nº 10 tiene por objeto mostrar</w:t>
      </w:r>
      <w:r w:rsidR="00B97C1A" w:rsidRPr="009E3136">
        <w:rPr>
          <w:rFonts w:eastAsia="Times New Roman"/>
          <w:lang w:val="es-ES"/>
        </w:rPr>
        <w:t xml:space="preserve">: </w:t>
      </w:r>
      <w:r w:rsidR="00B71235" w:rsidRPr="009E3136">
        <w:rPr>
          <w:rFonts w:eastAsia="Times New Roman"/>
          <w:lang w:val="es-ES"/>
        </w:rPr>
        <w:t>a)</w:t>
      </w:r>
      <w:r w:rsidR="00EF2D6B" w:rsidRPr="009E3136">
        <w:rPr>
          <w:rFonts w:eastAsia="Times New Roman"/>
          <w:lang w:val="es-ES"/>
        </w:rPr>
        <w:t xml:space="preserve"> </w:t>
      </w:r>
      <w:r w:rsidR="00B97C1A" w:rsidRPr="009E3136">
        <w:rPr>
          <w:rFonts w:eastAsia="Times New Roman"/>
          <w:lang w:val="es-ES"/>
        </w:rPr>
        <w:t>lo difícil que es</w:t>
      </w:r>
      <w:r w:rsidR="00B97C1A" w:rsidRPr="009E3136">
        <w:rPr>
          <w:rFonts w:eastAsia="Times New Roman"/>
          <w:szCs w:val="20"/>
          <w:lang w:val="es-ES"/>
        </w:rPr>
        <w:t xml:space="preserve"> clasificar el PCI en un solo ámbito</w:t>
      </w:r>
      <w:r w:rsidR="00B71235" w:rsidRPr="009E3136">
        <w:rPr>
          <w:rFonts w:eastAsia="Times New Roman"/>
          <w:lang w:val="es-ES"/>
        </w:rPr>
        <w:t>;</w:t>
      </w:r>
      <w:r w:rsidR="00EF2D6B" w:rsidRPr="009E3136">
        <w:rPr>
          <w:rFonts w:eastAsia="Times New Roman"/>
          <w:lang w:val="es-ES"/>
        </w:rPr>
        <w:t xml:space="preserve"> </w:t>
      </w:r>
      <w:r w:rsidR="00B97C1A" w:rsidRPr="009E3136">
        <w:rPr>
          <w:rFonts w:eastAsia="Times New Roman"/>
          <w:lang w:val="es-ES"/>
        </w:rPr>
        <w:t xml:space="preserve">y </w:t>
      </w:r>
      <w:r w:rsidR="00B71235" w:rsidRPr="009E3136">
        <w:rPr>
          <w:rFonts w:eastAsia="Times New Roman"/>
          <w:lang w:val="es-ES"/>
        </w:rPr>
        <w:t xml:space="preserve">b) </w:t>
      </w:r>
      <w:r w:rsidR="00B97C1A" w:rsidRPr="009E3136">
        <w:rPr>
          <w:rFonts w:eastAsia="Times New Roman"/>
          <w:szCs w:val="20"/>
          <w:lang w:val="es-ES"/>
        </w:rPr>
        <w:t>poner de manifiesto que la lista de ámbitos del Artículo 2.2 no tiene un carácter exhaustivo</w:t>
      </w:r>
      <w:r w:rsidR="00EF2D6B" w:rsidRPr="009E3136">
        <w:rPr>
          <w:rFonts w:eastAsia="Times New Roman"/>
          <w:lang w:val="es-ES"/>
        </w:rPr>
        <w:t>.</w:t>
      </w:r>
      <w:r w:rsidR="00415FF9" w:rsidRPr="009E3136">
        <w:rPr>
          <w:rFonts w:eastAsia="Times New Roman"/>
          <w:lang w:val="es-ES"/>
        </w:rPr>
        <w:t xml:space="preserve"> </w:t>
      </w:r>
      <w:r w:rsidR="00B97C1A" w:rsidRPr="009E3136">
        <w:rPr>
          <w:rFonts w:eastAsia="Times New Roman"/>
          <w:lang w:val="es-ES"/>
        </w:rPr>
        <w:t xml:space="preserve">Cabe señalar, por otra parte, que </w:t>
      </w:r>
      <w:r w:rsidR="00B97C1A" w:rsidRPr="009E3136">
        <w:rPr>
          <w:rFonts w:eastAsia="Times New Roman"/>
          <w:szCs w:val="20"/>
          <w:lang w:val="es-ES"/>
        </w:rPr>
        <w:t>la Convención no hace especial hincapié en la clasificación del PCI por ámbitos</w:t>
      </w:r>
      <w:r w:rsidR="00415FF9" w:rsidRPr="009E3136">
        <w:rPr>
          <w:rFonts w:eastAsia="Times New Roman"/>
          <w:lang w:val="es-ES"/>
        </w:rPr>
        <w:t>.</w:t>
      </w:r>
    </w:p>
    <w:p w:rsidR="000759B0" w:rsidRPr="004E2149" w:rsidRDefault="0087202F" w:rsidP="009909DD">
      <w:pPr>
        <w:pStyle w:val="Texte1"/>
        <w:rPr>
          <w:rFonts w:eastAsia="Times New Roman"/>
          <w:lang w:val="es-ES_tradnl"/>
        </w:rPr>
      </w:pPr>
      <w:r w:rsidRPr="004E2149">
        <w:rPr>
          <w:rFonts w:eastAsia="Times New Roman"/>
          <w:lang w:val="es-ES"/>
        </w:rPr>
        <w:t xml:space="preserve">En el sitio web </w:t>
      </w:r>
      <w:hyperlink r:id="rId13" w:history="1">
        <w:r w:rsidRPr="004E2149">
          <w:rPr>
            <w:rStyle w:val="Hyperlink"/>
            <w:rFonts w:eastAsia="Times New Roman"/>
            <w:lang w:val="es-ES"/>
          </w:rPr>
          <w:t>http://www.unesco.org/culture/ich/en/forms</w:t>
        </w:r>
      </w:hyperlink>
      <w:r w:rsidRPr="004E2149">
        <w:rPr>
          <w:lang w:val="es-ES"/>
        </w:rPr>
        <w:t xml:space="preserve"> </w:t>
      </w:r>
      <w:r w:rsidRPr="004E2149">
        <w:rPr>
          <w:rFonts w:eastAsia="Times New Roman"/>
          <w:lang w:val="es-ES"/>
        </w:rPr>
        <w:t>(en francés e inglés),</w:t>
      </w:r>
      <w:r w:rsidRPr="009E3136">
        <w:rPr>
          <w:rFonts w:eastAsia="Times New Roman"/>
          <w:lang w:val="es-ES"/>
        </w:rPr>
        <w:t xml:space="preserve"> se pueden encontrar dos memorándums sobre la manera de rellenar los formularios para la presentación de candidaturas a las Listas de la Convención: uno para la Lista de Salvaguardia Urgente</w:t>
      </w:r>
      <w:r w:rsidR="000759B0" w:rsidRPr="009E3136">
        <w:rPr>
          <w:rFonts w:eastAsia="Times New Roman"/>
          <w:lang w:val="es-ES"/>
        </w:rPr>
        <w:t xml:space="preserve"> </w:t>
      </w:r>
      <w:r w:rsidRPr="009E3136">
        <w:rPr>
          <w:rFonts w:eastAsia="Times New Roman"/>
          <w:lang w:val="es-ES"/>
        </w:rPr>
        <w:t xml:space="preserve">(LSU) y otro para la Lista Representativa (LR). </w:t>
      </w:r>
      <w:r w:rsidRPr="009E3136">
        <w:rPr>
          <w:rFonts w:eastAsia="Times New Roman"/>
          <w:lang w:val="es-ES_tradnl"/>
        </w:rPr>
        <w:t>Ambos memorándums pueden servir de elementos de referencia útiles a los facilitadores para  la preparación y presentación de esta Unidad 3.</w:t>
      </w:r>
    </w:p>
    <w:p w:rsidR="00172A9E" w:rsidRPr="004E2149" w:rsidRDefault="00172A9E">
      <w:pPr>
        <w:tabs>
          <w:tab w:val="clear" w:pos="567"/>
        </w:tabs>
        <w:snapToGrid/>
        <w:spacing w:before="0" w:after="0"/>
        <w:jc w:val="left"/>
        <w:rPr>
          <w:rFonts w:eastAsia="Times New Roman"/>
          <w:snapToGrid/>
          <w:sz w:val="20"/>
          <w:lang w:val="es-ES_tradnl"/>
        </w:rPr>
      </w:pPr>
      <w:r w:rsidRPr="004E2149">
        <w:rPr>
          <w:rFonts w:eastAsia="Times New Roman"/>
          <w:lang w:val="es-ES_tradnl"/>
        </w:rPr>
        <w:br w:type="page"/>
      </w:r>
    </w:p>
    <w:p w:rsidR="009253E1" w:rsidRPr="002E0BB0" w:rsidRDefault="00C4640B" w:rsidP="004936EF">
      <w:pPr>
        <w:pStyle w:val="Chapitre"/>
        <w:rPr>
          <w:kern w:val="0"/>
          <w:lang w:val="es-ES"/>
        </w:rPr>
      </w:pPr>
      <w:bookmarkStart w:id="6" w:name="_Toc241644701"/>
      <w:bookmarkStart w:id="7" w:name="_Toc302374678"/>
      <w:r w:rsidRPr="002E0BB0">
        <w:rPr>
          <w:kern w:val="0"/>
          <w:lang w:val="es-ES"/>
        </w:rPr>
        <w:lastRenderedPageBreak/>
        <w:t>Uni</w:t>
      </w:r>
      <w:r w:rsidR="0051463C" w:rsidRPr="002E0BB0">
        <w:rPr>
          <w:kern w:val="0"/>
          <w:lang w:val="es-ES"/>
        </w:rPr>
        <w:t>dad</w:t>
      </w:r>
      <w:r w:rsidRPr="002E0BB0">
        <w:rPr>
          <w:kern w:val="0"/>
          <w:lang w:val="es-ES"/>
        </w:rPr>
        <w:t xml:space="preserve"> </w:t>
      </w:r>
      <w:r w:rsidR="00B00B7C" w:rsidRPr="002E0BB0">
        <w:rPr>
          <w:kern w:val="0"/>
          <w:lang w:val="es-ES"/>
        </w:rPr>
        <w:t>3</w:t>
      </w:r>
      <w:bookmarkEnd w:id="6"/>
    </w:p>
    <w:p w:rsidR="009253E1" w:rsidRPr="002E0BB0" w:rsidRDefault="00B00B7C" w:rsidP="004936EF">
      <w:pPr>
        <w:pStyle w:val="Titcoul"/>
        <w:rPr>
          <w:bCs w:val="0"/>
          <w:kern w:val="0"/>
          <w:sz w:val="44"/>
          <w:szCs w:val="44"/>
          <w:lang w:val="es-ES"/>
        </w:rPr>
      </w:pPr>
      <w:bookmarkStart w:id="8" w:name="_Toc241644702"/>
      <w:r w:rsidRPr="002E0BB0">
        <w:rPr>
          <w:bCs w:val="0"/>
          <w:kern w:val="0"/>
          <w:sz w:val="44"/>
          <w:szCs w:val="44"/>
          <w:lang w:val="es-ES"/>
        </w:rPr>
        <w:t>concept</w:t>
      </w:r>
      <w:r w:rsidR="0051463C" w:rsidRPr="002E0BB0">
        <w:rPr>
          <w:bCs w:val="0"/>
          <w:kern w:val="0"/>
          <w:sz w:val="44"/>
          <w:szCs w:val="44"/>
          <w:lang w:val="es-ES"/>
        </w:rPr>
        <w:t>o</w:t>
      </w:r>
      <w:r w:rsidRPr="002E0BB0">
        <w:rPr>
          <w:bCs w:val="0"/>
          <w:kern w:val="0"/>
          <w:sz w:val="44"/>
          <w:szCs w:val="44"/>
          <w:lang w:val="es-ES"/>
        </w:rPr>
        <w:t xml:space="preserve">s </w:t>
      </w:r>
      <w:r w:rsidR="003F02C6" w:rsidRPr="002E0BB0">
        <w:rPr>
          <w:bCs w:val="0"/>
          <w:kern w:val="0"/>
          <w:sz w:val="44"/>
          <w:szCs w:val="44"/>
          <w:lang w:val="es-ES"/>
        </w:rPr>
        <w:t>clave</w:t>
      </w:r>
      <w:r w:rsidR="003F02C6" w:rsidRPr="002E0BB0">
        <w:rPr>
          <w:bCs w:val="0"/>
          <w:kern w:val="0"/>
          <w:sz w:val="44"/>
          <w:szCs w:val="44"/>
          <w:lang w:val="es-ES"/>
        </w:rPr>
        <w:br/>
      </w:r>
      <w:r w:rsidR="0051463C" w:rsidRPr="002E0BB0">
        <w:rPr>
          <w:bCs w:val="0"/>
          <w:kern w:val="0"/>
          <w:sz w:val="44"/>
          <w:szCs w:val="44"/>
          <w:lang w:val="es-ES"/>
        </w:rPr>
        <w:t>de la</w:t>
      </w:r>
      <w:r w:rsidRPr="002E0BB0">
        <w:rPr>
          <w:bCs w:val="0"/>
          <w:kern w:val="0"/>
          <w:sz w:val="44"/>
          <w:szCs w:val="44"/>
          <w:lang w:val="es-ES"/>
        </w:rPr>
        <w:t xml:space="preserve"> Conven</w:t>
      </w:r>
      <w:r w:rsidR="0051463C" w:rsidRPr="002E0BB0">
        <w:rPr>
          <w:bCs w:val="0"/>
          <w:kern w:val="0"/>
          <w:sz w:val="44"/>
          <w:szCs w:val="44"/>
          <w:lang w:val="es-ES"/>
        </w:rPr>
        <w:t>ció</w:t>
      </w:r>
      <w:r w:rsidRPr="002E0BB0">
        <w:rPr>
          <w:bCs w:val="0"/>
          <w:kern w:val="0"/>
          <w:sz w:val="44"/>
          <w:szCs w:val="44"/>
          <w:lang w:val="es-ES"/>
        </w:rPr>
        <w:t>n</w:t>
      </w:r>
      <w:bookmarkStart w:id="9" w:name="_Toc278288178"/>
      <w:bookmarkStart w:id="10" w:name="_Toc278405935"/>
      <w:bookmarkStart w:id="11" w:name="_Toc154220430"/>
      <w:bookmarkEnd w:id="5"/>
      <w:bookmarkEnd w:id="7"/>
      <w:bookmarkEnd w:id="8"/>
    </w:p>
    <w:p w:rsidR="00B5205F" w:rsidRPr="002E0BB0" w:rsidRDefault="00B5205F" w:rsidP="004936EF">
      <w:pPr>
        <w:pStyle w:val="Titcoul"/>
        <w:rPr>
          <w:caps w:val="0"/>
          <w:lang w:val="es-ES"/>
        </w:rPr>
      </w:pPr>
      <w:r w:rsidRPr="002E0BB0">
        <w:rPr>
          <w:caps w:val="0"/>
          <w:lang w:val="es-ES"/>
        </w:rPr>
        <w:t>GUIÓN PARA EL FACILITADOR</w:t>
      </w:r>
    </w:p>
    <w:p w:rsidR="009253E1" w:rsidRPr="002E0BB0" w:rsidRDefault="0051463C" w:rsidP="004936EF">
      <w:pPr>
        <w:pStyle w:val="Heading6"/>
        <w:rPr>
          <w:lang w:val="es-ES"/>
        </w:rPr>
      </w:pPr>
      <w:r w:rsidRPr="002E0BB0">
        <w:rPr>
          <w:lang w:val="es-ES"/>
        </w:rPr>
        <w:t>Diapositiva</w:t>
      </w:r>
      <w:r w:rsidR="004C284A" w:rsidRPr="002E0BB0">
        <w:rPr>
          <w:lang w:val="es-ES"/>
        </w:rPr>
        <w:t xml:space="preserve"> 1</w:t>
      </w:r>
      <w:r w:rsidR="009253E1" w:rsidRPr="002E0BB0">
        <w:rPr>
          <w:lang w:val="es-ES"/>
        </w:rPr>
        <w:t>.</w:t>
      </w:r>
    </w:p>
    <w:p w:rsidR="004C284A" w:rsidRPr="002E0BB0" w:rsidRDefault="00A27411" w:rsidP="004936EF">
      <w:pPr>
        <w:pStyle w:val="diapo2"/>
        <w:rPr>
          <w:lang w:val="es-ES"/>
        </w:rPr>
      </w:pPr>
      <w:r w:rsidRPr="002E0BB0">
        <w:rPr>
          <w:bCs/>
          <w:lang w:val="es-ES"/>
        </w:rPr>
        <w:t>Conceptos clave de la Convención</w:t>
      </w:r>
    </w:p>
    <w:p w:rsidR="009253E1" w:rsidRPr="002E0BB0" w:rsidRDefault="0051463C" w:rsidP="004936EF">
      <w:pPr>
        <w:pStyle w:val="Heading6"/>
        <w:rPr>
          <w:lang w:val="es-ES"/>
        </w:rPr>
      </w:pPr>
      <w:r w:rsidRPr="002E0BB0">
        <w:rPr>
          <w:lang w:val="es-ES"/>
        </w:rPr>
        <w:t>Diapositiva</w:t>
      </w:r>
      <w:r w:rsidR="003A5D4F" w:rsidRPr="002E0BB0">
        <w:rPr>
          <w:lang w:val="es-ES"/>
        </w:rPr>
        <w:t xml:space="preserve"> 2</w:t>
      </w:r>
      <w:r w:rsidR="009253E1" w:rsidRPr="002E0BB0">
        <w:rPr>
          <w:lang w:val="es-ES"/>
        </w:rPr>
        <w:t>.</w:t>
      </w:r>
    </w:p>
    <w:p w:rsidR="004C284A" w:rsidRPr="002E0BB0" w:rsidRDefault="008E4C05" w:rsidP="004936EF">
      <w:pPr>
        <w:pStyle w:val="diapo2"/>
        <w:rPr>
          <w:lang w:val="es-ES"/>
        </w:rPr>
      </w:pPr>
      <w:r w:rsidRPr="002E0BB0">
        <w:rPr>
          <w:bCs/>
          <w:lang w:val="es-ES"/>
        </w:rPr>
        <w:t xml:space="preserve">“Nube terminológica” </w:t>
      </w:r>
      <w:r w:rsidR="00A27411" w:rsidRPr="002E0BB0">
        <w:rPr>
          <w:bCs/>
          <w:lang w:val="es-ES"/>
        </w:rPr>
        <w:t>de la Convención</w:t>
      </w:r>
    </w:p>
    <w:p w:rsidR="00EB16B6" w:rsidRPr="002E0BB0" w:rsidRDefault="00747A7D" w:rsidP="004936EF">
      <w:pPr>
        <w:pStyle w:val="Soustitre"/>
        <w:rPr>
          <w:caps/>
          <w:lang w:val="es-ES"/>
        </w:rPr>
      </w:pPr>
      <w:r w:rsidRPr="002E0BB0">
        <w:rPr>
          <w:lang w:val="es-ES"/>
        </w:rPr>
        <w:t>Nota sobre la “nube terminológica”</w:t>
      </w:r>
    </w:p>
    <w:p w:rsidR="004C284A" w:rsidRPr="002E0BB0" w:rsidRDefault="00747A7D" w:rsidP="009909DD">
      <w:pPr>
        <w:pStyle w:val="Texte1"/>
        <w:rPr>
          <w:lang w:val="es-ES"/>
        </w:rPr>
      </w:pPr>
      <w:r w:rsidRPr="002E0BB0">
        <w:rPr>
          <w:szCs w:val="20"/>
          <w:lang w:val="es-ES"/>
        </w:rPr>
        <w:t>En la diapositiva se muestra una “nube terminológica”, en la que el tamaño de cada palabra indica la frecuencia con que aparece en el texto de la Convención. No es sorprendente ver que algunas de las palabras más utilizadas son “Estados Partes”, “patrimonio cultural inmaterial’, “Convención”, “UNESCO”, “salvaguardia”, “Asamblea General” y “Comité”.</w:t>
      </w:r>
    </w:p>
    <w:p w:rsidR="004C284A" w:rsidRPr="002E0BB0" w:rsidRDefault="00EF521D" w:rsidP="009909DD">
      <w:pPr>
        <w:pStyle w:val="Texte1"/>
        <w:rPr>
          <w:lang w:val="es-ES"/>
        </w:rPr>
      </w:pPr>
      <w:r w:rsidRPr="002E0BB0">
        <w:rPr>
          <w:szCs w:val="20"/>
          <w:lang w:val="es-ES"/>
        </w:rPr>
        <w:t>La Convención es un acuerdo entre sus Estados Partes, administrado por la UNESCO. Los órganos de la Convención son la Asamblea General y el Comité Intergubernamental, que son responsables</w:t>
      </w:r>
      <w:r w:rsidRPr="002E0BB0">
        <w:rPr>
          <w:lang w:val="es-ES"/>
        </w:rPr>
        <w:t xml:space="preserve"> </w:t>
      </w:r>
      <w:r w:rsidR="004360A9" w:rsidRPr="002E0BB0">
        <w:rPr>
          <w:szCs w:val="20"/>
          <w:lang w:val="es-ES"/>
        </w:rPr>
        <w:t>de la aplicación de la Convención en sus diferentes aspectos.</w:t>
      </w:r>
      <w:r w:rsidR="004C284A" w:rsidRPr="002E0BB0">
        <w:rPr>
          <w:lang w:val="es-ES"/>
        </w:rPr>
        <w:t xml:space="preserve"> </w:t>
      </w:r>
      <w:r w:rsidR="008E4C05" w:rsidRPr="002E0BB0">
        <w:rPr>
          <w:szCs w:val="20"/>
          <w:lang w:val="es-ES"/>
        </w:rPr>
        <w:t>Por eso</w:t>
      </w:r>
      <w:r w:rsidRPr="002E0BB0">
        <w:rPr>
          <w:szCs w:val="20"/>
          <w:lang w:val="es-ES"/>
        </w:rPr>
        <w:t xml:space="preserve"> se les menciona con frecuencia.</w:t>
      </w:r>
      <w:r w:rsidR="004C284A" w:rsidRPr="002E0BB0">
        <w:rPr>
          <w:lang w:val="es-ES"/>
        </w:rPr>
        <w:t xml:space="preserve"> </w:t>
      </w:r>
      <w:r w:rsidRPr="002E0BB0">
        <w:rPr>
          <w:szCs w:val="20"/>
          <w:lang w:val="es-ES"/>
        </w:rPr>
        <w:t>Como el texto de la Convención se centra en la salvaguardia del patrimonio inmaterial, las expresiones “patrimonio cultural inmaterial” y “salvaguardia” también se mencionan con bastante frecuencia</w:t>
      </w:r>
      <w:r w:rsidR="004C284A" w:rsidRPr="002E0BB0">
        <w:rPr>
          <w:lang w:val="es-ES"/>
        </w:rPr>
        <w:t xml:space="preserve">. </w:t>
      </w:r>
    </w:p>
    <w:p w:rsidR="004C284A" w:rsidRPr="002E0BB0" w:rsidRDefault="00747A7D" w:rsidP="009909DD">
      <w:pPr>
        <w:pStyle w:val="Texte1"/>
        <w:rPr>
          <w:lang w:val="es-ES"/>
        </w:rPr>
      </w:pPr>
      <w:r w:rsidRPr="002E0BB0">
        <w:rPr>
          <w:szCs w:val="20"/>
          <w:lang w:val="es-ES"/>
        </w:rPr>
        <w:t xml:space="preserve">La “nube terminológica” no representa la correspondiente </w:t>
      </w:r>
      <w:r w:rsidRPr="002E0BB0">
        <w:rPr>
          <w:szCs w:val="20"/>
          <w:u w:val="single"/>
          <w:lang w:val="es-ES"/>
        </w:rPr>
        <w:t>importancia</w:t>
      </w:r>
      <w:r w:rsidRPr="002E0BB0">
        <w:rPr>
          <w:szCs w:val="20"/>
          <w:lang w:val="es-ES"/>
        </w:rPr>
        <w:t xml:space="preserve"> de los diferentes conceptos en el texto de la Convención. Algunas palabras se mencionan con menor frecuencia, pero son sumamente importantes para comprender cómo se debe aplicar la Convención</w:t>
      </w:r>
      <w:r w:rsidR="00EF521D" w:rsidRPr="002E0BB0">
        <w:rPr>
          <w:lang w:val="es-ES"/>
        </w:rPr>
        <w:t xml:space="preserve">. </w:t>
      </w:r>
      <w:r w:rsidR="00EF521D" w:rsidRPr="002E0BB0">
        <w:rPr>
          <w:szCs w:val="20"/>
          <w:lang w:val="es-ES"/>
        </w:rPr>
        <w:t>Esas palabras son, entre otras, las siguientes: “comunidad”, “grupo”, “individuo”, “personas con experiencia práctica” (esto es, “practicantes del PCI”), “desarrollo sostenible”, “viabilidad”, “amenazas” y “riesgos”</w:t>
      </w:r>
      <w:r w:rsidR="004360A9" w:rsidRPr="002E0BB0">
        <w:rPr>
          <w:lang w:val="es-ES"/>
        </w:rPr>
        <w:t>.</w:t>
      </w:r>
    </w:p>
    <w:p w:rsidR="009253E1" w:rsidRPr="002E0BB0" w:rsidRDefault="0051463C" w:rsidP="004936EF">
      <w:pPr>
        <w:pStyle w:val="Heading6"/>
        <w:rPr>
          <w:lang w:val="es-ES"/>
        </w:rPr>
      </w:pPr>
      <w:r w:rsidRPr="002E0BB0">
        <w:rPr>
          <w:lang w:val="es-ES"/>
        </w:rPr>
        <w:lastRenderedPageBreak/>
        <w:t>Diapositiva</w:t>
      </w:r>
      <w:r w:rsidR="003A5D4F" w:rsidRPr="002E0BB0">
        <w:rPr>
          <w:lang w:val="es-ES"/>
        </w:rPr>
        <w:t xml:space="preserve"> 3</w:t>
      </w:r>
      <w:r w:rsidR="009253E1" w:rsidRPr="002E0BB0">
        <w:rPr>
          <w:lang w:val="es-ES"/>
        </w:rPr>
        <w:t>.</w:t>
      </w:r>
    </w:p>
    <w:p w:rsidR="003A5D4F" w:rsidRPr="002E0BB0" w:rsidRDefault="00A27411" w:rsidP="004936EF">
      <w:pPr>
        <w:pStyle w:val="diapo2"/>
        <w:rPr>
          <w:lang w:val="es-ES"/>
        </w:rPr>
      </w:pPr>
      <w:r w:rsidRPr="002E0BB0">
        <w:rPr>
          <w:bCs/>
          <w:lang w:val="es-ES"/>
        </w:rPr>
        <w:t>Esta presentación se refiere a...</w:t>
      </w:r>
    </w:p>
    <w:p w:rsidR="009253E1" w:rsidRPr="002E0BB0" w:rsidRDefault="0051463C" w:rsidP="004936EF">
      <w:pPr>
        <w:pStyle w:val="Heading6"/>
        <w:rPr>
          <w:lang w:val="es-ES"/>
        </w:rPr>
      </w:pPr>
      <w:r w:rsidRPr="002E0BB0">
        <w:rPr>
          <w:lang w:val="es-ES"/>
        </w:rPr>
        <w:t>Diapositiva</w:t>
      </w:r>
      <w:r w:rsidR="004C284A" w:rsidRPr="002E0BB0">
        <w:rPr>
          <w:lang w:val="es-ES"/>
        </w:rPr>
        <w:t xml:space="preserve"> 4</w:t>
      </w:r>
      <w:r w:rsidR="009253E1" w:rsidRPr="002E0BB0">
        <w:rPr>
          <w:lang w:val="es-ES"/>
        </w:rPr>
        <w:t>.</w:t>
      </w:r>
    </w:p>
    <w:p w:rsidR="004C284A" w:rsidRPr="002E0BB0" w:rsidRDefault="00A27411" w:rsidP="004936EF">
      <w:pPr>
        <w:pStyle w:val="diapo2"/>
        <w:rPr>
          <w:lang w:val="es-ES"/>
        </w:rPr>
      </w:pPr>
      <w:r w:rsidRPr="002E0BB0">
        <w:rPr>
          <w:bCs/>
          <w:lang w:val="es-ES"/>
        </w:rPr>
        <w:t>La Convención, un instrumento flexible</w:t>
      </w:r>
    </w:p>
    <w:p w:rsidR="00767E13" w:rsidRPr="002E0BB0" w:rsidRDefault="004360A9" w:rsidP="009909DD">
      <w:pPr>
        <w:pStyle w:val="Texte1"/>
        <w:rPr>
          <w:lang w:val="es-ES"/>
        </w:rPr>
      </w:pPr>
      <w:r w:rsidRPr="002E0BB0">
        <w:rPr>
          <w:lang w:val="es-ES"/>
        </w:rPr>
        <w:t xml:space="preserve">En la sección 2.1 del </w:t>
      </w:r>
      <w:r w:rsidR="0051463C" w:rsidRPr="002E0BB0">
        <w:rPr>
          <w:lang w:val="es-ES"/>
        </w:rPr>
        <w:t>Texto para el Participante de la Unidad</w:t>
      </w:r>
      <w:r w:rsidR="004D3759" w:rsidRPr="002E0BB0">
        <w:rPr>
          <w:lang w:val="es-ES"/>
        </w:rPr>
        <w:t> </w:t>
      </w:r>
      <w:r w:rsidRPr="002E0BB0">
        <w:rPr>
          <w:lang w:val="es-ES"/>
        </w:rPr>
        <w:t>2</w:t>
      </w:r>
      <w:r w:rsidR="00767E13" w:rsidRPr="002E0BB0">
        <w:rPr>
          <w:lang w:val="es-ES"/>
        </w:rPr>
        <w:t xml:space="preserve"> </w:t>
      </w:r>
      <w:r w:rsidR="00814F40" w:rsidRPr="002E0BB0">
        <w:rPr>
          <w:lang w:val="es-ES"/>
        </w:rPr>
        <w:t xml:space="preserve">se presentan las Convenciones de la </w:t>
      </w:r>
      <w:r w:rsidR="00642EC9" w:rsidRPr="002E0BB0">
        <w:rPr>
          <w:lang w:val="es-ES"/>
        </w:rPr>
        <w:t>UNESCO</w:t>
      </w:r>
      <w:r w:rsidR="00456581" w:rsidRPr="002E0BB0">
        <w:rPr>
          <w:lang w:val="es-ES"/>
        </w:rPr>
        <w:t xml:space="preserve"> relativas a la cultura, y la sección 2.2 de ese mismo documento</w:t>
      </w:r>
      <w:r w:rsidR="00814F40" w:rsidRPr="002E0BB0">
        <w:rPr>
          <w:lang w:val="es-ES"/>
        </w:rPr>
        <w:t xml:space="preserve"> </w:t>
      </w:r>
      <w:r w:rsidR="00456581" w:rsidRPr="002E0BB0">
        <w:rPr>
          <w:lang w:val="es-ES"/>
        </w:rPr>
        <w:t xml:space="preserve">se </w:t>
      </w:r>
      <w:r w:rsidR="00814F40" w:rsidRPr="002E0BB0">
        <w:rPr>
          <w:lang w:val="es-ES"/>
        </w:rPr>
        <w:t>centr</w:t>
      </w:r>
      <w:r w:rsidR="00456581" w:rsidRPr="002E0BB0">
        <w:rPr>
          <w:lang w:val="es-ES"/>
        </w:rPr>
        <w:t>a</w:t>
      </w:r>
      <w:r w:rsidR="00814F40" w:rsidRPr="002E0BB0">
        <w:rPr>
          <w:lang w:val="es-ES"/>
        </w:rPr>
        <w:t xml:space="preserve"> en las tres </w:t>
      </w:r>
      <w:r w:rsidR="00456581" w:rsidRPr="002E0BB0">
        <w:rPr>
          <w:lang w:val="es-ES"/>
        </w:rPr>
        <w:t xml:space="preserve">convenciones </w:t>
      </w:r>
      <w:r w:rsidR="00814F40" w:rsidRPr="002E0BB0">
        <w:rPr>
          <w:lang w:val="es-ES"/>
        </w:rPr>
        <w:t>que han contribuido a promover la diversidad cultural, entre las cuales figura la Convención del Patrimonio Inmaterial</w:t>
      </w:r>
      <w:r w:rsidR="00642EC9" w:rsidRPr="002E0BB0">
        <w:rPr>
          <w:lang w:val="es-ES"/>
        </w:rPr>
        <w:t>.</w:t>
      </w:r>
    </w:p>
    <w:p w:rsidR="00FF035A" w:rsidRPr="002E0BB0" w:rsidRDefault="00814F40" w:rsidP="009909DD">
      <w:pPr>
        <w:pStyle w:val="Texte1"/>
        <w:rPr>
          <w:lang w:val="es-ES"/>
        </w:rPr>
      </w:pPr>
      <w:r w:rsidRPr="002E0BB0">
        <w:rPr>
          <w:szCs w:val="20"/>
          <w:lang w:val="es-ES"/>
        </w:rPr>
        <w:t>La Convención es un texto que plasma un consenso entre los Estados Miembros de la UNESCO y, por lo tanto, es el resultado de múltiples compromisos entre ellos</w:t>
      </w:r>
      <w:r w:rsidR="00FF035A" w:rsidRPr="002E0BB0">
        <w:rPr>
          <w:lang w:val="es-ES"/>
        </w:rPr>
        <w:t xml:space="preserve">. </w:t>
      </w:r>
      <w:r w:rsidRPr="002E0BB0">
        <w:rPr>
          <w:szCs w:val="20"/>
          <w:lang w:val="es-ES"/>
        </w:rPr>
        <w:t>Es un instrumento flexible que da a sus Estados Partes una gran libertad de acción para decidir cómo se debe aplicar su texto y cómo se deben interpretar determinados conceptos clave utilizados en él, que no se han definido o no se han precisado exhaustivamente.</w:t>
      </w:r>
      <w:r w:rsidR="00FF035A" w:rsidRPr="002E0BB0">
        <w:rPr>
          <w:lang w:val="es-ES"/>
        </w:rPr>
        <w:t xml:space="preserve"> </w:t>
      </w:r>
    </w:p>
    <w:p w:rsidR="00FF035A" w:rsidRPr="002E0BB0" w:rsidRDefault="00B41151" w:rsidP="004936EF">
      <w:pPr>
        <w:pStyle w:val="Soustitre"/>
        <w:rPr>
          <w:caps/>
          <w:lang w:val="es-ES"/>
        </w:rPr>
      </w:pPr>
      <w:r w:rsidRPr="002E0BB0">
        <w:rPr>
          <w:lang w:val="es-ES"/>
        </w:rPr>
        <w:t>Nota sobre la flexibilidad de la Convención</w:t>
      </w:r>
    </w:p>
    <w:p w:rsidR="004C284A" w:rsidRPr="002E0BB0" w:rsidRDefault="00B41151" w:rsidP="009909DD">
      <w:pPr>
        <w:pStyle w:val="Texte1"/>
        <w:rPr>
          <w:lang w:val="es-ES"/>
        </w:rPr>
      </w:pPr>
      <w:r w:rsidRPr="002E0BB0">
        <w:rPr>
          <w:szCs w:val="20"/>
          <w:lang w:val="es-ES"/>
        </w:rPr>
        <w:t>Al elaborarse el texto de la Convención, se pudo comprobar que las funciones desempeñadas por el PCI en la sociedad y las formas de concebirlo difieren de una región a otra, de un país a otro, e incluso de una comunidad a otra. Además, resultó obvio también que el PCI se halla envuelto en</w:t>
      </w:r>
      <w:r w:rsidR="008E4C05" w:rsidRPr="002E0BB0">
        <w:rPr>
          <w:szCs w:val="20"/>
          <w:lang w:val="es-ES"/>
        </w:rPr>
        <w:t xml:space="preserve"> un </w:t>
      </w:r>
      <w:r w:rsidRPr="002E0BB0">
        <w:rPr>
          <w:szCs w:val="20"/>
          <w:lang w:val="es-ES"/>
        </w:rPr>
        <w:t>proceso de evolución constante</w:t>
      </w:r>
      <w:r w:rsidR="004C284A" w:rsidRPr="002E0BB0">
        <w:rPr>
          <w:lang w:val="es-ES"/>
        </w:rPr>
        <w:t>.</w:t>
      </w:r>
      <w:r w:rsidR="00456581" w:rsidRPr="002E0BB0">
        <w:rPr>
          <w:lang w:val="es-ES"/>
        </w:rPr>
        <w:t xml:space="preserve"> </w:t>
      </w:r>
      <w:r w:rsidRPr="002E0BB0">
        <w:rPr>
          <w:szCs w:val="20"/>
          <w:lang w:val="es-ES"/>
        </w:rPr>
        <w:t xml:space="preserve">En una reunión de expertos, celebrada en junio de 2002 en la sede de la UNESCO, se elaboró un glosario </w:t>
      </w:r>
      <w:r w:rsidR="00456581" w:rsidRPr="002E0BB0">
        <w:rPr>
          <w:szCs w:val="20"/>
          <w:lang w:val="es-ES"/>
        </w:rPr>
        <w:t>con las</w:t>
      </w:r>
      <w:r w:rsidRPr="002E0BB0">
        <w:rPr>
          <w:szCs w:val="20"/>
          <w:lang w:val="es-ES"/>
        </w:rPr>
        <w:t xml:space="preserve"> definiciones de los términos que iban a figurar en la Convención, pero al final no se adjuntó al texto de ésta.</w:t>
      </w:r>
      <w:r w:rsidR="00FF035A" w:rsidRPr="002E0BB0">
        <w:rPr>
          <w:lang w:val="es-ES" w:eastAsia="en-US"/>
        </w:rPr>
        <w:t xml:space="preserve"> </w:t>
      </w:r>
      <w:r w:rsidRPr="002E0BB0">
        <w:rPr>
          <w:szCs w:val="20"/>
          <w:lang w:val="es-ES"/>
        </w:rPr>
        <w:t>Los Estados Miembros decidieron no conferir un carácter oficial a las definiciones, no sólo porque habría sido difícil llegar a un consenso, sino también porque desearon expresamente que la Convención fuera un instrumento flexible que les diese un amplio margen de libertad de para interpretarla.</w:t>
      </w:r>
      <w:r w:rsidR="00FF035A" w:rsidRPr="002E0BB0">
        <w:rPr>
          <w:lang w:val="es-ES" w:eastAsia="en-US"/>
        </w:rPr>
        <w:t xml:space="preserve"> </w:t>
      </w:r>
      <w:r w:rsidRPr="002E0BB0">
        <w:rPr>
          <w:szCs w:val="20"/>
          <w:lang w:val="es-ES"/>
        </w:rPr>
        <w:t xml:space="preserve">Esta posición fue confirmada por el Comité en su reunión extraordinaria celebrada en </w:t>
      </w:r>
      <w:r w:rsidRPr="002E0BB0">
        <w:rPr>
          <w:szCs w:val="20"/>
          <w:lang w:val="es-ES" w:eastAsia="en-US"/>
        </w:rPr>
        <w:t>Chengdu (China) en mayo de 2007</w:t>
      </w:r>
      <w:r w:rsidR="00FF035A" w:rsidRPr="002E0BB0">
        <w:rPr>
          <w:lang w:val="es-ES" w:eastAsia="en-US"/>
        </w:rPr>
        <w:t>.</w:t>
      </w:r>
    </w:p>
    <w:p w:rsidR="004C284A" w:rsidRPr="002E0BB0" w:rsidRDefault="007C2716" w:rsidP="009909DD">
      <w:pPr>
        <w:pStyle w:val="Texte1"/>
        <w:rPr>
          <w:lang w:val="es-ES"/>
        </w:rPr>
      </w:pPr>
      <w:r w:rsidRPr="002E0BB0">
        <w:rPr>
          <w:szCs w:val="20"/>
          <w:lang w:val="es-ES"/>
        </w:rPr>
        <w:t xml:space="preserve">Esto tuvo como resultado un texto que contiene pocas obligaciones estrictas, muchas recomendaciones y unas cuantas definiciones abiertas. La definición del PCI que se formuló en la Convención es una definición abierta, aunque establece unos cuantos límites. Gracias a la amplitud de la definición, determinar cuándo un elemento </w:t>
      </w:r>
      <w:r w:rsidRPr="002E0BB0">
        <w:rPr>
          <w:szCs w:val="20"/>
          <w:u w:val="single"/>
          <w:lang w:val="es-ES"/>
        </w:rPr>
        <w:t>no</w:t>
      </w:r>
      <w:r w:rsidRPr="002E0BB0">
        <w:rPr>
          <w:szCs w:val="20"/>
          <w:lang w:val="es-ES"/>
        </w:rPr>
        <w:t xml:space="preserve"> cumple con la definición del PCI es más fácil, en definitiva, que determinar cuándo cumple con ella. Las pocas clasificaciones contenidas en la Convención no son exhaustivas, </w:t>
      </w:r>
      <w:r w:rsidR="006C1CF5" w:rsidRPr="002E0BB0">
        <w:rPr>
          <w:szCs w:val="20"/>
          <w:lang w:val="es-ES"/>
        </w:rPr>
        <w:t xml:space="preserve">y esto ocurre en especial </w:t>
      </w:r>
      <w:r w:rsidRPr="002E0BB0">
        <w:rPr>
          <w:szCs w:val="20"/>
          <w:lang w:val="es-ES"/>
        </w:rPr>
        <w:t>con la lista de ámbitos del PCI que figura en el párrafo 2 del Artículo 2</w:t>
      </w:r>
      <w:r w:rsidRPr="002E0BB0">
        <w:rPr>
          <w:lang w:val="es-ES"/>
        </w:rPr>
        <w:t xml:space="preserve"> y con</w:t>
      </w:r>
      <w:r w:rsidRPr="002E0BB0">
        <w:rPr>
          <w:szCs w:val="20"/>
          <w:lang w:val="es-ES"/>
        </w:rPr>
        <w:t xml:space="preserve"> la lista de medidas de salvaguardia enumeradas en el párrafo 3 de ese mismo artículo</w:t>
      </w:r>
      <w:r w:rsidR="004C284A" w:rsidRPr="002E0BB0">
        <w:rPr>
          <w:lang w:val="es-ES"/>
        </w:rPr>
        <w:t xml:space="preserve">. </w:t>
      </w:r>
      <w:r w:rsidRPr="002E0BB0">
        <w:rPr>
          <w:szCs w:val="20"/>
          <w:lang w:val="es-ES"/>
        </w:rPr>
        <w:t xml:space="preserve">No se han definido </w:t>
      </w:r>
      <w:r w:rsidR="00450C66" w:rsidRPr="002E0BB0">
        <w:rPr>
          <w:szCs w:val="20"/>
          <w:lang w:val="es-ES"/>
        </w:rPr>
        <w:t>algunas</w:t>
      </w:r>
      <w:r w:rsidRPr="002E0BB0">
        <w:rPr>
          <w:szCs w:val="20"/>
          <w:lang w:val="es-ES"/>
        </w:rPr>
        <w:t xml:space="preserve"> expresiones importantes utilizadas en la Convención, por ejemplo la de “comunidades, grupos e individuos”</w:t>
      </w:r>
      <w:r w:rsidR="00450C66" w:rsidRPr="002E0BB0">
        <w:rPr>
          <w:szCs w:val="20"/>
          <w:lang w:val="es-ES"/>
        </w:rPr>
        <w:t>, que desempeña sin embargo</w:t>
      </w:r>
      <w:r w:rsidRPr="002E0BB0">
        <w:rPr>
          <w:szCs w:val="20"/>
          <w:lang w:val="es-ES"/>
        </w:rPr>
        <w:t xml:space="preserve"> una función fundamental en su aplicación.</w:t>
      </w:r>
    </w:p>
    <w:p w:rsidR="00C7413B" w:rsidRPr="002E0BB0" w:rsidRDefault="00BC0862" w:rsidP="009909DD">
      <w:pPr>
        <w:pStyle w:val="Texte1"/>
        <w:rPr>
          <w:lang w:val="es-ES"/>
        </w:rPr>
      </w:pPr>
      <w:r w:rsidRPr="002E0BB0">
        <w:rPr>
          <w:lang w:val="es-ES"/>
        </w:rPr>
        <w:t xml:space="preserve">El Texto para el Participante de la presente Unidad 3 sobre los conceptos clave de la Convención </w:t>
      </w:r>
      <w:r w:rsidRPr="002E0BB0">
        <w:rPr>
          <w:szCs w:val="20"/>
          <w:lang w:val="es-ES"/>
        </w:rPr>
        <w:t>sólo ofrece, por lo tanto, explicaciones oficiosas e información de referencia sobre los términos utilizados en la Convención y las DO.</w:t>
      </w:r>
    </w:p>
    <w:p w:rsidR="009253E1" w:rsidRPr="002E0BB0" w:rsidRDefault="0051463C" w:rsidP="004936EF">
      <w:pPr>
        <w:pStyle w:val="Heading6"/>
        <w:rPr>
          <w:lang w:val="es-ES"/>
        </w:rPr>
      </w:pPr>
      <w:r w:rsidRPr="002E0BB0">
        <w:rPr>
          <w:lang w:val="es-ES"/>
        </w:rPr>
        <w:lastRenderedPageBreak/>
        <w:t>Diapositiva</w:t>
      </w:r>
      <w:r w:rsidR="004C284A" w:rsidRPr="002E0BB0">
        <w:rPr>
          <w:lang w:val="es-ES"/>
        </w:rPr>
        <w:t xml:space="preserve"> 5</w:t>
      </w:r>
      <w:r w:rsidR="009253E1" w:rsidRPr="002E0BB0">
        <w:rPr>
          <w:lang w:val="es-ES"/>
        </w:rPr>
        <w:t>.</w:t>
      </w:r>
    </w:p>
    <w:p w:rsidR="004C284A" w:rsidRPr="002E0BB0" w:rsidRDefault="00A27411" w:rsidP="004936EF">
      <w:pPr>
        <w:pStyle w:val="diapo2"/>
        <w:rPr>
          <w:lang w:val="es-ES"/>
        </w:rPr>
      </w:pPr>
      <w:r w:rsidRPr="002E0BB0">
        <w:rPr>
          <w:bCs/>
          <w:lang w:val="es-ES"/>
        </w:rPr>
        <w:t>Afianzamiento de la Convención a nivel nacional</w:t>
      </w:r>
    </w:p>
    <w:p w:rsidR="00817E91" w:rsidRPr="002E0BB0" w:rsidRDefault="00D246C7" w:rsidP="009909DD">
      <w:pPr>
        <w:pStyle w:val="Texte1"/>
        <w:rPr>
          <w:lang w:val="es-ES"/>
        </w:rPr>
      </w:pPr>
      <w:r w:rsidRPr="002E0BB0">
        <w:rPr>
          <w:szCs w:val="20"/>
          <w:lang w:val="es-ES"/>
        </w:rPr>
        <w:t>Más de 1</w:t>
      </w:r>
      <w:r w:rsidR="00456581" w:rsidRPr="002E0BB0">
        <w:rPr>
          <w:szCs w:val="20"/>
          <w:lang w:val="es-ES"/>
        </w:rPr>
        <w:t>6</w:t>
      </w:r>
      <w:r w:rsidRPr="002E0BB0">
        <w:rPr>
          <w:szCs w:val="20"/>
          <w:lang w:val="es-ES"/>
        </w:rPr>
        <w:t>0 Estados han ratificado la Convención hasta la fecha, lo que significa que los conceptos clave de ésta se han debatido en muchos idiomas y contextos diferentes. La expresión “patrimonio cultural inmaterial” se ha traducido a muchas lenguas, como puede verse en la diapositiva</w:t>
      </w:r>
      <w:r w:rsidR="004E2149">
        <w:rPr>
          <w:lang w:val="es-ES"/>
        </w:rPr>
        <w:t>.</w:t>
      </w:r>
    </w:p>
    <w:p w:rsidR="00817E91" w:rsidRPr="002E0BB0" w:rsidRDefault="00D246C7" w:rsidP="004936EF">
      <w:pPr>
        <w:pStyle w:val="Soustitre"/>
        <w:rPr>
          <w:caps/>
          <w:lang w:val="es-ES"/>
        </w:rPr>
      </w:pPr>
      <w:r w:rsidRPr="002E0BB0">
        <w:rPr>
          <w:lang w:val="es-ES"/>
        </w:rPr>
        <w:t>Nota sobre las múltiples versiones lingüísticas de la Convención</w:t>
      </w:r>
    </w:p>
    <w:p w:rsidR="009253E1" w:rsidRPr="002E0BB0" w:rsidRDefault="00563350" w:rsidP="009909DD">
      <w:pPr>
        <w:pStyle w:val="Texte1"/>
        <w:rPr>
          <w:lang w:val="es-ES"/>
        </w:rPr>
      </w:pPr>
      <w:r w:rsidRPr="002E0BB0">
        <w:rPr>
          <w:szCs w:val="20"/>
          <w:lang w:val="es-ES"/>
        </w:rPr>
        <w:t>La mayor parte del texto de la Convención se redactó originalmente en francés y, en menor medida, en inglés. La UNESCO publicó luego la Convención en seis idiomas: árabe, chino, español, francés, inglés y ruso (todos estos textos son igualmente auténticos, según el Artículo 39). Asimismo, la Convención ha sido traducida a otros 25 idiomas.</w:t>
      </w:r>
    </w:p>
    <w:p w:rsidR="007A395A" w:rsidRPr="002E0BB0" w:rsidRDefault="00242896" w:rsidP="004936EF">
      <w:pPr>
        <w:pStyle w:val="Informations0"/>
        <w:rPr>
          <w:lang w:val="es-ES"/>
        </w:rPr>
      </w:pPr>
      <w:r w:rsidRPr="004E2149">
        <w:rPr>
          <w:noProof/>
          <w:color w:val="0066FF"/>
          <w:lang w:val="es-ES_tradnl" w:eastAsia="es-ES_tradnl"/>
        </w:rPr>
        <w:drawing>
          <wp:anchor distT="0" distB="0" distL="114300" distR="114300" simplePos="0" relativeHeight="251699200" behindDoc="0" locked="1" layoutInCell="1" allowOverlap="0" wp14:anchorId="47FAE452" wp14:editId="7F15ED49">
            <wp:simplePos x="0" y="0"/>
            <wp:positionH relativeFrom="column">
              <wp:posOffset>140335</wp:posOffset>
            </wp:positionH>
            <wp:positionV relativeFrom="paragraph">
              <wp:posOffset>-13335</wp:posOffset>
            </wp:positionV>
            <wp:extent cx="274320" cy="350520"/>
            <wp:effectExtent l="1905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4">
                      <a:extLst>
                        <a:ext uri="{28A0092B-C50C-407E-A947-70E740481C1C}">
                          <a14:useLocalDpi xmlns:a14="http://schemas.microsoft.com/office/drawing/2010/main" val="0"/>
                        </a:ext>
                      </a:extLst>
                    </a:blip>
                    <a:stretch>
                      <a:fillRect/>
                    </a:stretch>
                  </pic:blipFill>
                  <pic:spPr>
                    <a:xfrm>
                      <a:off x="0" y="0"/>
                      <a:ext cx="274320" cy="350520"/>
                    </a:xfrm>
                    <a:prstGeom prst="rect">
                      <a:avLst/>
                    </a:prstGeom>
                  </pic:spPr>
                </pic:pic>
              </a:graphicData>
            </a:graphic>
          </wp:anchor>
        </w:drawing>
      </w:r>
      <w:r w:rsidR="00563350" w:rsidRPr="002E0BB0">
        <w:rPr>
          <w:color w:val="0066FF"/>
          <w:lang w:val="es-ES"/>
        </w:rPr>
        <w:t xml:space="preserve">Consulte: </w:t>
      </w:r>
      <w:hyperlink r:id="rId15" w:history="1">
        <w:r w:rsidR="00563350" w:rsidRPr="002E0BB0">
          <w:rPr>
            <w:rStyle w:val="Hyperlink"/>
            <w:color w:val="0066FF"/>
            <w:u w:val="none"/>
            <w:lang w:val="es-ES"/>
          </w:rPr>
          <w:t>http://www.unesco.org/culture/ich/index.php?lg=es&amp;pg=00102</w:t>
        </w:r>
      </w:hyperlink>
    </w:p>
    <w:p w:rsidR="00BA55F0" w:rsidRPr="002E0BB0" w:rsidRDefault="00563350" w:rsidP="009909DD">
      <w:pPr>
        <w:pStyle w:val="Texte1"/>
        <w:rPr>
          <w:lang w:val="es-ES"/>
        </w:rPr>
      </w:pPr>
      <w:r w:rsidRPr="002E0BB0">
        <w:rPr>
          <w:szCs w:val="20"/>
          <w:lang w:val="es-ES"/>
        </w:rPr>
        <w:t>Es de suma importancia que la Convención se traduzca a tantos idiomas como sea posible. Los nuevos conceptos –y especialmente los que son objeto de definiciones abiertas– pueden adquirir connotaciones bastante diferentes cuando se traducen a otros idiomas. Por consiguiente, las traducciones de los términos de la Convención en nuevos contextos lingüísticos se deben examinar detenidamente para asegurarse de que son fieles al espíritu de su texto y a las pocas definiciones que se dan en él.</w:t>
      </w:r>
    </w:p>
    <w:p w:rsidR="00A130C1" w:rsidRPr="002E0BB0" w:rsidRDefault="00A130C1" w:rsidP="009909DD">
      <w:pPr>
        <w:pStyle w:val="Texte1"/>
        <w:rPr>
          <w:lang w:val="es-ES"/>
        </w:rPr>
      </w:pPr>
      <w:r w:rsidRPr="002E0BB0">
        <w:rPr>
          <w:szCs w:val="20"/>
          <w:lang w:val="es-ES"/>
        </w:rPr>
        <w:t xml:space="preserve">Esto puede ayudar a personas de diferentes regiones y países a reflexionar sobre los conceptos utilizados en la Convención y la forma en que </w:t>
      </w:r>
      <w:r w:rsidR="00450C66" w:rsidRPr="002E0BB0">
        <w:rPr>
          <w:szCs w:val="20"/>
          <w:lang w:val="es-ES"/>
        </w:rPr>
        <w:t xml:space="preserve">se </w:t>
      </w:r>
      <w:r w:rsidRPr="002E0BB0">
        <w:rPr>
          <w:szCs w:val="20"/>
          <w:lang w:val="es-ES"/>
        </w:rPr>
        <w:t xml:space="preserve">pueden aplicar a sus propios contextos. Así, las comunidades interesadas por la salvaguardia de su PCI –o del PCI en general– podrán acceder más fácilmente al conocimiento de la Convención y de sus ideales, lo cual facilitará la creación de capacidades para la salvaguardia a nivel nacional o local. </w:t>
      </w:r>
      <w:r w:rsidR="00450C66" w:rsidRPr="002E0BB0">
        <w:rPr>
          <w:szCs w:val="20"/>
          <w:lang w:val="es-ES"/>
        </w:rPr>
        <w:t>Alent</w:t>
      </w:r>
      <w:r w:rsidRPr="002E0BB0">
        <w:rPr>
          <w:szCs w:val="20"/>
          <w:lang w:val="es-ES"/>
        </w:rPr>
        <w:t xml:space="preserve">ar a las comunidades y a otras partes interesadas </w:t>
      </w:r>
      <w:r w:rsidR="00450C66" w:rsidRPr="002E0BB0">
        <w:rPr>
          <w:szCs w:val="20"/>
          <w:lang w:val="es-ES"/>
        </w:rPr>
        <w:t>por</w:t>
      </w:r>
      <w:r w:rsidRPr="002E0BB0">
        <w:rPr>
          <w:szCs w:val="20"/>
          <w:lang w:val="es-ES"/>
        </w:rPr>
        <w:t xml:space="preserve"> la salvaguardia del PCI </w:t>
      </w:r>
      <w:r w:rsidR="00450C66" w:rsidRPr="002E0BB0">
        <w:rPr>
          <w:szCs w:val="20"/>
          <w:lang w:val="es-ES"/>
        </w:rPr>
        <w:t xml:space="preserve">a nivel </w:t>
      </w:r>
      <w:r w:rsidRPr="002E0BB0">
        <w:rPr>
          <w:szCs w:val="20"/>
          <w:lang w:val="es-ES"/>
        </w:rPr>
        <w:t xml:space="preserve">nacional a que entablen en sus propios idiomas debates sobre la Convención y sus conceptos y finalidades más importantes, es una tarea que debe formar parte </w:t>
      </w:r>
      <w:r w:rsidR="00450C66" w:rsidRPr="002E0BB0">
        <w:rPr>
          <w:szCs w:val="20"/>
          <w:lang w:val="es-ES"/>
        </w:rPr>
        <w:t>del</w:t>
      </w:r>
      <w:r w:rsidRPr="002E0BB0">
        <w:rPr>
          <w:szCs w:val="20"/>
          <w:lang w:val="es-ES"/>
        </w:rPr>
        <w:t xml:space="preserve"> </w:t>
      </w:r>
      <w:r w:rsidR="00450C66" w:rsidRPr="002E0BB0">
        <w:rPr>
          <w:szCs w:val="20"/>
          <w:lang w:val="es-ES"/>
        </w:rPr>
        <w:t>fortalecimiento</w:t>
      </w:r>
      <w:r w:rsidRPr="002E0BB0">
        <w:rPr>
          <w:szCs w:val="20"/>
          <w:lang w:val="es-ES"/>
        </w:rPr>
        <w:t xml:space="preserve"> de capacidades (véanse las DO 81 y 82)</w:t>
      </w:r>
    </w:p>
    <w:p w:rsidR="00C860F7" w:rsidRPr="002E0BB0" w:rsidRDefault="00A130C1" w:rsidP="009909DD">
      <w:pPr>
        <w:pStyle w:val="Texte1"/>
        <w:rPr>
          <w:lang w:val="es-ES"/>
        </w:rPr>
      </w:pPr>
      <w:r w:rsidRPr="002E0BB0">
        <w:rPr>
          <w:szCs w:val="20"/>
          <w:lang w:val="es-ES"/>
        </w:rPr>
        <w:t xml:space="preserve">En algunos idiomas –por ejemplo en español, francés y ruso– la expresión inglesa “intangible </w:t>
      </w:r>
      <w:proofErr w:type="spellStart"/>
      <w:r w:rsidRPr="002E0BB0">
        <w:rPr>
          <w:szCs w:val="20"/>
          <w:lang w:val="es-ES"/>
        </w:rPr>
        <w:t>heritage</w:t>
      </w:r>
      <w:proofErr w:type="spellEnd"/>
      <w:r w:rsidRPr="002E0BB0">
        <w:rPr>
          <w:szCs w:val="20"/>
          <w:lang w:val="es-ES"/>
        </w:rPr>
        <w:t xml:space="preserve">” se traduce por “patrimonio inmaterial”, y en japonés por “patrimonio amorfo”. En la UNESCO, se utilizó la expresión “patrimonio no físico” en el decenio de 1980. En lengua </w:t>
      </w:r>
      <w:proofErr w:type="spellStart"/>
      <w:r w:rsidRPr="002E0BB0">
        <w:rPr>
          <w:szCs w:val="20"/>
          <w:lang w:val="es-ES"/>
        </w:rPr>
        <w:t>setsuana</w:t>
      </w:r>
      <w:proofErr w:type="spellEnd"/>
      <w:r w:rsidRPr="002E0BB0">
        <w:rPr>
          <w:szCs w:val="20"/>
          <w:lang w:val="es-ES"/>
        </w:rPr>
        <w:t xml:space="preserve"> (</w:t>
      </w:r>
      <w:proofErr w:type="spellStart"/>
      <w:r w:rsidRPr="002E0BB0">
        <w:rPr>
          <w:szCs w:val="20"/>
          <w:lang w:val="es-ES"/>
        </w:rPr>
        <w:t>Botswana</w:t>
      </w:r>
      <w:proofErr w:type="spellEnd"/>
      <w:r w:rsidRPr="002E0BB0">
        <w:rPr>
          <w:szCs w:val="20"/>
          <w:lang w:val="es-ES"/>
        </w:rPr>
        <w:t>), la expresión PCI se ha traducido por “</w:t>
      </w:r>
      <w:proofErr w:type="spellStart"/>
      <w:r w:rsidRPr="002E0BB0">
        <w:rPr>
          <w:i/>
          <w:szCs w:val="20"/>
          <w:lang w:val="es-ES"/>
        </w:rPr>
        <w:t>Ngwao</w:t>
      </w:r>
      <w:proofErr w:type="spellEnd"/>
      <w:r w:rsidRPr="002E0BB0">
        <w:rPr>
          <w:i/>
          <w:szCs w:val="20"/>
          <w:lang w:val="es-ES"/>
        </w:rPr>
        <w:t xml:space="preserve"> e </w:t>
      </w:r>
      <w:proofErr w:type="spellStart"/>
      <w:r w:rsidRPr="002E0BB0">
        <w:rPr>
          <w:i/>
          <w:szCs w:val="20"/>
          <w:lang w:val="es-ES"/>
        </w:rPr>
        <w:t>e</w:t>
      </w:r>
      <w:proofErr w:type="spellEnd"/>
      <w:r w:rsidRPr="002E0BB0">
        <w:rPr>
          <w:i/>
          <w:szCs w:val="20"/>
          <w:lang w:val="es-ES"/>
        </w:rPr>
        <w:t xml:space="preserve"> </w:t>
      </w:r>
      <w:proofErr w:type="spellStart"/>
      <w:r w:rsidRPr="002E0BB0">
        <w:rPr>
          <w:i/>
          <w:szCs w:val="20"/>
          <w:lang w:val="es-ES"/>
        </w:rPr>
        <w:t>sa</w:t>
      </w:r>
      <w:proofErr w:type="spellEnd"/>
      <w:r w:rsidRPr="002E0BB0">
        <w:rPr>
          <w:i/>
          <w:szCs w:val="20"/>
          <w:lang w:val="es-ES"/>
        </w:rPr>
        <w:t xml:space="preserve"> </w:t>
      </w:r>
      <w:proofErr w:type="spellStart"/>
      <w:r w:rsidRPr="002E0BB0">
        <w:rPr>
          <w:i/>
          <w:szCs w:val="20"/>
          <w:lang w:val="es-ES"/>
        </w:rPr>
        <w:t>Tshwaregeng</w:t>
      </w:r>
      <w:proofErr w:type="spellEnd"/>
      <w:r w:rsidRPr="002E0BB0">
        <w:rPr>
          <w:szCs w:val="20"/>
          <w:lang w:val="es-ES"/>
        </w:rPr>
        <w:t>” (“patrimonio que es inmaterial”). A partir de esa traducción, un poeta miembro del Comité del PCI de un distrito de este país creó la sigla “NEST”, que significa “nido” en inglés. En swahili, el término inglés se ha traducido literalmente.</w:t>
      </w:r>
    </w:p>
    <w:p w:rsidR="004C284A" w:rsidRPr="002E0BB0" w:rsidRDefault="00A130C1" w:rsidP="0079598E">
      <w:pPr>
        <w:pStyle w:val="Soustitre"/>
        <w:rPr>
          <w:lang w:val="es-ES"/>
        </w:rPr>
      </w:pPr>
      <w:r w:rsidRPr="002E0BB0">
        <w:rPr>
          <w:lang w:val="es-ES"/>
        </w:rPr>
        <w:t>Ejercicio (de 2</w:t>
      </w:r>
      <w:r w:rsidR="0015640B" w:rsidRPr="002E0BB0">
        <w:rPr>
          <w:lang w:val="es-ES"/>
        </w:rPr>
        <w:t>0</w:t>
      </w:r>
      <w:r w:rsidRPr="002E0BB0">
        <w:rPr>
          <w:lang w:val="es-ES"/>
        </w:rPr>
        <w:t xml:space="preserve"> a 30 minutos de duración): Afianzamiento de la Convención</w:t>
      </w:r>
      <w:r w:rsidR="00450C66" w:rsidRPr="002E0BB0">
        <w:rPr>
          <w:lang w:val="es-ES"/>
        </w:rPr>
        <w:t xml:space="preserve"> en el plano nacional</w:t>
      </w:r>
    </w:p>
    <w:p w:rsidR="004C284A" w:rsidRPr="002E0BB0" w:rsidRDefault="00242896" w:rsidP="009909DD">
      <w:pPr>
        <w:pStyle w:val="Texte1"/>
        <w:rPr>
          <w:lang w:val="es-ES"/>
        </w:rPr>
      </w:pPr>
      <w:r>
        <w:rPr>
          <w:noProof/>
          <w:szCs w:val="20"/>
          <w:lang w:val="es-ES_tradnl" w:eastAsia="es-ES_tradnl"/>
        </w:rPr>
        <w:drawing>
          <wp:anchor distT="0" distB="0" distL="114300" distR="114300" simplePos="0" relativeHeight="251701248" behindDoc="0" locked="0" layoutInCell="1" allowOverlap="1" wp14:anchorId="073CFF03" wp14:editId="4A0FC25F">
            <wp:simplePos x="0" y="0"/>
            <wp:positionH relativeFrom="column">
              <wp:posOffset>117475</wp:posOffset>
            </wp:positionH>
            <wp:positionV relativeFrom="paragraph">
              <wp:posOffset>70485</wp:posOffset>
            </wp:positionV>
            <wp:extent cx="297180" cy="350520"/>
            <wp:effectExtent l="19050" t="0" r="7620" b="0"/>
            <wp:wrapNone/>
            <wp:docPr id="6" name="Picture 9" descr="C:\Users\ae_cunningham\AppData\Local\Microsoft\Windows\Temporary Internet Files\Content.IE5\0LYUBDWZ\pencil-silhouet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_cunningham\AppData\Local\Microsoft\Windows\Temporary Internet Files\Content.IE5\0LYUBDWZ\pencil-silhouette[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7180" cy="350520"/>
                    </a:xfrm>
                    <a:prstGeom prst="rect">
                      <a:avLst/>
                    </a:prstGeom>
                    <a:noFill/>
                    <a:ln>
                      <a:noFill/>
                    </a:ln>
                  </pic:spPr>
                </pic:pic>
              </a:graphicData>
            </a:graphic>
          </wp:anchor>
        </w:drawing>
      </w:r>
      <w:r w:rsidR="00855F0C" w:rsidRPr="002E0BB0">
        <w:rPr>
          <w:szCs w:val="20"/>
          <w:lang w:val="es-ES"/>
        </w:rPr>
        <w:t xml:space="preserve">Con este ejercicio se invita a los participantes a reflexionar sobre la traducción de los términos “patrimonio inmaterial” y “comunidad” a los idiomas oficiales o nacionales de sus países (distintos del árabe, chino, inglés, francés, ruso o español). Gracias a este ejercicio, los participantes pueden comprender cuán importante –y difícil a la vez– es traducir las ideas subyacentes a la Convención, y cuán importante es también comprender los antecedentes de un concepto para adaptarlo </w:t>
      </w:r>
      <w:r w:rsidR="00450C66" w:rsidRPr="002E0BB0">
        <w:rPr>
          <w:szCs w:val="20"/>
          <w:lang w:val="es-ES"/>
        </w:rPr>
        <w:t>a nivel</w:t>
      </w:r>
      <w:r w:rsidR="00855F0C" w:rsidRPr="002E0BB0">
        <w:rPr>
          <w:szCs w:val="20"/>
          <w:lang w:val="es-ES"/>
        </w:rPr>
        <w:t xml:space="preserve"> nacional</w:t>
      </w:r>
      <w:r w:rsidR="004C284A" w:rsidRPr="002E0BB0">
        <w:rPr>
          <w:lang w:val="es-ES"/>
        </w:rPr>
        <w:t>.</w:t>
      </w:r>
    </w:p>
    <w:p w:rsidR="00C7413B" w:rsidRPr="002E0BB0" w:rsidRDefault="00855F0C" w:rsidP="009909DD">
      <w:pPr>
        <w:pStyle w:val="Texte1"/>
        <w:rPr>
          <w:lang w:val="es-ES"/>
        </w:rPr>
      </w:pPr>
      <w:r w:rsidRPr="002E0BB0">
        <w:rPr>
          <w:szCs w:val="20"/>
          <w:lang w:val="es-ES"/>
        </w:rPr>
        <w:lastRenderedPageBreak/>
        <w:t>Puede ser que los participantes en el taller que hablen árabe, chino, español o ruso deseen examinar cómo se tradujeron los términos ingleses y franceses del texto original de la Convención en las versiones oficiales auténticas de sus propios idiomas.</w:t>
      </w:r>
    </w:p>
    <w:p w:rsidR="004C284A" w:rsidRPr="002E0BB0" w:rsidRDefault="00855F0C" w:rsidP="009909DD">
      <w:pPr>
        <w:pStyle w:val="Texte1"/>
        <w:rPr>
          <w:lang w:val="es-ES"/>
        </w:rPr>
      </w:pPr>
      <w:r w:rsidRPr="002E0BB0">
        <w:rPr>
          <w:szCs w:val="20"/>
          <w:lang w:val="es-ES"/>
        </w:rPr>
        <w:t xml:space="preserve">Los participantes que examinen la traducción de la expresión “PCI” a otros idiomas, quizás deseen examinar si </w:t>
      </w:r>
      <w:r w:rsidR="00450C66" w:rsidRPr="002E0BB0">
        <w:rPr>
          <w:szCs w:val="20"/>
          <w:lang w:val="es-ES"/>
        </w:rPr>
        <w:t xml:space="preserve">en </w:t>
      </w:r>
      <w:r w:rsidR="001037C4" w:rsidRPr="002E0BB0">
        <w:rPr>
          <w:szCs w:val="20"/>
          <w:lang w:val="es-ES"/>
        </w:rPr>
        <w:t>esas</w:t>
      </w:r>
      <w:r w:rsidRPr="002E0BB0">
        <w:rPr>
          <w:szCs w:val="20"/>
          <w:lang w:val="es-ES"/>
        </w:rPr>
        <w:t xml:space="preserve"> traducci</w:t>
      </w:r>
      <w:r w:rsidR="001037C4" w:rsidRPr="002E0BB0">
        <w:rPr>
          <w:szCs w:val="20"/>
          <w:lang w:val="es-ES"/>
        </w:rPr>
        <w:t>ones</w:t>
      </w:r>
      <w:r w:rsidRPr="002E0BB0">
        <w:rPr>
          <w:szCs w:val="20"/>
          <w:lang w:val="es-ES"/>
        </w:rPr>
        <w:t xml:space="preserve"> el concepto de PCI:</w:t>
      </w:r>
    </w:p>
    <w:p w:rsidR="004C284A" w:rsidRPr="002E0BB0" w:rsidRDefault="00855F0C" w:rsidP="004936EF">
      <w:pPr>
        <w:pStyle w:val="nutiret"/>
        <w:rPr>
          <w:szCs w:val="20"/>
          <w:lang w:val="es-ES"/>
        </w:rPr>
      </w:pPr>
      <w:r w:rsidRPr="002E0BB0">
        <w:rPr>
          <w:szCs w:val="20"/>
          <w:lang w:val="es-ES"/>
        </w:rPr>
        <w:t>excluye el PCI que ha caído en desuso (Nota: la Convención excluye de la definición de PCI todas las formas de éste que ya no se practican);</w:t>
      </w:r>
    </w:p>
    <w:p w:rsidR="004C284A" w:rsidRPr="002E0BB0" w:rsidRDefault="00855F0C" w:rsidP="004936EF">
      <w:pPr>
        <w:pStyle w:val="nutiret"/>
        <w:rPr>
          <w:szCs w:val="20"/>
          <w:lang w:val="es-ES"/>
        </w:rPr>
      </w:pPr>
      <w:r w:rsidRPr="002E0BB0">
        <w:rPr>
          <w:szCs w:val="20"/>
          <w:lang w:val="es-ES"/>
        </w:rPr>
        <w:t>puede incluir el PCI de comunidades de inmigrantes y nómadas (Nota: la Convención no excluye este PCI de su definición); y/o</w:t>
      </w:r>
    </w:p>
    <w:p w:rsidR="004C284A" w:rsidRPr="002E0BB0" w:rsidRDefault="00855F0C" w:rsidP="004936EF">
      <w:pPr>
        <w:pStyle w:val="nutiret"/>
        <w:rPr>
          <w:szCs w:val="20"/>
          <w:lang w:val="es-ES"/>
        </w:rPr>
      </w:pPr>
      <w:r w:rsidRPr="002E0BB0">
        <w:rPr>
          <w:szCs w:val="20"/>
          <w:lang w:val="es-ES"/>
        </w:rPr>
        <w:t>tiene una connotación similar a la del término “folclore (tradicional)” en inglés, utilizado para designar un elemento antiguo, inmutable, etc., que no sería compatible con la definición del PCI que figura en la Convención.</w:t>
      </w:r>
    </w:p>
    <w:p w:rsidR="004C284A" w:rsidRPr="002E0BB0" w:rsidRDefault="00526280" w:rsidP="009909DD">
      <w:pPr>
        <w:pStyle w:val="Texte1"/>
        <w:rPr>
          <w:lang w:val="es-ES"/>
        </w:rPr>
      </w:pPr>
      <w:r w:rsidRPr="002E0BB0">
        <w:rPr>
          <w:szCs w:val="20"/>
          <w:lang w:val="es-ES"/>
        </w:rPr>
        <w:t>En algunos contextos locales o nacionales se utilizan otros términos o expresiones (como “folclore”, “cultura espiritual” o “cultura popular”) para referirse al PCI. Con frecuencia, esos términos o expresiones son más inclusivos que la noción de PCI, tal como la entiende la Convención, y pueden abarcar una amplia gama de expresiones o prácticas, incluidas algunas que no se ajustan a la definición del PCI que figura en este instrumento normativo. Esos términos o expresiones más generales se pueden utilizar para describir prácticas o expresiones en un contexto local. No obstante, cuando se haga referencia al PCI tal y como lo define la Convención (por ejemplo, a la hora de presentar la candidatura de un elemento para su inscripción en una de sus Listas), es preferible usar una traducción local de la expresión PCI, aun cuando haya que inventar nuevos términos para ello. Se debe proceder así porque la definición del PCI que figura en la Convención es la autorizada cuando se proponen elementos para su inscripción en las Listas, cuando se solicitan subvenciones, etc.</w:t>
      </w:r>
    </w:p>
    <w:p w:rsidR="009253E1" w:rsidRPr="002E0BB0" w:rsidRDefault="0051463C" w:rsidP="004936EF">
      <w:pPr>
        <w:pStyle w:val="Heading6"/>
        <w:rPr>
          <w:lang w:val="es-ES"/>
        </w:rPr>
      </w:pPr>
      <w:r w:rsidRPr="002E0BB0">
        <w:rPr>
          <w:lang w:val="es-ES"/>
        </w:rPr>
        <w:t>Diapositiva</w:t>
      </w:r>
      <w:r w:rsidR="004C3F3B" w:rsidRPr="002E0BB0">
        <w:rPr>
          <w:lang w:val="es-ES"/>
        </w:rPr>
        <w:t xml:space="preserve"> </w:t>
      </w:r>
      <w:r w:rsidR="004C284A" w:rsidRPr="002E0BB0">
        <w:rPr>
          <w:lang w:val="es-ES"/>
        </w:rPr>
        <w:t>6</w:t>
      </w:r>
      <w:r w:rsidR="009253E1" w:rsidRPr="002E0BB0">
        <w:rPr>
          <w:lang w:val="es-ES"/>
        </w:rPr>
        <w:t>.</w:t>
      </w:r>
    </w:p>
    <w:p w:rsidR="004C284A" w:rsidRPr="002E0BB0" w:rsidRDefault="00A27411" w:rsidP="004936EF">
      <w:pPr>
        <w:pStyle w:val="diapo2"/>
        <w:rPr>
          <w:lang w:val="es-ES"/>
        </w:rPr>
      </w:pPr>
      <w:r w:rsidRPr="002E0BB0">
        <w:rPr>
          <w:bCs/>
          <w:lang w:val="es-ES"/>
        </w:rPr>
        <w:t xml:space="preserve">Patrimonio </w:t>
      </w:r>
      <w:r w:rsidR="00FB6324" w:rsidRPr="002E0BB0">
        <w:rPr>
          <w:bCs/>
          <w:lang w:val="es-ES"/>
        </w:rPr>
        <w:t>Cultural I</w:t>
      </w:r>
      <w:r w:rsidRPr="002E0BB0">
        <w:rPr>
          <w:bCs/>
          <w:lang w:val="es-ES"/>
        </w:rPr>
        <w:t>nmaterial</w:t>
      </w:r>
      <w:r w:rsidR="004C284A" w:rsidRPr="002E0BB0">
        <w:rPr>
          <w:lang w:val="es-ES"/>
        </w:rPr>
        <w:t xml:space="preserve"> (</w:t>
      </w:r>
      <w:r w:rsidR="001037C4" w:rsidRPr="002E0BB0">
        <w:rPr>
          <w:lang w:val="es-ES"/>
        </w:rPr>
        <w:t>subtítulo</w:t>
      </w:r>
      <w:r w:rsidR="004C284A" w:rsidRPr="002E0BB0">
        <w:rPr>
          <w:lang w:val="es-ES"/>
        </w:rPr>
        <w:t>)</w:t>
      </w:r>
    </w:p>
    <w:p w:rsidR="009253E1" w:rsidRPr="002E0BB0" w:rsidRDefault="0051463C" w:rsidP="004936EF">
      <w:pPr>
        <w:pStyle w:val="Heading6"/>
        <w:rPr>
          <w:lang w:val="es-ES"/>
        </w:rPr>
      </w:pPr>
      <w:r w:rsidRPr="002E0BB0">
        <w:rPr>
          <w:lang w:val="es-ES"/>
        </w:rPr>
        <w:t>Diapositiva</w:t>
      </w:r>
      <w:r w:rsidR="004C3F3B" w:rsidRPr="002E0BB0">
        <w:rPr>
          <w:lang w:val="es-ES"/>
        </w:rPr>
        <w:t xml:space="preserve"> </w:t>
      </w:r>
      <w:r w:rsidR="004C284A" w:rsidRPr="002E0BB0">
        <w:rPr>
          <w:lang w:val="es-ES"/>
        </w:rPr>
        <w:t>7</w:t>
      </w:r>
      <w:r w:rsidR="009253E1" w:rsidRPr="002E0BB0">
        <w:rPr>
          <w:lang w:val="es-ES"/>
        </w:rPr>
        <w:t>.</w:t>
      </w:r>
    </w:p>
    <w:p w:rsidR="004C284A" w:rsidRPr="002E0BB0" w:rsidRDefault="00DD371C" w:rsidP="004936EF">
      <w:pPr>
        <w:pStyle w:val="diapo2"/>
        <w:rPr>
          <w:lang w:val="es-ES"/>
        </w:rPr>
      </w:pPr>
      <w:r w:rsidRPr="002E0BB0">
        <w:rPr>
          <w:bCs/>
          <w:lang w:val="es-ES"/>
        </w:rPr>
        <w:t>Definición del patrimonio cultural inmaterial en la Convención (</w:t>
      </w:r>
      <w:r w:rsidR="004C284A" w:rsidRPr="002E0BB0">
        <w:rPr>
          <w:lang w:val="es-ES"/>
        </w:rPr>
        <w:t>1</w:t>
      </w:r>
      <w:r w:rsidR="000C6212" w:rsidRPr="002E0BB0">
        <w:rPr>
          <w:lang w:val="es-ES"/>
        </w:rPr>
        <w:t>)</w:t>
      </w:r>
    </w:p>
    <w:p w:rsidR="00B532DC" w:rsidRPr="002E0BB0" w:rsidRDefault="007C2716" w:rsidP="009909DD">
      <w:pPr>
        <w:pStyle w:val="Texte1"/>
        <w:rPr>
          <w:lang w:val="es-ES"/>
        </w:rPr>
      </w:pPr>
      <w:r w:rsidRPr="002E0BB0">
        <w:rPr>
          <w:lang w:val="es-ES"/>
        </w:rPr>
        <w:t>Remíta</w:t>
      </w:r>
      <w:r w:rsidR="001037C4" w:rsidRPr="002E0BB0">
        <w:rPr>
          <w:lang w:val="es-ES"/>
        </w:rPr>
        <w:t>n</w:t>
      </w:r>
      <w:r w:rsidRPr="002E0BB0">
        <w:rPr>
          <w:lang w:val="es-ES"/>
        </w:rPr>
        <w:t>se a la sección 1.4 del</w:t>
      </w:r>
      <w:r w:rsidR="008A5099" w:rsidRPr="002E0BB0">
        <w:rPr>
          <w:lang w:val="es-ES"/>
        </w:rPr>
        <w:t xml:space="preserve"> </w:t>
      </w:r>
      <w:r w:rsidR="0051463C" w:rsidRPr="002E0BB0">
        <w:rPr>
          <w:lang w:val="es-ES"/>
        </w:rPr>
        <w:t>Texto para el Participante de la Unidad</w:t>
      </w:r>
      <w:r w:rsidR="00A5641C" w:rsidRPr="002E0BB0">
        <w:rPr>
          <w:lang w:val="es-ES"/>
        </w:rPr>
        <w:t xml:space="preserve"> 1</w:t>
      </w:r>
      <w:r w:rsidR="00B76670" w:rsidRPr="002E0BB0">
        <w:rPr>
          <w:lang w:val="es-ES"/>
        </w:rPr>
        <w:t>, así como a las secciones “Elementos del PCI”’ y “Patrimonio cultural inmaterial” de</w:t>
      </w:r>
      <w:r w:rsidRPr="002E0BB0">
        <w:rPr>
          <w:lang w:val="es-ES"/>
        </w:rPr>
        <w:t xml:space="preserve">l Texto para el Participante de la presente </w:t>
      </w:r>
      <w:r w:rsidR="004D3759" w:rsidRPr="002E0BB0">
        <w:rPr>
          <w:lang w:val="es-ES"/>
        </w:rPr>
        <w:t>Un</w:t>
      </w:r>
      <w:r w:rsidRPr="002E0BB0">
        <w:rPr>
          <w:lang w:val="es-ES"/>
        </w:rPr>
        <w:t>idad</w:t>
      </w:r>
      <w:r w:rsidR="004D3759" w:rsidRPr="002E0BB0">
        <w:rPr>
          <w:lang w:val="es-ES"/>
        </w:rPr>
        <w:t xml:space="preserve"> 3</w:t>
      </w:r>
      <w:r w:rsidR="008A5099" w:rsidRPr="002E0BB0">
        <w:rPr>
          <w:lang w:val="es-ES"/>
        </w:rPr>
        <w:t>.</w:t>
      </w:r>
    </w:p>
    <w:p w:rsidR="00BA2CED" w:rsidRPr="002E0BB0" w:rsidRDefault="00526280" w:rsidP="009909DD">
      <w:pPr>
        <w:pStyle w:val="Texte1"/>
        <w:rPr>
          <w:lang w:val="es-ES"/>
        </w:rPr>
      </w:pPr>
      <w:r w:rsidRPr="002E0BB0">
        <w:rPr>
          <w:szCs w:val="20"/>
          <w:lang w:val="es-ES"/>
        </w:rPr>
        <w:t xml:space="preserve">Si ya se ha examinado el concepto de PCI en el taller, se puede abreviar el examen propuesto en esta </w:t>
      </w:r>
      <w:r w:rsidR="0015640B" w:rsidRPr="002E0BB0">
        <w:rPr>
          <w:szCs w:val="20"/>
          <w:lang w:val="es-ES"/>
        </w:rPr>
        <w:t>unidad</w:t>
      </w:r>
      <w:r w:rsidRPr="002E0BB0">
        <w:rPr>
          <w:szCs w:val="20"/>
          <w:lang w:val="es-ES"/>
        </w:rPr>
        <w:t xml:space="preserve"> u orientar el debate hacia cuestiones complementarias que interesen a los participantes.</w:t>
      </w:r>
    </w:p>
    <w:p w:rsidR="007E3F8F" w:rsidRPr="002E0BB0" w:rsidRDefault="00526280" w:rsidP="004936EF">
      <w:pPr>
        <w:pStyle w:val="Soustitre"/>
        <w:rPr>
          <w:lang w:val="es-ES"/>
        </w:rPr>
      </w:pPr>
      <w:r w:rsidRPr="002E0BB0">
        <w:rPr>
          <w:lang w:val="es-ES"/>
        </w:rPr>
        <w:t xml:space="preserve">Nota sobre la relación entre el PCI </w:t>
      </w:r>
      <w:r w:rsidR="00C47E75" w:rsidRPr="002E0BB0">
        <w:rPr>
          <w:lang w:val="es-ES"/>
        </w:rPr>
        <w:t>y los objetos in</w:t>
      </w:r>
      <w:r w:rsidRPr="002E0BB0">
        <w:rPr>
          <w:lang w:val="es-ES"/>
        </w:rPr>
        <w:t>herentes al mismo</w:t>
      </w:r>
    </w:p>
    <w:p w:rsidR="00F84C9A" w:rsidRPr="002E0BB0" w:rsidRDefault="00E70C84" w:rsidP="009909DD">
      <w:pPr>
        <w:pStyle w:val="Texte1"/>
        <w:rPr>
          <w:lang w:val="es-ES"/>
        </w:rPr>
      </w:pPr>
      <w:r w:rsidRPr="002E0BB0">
        <w:rPr>
          <w:szCs w:val="20"/>
          <w:lang w:val="es-ES"/>
        </w:rPr>
        <w:t xml:space="preserve">La </w:t>
      </w:r>
      <w:r w:rsidR="00954A60" w:rsidRPr="002E0BB0">
        <w:rPr>
          <w:szCs w:val="20"/>
          <w:lang w:val="es-ES"/>
        </w:rPr>
        <w:t xml:space="preserve">primera oración de la definición </w:t>
      </w:r>
      <w:r w:rsidRPr="002E0BB0">
        <w:rPr>
          <w:szCs w:val="20"/>
          <w:lang w:val="es-ES"/>
        </w:rPr>
        <w:t xml:space="preserve">del PCI </w:t>
      </w:r>
      <w:r w:rsidR="00954A60" w:rsidRPr="002E0BB0">
        <w:rPr>
          <w:szCs w:val="20"/>
          <w:lang w:val="es-ES"/>
        </w:rPr>
        <w:t xml:space="preserve">dada en el </w:t>
      </w:r>
      <w:r w:rsidR="00954A60" w:rsidRPr="002E0BB0">
        <w:rPr>
          <w:lang w:val="es-ES"/>
        </w:rPr>
        <w:t>Artículo</w:t>
      </w:r>
      <w:r w:rsidR="00442E1A" w:rsidRPr="002E0BB0">
        <w:rPr>
          <w:lang w:val="es-ES"/>
        </w:rPr>
        <w:t> </w:t>
      </w:r>
      <w:r w:rsidR="00413350" w:rsidRPr="002E0BB0">
        <w:rPr>
          <w:lang w:val="es-ES"/>
        </w:rPr>
        <w:t>2.1</w:t>
      </w:r>
      <w:r w:rsidR="00396D5C" w:rsidRPr="002E0BB0">
        <w:rPr>
          <w:lang w:val="es-ES"/>
        </w:rPr>
        <w:t xml:space="preserve"> </w:t>
      </w:r>
      <w:r w:rsidR="001037C4" w:rsidRPr="002E0BB0">
        <w:rPr>
          <w:lang w:val="es-ES"/>
        </w:rPr>
        <w:t xml:space="preserve">de la Convención </w:t>
      </w:r>
      <w:r w:rsidRPr="002E0BB0">
        <w:rPr>
          <w:lang w:val="es-ES"/>
        </w:rPr>
        <w:t>indica</w:t>
      </w:r>
      <w:r w:rsidR="00C47E75" w:rsidRPr="002E0BB0">
        <w:rPr>
          <w:lang w:val="es-ES"/>
        </w:rPr>
        <w:t xml:space="preserve"> que </w:t>
      </w:r>
      <w:r w:rsidRPr="002E0BB0">
        <w:rPr>
          <w:szCs w:val="20"/>
          <w:lang w:val="es-ES"/>
        </w:rPr>
        <w:t>son personas (</w:t>
      </w:r>
      <w:r w:rsidR="001037C4" w:rsidRPr="002E0BB0">
        <w:rPr>
          <w:szCs w:val="20"/>
          <w:lang w:val="es-ES"/>
        </w:rPr>
        <w:t xml:space="preserve">esto es, </w:t>
      </w:r>
      <w:r w:rsidRPr="002E0BB0">
        <w:rPr>
          <w:szCs w:val="20"/>
          <w:lang w:val="es-ES"/>
        </w:rPr>
        <w:t>comunidades, grupos e individuos) las que expresan</w:t>
      </w:r>
      <w:r w:rsidR="00954A60" w:rsidRPr="002E0BB0">
        <w:rPr>
          <w:szCs w:val="20"/>
          <w:lang w:val="es-ES"/>
        </w:rPr>
        <w:t xml:space="preserve"> y transmi</w:t>
      </w:r>
      <w:r w:rsidRPr="002E0BB0">
        <w:rPr>
          <w:szCs w:val="20"/>
          <w:lang w:val="es-ES"/>
        </w:rPr>
        <w:t>ten</w:t>
      </w:r>
      <w:r w:rsidR="00954A60" w:rsidRPr="002E0BB0">
        <w:rPr>
          <w:szCs w:val="20"/>
          <w:lang w:val="es-ES"/>
        </w:rPr>
        <w:t xml:space="preserve"> el PCI</w:t>
      </w:r>
      <w:r w:rsidRPr="002E0BB0">
        <w:rPr>
          <w:lang w:val="es-ES"/>
        </w:rPr>
        <w:t>, constituido por sus “</w:t>
      </w:r>
      <w:r w:rsidR="00C47E75" w:rsidRPr="002E0BB0">
        <w:rPr>
          <w:rFonts w:eastAsia="Calibri"/>
          <w:szCs w:val="20"/>
          <w:lang w:val="es-ES" w:eastAsia="fr-FR"/>
        </w:rPr>
        <w:t>usos, representaciones, expresiones, conocimientos y técnicas</w:t>
      </w:r>
      <w:r w:rsidR="00C47E75" w:rsidRPr="002E0BB0">
        <w:rPr>
          <w:szCs w:val="20"/>
          <w:lang w:val="es-ES"/>
        </w:rPr>
        <w:t>”</w:t>
      </w:r>
      <w:r w:rsidR="00F84C9A" w:rsidRPr="002E0BB0">
        <w:rPr>
          <w:lang w:val="es-ES"/>
        </w:rPr>
        <w:t>.</w:t>
      </w:r>
      <w:r w:rsidR="00E417D8" w:rsidRPr="002E0BB0">
        <w:rPr>
          <w:lang w:val="es-ES"/>
        </w:rPr>
        <w:t xml:space="preserve"> </w:t>
      </w:r>
      <w:r w:rsidR="002D2896" w:rsidRPr="002E0BB0">
        <w:rPr>
          <w:szCs w:val="20"/>
          <w:lang w:val="es-ES"/>
        </w:rPr>
        <w:t xml:space="preserve">Esto quiere decir que la definición se centra más en las </w:t>
      </w:r>
      <w:r w:rsidR="002D2896" w:rsidRPr="002E0BB0">
        <w:rPr>
          <w:szCs w:val="20"/>
          <w:lang w:val="es-ES"/>
        </w:rPr>
        <w:lastRenderedPageBreak/>
        <w:t>actividades de las comunidades, grupos e individuos interesados que en los productos de esas actividades</w:t>
      </w:r>
      <w:r w:rsidR="00E417D8" w:rsidRPr="002E0BB0">
        <w:rPr>
          <w:lang w:val="es-ES"/>
        </w:rPr>
        <w:t>.</w:t>
      </w:r>
    </w:p>
    <w:p w:rsidR="00C732AD" w:rsidRPr="002E0BB0" w:rsidRDefault="002D2896" w:rsidP="009909DD">
      <w:pPr>
        <w:pStyle w:val="Texte1"/>
        <w:rPr>
          <w:lang w:val="es-ES"/>
        </w:rPr>
      </w:pPr>
      <w:r w:rsidRPr="002E0BB0">
        <w:rPr>
          <w:szCs w:val="20"/>
          <w:lang w:val="es-ES"/>
        </w:rPr>
        <w:t xml:space="preserve">En la reunión del Comité celebrada en Nairobi en 2010, se consideró que los objetos no podían ser el </w:t>
      </w:r>
      <w:r w:rsidR="00E70C84" w:rsidRPr="002E0BB0">
        <w:rPr>
          <w:szCs w:val="20"/>
          <w:lang w:val="es-ES"/>
        </w:rPr>
        <w:t>componente</w:t>
      </w:r>
      <w:r w:rsidRPr="002E0BB0">
        <w:rPr>
          <w:szCs w:val="20"/>
          <w:lang w:val="es-ES"/>
        </w:rPr>
        <w:t xml:space="preserve"> principal de una inscripción en las Listas de la Convención. De ahí que la denominación </w:t>
      </w:r>
      <w:r w:rsidR="00E70C84" w:rsidRPr="002E0BB0">
        <w:rPr>
          <w:szCs w:val="20"/>
          <w:lang w:val="es-ES"/>
        </w:rPr>
        <w:t>propuesta para</w:t>
      </w:r>
      <w:r w:rsidRPr="002E0BB0">
        <w:rPr>
          <w:szCs w:val="20"/>
          <w:lang w:val="es-ES"/>
        </w:rPr>
        <w:t xml:space="preserve"> u</w:t>
      </w:r>
      <w:r w:rsidR="00E70C84" w:rsidRPr="002E0BB0">
        <w:rPr>
          <w:szCs w:val="20"/>
          <w:lang w:val="es-ES"/>
        </w:rPr>
        <w:t xml:space="preserve">no de los elementos </w:t>
      </w:r>
      <w:r w:rsidR="002E3E0E" w:rsidRPr="002E0BB0">
        <w:rPr>
          <w:szCs w:val="20"/>
          <w:lang w:val="es-ES"/>
        </w:rPr>
        <w:t xml:space="preserve">presentados </w:t>
      </w:r>
      <w:r w:rsidR="001037C4" w:rsidRPr="002E0BB0">
        <w:rPr>
          <w:szCs w:val="20"/>
          <w:lang w:val="es-ES"/>
        </w:rPr>
        <w:t>a</w:t>
      </w:r>
      <w:r w:rsidR="002E3E0E" w:rsidRPr="002E0BB0">
        <w:rPr>
          <w:szCs w:val="20"/>
          <w:lang w:val="es-ES"/>
        </w:rPr>
        <w:t xml:space="preserve"> la inscripción</w:t>
      </w:r>
      <w:r w:rsidR="00E70C84" w:rsidRPr="002E0BB0">
        <w:rPr>
          <w:szCs w:val="20"/>
          <w:lang w:val="es-ES"/>
        </w:rPr>
        <w:t xml:space="preserve"> </w:t>
      </w:r>
      <w:r w:rsidR="002E3E0E" w:rsidRPr="002E0BB0">
        <w:rPr>
          <w:szCs w:val="20"/>
          <w:lang w:val="es-ES"/>
        </w:rPr>
        <w:t>(“Las alfombras azerbaiyanas”)</w:t>
      </w:r>
      <w:r w:rsidRPr="002E0BB0">
        <w:rPr>
          <w:szCs w:val="20"/>
          <w:lang w:val="es-ES"/>
        </w:rPr>
        <w:t xml:space="preserve"> se cambiara por el siguiente título: “El arte tradicional del tejido de la alfombra azerbaiyana en la República de Azerbaiyán”.</w:t>
      </w:r>
    </w:p>
    <w:p w:rsidR="009253E1" w:rsidRPr="002E0BB0" w:rsidRDefault="0051463C" w:rsidP="004936EF">
      <w:pPr>
        <w:pStyle w:val="Heading6"/>
        <w:rPr>
          <w:lang w:val="es-ES"/>
        </w:rPr>
      </w:pPr>
      <w:r w:rsidRPr="002E0BB0">
        <w:rPr>
          <w:lang w:val="es-ES"/>
        </w:rPr>
        <w:t>Diapositiva</w:t>
      </w:r>
      <w:r w:rsidR="004C284A" w:rsidRPr="002E0BB0">
        <w:rPr>
          <w:lang w:val="es-ES"/>
        </w:rPr>
        <w:t xml:space="preserve"> 8</w:t>
      </w:r>
      <w:r w:rsidR="009253E1" w:rsidRPr="002E0BB0">
        <w:rPr>
          <w:lang w:val="es-ES"/>
        </w:rPr>
        <w:t>.</w:t>
      </w:r>
    </w:p>
    <w:p w:rsidR="004C284A" w:rsidRPr="002E0BB0" w:rsidRDefault="00DD371C" w:rsidP="004936EF">
      <w:pPr>
        <w:pStyle w:val="diapo2"/>
        <w:rPr>
          <w:lang w:val="es-ES"/>
        </w:rPr>
      </w:pPr>
      <w:r w:rsidRPr="002E0BB0">
        <w:rPr>
          <w:bCs/>
          <w:lang w:val="es-ES"/>
        </w:rPr>
        <w:t>Definición del patrimonio cultural inmaterial en la Convención (</w:t>
      </w:r>
      <w:r w:rsidR="004C284A" w:rsidRPr="002E0BB0">
        <w:rPr>
          <w:lang w:val="es-ES"/>
        </w:rPr>
        <w:t>2</w:t>
      </w:r>
      <w:r w:rsidR="0036098C" w:rsidRPr="002E0BB0">
        <w:rPr>
          <w:lang w:val="es-ES"/>
        </w:rPr>
        <w:t>)</w:t>
      </w:r>
    </w:p>
    <w:p w:rsidR="00E417D8" w:rsidRPr="002E0BB0" w:rsidRDefault="007C2716" w:rsidP="009909DD">
      <w:pPr>
        <w:pStyle w:val="Texte1"/>
        <w:rPr>
          <w:lang w:val="es-ES"/>
        </w:rPr>
      </w:pPr>
      <w:r w:rsidRPr="002E0BB0">
        <w:rPr>
          <w:lang w:val="es-ES"/>
        </w:rPr>
        <w:t>Remíta</w:t>
      </w:r>
      <w:r w:rsidR="00560830" w:rsidRPr="002E0BB0">
        <w:rPr>
          <w:lang w:val="es-ES"/>
        </w:rPr>
        <w:t>n</w:t>
      </w:r>
      <w:r w:rsidRPr="002E0BB0">
        <w:rPr>
          <w:lang w:val="es-ES"/>
        </w:rPr>
        <w:t>se a la sección 1.4 del Texto para el Participante de la Unidad 1</w:t>
      </w:r>
      <w:r w:rsidR="001037C4" w:rsidRPr="002E0BB0">
        <w:rPr>
          <w:lang w:val="es-ES"/>
        </w:rPr>
        <w:t>, así como a la sección “Patrimonio cultural inmaterial” del</w:t>
      </w:r>
      <w:r w:rsidRPr="002E0BB0">
        <w:rPr>
          <w:lang w:val="es-ES"/>
        </w:rPr>
        <w:t xml:space="preserve"> Texto para el Parti</w:t>
      </w:r>
      <w:r w:rsidR="001037C4" w:rsidRPr="002E0BB0">
        <w:rPr>
          <w:lang w:val="es-ES"/>
        </w:rPr>
        <w:t>cipante de la presente Unidad 3.</w:t>
      </w:r>
    </w:p>
    <w:p w:rsidR="00C82BA2" w:rsidRPr="002E0BB0" w:rsidRDefault="002E3E0E" w:rsidP="009909DD">
      <w:pPr>
        <w:pStyle w:val="Texte1"/>
        <w:rPr>
          <w:lang w:val="es-ES"/>
        </w:rPr>
      </w:pPr>
      <w:r w:rsidRPr="002E0BB0">
        <w:rPr>
          <w:lang w:val="es-ES"/>
        </w:rPr>
        <w:t>El mensaje principal de la segunda oración de la definición del Artículo 2.1 es el siguiente: el PCI es un legado vivo que evoluciona a lo largo del tiempo y es portador de la identidad y los valores de un grupo, al que infunde un sentimiento de continuidad e identidad.</w:t>
      </w:r>
      <w:r w:rsidR="00C82BA2" w:rsidRPr="002E0BB0">
        <w:rPr>
          <w:lang w:val="es-ES"/>
        </w:rPr>
        <w:t xml:space="preserve"> </w:t>
      </w:r>
      <w:r w:rsidRPr="002E0BB0">
        <w:rPr>
          <w:lang w:val="es-ES"/>
        </w:rPr>
        <w:t>La práctica y el significado de los elementos del PCI tienen una historia, pero lo más importante es que su función, valor y significado estén vigentes y sean pertinentes para quienes los practican</w:t>
      </w:r>
      <w:r w:rsidR="00C82BA2" w:rsidRPr="002E0BB0">
        <w:rPr>
          <w:lang w:val="es-ES"/>
        </w:rPr>
        <w:t xml:space="preserve">. </w:t>
      </w:r>
      <w:r w:rsidRPr="002E0BB0">
        <w:rPr>
          <w:lang w:val="es-ES"/>
        </w:rPr>
        <w:t>Este último aspecto puede ser difícil de determinar, ya que las personas de una misma comunidad pueden tener opiniones diferentes sobre la pertinencia de un elemento dado. El establecimiento de versiones canó</w:t>
      </w:r>
      <w:r w:rsidR="00560830" w:rsidRPr="002E0BB0">
        <w:rPr>
          <w:lang w:val="es-ES"/>
        </w:rPr>
        <w:t>nicas, “auténticas” o “mejores”</w:t>
      </w:r>
      <w:r w:rsidRPr="002E0BB0">
        <w:rPr>
          <w:lang w:val="es-ES"/>
        </w:rPr>
        <w:t xml:space="preserve"> de las prácticas culturales es algo que no corresponde al espíritu de la Convención</w:t>
      </w:r>
      <w:r w:rsidR="007B0C28" w:rsidRPr="002E0BB0">
        <w:rPr>
          <w:lang w:val="es-ES"/>
        </w:rPr>
        <w:t>.</w:t>
      </w:r>
    </w:p>
    <w:p w:rsidR="00C82BA2" w:rsidRPr="002E0BB0" w:rsidRDefault="002E3E0E" w:rsidP="009909DD">
      <w:pPr>
        <w:pStyle w:val="Texte1"/>
        <w:rPr>
          <w:lang w:val="es-ES"/>
        </w:rPr>
      </w:pPr>
      <w:r w:rsidRPr="002E0BB0">
        <w:rPr>
          <w:lang w:val="es-ES"/>
        </w:rPr>
        <w:t>La salvaguardia del PCI contribuye en gran medida al mantenimiento de la diversidad cultural, y la ingente variedad de sus formas y funciones en continua evolución constituye un testimonio de la creatividad humana.</w:t>
      </w:r>
    </w:p>
    <w:p w:rsidR="009253E1" w:rsidRPr="002E0BB0" w:rsidRDefault="0051463C" w:rsidP="004936EF">
      <w:pPr>
        <w:pStyle w:val="Heading6"/>
        <w:rPr>
          <w:lang w:val="es-ES"/>
        </w:rPr>
      </w:pPr>
      <w:r w:rsidRPr="002E0BB0">
        <w:rPr>
          <w:lang w:val="es-ES"/>
        </w:rPr>
        <w:t>Diapositiva</w:t>
      </w:r>
      <w:r w:rsidR="004C284A" w:rsidRPr="002E0BB0">
        <w:rPr>
          <w:lang w:val="es-ES"/>
        </w:rPr>
        <w:t xml:space="preserve"> 9</w:t>
      </w:r>
      <w:r w:rsidR="009253E1" w:rsidRPr="002E0BB0">
        <w:rPr>
          <w:lang w:val="es-ES"/>
        </w:rPr>
        <w:t>.</w:t>
      </w:r>
    </w:p>
    <w:p w:rsidR="004C284A" w:rsidRPr="002E0BB0" w:rsidRDefault="00DD371C" w:rsidP="004936EF">
      <w:pPr>
        <w:pStyle w:val="diapo2"/>
        <w:rPr>
          <w:lang w:val="es-ES"/>
        </w:rPr>
      </w:pPr>
      <w:r w:rsidRPr="002E0BB0">
        <w:rPr>
          <w:bCs/>
          <w:lang w:val="es-ES"/>
        </w:rPr>
        <w:t>Definición del patrimonio cultural inmaterial en la Convención (</w:t>
      </w:r>
      <w:r w:rsidR="004C284A" w:rsidRPr="002E0BB0">
        <w:rPr>
          <w:lang w:val="es-ES"/>
        </w:rPr>
        <w:t>3</w:t>
      </w:r>
      <w:r w:rsidR="00064CEF" w:rsidRPr="002E0BB0">
        <w:rPr>
          <w:lang w:val="es-ES"/>
        </w:rPr>
        <w:t>)</w:t>
      </w:r>
    </w:p>
    <w:p w:rsidR="008930D4" w:rsidRPr="002E0BB0" w:rsidRDefault="007C2716" w:rsidP="009909DD">
      <w:pPr>
        <w:pStyle w:val="Texte1"/>
        <w:rPr>
          <w:lang w:val="es-ES"/>
        </w:rPr>
      </w:pPr>
      <w:r w:rsidRPr="002E0BB0">
        <w:rPr>
          <w:lang w:val="es-ES"/>
        </w:rPr>
        <w:t>Remítase a la sección 1.4 del Texto para el Participante de la Unidad 1</w:t>
      </w:r>
      <w:r w:rsidR="00634FC3" w:rsidRPr="002E0BB0">
        <w:rPr>
          <w:lang w:val="es-ES"/>
        </w:rPr>
        <w:t xml:space="preserve">, así como </w:t>
      </w:r>
      <w:r w:rsidRPr="002E0BB0">
        <w:rPr>
          <w:lang w:val="es-ES"/>
        </w:rPr>
        <w:t>a</w:t>
      </w:r>
      <w:r w:rsidR="00560830" w:rsidRPr="002E0BB0">
        <w:rPr>
          <w:lang w:val="es-ES"/>
        </w:rPr>
        <w:t xml:space="preserve"> </w:t>
      </w:r>
      <w:r w:rsidRPr="002E0BB0">
        <w:rPr>
          <w:lang w:val="es-ES"/>
        </w:rPr>
        <w:t>l</w:t>
      </w:r>
      <w:r w:rsidR="00560830" w:rsidRPr="002E0BB0">
        <w:rPr>
          <w:lang w:val="es-ES"/>
        </w:rPr>
        <w:t>as secciones “Desarrollo Sostenible”</w:t>
      </w:r>
      <w:r w:rsidR="00B76670" w:rsidRPr="002E0BB0">
        <w:rPr>
          <w:lang w:val="es-ES"/>
        </w:rPr>
        <w:t xml:space="preserve"> y</w:t>
      </w:r>
      <w:r w:rsidR="00560830" w:rsidRPr="002E0BB0">
        <w:rPr>
          <w:lang w:val="es-ES"/>
        </w:rPr>
        <w:t xml:space="preserve"> </w:t>
      </w:r>
      <w:r w:rsidR="00B76670" w:rsidRPr="002E0BB0">
        <w:rPr>
          <w:lang w:val="es-ES"/>
        </w:rPr>
        <w:t xml:space="preserve">“Patrimonio cultural inmaterial” </w:t>
      </w:r>
      <w:r w:rsidR="00560830" w:rsidRPr="002E0BB0">
        <w:rPr>
          <w:lang w:val="es-ES"/>
        </w:rPr>
        <w:t xml:space="preserve">del </w:t>
      </w:r>
      <w:r w:rsidRPr="002E0BB0">
        <w:rPr>
          <w:lang w:val="es-ES"/>
        </w:rPr>
        <w:t>Texto para el Participante de la presente Unidad 3</w:t>
      </w:r>
      <w:r w:rsidR="008930D4" w:rsidRPr="002E0BB0">
        <w:rPr>
          <w:lang w:val="es-ES"/>
        </w:rPr>
        <w:t>.</w:t>
      </w:r>
    </w:p>
    <w:p w:rsidR="0003090D" w:rsidRPr="002E0BB0" w:rsidRDefault="002E3E0E" w:rsidP="004936EF">
      <w:pPr>
        <w:pStyle w:val="Soustitre"/>
        <w:rPr>
          <w:caps/>
          <w:lang w:val="es-ES"/>
        </w:rPr>
      </w:pPr>
      <w:r w:rsidRPr="002E0BB0">
        <w:rPr>
          <w:lang w:val="es-ES"/>
        </w:rPr>
        <w:t>Nota sobre el desarrollo sostenible, los derechos humanos y el respeto mutuo</w:t>
      </w:r>
    </w:p>
    <w:p w:rsidR="007B6893" w:rsidRPr="002E0BB0" w:rsidRDefault="00016BFC" w:rsidP="009909DD">
      <w:pPr>
        <w:pStyle w:val="Texte1"/>
        <w:rPr>
          <w:lang w:val="es-ES"/>
        </w:rPr>
      </w:pPr>
      <w:r w:rsidRPr="002E0BB0">
        <w:rPr>
          <w:szCs w:val="20"/>
          <w:lang w:val="es-ES"/>
        </w:rPr>
        <w:t xml:space="preserve">En la medida en que el PCI incide profundamente en las comunidades y desempeña una función en las relaciones que se establecen entre ellas, es importante examinar la calidad y las consecuencias de esas interacciones. En el Preámbulo de la Convención se menciona la intolerancia como factor que puede poner en peligro el PCI. Probablemente, los participantes en el taller puedan dar ejemplos de casos en los que la falta de respeto por el PCI de otros grupos, o por la práctica del propio PCI, complica las relaciones entre comunidades diferentes. Por eso, no es sorprendente que en el Artículo 2.1 </w:t>
      </w:r>
      <w:r w:rsidR="001D4A19" w:rsidRPr="002E0BB0">
        <w:rPr>
          <w:szCs w:val="20"/>
          <w:lang w:val="es-ES"/>
        </w:rPr>
        <w:t xml:space="preserve">de la Convención </w:t>
      </w:r>
      <w:r w:rsidRPr="002E0BB0">
        <w:rPr>
          <w:szCs w:val="20"/>
          <w:lang w:val="es-ES"/>
        </w:rPr>
        <w:t xml:space="preserve">se señale que, a los efectos de la </w:t>
      </w:r>
      <w:r w:rsidR="001D4A19" w:rsidRPr="002E0BB0">
        <w:rPr>
          <w:szCs w:val="20"/>
          <w:lang w:val="es-ES"/>
        </w:rPr>
        <w:t>ésta</w:t>
      </w:r>
      <w:r w:rsidRPr="002E0BB0">
        <w:rPr>
          <w:szCs w:val="20"/>
          <w:lang w:val="es-ES"/>
        </w:rPr>
        <w:t>, sólo se puede tener en cuenta el PCI que sea…</w:t>
      </w:r>
    </w:p>
    <w:p w:rsidR="00553C85" w:rsidRPr="002E0BB0" w:rsidRDefault="00016BFC" w:rsidP="004936EF">
      <w:pPr>
        <w:pStyle w:val="citation"/>
        <w:rPr>
          <w:lang w:val="es-ES"/>
        </w:rPr>
      </w:pPr>
      <w:r w:rsidRPr="002E0BB0">
        <w:rPr>
          <w:lang w:val="es-ES"/>
        </w:rPr>
        <w:lastRenderedPageBreak/>
        <w:t xml:space="preserve">“[…] </w:t>
      </w:r>
      <w:r w:rsidR="00B729FD" w:rsidRPr="002E0BB0">
        <w:rPr>
          <w:lang w:val="es-ES"/>
        </w:rPr>
        <w:t xml:space="preserve">compatible </w:t>
      </w:r>
      <w:r w:rsidR="002207A8" w:rsidRPr="002E0BB0">
        <w:rPr>
          <w:lang w:val="es-ES"/>
        </w:rPr>
        <w:t>con</w:t>
      </w:r>
      <w:r w:rsidR="00553C85" w:rsidRPr="002E0BB0">
        <w:rPr>
          <w:lang w:val="es-ES"/>
        </w:rPr>
        <w:t xml:space="preserve"> </w:t>
      </w:r>
      <w:r w:rsidR="002207A8" w:rsidRPr="002E0BB0">
        <w:rPr>
          <w:szCs w:val="20"/>
          <w:lang w:val="es-ES"/>
        </w:rPr>
        <w:t xml:space="preserve">los instrumentos internacionales de derechos humanos existentes </w:t>
      </w:r>
      <w:r w:rsidR="002207A8" w:rsidRPr="002E0BB0">
        <w:rPr>
          <w:lang w:val="es-ES"/>
        </w:rPr>
        <w:t>y con</w:t>
      </w:r>
      <w:r w:rsidR="007B6893" w:rsidRPr="002E0BB0">
        <w:rPr>
          <w:lang w:val="es-ES"/>
        </w:rPr>
        <w:t xml:space="preserve"> </w:t>
      </w:r>
      <w:r w:rsidR="002207A8" w:rsidRPr="002E0BB0">
        <w:rPr>
          <w:szCs w:val="20"/>
          <w:lang w:val="es-ES"/>
        </w:rPr>
        <w:t>los imperativos de respeto mutuo entre comunidades, grupos e individuos</w:t>
      </w:r>
      <w:r w:rsidR="007B6893" w:rsidRPr="002E0BB0">
        <w:rPr>
          <w:lang w:val="es-ES"/>
        </w:rPr>
        <w:t xml:space="preserve"> </w:t>
      </w:r>
      <w:r w:rsidR="002207A8" w:rsidRPr="002E0BB0">
        <w:rPr>
          <w:lang w:val="es-ES"/>
        </w:rPr>
        <w:t>y de desarrollo sostenible”</w:t>
      </w:r>
      <w:r w:rsidR="00553C85" w:rsidRPr="002E0BB0">
        <w:rPr>
          <w:lang w:val="es-ES"/>
        </w:rPr>
        <w:t>.</w:t>
      </w:r>
    </w:p>
    <w:p w:rsidR="00944473" w:rsidRPr="002E0BB0" w:rsidRDefault="0058633C" w:rsidP="009909DD">
      <w:pPr>
        <w:pStyle w:val="Texte1"/>
        <w:rPr>
          <w:lang w:val="es-ES"/>
        </w:rPr>
      </w:pPr>
      <w:r w:rsidRPr="002E0BB0">
        <w:rPr>
          <w:szCs w:val="20"/>
          <w:lang w:val="es-ES"/>
        </w:rPr>
        <w:t>L</w:t>
      </w:r>
      <w:r w:rsidR="002207A8" w:rsidRPr="002E0BB0">
        <w:rPr>
          <w:szCs w:val="20"/>
          <w:lang w:val="es-ES"/>
        </w:rPr>
        <w:t>os elementos del PCI relacionados con conflictos pasados o actuales entre grupos o comunidades no se deben inscribir en las Listas de la Convención, ni tampoco se deben tener en cuenta de ninguna otra forma a la hora de aplicar de la Convención en el plano internacional</w:t>
      </w:r>
      <w:r w:rsidR="00944473" w:rsidRPr="002E0BB0">
        <w:rPr>
          <w:lang w:val="es-ES"/>
        </w:rPr>
        <w:t>.</w:t>
      </w:r>
      <w:r w:rsidR="00625F22" w:rsidRPr="002E0BB0">
        <w:rPr>
          <w:lang w:val="es-ES"/>
        </w:rPr>
        <w:t xml:space="preserve"> </w:t>
      </w:r>
    </w:p>
    <w:p w:rsidR="00553C85" w:rsidRPr="002E0BB0" w:rsidRDefault="002207A8" w:rsidP="009909DD">
      <w:pPr>
        <w:pStyle w:val="Texte1"/>
        <w:rPr>
          <w:lang w:val="es-ES"/>
        </w:rPr>
      </w:pPr>
      <w:r w:rsidRPr="002E0BB0">
        <w:rPr>
          <w:szCs w:val="20"/>
          <w:lang w:val="es-ES"/>
        </w:rPr>
        <w:t>En la definición de PCI que figura en la Convención se mencionan también “los imperativos […] de desarrollo sostenible”. Son muchos los conocimientos y prácticas del PCI que contribuyen al desarrollo de la educación, la agricultura, las relaciones sociales, la sostenibilidad ambiental y la generación de ingresos en una comunidad o país. En cambio, las prácticas y expresiones que obstaculizan el desarrollo sostenible –por ejemplo, agotando los recursos naturales o perjudicando el desarrollo socioeconómico del grupo de que se trate– no se tienen en cuenta a la hora de aplicar la Convención a nivel internacional.</w:t>
      </w:r>
    </w:p>
    <w:p w:rsidR="00944473" w:rsidRPr="002E0BB0" w:rsidRDefault="003A4578" w:rsidP="009909DD">
      <w:pPr>
        <w:pStyle w:val="Texte1"/>
        <w:rPr>
          <w:bCs/>
          <w:lang w:val="es-ES"/>
        </w:rPr>
      </w:pPr>
      <w:r w:rsidRPr="002E0BB0">
        <w:rPr>
          <w:noProof/>
          <w:lang w:val="es-ES_tradnl" w:eastAsia="es-ES_tradnl"/>
        </w:rPr>
        <w:drawing>
          <wp:anchor distT="0" distB="0" distL="114300" distR="114300" simplePos="0" relativeHeight="251667456" behindDoc="0" locked="1" layoutInCell="1" allowOverlap="0" wp14:anchorId="59A09DC3" wp14:editId="01D12739">
            <wp:simplePos x="0" y="0"/>
            <wp:positionH relativeFrom="column">
              <wp:posOffset>3175</wp:posOffset>
            </wp:positionH>
            <wp:positionV relativeFrom="paragraph">
              <wp:posOffset>-13335</wp:posOffset>
            </wp:positionV>
            <wp:extent cx="281940" cy="358140"/>
            <wp:effectExtent l="19050" t="0" r="3810" b="0"/>
            <wp:wrapThrough wrapText="bothSides">
              <wp:wrapPolygon edited="0">
                <wp:start x="-1459" y="0"/>
                <wp:lineTo x="-1459" y="20681"/>
                <wp:lineTo x="21892" y="20681"/>
                <wp:lineTo x="21892" y="0"/>
                <wp:lineTo x="-1459" y="0"/>
              </wp:wrapPolygon>
            </wp:wrapThrough>
            <wp:docPr id="379" name="Imag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7">
                      <a:extLst>
                        <a:ext uri="{28A0092B-C50C-407E-A947-70E740481C1C}">
                          <a14:useLocalDpi xmlns:a14="http://schemas.microsoft.com/office/drawing/2010/main" val="0"/>
                        </a:ext>
                      </a:extLst>
                    </a:blip>
                    <a:stretch>
                      <a:fillRect/>
                    </a:stretch>
                  </pic:blipFill>
                  <pic:spPr>
                    <a:xfrm>
                      <a:off x="0" y="0"/>
                      <a:ext cx="281940" cy="358140"/>
                    </a:xfrm>
                    <a:prstGeom prst="rect">
                      <a:avLst/>
                    </a:prstGeom>
                  </pic:spPr>
                </pic:pic>
              </a:graphicData>
            </a:graphic>
          </wp:anchor>
        </w:drawing>
      </w:r>
      <w:r w:rsidR="0051463C" w:rsidRPr="002E0BB0">
        <w:rPr>
          <w:bCs/>
          <w:lang w:val="es-ES"/>
        </w:rPr>
        <w:t>Remíta</w:t>
      </w:r>
      <w:r w:rsidR="001D4A19" w:rsidRPr="002E0BB0">
        <w:rPr>
          <w:bCs/>
          <w:lang w:val="es-ES"/>
        </w:rPr>
        <w:t>n</w:t>
      </w:r>
      <w:r w:rsidR="0051463C" w:rsidRPr="002E0BB0">
        <w:rPr>
          <w:bCs/>
          <w:lang w:val="es-ES"/>
        </w:rPr>
        <w:t xml:space="preserve">se </w:t>
      </w:r>
      <w:r w:rsidR="001D4A19" w:rsidRPr="002E0BB0">
        <w:rPr>
          <w:bCs/>
          <w:lang w:val="es-ES"/>
        </w:rPr>
        <w:t xml:space="preserve">a la sección </w:t>
      </w:r>
      <w:r w:rsidR="001D4A19" w:rsidRPr="002E0BB0">
        <w:rPr>
          <w:lang w:val="es-ES"/>
        </w:rPr>
        <w:t>“Desarrollo Sostenible” del</w:t>
      </w:r>
      <w:r w:rsidR="00944473" w:rsidRPr="002E0BB0">
        <w:rPr>
          <w:bCs/>
          <w:lang w:val="es-ES"/>
        </w:rPr>
        <w:t xml:space="preserve"> </w:t>
      </w:r>
      <w:r w:rsidR="00FF72E5" w:rsidRPr="002E0BB0">
        <w:rPr>
          <w:bCs/>
          <w:lang w:val="es-ES"/>
        </w:rPr>
        <w:t xml:space="preserve">Texto para el Participante </w:t>
      </w:r>
      <w:r w:rsidR="007C2716" w:rsidRPr="002E0BB0">
        <w:rPr>
          <w:lang w:val="es-ES"/>
        </w:rPr>
        <w:t>de la presente Unidad 3</w:t>
      </w:r>
      <w:r w:rsidR="00944473" w:rsidRPr="002E0BB0">
        <w:rPr>
          <w:bCs/>
          <w:lang w:val="es-ES"/>
        </w:rPr>
        <w:t>.</w:t>
      </w:r>
    </w:p>
    <w:p w:rsidR="00042C43" w:rsidRPr="002E0BB0" w:rsidRDefault="00EE6D4C" w:rsidP="009909DD">
      <w:pPr>
        <w:pStyle w:val="Texte1"/>
        <w:rPr>
          <w:lang w:val="es-ES"/>
        </w:rPr>
      </w:pPr>
      <w:r w:rsidRPr="002E0BB0">
        <w:rPr>
          <w:szCs w:val="20"/>
          <w:lang w:val="es-ES"/>
        </w:rPr>
        <w:t>En la Convención se señalan algunos valores clave del PCI, como la importante función que desempeña al infundir a las comunidades interesadas “un sentimiento de identidad y continuidad”, el papel relevante que tiene como fuente de diversidad cultural y creatividad, y el potencial que posee para fomentar el respeto y el diálogo entre las comunidades. Sin embargo, la Convención no hace mención alguna al valor estético o excepcional de los elementos del PCI y tampoco establece una jerarquización entre ellos. La confección de inventarios y los procedimientos de preparación de candidaturas de elementos para su inscripción en las Listas de la Convención no deben convertirse en “concursos de estética” o en competici</w:t>
      </w:r>
      <w:r w:rsidR="001D4A19" w:rsidRPr="002E0BB0">
        <w:rPr>
          <w:szCs w:val="20"/>
          <w:lang w:val="es-ES"/>
        </w:rPr>
        <w:t>ones</w:t>
      </w:r>
      <w:r w:rsidRPr="002E0BB0">
        <w:rPr>
          <w:szCs w:val="20"/>
          <w:lang w:val="es-ES"/>
        </w:rPr>
        <w:t xml:space="preserve"> por la obtención de premios. Esto significa que los PCI de todas las comunidades presentes en un Estado Parte deben ser respetados e inventariados. Los elementos del PCI incluidos en un inventario elaborado en un Estado Parte que no sean compatibles con los imperativos de los derechos humanos, el respeto mutuo y el desarrollo sostenible, no se pueden inscribir en las Listas de la Convención, ni se tendrán en cuenta en modo alguno a la hora de aplicar este instrumento normativo a nivel internacional.</w:t>
      </w:r>
    </w:p>
    <w:p w:rsidR="003A7D37" w:rsidRPr="002E0BB0" w:rsidRDefault="0051463C" w:rsidP="004936EF">
      <w:pPr>
        <w:pStyle w:val="Heading6"/>
        <w:rPr>
          <w:lang w:val="es-ES"/>
        </w:rPr>
      </w:pPr>
      <w:r w:rsidRPr="002E0BB0">
        <w:rPr>
          <w:lang w:val="es-ES"/>
        </w:rPr>
        <w:t>Diapositiva</w:t>
      </w:r>
      <w:r w:rsidR="004C284A" w:rsidRPr="002E0BB0">
        <w:rPr>
          <w:lang w:val="es-ES"/>
        </w:rPr>
        <w:t xml:space="preserve"> 10</w:t>
      </w:r>
      <w:r w:rsidR="003A7D37" w:rsidRPr="002E0BB0">
        <w:rPr>
          <w:lang w:val="es-ES"/>
        </w:rPr>
        <w:t>.</w:t>
      </w:r>
    </w:p>
    <w:p w:rsidR="004C284A" w:rsidRPr="002E0BB0" w:rsidRDefault="00A27411" w:rsidP="004936EF">
      <w:pPr>
        <w:pStyle w:val="diapo2"/>
        <w:rPr>
          <w:lang w:val="es-ES"/>
        </w:rPr>
      </w:pPr>
      <w:r w:rsidRPr="002E0BB0">
        <w:rPr>
          <w:bCs/>
          <w:lang w:val="es-ES"/>
        </w:rPr>
        <w:t>Ám</w:t>
      </w:r>
      <w:r w:rsidR="004E2149">
        <w:rPr>
          <w:bCs/>
          <w:lang w:val="es-ES"/>
        </w:rPr>
        <w:t>bitos del patrimonio inmaterial</w:t>
      </w:r>
    </w:p>
    <w:p w:rsidR="00635003" w:rsidRPr="002E0BB0" w:rsidRDefault="0051463C" w:rsidP="009909DD">
      <w:pPr>
        <w:pStyle w:val="Texte1"/>
        <w:rPr>
          <w:lang w:val="es-ES"/>
        </w:rPr>
      </w:pPr>
      <w:r w:rsidRPr="002E0BB0">
        <w:rPr>
          <w:lang w:val="es-ES"/>
        </w:rPr>
        <w:t>Remíta</w:t>
      </w:r>
      <w:r w:rsidR="003A2339" w:rsidRPr="002E0BB0">
        <w:rPr>
          <w:lang w:val="es-ES"/>
        </w:rPr>
        <w:t>n</w:t>
      </w:r>
      <w:r w:rsidRPr="002E0BB0">
        <w:rPr>
          <w:lang w:val="es-ES"/>
        </w:rPr>
        <w:t xml:space="preserve">se </w:t>
      </w:r>
      <w:r w:rsidR="001D4A19" w:rsidRPr="002E0BB0">
        <w:rPr>
          <w:lang w:val="es-ES"/>
        </w:rPr>
        <w:t xml:space="preserve">a la sección “Ámbitos del PCI” del </w:t>
      </w:r>
      <w:r w:rsidRPr="002E0BB0">
        <w:rPr>
          <w:lang w:val="es-ES"/>
        </w:rPr>
        <w:t xml:space="preserve">Texto para el Participante de la </w:t>
      </w:r>
      <w:r w:rsidR="007C2716" w:rsidRPr="002E0BB0">
        <w:rPr>
          <w:lang w:val="es-ES"/>
        </w:rPr>
        <w:t xml:space="preserve">presente </w:t>
      </w:r>
      <w:r w:rsidRPr="002E0BB0">
        <w:rPr>
          <w:lang w:val="es-ES"/>
        </w:rPr>
        <w:t>Unidad</w:t>
      </w:r>
      <w:r w:rsidR="00D0449A" w:rsidRPr="002E0BB0">
        <w:rPr>
          <w:lang w:val="es-ES"/>
        </w:rPr>
        <w:t> 3</w:t>
      </w:r>
      <w:r w:rsidR="00635003" w:rsidRPr="002E0BB0">
        <w:rPr>
          <w:lang w:val="es-ES"/>
        </w:rPr>
        <w:t>.</w:t>
      </w:r>
    </w:p>
    <w:p w:rsidR="0003090D" w:rsidRPr="002E0BB0" w:rsidRDefault="00EE6D4C" w:rsidP="004936EF">
      <w:pPr>
        <w:pStyle w:val="Soustitre"/>
        <w:rPr>
          <w:caps/>
          <w:lang w:val="es-ES"/>
        </w:rPr>
      </w:pPr>
      <w:r w:rsidRPr="002E0BB0">
        <w:rPr>
          <w:lang w:val="es-ES"/>
        </w:rPr>
        <w:t>Nota sobre el carácter no exhaustivo de los ámbitos del PCI</w:t>
      </w:r>
    </w:p>
    <w:p w:rsidR="00944473" w:rsidRPr="002E0BB0" w:rsidRDefault="00F569AE" w:rsidP="009909DD">
      <w:pPr>
        <w:pStyle w:val="Texte1"/>
        <w:rPr>
          <w:lang w:val="es-ES"/>
        </w:rPr>
      </w:pPr>
      <w:r w:rsidRPr="002E0BB0">
        <w:rPr>
          <w:lang w:val="es-ES"/>
        </w:rPr>
        <w:t xml:space="preserve">La lista de ámbitos del Artículo 2.2 no es exhaustiva, </w:t>
      </w:r>
      <w:r w:rsidR="00E77614" w:rsidRPr="002E0BB0">
        <w:rPr>
          <w:lang w:val="es-ES"/>
        </w:rPr>
        <w:t xml:space="preserve">y esto se dice </w:t>
      </w:r>
      <w:r w:rsidRPr="002E0BB0">
        <w:rPr>
          <w:lang w:val="es-ES"/>
        </w:rPr>
        <w:t>explícitamente (</w:t>
      </w:r>
      <w:r w:rsidRPr="002E0BB0">
        <w:rPr>
          <w:szCs w:val="22"/>
          <w:lang w:val="es-ES"/>
        </w:rPr>
        <w:t>”El PCI</w:t>
      </w:r>
      <w:r w:rsidR="003C59EF" w:rsidRPr="002E0BB0">
        <w:rPr>
          <w:szCs w:val="22"/>
          <w:lang w:val="es-ES"/>
        </w:rPr>
        <w:t xml:space="preserve"> [</w:t>
      </w:r>
      <w:r w:rsidRPr="002E0BB0">
        <w:rPr>
          <w:szCs w:val="22"/>
          <w:lang w:val="es-ES"/>
        </w:rPr>
        <w:t>…</w:t>
      </w:r>
      <w:r w:rsidR="003C59EF" w:rsidRPr="002E0BB0">
        <w:rPr>
          <w:szCs w:val="22"/>
          <w:lang w:val="es-ES"/>
        </w:rPr>
        <w:t>]</w:t>
      </w:r>
      <w:r w:rsidRPr="002E0BB0">
        <w:rPr>
          <w:i/>
          <w:iCs/>
          <w:szCs w:val="22"/>
          <w:lang w:val="es-ES"/>
        </w:rPr>
        <w:t xml:space="preserve"> </w:t>
      </w:r>
      <w:r w:rsidRPr="002E0BB0">
        <w:rPr>
          <w:szCs w:val="22"/>
          <w:lang w:val="es-ES"/>
        </w:rPr>
        <w:t>se manifiesta en particular en los ámbitos siguientes</w:t>
      </w:r>
      <w:r w:rsidRPr="002E0BB0">
        <w:rPr>
          <w:lang w:val="es-ES"/>
        </w:rPr>
        <w:t>”</w:t>
      </w:r>
      <w:r w:rsidRPr="002E0BB0">
        <w:rPr>
          <w:i/>
          <w:lang w:val="es-ES"/>
        </w:rPr>
        <w:t xml:space="preserve">). </w:t>
      </w:r>
      <w:r w:rsidR="00E77614" w:rsidRPr="002E0BB0">
        <w:rPr>
          <w:lang w:val="es-ES"/>
        </w:rPr>
        <w:t>En su quinta reunión</w:t>
      </w:r>
      <w:r w:rsidRPr="002E0BB0">
        <w:rPr>
          <w:lang w:val="es-ES"/>
        </w:rPr>
        <w:t xml:space="preserve"> celebrada en Nairobi en 2010, el Comité inscribió</w:t>
      </w:r>
      <w:r w:rsidR="00E77614" w:rsidRPr="002E0BB0">
        <w:rPr>
          <w:lang w:val="es-ES"/>
        </w:rPr>
        <w:t>, por ejemplo,</w:t>
      </w:r>
      <w:r w:rsidRPr="002E0BB0">
        <w:rPr>
          <w:lang w:val="es-ES"/>
        </w:rPr>
        <w:t xml:space="preserve"> varias tradiciones culinarias en la L</w:t>
      </w:r>
      <w:r w:rsidR="0058633C" w:rsidRPr="002E0BB0">
        <w:rPr>
          <w:lang w:val="es-ES"/>
        </w:rPr>
        <w:t xml:space="preserve">ista </w:t>
      </w:r>
      <w:r w:rsidRPr="002E0BB0">
        <w:rPr>
          <w:lang w:val="es-ES"/>
        </w:rPr>
        <w:t>R</w:t>
      </w:r>
      <w:r w:rsidR="0058633C" w:rsidRPr="002E0BB0">
        <w:rPr>
          <w:lang w:val="es-ES"/>
        </w:rPr>
        <w:t>epresentativa (LR)</w:t>
      </w:r>
      <w:r w:rsidRPr="002E0BB0">
        <w:rPr>
          <w:lang w:val="es-ES"/>
        </w:rPr>
        <w:t>.</w:t>
      </w:r>
    </w:p>
    <w:p w:rsidR="0003090D" w:rsidRPr="002E0BB0" w:rsidRDefault="00F569AE" w:rsidP="004936EF">
      <w:pPr>
        <w:pStyle w:val="Soustitre"/>
        <w:rPr>
          <w:caps/>
          <w:lang w:val="es-ES"/>
        </w:rPr>
      </w:pPr>
      <w:r w:rsidRPr="002E0BB0">
        <w:rPr>
          <w:lang w:val="es-ES"/>
        </w:rPr>
        <w:lastRenderedPageBreak/>
        <w:t>Nota sobre la selección de los ámbitos apropiados para un elemento</w:t>
      </w:r>
    </w:p>
    <w:p w:rsidR="00355534" w:rsidRPr="002E0BB0" w:rsidRDefault="0004137B" w:rsidP="009909DD">
      <w:pPr>
        <w:pStyle w:val="Texte1"/>
        <w:rPr>
          <w:lang w:val="es-ES"/>
        </w:rPr>
      </w:pPr>
      <w:r w:rsidRPr="002E0BB0">
        <w:rPr>
          <w:szCs w:val="20"/>
          <w:lang w:val="es-ES"/>
        </w:rPr>
        <w:t xml:space="preserve">En los formularios de presentación de </w:t>
      </w:r>
      <w:r w:rsidR="008C6A1F" w:rsidRPr="002E0BB0">
        <w:rPr>
          <w:lang w:val="es-ES"/>
        </w:rPr>
        <w:t xml:space="preserve">candidaturas de elementos para su inscripción en las Listas de la Convención, se pide a los Estados Partes solicitantes que señalen a qué ámbito(s) de los mencionados en este instrumento normativo pertenece </w:t>
      </w:r>
      <w:r w:rsidR="00E77614" w:rsidRPr="002E0BB0">
        <w:rPr>
          <w:lang w:val="es-ES"/>
        </w:rPr>
        <w:t>el</w:t>
      </w:r>
      <w:r w:rsidR="008C6A1F" w:rsidRPr="002E0BB0">
        <w:rPr>
          <w:lang w:val="es-ES"/>
        </w:rPr>
        <w:t xml:space="preserve"> elemento propuesto.</w:t>
      </w:r>
    </w:p>
    <w:p w:rsidR="003A7D37" w:rsidRPr="002E0BB0" w:rsidRDefault="0004137B" w:rsidP="009909DD">
      <w:pPr>
        <w:pStyle w:val="Texte1"/>
        <w:rPr>
          <w:lang w:val="es-ES"/>
        </w:rPr>
      </w:pPr>
      <w:r w:rsidRPr="002E0BB0">
        <w:rPr>
          <w:szCs w:val="20"/>
          <w:lang w:val="es-ES"/>
        </w:rPr>
        <w:t xml:space="preserve">A menudo, es posible –y de hecho suele ocurrir así– que los elementos del patrimonio inmaterial pertenezcan a varios ámbitos. Por ejemplo, un elemento como “Las tradiciones y prácticas vinculadas a los </w:t>
      </w:r>
      <w:proofErr w:type="spellStart"/>
      <w:r w:rsidRPr="002E0BB0">
        <w:rPr>
          <w:i/>
          <w:szCs w:val="20"/>
          <w:lang w:val="es-ES"/>
        </w:rPr>
        <w:t>kayas</w:t>
      </w:r>
      <w:proofErr w:type="spellEnd"/>
      <w:r w:rsidRPr="002E0BB0">
        <w:rPr>
          <w:szCs w:val="20"/>
          <w:lang w:val="es-ES"/>
        </w:rPr>
        <w:t xml:space="preserve"> en los bosques sagrados de los </w:t>
      </w:r>
      <w:proofErr w:type="spellStart"/>
      <w:r w:rsidRPr="002E0BB0">
        <w:rPr>
          <w:szCs w:val="20"/>
          <w:lang w:val="es-ES"/>
        </w:rPr>
        <w:t>mijikendas</w:t>
      </w:r>
      <w:proofErr w:type="spellEnd"/>
      <w:r w:rsidRPr="002E0BB0">
        <w:rPr>
          <w:szCs w:val="20"/>
          <w:lang w:val="es-ES"/>
        </w:rPr>
        <w:t>” (</w:t>
      </w:r>
      <w:proofErr w:type="spellStart"/>
      <w:r w:rsidRPr="002E0BB0">
        <w:rPr>
          <w:szCs w:val="20"/>
          <w:lang w:val="es-ES"/>
        </w:rPr>
        <w:t>Kenya</w:t>
      </w:r>
      <w:proofErr w:type="spellEnd"/>
      <w:r w:rsidRPr="002E0BB0">
        <w:rPr>
          <w:szCs w:val="20"/>
          <w:lang w:val="es-ES"/>
        </w:rPr>
        <w:t>), inscrito en 2009 en la LSU, comprende músicas y danzas tradicionales, plegarias y canciones, fabricaciones de objetos para rituales sagrados, prácticas rituales y ceremoniales, y una conciencia y conocimiento profundos del mundo natural</w:t>
      </w:r>
      <w:r w:rsidR="008C6A1F" w:rsidRPr="002E0BB0">
        <w:rPr>
          <w:lang w:val="es-ES"/>
        </w:rPr>
        <w:t>.</w:t>
      </w:r>
    </w:p>
    <w:p w:rsidR="007A6CAD" w:rsidRPr="0087202F" w:rsidRDefault="00242896" w:rsidP="0058633C">
      <w:pPr>
        <w:tabs>
          <w:tab w:val="clear" w:pos="567"/>
        </w:tabs>
        <w:snapToGrid/>
        <w:ind w:left="851"/>
        <w:jc w:val="left"/>
        <w:rPr>
          <w:i/>
          <w:sz w:val="20"/>
          <w:szCs w:val="20"/>
          <w:lang w:val="fr-FR"/>
        </w:rPr>
      </w:pPr>
      <w:r w:rsidRPr="004E2149">
        <w:rPr>
          <w:i/>
          <w:noProof/>
          <w:color w:val="3366FF"/>
          <w:sz w:val="20"/>
          <w:szCs w:val="20"/>
          <w:lang w:val="es-ES_tradnl" w:eastAsia="es-ES_tradnl"/>
        </w:rPr>
        <w:drawing>
          <wp:anchor distT="0" distB="0" distL="114300" distR="114300" simplePos="0" relativeHeight="251703296" behindDoc="0" locked="1" layoutInCell="1" allowOverlap="0" wp14:anchorId="4FDA5FF7" wp14:editId="07A071A9">
            <wp:simplePos x="0" y="0"/>
            <wp:positionH relativeFrom="column">
              <wp:posOffset>170815</wp:posOffset>
            </wp:positionH>
            <wp:positionV relativeFrom="paragraph">
              <wp:posOffset>-48895</wp:posOffset>
            </wp:positionV>
            <wp:extent cx="274320" cy="350520"/>
            <wp:effectExtent l="19050" t="0" r="0" b="0"/>
            <wp:wrapNone/>
            <wp:docPr id="1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4">
                      <a:extLst>
                        <a:ext uri="{28A0092B-C50C-407E-A947-70E740481C1C}">
                          <a14:useLocalDpi xmlns:a14="http://schemas.microsoft.com/office/drawing/2010/main" val="0"/>
                        </a:ext>
                      </a:extLst>
                    </a:blip>
                    <a:stretch>
                      <a:fillRect/>
                    </a:stretch>
                  </pic:blipFill>
                  <pic:spPr>
                    <a:xfrm>
                      <a:off x="0" y="0"/>
                      <a:ext cx="274320" cy="350520"/>
                    </a:xfrm>
                    <a:prstGeom prst="rect">
                      <a:avLst/>
                    </a:prstGeom>
                  </pic:spPr>
                </pic:pic>
              </a:graphicData>
            </a:graphic>
          </wp:anchor>
        </w:drawing>
      </w:r>
      <w:proofErr w:type="spellStart"/>
      <w:r w:rsidR="00DA1F82" w:rsidRPr="0087202F">
        <w:rPr>
          <w:i/>
          <w:color w:val="3366FF"/>
          <w:sz w:val="20"/>
          <w:szCs w:val="20"/>
          <w:lang w:val="fr-FR"/>
        </w:rPr>
        <w:t>Véase</w:t>
      </w:r>
      <w:proofErr w:type="spellEnd"/>
      <w:r w:rsidR="003A7D37" w:rsidRPr="0087202F">
        <w:rPr>
          <w:i/>
          <w:color w:val="3366FF"/>
          <w:sz w:val="20"/>
          <w:szCs w:val="20"/>
          <w:lang w:val="fr-FR"/>
        </w:rPr>
        <w:t>:</w:t>
      </w:r>
      <w:r w:rsidR="003A7D37" w:rsidRPr="0087202F">
        <w:rPr>
          <w:i/>
          <w:sz w:val="20"/>
          <w:szCs w:val="20"/>
          <w:lang w:val="fr-FR"/>
        </w:rPr>
        <w:t xml:space="preserve"> </w:t>
      </w:r>
      <w:hyperlink r:id="rId18" w:history="1">
        <w:r w:rsidR="008C6A1F" w:rsidRPr="0087202F">
          <w:rPr>
            <w:rStyle w:val="Hyperlink"/>
            <w:i/>
            <w:color w:val="3366FF"/>
            <w:sz w:val="20"/>
            <w:szCs w:val="20"/>
            <w:u w:val="none"/>
            <w:lang w:val="fr-FR"/>
          </w:rPr>
          <w:t>http://www.unesco.org/culture/ich/index.php?lg=es&amp;pg=00011&amp;USL=00313</w:t>
        </w:r>
      </w:hyperlink>
    </w:p>
    <w:p w:rsidR="00874CA2" w:rsidRPr="002E0BB0" w:rsidRDefault="0004137B" w:rsidP="009909DD">
      <w:pPr>
        <w:pStyle w:val="Texte1"/>
        <w:rPr>
          <w:szCs w:val="20"/>
          <w:lang w:val="es-ES"/>
        </w:rPr>
      </w:pPr>
      <w:r w:rsidRPr="002E0BB0">
        <w:rPr>
          <w:szCs w:val="20"/>
          <w:lang w:val="es-ES"/>
        </w:rPr>
        <w:t>Un elemento del PCI que una persona ajena a él consideraría perteneciente a un determinado ámbito del patrimonio inmaterial, puede ser clasificado en ámbitos distintos por otras personas, y esas discrepancias de clasificación se pueden dar incluso dentro de una misma comunidad. Por ejemplo, un miembro de una comunidad puede considerar que sus versos cantados son un tipo de ritual que debería clasificarse con los usos sociales, pero otro miembro de esa misma comunidad puede preferir interpretarlos como una canción, y en ese caso formarían parte de las artes del espectáculo, o incluso se podrían clasificar con las tradiciones orales. También pueden diferir las opiniones en cuanto a la clasificación en ámbitos subalternos: un elemento que algunos pueden definir como “teatro”, otros pueden considerarlo como “danza”.</w:t>
      </w:r>
    </w:p>
    <w:p w:rsidR="004C284A" w:rsidRPr="002E0BB0" w:rsidRDefault="008E7024" w:rsidP="004936EF">
      <w:pPr>
        <w:pStyle w:val="Soustitre"/>
        <w:rPr>
          <w:caps/>
          <w:lang w:val="es-ES"/>
        </w:rPr>
      </w:pPr>
      <w:r w:rsidRPr="002E0BB0">
        <w:rPr>
          <w:lang w:val="es-ES"/>
        </w:rPr>
        <w:t>Nota sobre la cuestión del idioma y la religión como ámbitos</w:t>
      </w:r>
    </w:p>
    <w:p w:rsidR="004C284A" w:rsidRPr="002E0BB0" w:rsidRDefault="008E7024" w:rsidP="009909DD">
      <w:pPr>
        <w:pStyle w:val="Texte1"/>
        <w:rPr>
          <w:lang w:val="es-ES"/>
        </w:rPr>
      </w:pPr>
      <w:r w:rsidRPr="002E0BB0">
        <w:rPr>
          <w:szCs w:val="20"/>
          <w:lang w:val="es-ES"/>
        </w:rPr>
        <w:t>Muchos elementos del patrimonio inmaterial dependen en gran medida del idioma utilizado tradicionalmente por la comunidad interesada. Este es el caso no sólo de las tradiciones y expresiones orales, sino también el de los cantos y el de la mayoría de los rituales. La palabra hablada (la “oralidad”) reviste, por supuesto, una importancia capital en la manifestación y transmisión de casi todo el patrimonio inmaterial.</w:t>
      </w:r>
    </w:p>
    <w:p w:rsidR="008D2115" w:rsidRPr="002E0BB0" w:rsidRDefault="00ED48AF" w:rsidP="009909DD">
      <w:pPr>
        <w:pStyle w:val="Texte1"/>
        <w:rPr>
          <w:lang w:val="es-ES"/>
        </w:rPr>
      </w:pPr>
      <w:r w:rsidRPr="002E0BB0">
        <w:rPr>
          <w:szCs w:val="20"/>
          <w:lang w:val="es-ES"/>
        </w:rPr>
        <w:t xml:space="preserve">Los depositarios de un PCI específico pueden utilizar conjuntos de expresiones y términos sumamente especializados, o registros específicos de un idioma determinado. Para proteger ese patrimonio, puede ser necesario elaborar medidas destinadas a salvaguardar el uso y la transmisión de esos registros lingüísticos. El Comité aún no ha tenido que examinar ninguna propuesta de inscripción de un idioma, ni tampoco una solicitud de asistencia para su salvaguardia, aunque algunas de las “Obras maestras del patrimonio oral e inmaterial de la humanidad” incluidas en la </w:t>
      </w:r>
      <w:r w:rsidR="0058633C" w:rsidRPr="002E0BB0">
        <w:rPr>
          <w:szCs w:val="20"/>
          <w:lang w:val="es-ES"/>
        </w:rPr>
        <w:t>LR</w:t>
      </w:r>
      <w:r w:rsidRPr="002E0BB0">
        <w:rPr>
          <w:szCs w:val="20"/>
          <w:lang w:val="es-ES"/>
        </w:rPr>
        <w:t xml:space="preserve"> en 2008 comprendían el idioma. Por ejemplo, “La lengua, la danza y la música de los gar</w:t>
      </w:r>
      <w:r w:rsidR="00CF205C" w:rsidRPr="002E0BB0">
        <w:rPr>
          <w:szCs w:val="20"/>
          <w:lang w:val="es-ES"/>
        </w:rPr>
        <w:t>í</w:t>
      </w:r>
      <w:r w:rsidRPr="002E0BB0">
        <w:rPr>
          <w:szCs w:val="20"/>
          <w:lang w:val="es-ES"/>
        </w:rPr>
        <w:t xml:space="preserve">funas” (de Belice, Guatemala, Honduras y Nicaragua) y “El patrimonio oral y las manifestaciones culturales del pueblo </w:t>
      </w:r>
      <w:proofErr w:type="spellStart"/>
      <w:r w:rsidRPr="002E0BB0">
        <w:rPr>
          <w:szCs w:val="20"/>
          <w:lang w:val="es-ES"/>
        </w:rPr>
        <w:t>zápara</w:t>
      </w:r>
      <w:proofErr w:type="spellEnd"/>
      <w:r w:rsidRPr="002E0BB0">
        <w:rPr>
          <w:szCs w:val="20"/>
          <w:lang w:val="es-ES"/>
        </w:rPr>
        <w:t>” (de Ecuador y Perú)</w:t>
      </w:r>
      <w:r w:rsidR="008D2115" w:rsidRPr="002E0BB0">
        <w:rPr>
          <w:lang w:val="es-ES"/>
        </w:rPr>
        <w:t>.</w:t>
      </w:r>
    </w:p>
    <w:p w:rsidR="006B10A5" w:rsidRPr="002E0BB0" w:rsidRDefault="00ED48AF" w:rsidP="009909DD">
      <w:pPr>
        <w:pStyle w:val="Texte1"/>
        <w:rPr>
          <w:lang w:val="es-ES"/>
        </w:rPr>
      </w:pPr>
      <w:r w:rsidRPr="002E0BB0">
        <w:rPr>
          <w:szCs w:val="20"/>
          <w:lang w:val="es-ES"/>
        </w:rPr>
        <w:t>La cuestión del idioma se analizó con sumo detenimiento durante el proceso de elaboración de la Convención. En general, se convino en que el idioma es un elemento medular del PCI y en que los idiomas naturales se ajustan en principio a la definición de PCI que figura en el</w:t>
      </w:r>
      <w:r w:rsidR="00C3395D" w:rsidRPr="002E0BB0">
        <w:rPr>
          <w:szCs w:val="20"/>
          <w:lang w:val="es-ES"/>
        </w:rPr>
        <w:t xml:space="preserve"> </w:t>
      </w:r>
      <w:r w:rsidRPr="002E0BB0">
        <w:rPr>
          <w:szCs w:val="20"/>
          <w:lang w:val="es-ES"/>
        </w:rPr>
        <w:t>Artículo 2.1 de la Convención. Una minoría de Estados Miembros de la UNESCO abogó por que en la lista del Artículo 2.2 se considerase el idioma como un ámbito independiente. Sin embargo, la mayoría de los Estados Miembros no deseó que el idioma figurase como ámbito de derecho propio en esa lista.</w:t>
      </w:r>
    </w:p>
    <w:p w:rsidR="00944473" w:rsidRPr="002E0BB0" w:rsidRDefault="00ED48AF" w:rsidP="009909DD">
      <w:pPr>
        <w:pStyle w:val="Texte1"/>
        <w:rPr>
          <w:lang w:val="es-ES" w:eastAsia="en-US"/>
        </w:rPr>
      </w:pPr>
      <w:r w:rsidRPr="002E0BB0">
        <w:rPr>
          <w:szCs w:val="20"/>
          <w:lang w:val="es-ES" w:eastAsia="en-US"/>
        </w:rPr>
        <w:lastRenderedPageBreak/>
        <w:t>Por consiguiente, el idioma no se mencionó deliberadamente como ámbito específico cuando se preparó la Convención. No obstante, algunos Estados Partes lo utilizan como ámbito en sus inventarios. La situación en el plano internacional no está clarificada: por un lado, el idioma no está explícitamente excluido de la definición del PCI y, por otro lado, habida cuenta de que la lista de ámbitos no está concluida, no parece seguro que el Comité vaya a rechazar automáticamente una</w:t>
      </w:r>
      <w:r w:rsidR="001F15A2" w:rsidRPr="002E0BB0">
        <w:rPr>
          <w:szCs w:val="20"/>
          <w:lang w:val="es-ES" w:eastAsia="en-US"/>
        </w:rPr>
        <w:t xml:space="preserve"> propuesta de inscripción,</w:t>
      </w:r>
      <w:r w:rsidRPr="002E0BB0">
        <w:rPr>
          <w:szCs w:val="20"/>
          <w:lang w:val="es-ES" w:eastAsia="en-US"/>
        </w:rPr>
        <w:t xml:space="preserve"> centrada en un idioma, en una de las Listas de la Convención</w:t>
      </w:r>
      <w:r w:rsidR="004E2149">
        <w:rPr>
          <w:lang w:val="es-ES" w:eastAsia="en-US"/>
        </w:rPr>
        <w:t>.</w:t>
      </w:r>
    </w:p>
    <w:p w:rsidR="006B10A5" w:rsidRPr="002E0BB0" w:rsidRDefault="00ED48AF" w:rsidP="009909DD">
      <w:pPr>
        <w:pStyle w:val="Texte1"/>
        <w:rPr>
          <w:lang w:val="es-ES"/>
        </w:rPr>
      </w:pPr>
      <w:r w:rsidRPr="002E0BB0">
        <w:rPr>
          <w:szCs w:val="20"/>
          <w:lang w:val="es-ES" w:eastAsia="en-US"/>
        </w:rPr>
        <w:t>Muchos Estados no están en condiciones de salvaguardar todos los idiomas que se hablan dentro de sus fronteras. De hecho, en muchos países se hablan varios centenares de lenguas indígenas y son muchos más numerosos todavía los que cuentan con decenas de idiomas en sus territorios. La salvaguardia global de un idioma –una cuestión bien documentada actualmente, gracias al importante cúmulo de investigaciones y experiencias realizadas en este ámbito– es un asunto sumamente complejo y costoso. A menudo, los Estados en los que se hablan muchos idiomas carecen de los recursos necesarios para documentar y promover todos esos idiomas mediante la investigación, su integración en los planes de estudios y su uso en medios de comunicación y publicaciones, y no pueden por consiguiente salvaguardar la diversidad lingüística. También hay muchos otros Estados que no quieren estimular un uso extendido de todas aquellas lenguas que no sean sus idiomas nacionales u oficiales.</w:t>
      </w:r>
    </w:p>
    <w:p w:rsidR="003A7D37" w:rsidRPr="002E0BB0" w:rsidRDefault="00F17670" w:rsidP="009909DD">
      <w:pPr>
        <w:pStyle w:val="Texte1"/>
        <w:rPr>
          <w:lang w:val="es-ES"/>
        </w:rPr>
      </w:pPr>
      <w:r w:rsidRPr="002E0BB0">
        <w:rPr>
          <w:szCs w:val="20"/>
          <w:lang w:val="es-ES"/>
        </w:rPr>
        <w:t xml:space="preserve">El </w:t>
      </w:r>
      <w:r w:rsidRPr="002E0BB0">
        <w:rPr>
          <w:i/>
          <w:szCs w:val="20"/>
          <w:lang w:val="es-ES"/>
        </w:rPr>
        <w:t>Atlas de las lenguas del mundo en peligro</w:t>
      </w:r>
      <w:r w:rsidRPr="002E0BB0">
        <w:rPr>
          <w:szCs w:val="20"/>
          <w:lang w:val="es-ES"/>
        </w:rPr>
        <w:t xml:space="preserve"> de la UNESCO</w:t>
      </w:r>
      <w:r w:rsidR="009A770D" w:rsidRPr="002E0BB0">
        <w:rPr>
          <w:rStyle w:val="FootnoteReference"/>
          <w:lang w:val="es-ES"/>
        </w:rPr>
        <w:footnoteReference w:id="3"/>
      </w:r>
      <w:r w:rsidR="004C284A" w:rsidRPr="002E0BB0">
        <w:rPr>
          <w:color w:val="000000"/>
          <w:sz w:val="19"/>
          <w:szCs w:val="19"/>
          <w:lang w:val="es-ES"/>
        </w:rPr>
        <w:t xml:space="preserve"> </w:t>
      </w:r>
      <w:r w:rsidRPr="002E0BB0">
        <w:rPr>
          <w:szCs w:val="20"/>
          <w:lang w:val="es-ES"/>
        </w:rPr>
        <w:t>tiene como finalidad suscitar un mayor nivel de conciencia sobre la pérdida continua de diversidad lingüística, pero no guarda relación alguna con un texto normativo ni con un programa de salvaguardia específico</w:t>
      </w:r>
      <w:r w:rsidR="0006318A" w:rsidRPr="002E0BB0">
        <w:rPr>
          <w:lang w:val="es-ES"/>
        </w:rPr>
        <w:t xml:space="preserve">. </w:t>
      </w:r>
    </w:p>
    <w:p w:rsidR="004C284A" w:rsidRPr="0087202F" w:rsidRDefault="00242896" w:rsidP="004936EF">
      <w:pPr>
        <w:pStyle w:val="Informations0"/>
      </w:pPr>
      <w:r w:rsidRPr="004E2149">
        <w:rPr>
          <w:noProof/>
          <w:lang w:val="es-ES_tradnl" w:eastAsia="es-ES_tradnl"/>
        </w:rPr>
        <w:drawing>
          <wp:anchor distT="0" distB="0" distL="114300" distR="114300" simplePos="0" relativeHeight="251705344" behindDoc="0" locked="1" layoutInCell="1" allowOverlap="0" wp14:anchorId="4C731175" wp14:editId="757189B8">
            <wp:simplePos x="0" y="0"/>
            <wp:positionH relativeFrom="margin">
              <wp:align>left</wp:align>
            </wp:positionH>
            <wp:positionV relativeFrom="paragraph">
              <wp:posOffset>-10795</wp:posOffset>
            </wp:positionV>
            <wp:extent cx="274320" cy="350520"/>
            <wp:effectExtent l="0" t="0" r="0" b="0"/>
            <wp:wrapNone/>
            <wp:docPr id="1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4">
                      <a:extLst>
                        <a:ext uri="{28A0092B-C50C-407E-A947-70E740481C1C}">
                          <a14:useLocalDpi xmlns:a14="http://schemas.microsoft.com/office/drawing/2010/main" val="0"/>
                        </a:ext>
                      </a:extLst>
                    </a:blip>
                    <a:stretch>
                      <a:fillRect/>
                    </a:stretch>
                  </pic:blipFill>
                  <pic:spPr>
                    <a:xfrm>
                      <a:off x="0" y="0"/>
                      <a:ext cx="274320" cy="350520"/>
                    </a:xfrm>
                    <a:prstGeom prst="rect">
                      <a:avLst/>
                    </a:prstGeom>
                  </pic:spPr>
                </pic:pic>
              </a:graphicData>
            </a:graphic>
          </wp:anchor>
        </w:drawing>
      </w:r>
      <w:proofErr w:type="spellStart"/>
      <w:r w:rsidR="00F17670" w:rsidRPr="004E2149">
        <w:t>Véase</w:t>
      </w:r>
      <w:proofErr w:type="spellEnd"/>
      <w:r w:rsidR="00E64F78" w:rsidRPr="004E2149">
        <w:t>:</w:t>
      </w:r>
      <w:r w:rsidR="00D94C57" w:rsidRPr="004E2149">
        <w:t xml:space="preserve"> </w:t>
      </w:r>
      <w:hyperlink r:id="rId19" w:history="1">
        <w:r w:rsidR="004C284A" w:rsidRPr="004E2149">
          <w:t>http://www.unesco.org/culture/languages-atlas/</w:t>
        </w:r>
      </w:hyperlink>
    </w:p>
    <w:p w:rsidR="004C284A" w:rsidRPr="002E0BB0" w:rsidRDefault="00ED48AF" w:rsidP="009909DD">
      <w:pPr>
        <w:pStyle w:val="Texte1"/>
        <w:rPr>
          <w:lang w:val="es-ES"/>
        </w:rPr>
      </w:pPr>
      <w:r w:rsidRPr="002E0BB0">
        <w:rPr>
          <w:szCs w:val="20"/>
          <w:lang w:val="es-ES"/>
        </w:rPr>
        <w:t>De igual manera, muchos sistemas de creencias –a condición de que sean tolerantes con las demás creencias– pueden ajustarse a la definición de PCI que figura en el Artículo 2.1 y ser clasificados en el ámbito mencionado en el Artículo 2.2.d (“conocimientos y usos relacionados con la naturaleza y el universo”). Una gran parte del patrimonio inmaterial posee aspectos espirituales, y hay por lo menos un inventario confeccionado por un Estado Parte que incluye “las peregrinaciones” como ámbito diferenciado.</w:t>
      </w:r>
    </w:p>
    <w:p w:rsidR="004C284A" w:rsidRPr="002E0BB0" w:rsidRDefault="00ED48AF" w:rsidP="009909DD">
      <w:pPr>
        <w:pStyle w:val="Texte1"/>
        <w:rPr>
          <w:lang w:val="es-ES"/>
        </w:rPr>
      </w:pPr>
      <w:r w:rsidRPr="002E0BB0">
        <w:rPr>
          <w:rFonts w:eastAsiaTheme="majorEastAsia" w:cstheme="majorBidi"/>
          <w:bCs/>
          <w:color w:val="000000" w:themeColor="text1"/>
          <w:szCs w:val="20"/>
          <w:lang w:val="es-ES"/>
        </w:rPr>
        <w:t>Como las políticas lingüísticas y religiosas de los Estados son muy diferentes, habría sido imposible llegar a un consenso sobre recomendaciones más precisas con respecto al lugar que ocupan los idiomas y sistemas de creencias en la enumeración de ámbitos de la Convención. Cualquier tentativa de definir el concepto de comunidades o grupos habría tropezado con problemas análogos y habría retrasado considerablemente la elaboración de la Convención.</w:t>
      </w:r>
    </w:p>
    <w:p w:rsidR="003A7D37" w:rsidRPr="002E0BB0" w:rsidRDefault="0051463C" w:rsidP="004936EF">
      <w:pPr>
        <w:pStyle w:val="Heading6"/>
        <w:rPr>
          <w:lang w:val="es-ES"/>
        </w:rPr>
      </w:pPr>
      <w:r w:rsidRPr="002E0BB0">
        <w:rPr>
          <w:lang w:val="es-ES"/>
        </w:rPr>
        <w:t>Diapositiva</w:t>
      </w:r>
      <w:r w:rsidR="00355534" w:rsidRPr="002E0BB0">
        <w:rPr>
          <w:lang w:val="es-ES"/>
        </w:rPr>
        <w:t xml:space="preserve"> 11</w:t>
      </w:r>
      <w:r w:rsidR="003A7D37" w:rsidRPr="002E0BB0">
        <w:rPr>
          <w:lang w:val="es-ES"/>
        </w:rPr>
        <w:t>.</w:t>
      </w:r>
    </w:p>
    <w:p w:rsidR="00355534" w:rsidRPr="002E0BB0" w:rsidRDefault="00A27411" w:rsidP="004936EF">
      <w:pPr>
        <w:pStyle w:val="diapo2"/>
        <w:rPr>
          <w:lang w:val="es-ES"/>
        </w:rPr>
      </w:pPr>
      <w:r w:rsidRPr="002E0BB0">
        <w:rPr>
          <w:bCs/>
          <w:lang w:val="es-ES"/>
        </w:rPr>
        <w:t>Música litúrgica zema (Etiopía)</w:t>
      </w:r>
    </w:p>
    <w:p w:rsidR="00C3395D" w:rsidRPr="002E0BB0" w:rsidRDefault="008D04E3" w:rsidP="00C3395D">
      <w:pPr>
        <w:pStyle w:val="Texte1"/>
        <w:rPr>
          <w:szCs w:val="20"/>
          <w:lang w:val="es-ES"/>
        </w:rPr>
      </w:pPr>
      <w:r w:rsidRPr="002E0BB0">
        <w:rPr>
          <w:szCs w:val="20"/>
          <w:lang w:val="es-ES"/>
        </w:rPr>
        <w:t xml:space="preserve">En las Listas de la Convención se han inscrito elementos del PCI que comprenden aspectos religiosos o sagrados. Entre ellos, cabe mencionar los siguientes: “La procesión con danzas de </w:t>
      </w:r>
      <w:proofErr w:type="spellStart"/>
      <w:r w:rsidRPr="002E0BB0">
        <w:rPr>
          <w:szCs w:val="20"/>
          <w:lang w:val="es-ES"/>
        </w:rPr>
        <w:t>Echternach</w:t>
      </w:r>
      <w:proofErr w:type="spellEnd"/>
      <w:r w:rsidRPr="002E0BB0">
        <w:rPr>
          <w:szCs w:val="20"/>
          <w:lang w:val="es-ES"/>
        </w:rPr>
        <w:t>” (Luxemburgo); “</w:t>
      </w:r>
      <w:proofErr w:type="spellStart"/>
      <w:r w:rsidRPr="002E0BB0">
        <w:rPr>
          <w:szCs w:val="20"/>
          <w:lang w:val="es-ES"/>
        </w:rPr>
        <w:t>Semah</w:t>
      </w:r>
      <w:proofErr w:type="spellEnd"/>
      <w:r w:rsidRPr="002E0BB0">
        <w:rPr>
          <w:szCs w:val="20"/>
          <w:lang w:val="es-ES"/>
        </w:rPr>
        <w:t>, ritual de l</w:t>
      </w:r>
      <w:bookmarkStart w:id="12" w:name="_GoBack"/>
      <w:bookmarkEnd w:id="12"/>
      <w:r w:rsidRPr="002E0BB0">
        <w:rPr>
          <w:szCs w:val="20"/>
          <w:lang w:val="es-ES"/>
        </w:rPr>
        <w:t xml:space="preserve">os </w:t>
      </w:r>
      <w:proofErr w:type="spellStart"/>
      <w:r w:rsidRPr="002E0BB0">
        <w:rPr>
          <w:szCs w:val="20"/>
          <w:lang w:val="es-ES"/>
        </w:rPr>
        <w:t>alevi-bektaşis</w:t>
      </w:r>
      <w:proofErr w:type="spellEnd"/>
      <w:r w:rsidRPr="002E0BB0">
        <w:rPr>
          <w:szCs w:val="20"/>
          <w:lang w:val="es-ES"/>
        </w:rPr>
        <w:t>”</w:t>
      </w:r>
      <w:r w:rsidRPr="002E0BB0">
        <w:rPr>
          <w:rFonts w:eastAsia="Times New Roman" w:cs="Times New Roman"/>
          <w:szCs w:val="20"/>
          <w:lang w:val="es-ES"/>
        </w:rPr>
        <w:t xml:space="preserve"> </w:t>
      </w:r>
      <w:r w:rsidRPr="002E0BB0">
        <w:rPr>
          <w:szCs w:val="20"/>
          <w:lang w:val="es-ES"/>
        </w:rPr>
        <w:t xml:space="preserve">(Turquía); </w:t>
      </w:r>
      <w:r w:rsidRPr="002E0BB0">
        <w:rPr>
          <w:szCs w:val="20"/>
          <w:lang w:val="es-ES"/>
        </w:rPr>
        <w:lastRenderedPageBreak/>
        <w:t xml:space="preserve">“El </w:t>
      </w:r>
      <w:r w:rsidRPr="002E0BB0">
        <w:rPr>
          <w:rFonts w:eastAsia="Times New Roman" w:cs="Times New Roman"/>
          <w:szCs w:val="20"/>
          <w:lang w:val="es-ES"/>
        </w:rPr>
        <w:t>carnaval de Oruro</w:t>
      </w:r>
      <w:r w:rsidR="003C59EF" w:rsidRPr="002E0BB0">
        <w:rPr>
          <w:rFonts w:eastAsia="Times New Roman" w:cs="Times New Roman"/>
          <w:szCs w:val="20"/>
          <w:lang w:val="es-ES"/>
        </w:rPr>
        <w:t>” (Bolivia)</w:t>
      </w:r>
      <w:r w:rsidRPr="002E0BB0">
        <w:rPr>
          <w:rFonts w:eastAsia="Times New Roman" w:cs="Times New Roman"/>
          <w:szCs w:val="20"/>
          <w:lang w:val="es-ES"/>
        </w:rPr>
        <w:t xml:space="preserve">; “El </w:t>
      </w:r>
      <w:proofErr w:type="spellStart"/>
      <w:r w:rsidRPr="002E0BB0">
        <w:rPr>
          <w:rFonts w:eastAsia="Times New Roman" w:cs="Times New Roman"/>
          <w:szCs w:val="20"/>
          <w:lang w:val="es-ES"/>
        </w:rPr>
        <w:t>Ramman</w:t>
      </w:r>
      <w:proofErr w:type="spellEnd"/>
      <w:r w:rsidRPr="002E0BB0">
        <w:rPr>
          <w:rFonts w:eastAsia="Times New Roman" w:cs="Times New Roman"/>
          <w:szCs w:val="20"/>
          <w:lang w:val="es-ES"/>
        </w:rPr>
        <w:t xml:space="preserve">: festival religioso y teatro ritual del </w:t>
      </w:r>
      <w:proofErr w:type="spellStart"/>
      <w:r w:rsidRPr="002E0BB0">
        <w:rPr>
          <w:szCs w:val="20"/>
          <w:lang w:val="es-ES"/>
        </w:rPr>
        <w:t>Garhwal</w:t>
      </w:r>
      <w:proofErr w:type="spellEnd"/>
      <w:r w:rsidRPr="002E0BB0">
        <w:rPr>
          <w:szCs w:val="20"/>
          <w:lang w:val="es-ES"/>
        </w:rPr>
        <w:t>,</w:t>
      </w:r>
      <w:r w:rsidR="002E0BB0">
        <w:rPr>
          <w:szCs w:val="20"/>
          <w:lang w:val="es-ES"/>
        </w:rPr>
        <w:t xml:space="preserve"> </w:t>
      </w:r>
      <w:r w:rsidR="00136032" w:rsidRPr="002E0BB0">
        <w:rPr>
          <w:szCs w:val="20"/>
          <w:lang w:val="es-ES"/>
        </w:rPr>
        <w:t>región del Himalaya” (India)</w:t>
      </w:r>
      <w:r w:rsidRPr="002E0BB0">
        <w:rPr>
          <w:szCs w:val="20"/>
          <w:lang w:val="es-ES"/>
        </w:rPr>
        <w:t xml:space="preserve"> y “El </w:t>
      </w:r>
      <w:proofErr w:type="spellStart"/>
      <w:r w:rsidR="00C3395D" w:rsidRPr="002E0BB0">
        <w:rPr>
          <w:szCs w:val="20"/>
          <w:lang w:val="es-ES"/>
        </w:rPr>
        <w:t>Ahellil</w:t>
      </w:r>
      <w:proofErr w:type="spellEnd"/>
      <w:r w:rsidR="00C3395D" w:rsidRPr="002E0BB0">
        <w:rPr>
          <w:szCs w:val="20"/>
          <w:lang w:val="es-ES"/>
        </w:rPr>
        <w:t xml:space="preserve"> del </w:t>
      </w:r>
      <w:proofErr w:type="spellStart"/>
      <w:r w:rsidR="00C3395D" w:rsidRPr="002E0BB0">
        <w:rPr>
          <w:szCs w:val="20"/>
          <w:lang w:val="es-ES"/>
        </w:rPr>
        <w:t>Gourara</w:t>
      </w:r>
      <w:proofErr w:type="spellEnd"/>
      <w:r w:rsidR="00C3395D" w:rsidRPr="002E0BB0">
        <w:rPr>
          <w:szCs w:val="20"/>
          <w:lang w:val="es-ES"/>
        </w:rPr>
        <w:t>” (Argelia).</w:t>
      </w:r>
    </w:p>
    <w:p w:rsidR="00EE6D4C" w:rsidRPr="002E0BB0" w:rsidRDefault="00242896" w:rsidP="00DA1F82">
      <w:pPr>
        <w:pStyle w:val="Texte1"/>
        <w:spacing w:after="0"/>
        <w:rPr>
          <w:i/>
          <w:noProof/>
          <w:color w:val="0066FF"/>
          <w:lang w:val="es-ES" w:eastAsia="fr-FR"/>
        </w:rPr>
      </w:pPr>
      <w:r w:rsidRPr="004E2149">
        <w:rPr>
          <w:i/>
          <w:noProof/>
          <w:color w:val="3366FF"/>
          <w:szCs w:val="20"/>
          <w:lang w:val="es-ES_tradnl" w:eastAsia="es-ES_tradnl"/>
        </w:rPr>
        <w:drawing>
          <wp:anchor distT="0" distB="0" distL="114300" distR="114300" simplePos="0" relativeHeight="251707392" behindDoc="0" locked="1" layoutInCell="1" allowOverlap="0" wp14:anchorId="667F991D" wp14:editId="4821E246">
            <wp:simplePos x="0" y="0"/>
            <wp:positionH relativeFrom="margin">
              <wp:align>left</wp:align>
            </wp:positionH>
            <wp:positionV relativeFrom="paragraph">
              <wp:posOffset>-41275</wp:posOffset>
            </wp:positionV>
            <wp:extent cx="274320" cy="342900"/>
            <wp:effectExtent l="0" t="0" r="0" b="0"/>
            <wp:wrapNone/>
            <wp:docPr id="1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4">
                      <a:extLst>
                        <a:ext uri="{28A0092B-C50C-407E-A947-70E740481C1C}">
                          <a14:useLocalDpi xmlns:a14="http://schemas.microsoft.com/office/drawing/2010/main" val="0"/>
                        </a:ext>
                      </a:extLst>
                    </a:blip>
                    <a:stretch>
                      <a:fillRect/>
                    </a:stretch>
                  </pic:blipFill>
                  <pic:spPr>
                    <a:xfrm>
                      <a:off x="0" y="0"/>
                      <a:ext cx="274320" cy="342900"/>
                    </a:xfrm>
                    <a:prstGeom prst="rect">
                      <a:avLst/>
                    </a:prstGeom>
                  </pic:spPr>
                </pic:pic>
              </a:graphicData>
            </a:graphic>
          </wp:anchor>
        </w:drawing>
      </w:r>
      <w:r w:rsidR="008D04E3" w:rsidRPr="002E0BB0">
        <w:rPr>
          <w:i/>
          <w:color w:val="3366FF"/>
          <w:szCs w:val="20"/>
          <w:lang w:val="es-ES"/>
        </w:rPr>
        <w:t>Para más información sobre estos elementos, consulten el sitio web de la Convención:</w:t>
      </w:r>
      <w:r w:rsidR="00DA1F82" w:rsidRPr="002E0BB0">
        <w:rPr>
          <w:i/>
          <w:color w:val="3366FF"/>
          <w:lang w:val="es-ES"/>
        </w:rPr>
        <w:br/>
      </w:r>
      <w:hyperlink r:id="rId20" w:history="1">
        <w:r w:rsidR="00EE6D4C" w:rsidRPr="002E0BB0">
          <w:rPr>
            <w:rStyle w:val="Hyperlink"/>
            <w:i/>
            <w:color w:val="0066FF"/>
            <w:u w:val="none"/>
            <w:lang w:val="es-ES"/>
          </w:rPr>
          <w:t>http://www.unesco.org/culture/ich/index.php?lg=es&amp;pg=00011</w:t>
        </w:r>
      </w:hyperlink>
    </w:p>
    <w:p w:rsidR="00355534" w:rsidRPr="002E0BB0" w:rsidRDefault="00EE6D4C" w:rsidP="00EE6D4C">
      <w:pPr>
        <w:pStyle w:val="Informations0"/>
        <w:keepNext/>
        <w:jc w:val="both"/>
        <w:rPr>
          <w:rFonts w:eastAsia="Times New Roman" w:cs="Times New Roman"/>
          <w:i w:val="0"/>
          <w:color w:val="auto"/>
          <w:lang w:val="es-ES"/>
        </w:rPr>
      </w:pPr>
      <w:r w:rsidRPr="002E0BB0">
        <w:rPr>
          <w:i w:val="0"/>
          <w:color w:val="auto"/>
          <w:lang w:val="es-ES"/>
        </w:rPr>
        <w:t xml:space="preserve">La música litúrgica </w:t>
      </w:r>
      <w:proofErr w:type="spellStart"/>
      <w:r w:rsidRPr="002E0BB0">
        <w:rPr>
          <w:i w:val="0"/>
          <w:color w:val="auto"/>
          <w:lang w:val="es-ES"/>
        </w:rPr>
        <w:t>zema</w:t>
      </w:r>
      <w:proofErr w:type="spellEnd"/>
      <w:r w:rsidRPr="002E0BB0">
        <w:rPr>
          <w:i w:val="0"/>
          <w:color w:val="auto"/>
          <w:lang w:val="es-ES"/>
        </w:rPr>
        <w:t xml:space="preserve"> de Etiopía es otro ejemplo de elemento del PCI portador de aspectos religiosos o sagrados. No se ha inscrito en ninguna Lista de la Convención, pero eso no quiere decir que sea menos importante que los elementos ya inscritos.</w:t>
      </w:r>
      <w:r w:rsidR="00355534" w:rsidRPr="002E0BB0">
        <w:rPr>
          <w:i w:val="0"/>
          <w:color w:val="auto"/>
          <w:lang w:val="es-ES"/>
        </w:rPr>
        <w:t xml:space="preserve"> </w:t>
      </w:r>
    </w:p>
    <w:p w:rsidR="006C11C5" w:rsidRPr="002E0BB0" w:rsidRDefault="006C11C5" w:rsidP="006C11C5">
      <w:pPr>
        <w:pStyle w:val="Soustitre"/>
        <w:rPr>
          <w:lang w:val="es-ES"/>
        </w:rPr>
      </w:pPr>
      <w:r w:rsidRPr="002E0BB0">
        <w:rPr>
          <w:lang w:val="es-ES"/>
        </w:rPr>
        <w:t xml:space="preserve">Más información sobre este elemento en: </w:t>
      </w:r>
    </w:p>
    <w:p w:rsidR="006C11C5" w:rsidRPr="002E0BB0" w:rsidRDefault="006C11C5" w:rsidP="006C11C5">
      <w:pPr>
        <w:pStyle w:val="nutiret"/>
        <w:rPr>
          <w:lang w:val="es-ES"/>
        </w:rPr>
      </w:pPr>
      <w:proofErr w:type="spellStart"/>
      <w:r w:rsidRPr="002E0BB0">
        <w:rPr>
          <w:szCs w:val="20"/>
          <w:lang w:val="es-ES"/>
        </w:rPr>
        <w:t>Kaufman</w:t>
      </w:r>
      <w:proofErr w:type="spellEnd"/>
      <w:r w:rsidRPr="002E0BB0">
        <w:rPr>
          <w:szCs w:val="20"/>
          <w:lang w:val="es-ES"/>
        </w:rPr>
        <w:t xml:space="preserve"> </w:t>
      </w:r>
      <w:proofErr w:type="spellStart"/>
      <w:r w:rsidRPr="002E0BB0">
        <w:rPr>
          <w:szCs w:val="20"/>
          <w:lang w:val="es-ES"/>
        </w:rPr>
        <w:t>Shelemay</w:t>
      </w:r>
      <w:proofErr w:type="spellEnd"/>
      <w:r w:rsidRPr="002E0BB0">
        <w:rPr>
          <w:szCs w:val="20"/>
          <w:lang w:val="es-ES"/>
        </w:rPr>
        <w:t xml:space="preserve">, K. y </w:t>
      </w:r>
      <w:proofErr w:type="spellStart"/>
      <w:r w:rsidRPr="002E0BB0">
        <w:rPr>
          <w:szCs w:val="20"/>
          <w:lang w:val="es-ES"/>
        </w:rPr>
        <w:t>Jeffery</w:t>
      </w:r>
      <w:proofErr w:type="spellEnd"/>
      <w:r w:rsidRPr="002E0BB0">
        <w:rPr>
          <w:szCs w:val="20"/>
          <w:lang w:val="es-ES"/>
        </w:rPr>
        <w:t xml:space="preserve">, P. (compiladores). 1993,1994, 1997. </w:t>
      </w:r>
      <w:proofErr w:type="spellStart"/>
      <w:r w:rsidRPr="002E0BB0">
        <w:rPr>
          <w:i/>
          <w:szCs w:val="20"/>
          <w:lang w:val="es-ES"/>
        </w:rPr>
        <w:t>Ethiopian</w:t>
      </w:r>
      <w:proofErr w:type="spellEnd"/>
      <w:r w:rsidRPr="002E0BB0">
        <w:rPr>
          <w:i/>
          <w:szCs w:val="20"/>
          <w:lang w:val="es-ES"/>
        </w:rPr>
        <w:t xml:space="preserve"> Christian </w:t>
      </w:r>
      <w:proofErr w:type="spellStart"/>
      <w:r w:rsidRPr="002E0BB0">
        <w:rPr>
          <w:i/>
          <w:szCs w:val="20"/>
          <w:lang w:val="es-ES"/>
        </w:rPr>
        <w:t>Liturgical</w:t>
      </w:r>
      <w:proofErr w:type="spellEnd"/>
      <w:r w:rsidRPr="002E0BB0">
        <w:rPr>
          <w:i/>
          <w:szCs w:val="20"/>
          <w:lang w:val="es-ES"/>
        </w:rPr>
        <w:t xml:space="preserve"> </w:t>
      </w:r>
      <w:proofErr w:type="spellStart"/>
      <w:r w:rsidRPr="002E0BB0">
        <w:rPr>
          <w:i/>
          <w:szCs w:val="20"/>
          <w:lang w:val="es-ES"/>
        </w:rPr>
        <w:t>Chant</w:t>
      </w:r>
      <w:proofErr w:type="spellEnd"/>
      <w:r w:rsidRPr="002E0BB0">
        <w:rPr>
          <w:i/>
          <w:szCs w:val="20"/>
          <w:lang w:val="es-ES"/>
        </w:rPr>
        <w:t xml:space="preserve">: </w:t>
      </w:r>
      <w:proofErr w:type="spellStart"/>
      <w:r w:rsidRPr="002E0BB0">
        <w:rPr>
          <w:i/>
          <w:szCs w:val="20"/>
          <w:lang w:val="es-ES"/>
        </w:rPr>
        <w:t>An</w:t>
      </w:r>
      <w:proofErr w:type="spellEnd"/>
      <w:r w:rsidRPr="002E0BB0">
        <w:rPr>
          <w:i/>
          <w:szCs w:val="20"/>
          <w:lang w:val="es-ES"/>
        </w:rPr>
        <w:t> </w:t>
      </w:r>
      <w:proofErr w:type="spellStart"/>
      <w:r w:rsidRPr="002E0BB0">
        <w:rPr>
          <w:i/>
          <w:szCs w:val="20"/>
          <w:lang w:val="es-ES"/>
        </w:rPr>
        <w:t>anthology</w:t>
      </w:r>
      <w:proofErr w:type="spellEnd"/>
      <w:r w:rsidRPr="002E0BB0">
        <w:rPr>
          <w:i/>
          <w:szCs w:val="20"/>
          <w:lang w:val="es-ES"/>
        </w:rPr>
        <w:t xml:space="preserve"> </w:t>
      </w:r>
      <w:r w:rsidRPr="002E0BB0">
        <w:rPr>
          <w:szCs w:val="20"/>
          <w:lang w:val="es-ES"/>
        </w:rPr>
        <w:t xml:space="preserve">[Antología del canto litúrgico cristiano etíope], 3 volúmenes, Madison, Wisconsin: A-R </w:t>
      </w:r>
      <w:proofErr w:type="spellStart"/>
      <w:r w:rsidRPr="002E0BB0">
        <w:rPr>
          <w:szCs w:val="20"/>
          <w:lang w:val="es-ES"/>
        </w:rPr>
        <w:t>Editions</w:t>
      </w:r>
      <w:proofErr w:type="spellEnd"/>
      <w:r w:rsidRPr="002E0BB0">
        <w:rPr>
          <w:szCs w:val="20"/>
          <w:lang w:val="es-ES"/>
        </w:rPr>
        <w:t xml:space="preserve"> Inc.</w:t>
      </w:r>
    </w:p>
    <w:p w:rsidR="006C11C5" w:rsidRPr="002E0BB0" w:rsidRDefault="006C11C5" w:rsidP="006C11C5">
      <w:pPr>
        <w:pStyle w:val="nutiret"/>
        <w:spacing w:after="0"/>
        <w:rPr>
          <w:lang w:val="es-ES"/>
        </w:rPr>
      </w:pPr>
      <w:r w:rsidRPr="002E0BB0">
        <w:rPr>
          <w:lang w:val="es-ES"/>
        </w:rPr>
        <w:t>Obra disponible en la página web:</w:t>
      </w:r>
    </w:p>
    <w:p w:rsidR="006C11C5" w:rsidRPr="002E0BB0" w:rsidRDefault="001C034F" w:rsidP="006C11C5">
      <w:pPr>
        <w:pStyle w:val="nutiret"/>
        <w:numPr>
          <w:ilvl w:val="0"/>
          <w:numId w:val="0"/>
        </w:numPr>
        <w:ind w:left="1135"/>
        <w:rPr>
          <w:lang w:val="es-ES"/>
        </w:rPr>
      </w:pPr>
      <w:hyperlink r:id="rId21" w:anchor="v=onepage&amp;q&amp;f=false" w:history="1">
        <w:r w:rsidR="006C11C5" w:rsidRPr="002E0BB0">
          <w:rPr>
            <w:rStyle w:val="Hyperlink"/>
            <w:color w:val="auto"/>
            <w:u w:val="none"/>
            <w:lang w:val="es-ES"/>
          </w:rPr>
          <w:t>http://books.google.co.uk/books?id=DgJekXyACmgC&amp;lpg=PP1&amp;ots=hkpWfHw2AI&amp;dq=Ethiopian%20Christian%20liturgical%20chant%3A%20an%20anthology&amp;pg=PP1#v=onepage&amp;q&amp;f=false</w:t>
        </w:r>
      </w:hyperlink>
      <w:r w:rsidR="006C11C5" w:rsidRPr="002E0BB0">
        <w:rPr>
          <w:lang w:val="es-ES"/>
        </w:rPr>
        <w:t xml:space="preserve"> (en inglés)</w:t>
      </w:r>
    </w:p>
    <w:p w:rsidR="00B542DD" w:rsidRPr="002E0BB0" w:rsidRDefault="00B542DD" w:rsidP="00B542DD">
      <w:pPr>
        <w:pStyle w:val="diapo2"/>
        <w:rPr>
          <w:szCs w:val="24"/>
          <w:lang w:val="es-ES"/>
        </w:rPr>
      </w:pPr>
      <w:r w:rsidRPr="002E0BB0">
        <w:rPr>
          <w:szCs w:val="24"/>
          <w:lang w:val="es-ES"/>
        </w:rPr>
        <w:t>Ejercicio sobre los ámbitos del PCI (10 minutos de duración)</w:t>
      </w:r>
    </w:p>
    <w:p w:rsidR="00B542DD" w:rsidRPr="002E0BB0" w:rsidRDefault="00242896" w:rsidP="00B542DD">
      <w:pPr>
        <w:pStyle w:val="Texte1"/>
        <w:rPr>
          <w:lang w:val="es-ES"/>
        </w:rPr>
      </w:pPr>
      <w:r w:rsidRPr="004E2149">
        <w:rPr>
          <w:noProof/>
          <w:kern w:val="28"/>
          <w:szCs w:val="20"/>
          <w:lang w:val="es-ES_tradnl" w:eastAsia="es-ES_tradnl"/>
        </w:rPr>
        <w:drawing>
          <wp:anchor distT="0" distB="0" distL="114300" distR="114300" simplePos="0" relativeHeight="251709440" behindDoc="0" locked="0" layoutInCell="1" allowOverlap="1" wp14:anchorId="56F2711E" wp14:editId="2DEA7600">
            <wp:simplePos x="0" y="0"/>
            <wp:positionH relativeFrom="margin">
              <wp:align>left</wp:align>
            </wp:positionH>
            <wp:positionV relativeFrom="paragraph">
              <wp:posOffset>80645</wp:posOffset>
            </wp:positionV>
            <wp:extent cx="297180" cy="350520"/>
            <wp:effectExtent l="0" t="0" r="7620" b="0"/>
            <wp:wrapNone/>
            <wp:docPr id="15" name="Picture 10" descr="C:\Users\ae_cunningham\AppData\Local\Microsoft\Windows\Temporary Internet Files\Content.IE5\0LYUBDWZ\pencil-silhouet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_cunningham\AppData\Local\Microsoft\Windows\Temporary Internet Files\Content.IE5\0LYUBDWZ\pencil-silhouette[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7180" cy="350520"/>
                    </a:xfrm>
                    <a:prstGeom prst="rect">
                      <a:avLst/>
                    </a:prstGeom>
                    <a:noFill/>
                    <a:ln>
                      <a:noFill/>
                    </a:ln>
                  </pic:spPr>
                </pic:pic>
              </a:graphicData>
            </a:graphic>
          </wp:anchor>
        </w:drawing>
      </w:r>
      <w:r w:rsidR="00B542DD" w:rsidRPr="002E0BB0">
        <w:rPr>
          <w:kern w:val="28"/>
          <w:szCs w:val="20"/>
          <w:lang w:val="es-ES"/>
        </w:rPr>
        <w:t xml:space="preserve">Con este ejercicio se muestran las diferentes maneras en que se pueden clasificar los elementos del PCI. Se debe pedir a los participantes en el taller que mencionen diversos ejemplos de PCI y que traten de ponerse de acuerdo sobre uno o varios ámbitos en los que se podrían clasificar los elementos escogidos, utilizando para ello la enumeración de ámbitos de la Convención u otros ámbitos. El facilitador también puede presentar uno o varios elementos del PCI y pedir a los participantes que determinen a qué ámbito(s) mencionado(s) en la Convención </w:t>
      </w:r>
      <w:proofErr w:type="gramStart"/>
      <w:r w:rsidR="00B542DD" w:rsidRPr="002E0BB0">
        <w:rPr>
          <w:kern w:val="28"/>
          <w:szCs w:val="20"/>
          <w:lang w:val="es-ES"/>
        </w:rPr>
        <w:t>podría</w:t>
      </w:r>
      <w:r w:rsidR="001F15A2" w:rsidRPr="002E0BB0">
        <w:rPr>
          <w:kern w:val="28"/>
          <w:szCs w:val="20"/>
          <w:lang w:val="es-ES"/>
        </w:rPr>
        <w:t>n</w:t>
      </w:r>
      <w:proofErr w:type="gramEnd"/>
      <w:r w:rsidR="00B542DD" w:rsidRPr="002E0BB0">
        <w:rPr>
          <w:kern w:val="28"/>
          <w:szCs w:val="20"/>
          <w:lang w:val="es-ES"/>
        </w:rPr>
        <w:t xml:space="preserve"> pertenecer. Se pueden utilizar para este ejercicio las dos diapositivas que figuran a contin</w:t>
      </w:r>
      <w:r w:rsidR="00374193" w:rsidRPr="002E0BB0">
        <w:rPr>
          <w:kern w:val="28"/>
          <w:szCs w:val="20"/>
          <w:lang w:val="es-ES"/>
        </w:rPr>
        <w:t>uación</w:t>
      </w:r>
      <w:r w:rsidR="00B542DD" w:rsidRPr="002E0BB0">
        <w:rPr>
          <w:kern w:val="28"/>
          <w:szCs w:val="20"/>
          <w:lang w:val="es-ES"/>
        </w:rPr>
        <w:t>.</w:t>
      </w:r>
    </w:p>
    <w:p w:rsidR="00B542DD" w:rsidRPr="002E0BB0" w:rsidRDefault="00B542DD" w:rsidP="00B542DD">
      <w:pPr>
        <w:pStyle w:val="Soustitre"/>
        <w:rPr>
          <w:caps/>
          <w:lang w:val="es-ES"/>
        </w:rPr>
      </w:pPr>
      <w:r w:rsidRPr="002E0BB0">
        <w:rPr>
          <w:lang w:val="es-ES"/>
        </w:rPr>
        <w:t xml:space="preserve">Nota sobre la clasificación del PCI por ámbitos </w:t>
      </w:r>
    </w:p>
    <w:p w:rsidR="00B542DD" w:rsidRPr="002E0BB0" w:rsidRDefault="00B542DD" w:rsidP="00B542DD">
      <w:pPr>
        <w:pStyle w:val="Texte1"/>
        <w:rPr>
          <w:szCs w:val="20"/>
          <w:lang w:val="es-ES"/>
        </w:rPr>
      </w:pPr>
      <w:r w:rsidRPr="002E0BB0">
        <w:rPr>
          <w:szCs w:val="20"/>
          <w:lang w:val="es-ES"/>
        </w:rPr>
        <w:t xml:space="preserve">El facilitador debe recordar a los participantes que </w:t>
      </w:r>
      <w:r w:rsidR="001F15A2" w:rsidRPr="002E0BB0">
        <w:rPr>
          <w:rFonts w:eastAsiaTheme="majorEastAsia" w:cstheme="majorBidi"/>
          <w:bCs/>
          <w:color w:val="000000" w:themeColor="text1"/>
          <w:szCs w:val="20"/>
          <w:lang w:val="es-ES"/>
        </w:rPr>
        <w:t>no e</w:t>
      </w:r>
      <w:r w:rsidR="001F15A2" w:rsidRPr="002E0BB0">
        <w:rPr>
          <w:szCs w:val="20"/>
          <w:lang w:val="es-ES"/>
        </w:rPr>
        <w:t>s</w:t>
      </w:r>
      <w:r w:rsidR="001F15A2" w:rsidRPr="002E0BB0">
        <w:rPr>
          <w:rFonts w:eastAsiaTheme="majorEastAsia" w:cstheme="majorBidi"/>
          <w:bCs/>
          <w:color w:val="000000" w:themeColor="text1"/>
          <w:szCs w:val="20"/>
          <w:lang w:val="es-ES"/>
        </w:rPr>
        <w:t xml:space="preserve"> exhaustiva</w:t>
      </w:r>
      <w:r w:rsidR="001F15A2" w:rsidRPr="002E0BB0">
        <w:rPr>
          <w:szCs w:val="20"/>
          <w:lang w:val="es-ES"/>
        </w:rPr>
        <w:t xml:space="preserve"> </w:t>
      </w:r>
      <w:r w:rsidRPr="002E0BB0">
        <w:rPr>
          <w:szCs w:val="20"/>
          <w:lang w:val="es-ES"/>
        </w:rPr>
        <w:t xml:space="preserve">la clasificación </w:t>
      </w:r>
      <w:r w:rsidRPr="002E0BB0">
        <w:rPr>
          <w:rFonts w:eastAsiaTheme="majorEastAsia" w:cstheme="majorBidi"/>
          <w:bCs/>
          <w:color w:val="000000" w:themeColor="text1"/>
          <w:szCs w:val="20"/>
          <w:lang w:val="es-ES"/>
        </w:rPr>
        <w:t>de e</w:t>
      </w:r>
      <w:r w:rsidRPr="002E0BB0">
        <w:rPr>
          <w:szCs w:val="20"/>
          <w:lang w:val="es-ES"/>
        </w:rPr>
        <w:t>lement</w:t>
      </w:r>
      <w:r w:rsidRPr="002E0BB0">
        <w:rPr>
          <w:rFonts w:eastAsiaTheme="majorEastAsia" w:cstheme="majorBidi"/>
          <w:bCs/>
          <w:color w:val="000000" w:themeColor="text1"/>
          <w:szCs w:val="20"/>
          <w:lang w:val="es-ES"/>
        </w:rPr>
        <w:t>os del PCI por ámbitos que figura en la Convención.</w:t>
      </w:r>
      <w:r w:rsidRPr="002E0BB0">
        <w:rPr>
          <w:szCs w:val="20"/>
          <w:lang w:val="es-ES"/>
        </w:rPr>
        <w:t xml:space="preserve"> </w:t>
      </w:r>
      <w:r w:rsidRPr="002E0BB0">
        <w:rPr>
          <w:rFonts w:eastAsiaTheme="majorEastAsia" w:cstheme="majorBidi"/>
          <w:bCs/>
          <w:color w:val="000000" w:themeColor="text1"/>
          <w:szCs w:val="20"/>
          <w:lang w:val="es-ES"/>
        </w:rPr>
        <w:t xml:space="preserve">Con frecuencia, algunos Estados </w:t>
      </w:r>
      <w:r w:rsidRPr="002E0BB0">
        <w:rPr>
          <w:szCs w:val="20"/>
          <w:lang w:val="es-ES"/>
        </w:rPr>
        <w:t xml:space="preserve">Partes que crean sus propios sistemas de clasificación han añadido uno o más </w:t>
      </w:r>
      <w:r w:rsidRPr="002E0BB0">
        <w:rPr>
          <w:rFonts w:eastAsiaTheme="majorEastAsia" w:cstheme="majorBidi"/>
          <w:bCs/>
          <w:color w:val="000000" w:themeColor="text1"/>
          <w:szCs w:val="20"/>
          <w:lang w:val="es-ES"/>
        </w:rPr>
        <w:t xml:space="preserve">ámbitos a los que figuran en la enumeración de la Convención, o han procedido a adaptaciones. Los </w:t>
      </w:r>
      <w:r w:rsidRPr="002E0BB0">
        <w:rPr>
          <w:szCs w:val="20"/>
          <w:lang w:val="es-ES"/>
        </w:rPr>
        <w:t>ámbitos enunciados en la Convención no se excluyen mutuamente, ya que un elemento del PCI puede pertenecer a más de uno de ellos</w:t>
      </w:r>
      <w:r w:rsidRPr="002E0BB0">
        <w:rPr>
          <w:rFonts w:eastAsiaTheme="majorEastAsia" w:cstheme="majorBidi"/>
          <w:bCs/>
          <w:color w:val="000000" w:themeColor="text1"/>
          <w:szCs w:val="20"/>
          <w:lang w:val="es-ES"/>
        </w:rPr>
        <w:t>.</w:t>
      </w:r>
      <w:r w:rsidRPr="002E0BB0">
        <w:rPr>
          <w:szCs w:val="20"/>
          <w:lang w:val="es-ES"/>
        </w:rPr>
        <w:t xml:space="preserve"> Además, hay múltiples maneras de clasifica</w:t>
      </w:r>
      <w:r w:rsidRPr="002E0BB0">
        <w:rPr>
          <w:rFonts w:eastAsiaTheme="majorEastAsia" w:cstheme="majorBidi"/>
          <w:bCs/>
          <w:color w:val="000000" w:themeColor="text1"/>
          <w:szCs w:val="20"/>
          <w:lang w:val="es-ES"/>
        </w:rPr>
        <w:t xml:space="preserve">r </w:t>
      </w:r>
      <w:r w:rsidRPr="002E0BB0">
        <w:rPr>
          <w:szCs w:val="20"/>
          <w:lang w:val="es-ES"/>
        </w:rPr>
        <w:t xml:space="preserve">los elementos del PCI, </w:t>
      </w:r>
      <w:r w:rsidRPr="002E0BB0">
        <w:rPr>
          <w:rFonts w:eastAsiaTheme="majorEastAsia" w:cstheme="majorBidi"/>
          <w:bCs/>
          <w:color w:val="000000" w:themeColor="text1"/>
          <w:szCs w:val="20"/>
          <w:lang w:val="es-ES"/>
        </w:rPr>
        <w:t xml:space="preserve">que se utilizan sobre todo </w:t>
      </w:r>
      <w:r w:rsidRPr="002E0BB0">
        <w:rPr>
          <w:szCs w:val="20"/>
          <w:lang w:val="es-ES"/>
        </w:rPr>
        <w:t xml:space="preserve">en contextos académicos. </w:t>
      </w:r>
      <w:r w:rsidRPr="002E0BB0">
        <w:rPr>
          <w:rFonts w:eastAsiaTheme="majorEastAsia" w:cstheme="majorBidi"/>
          <w:bCs/>
          <w:color w:val="000000" w:themeColor="text1"/>
          <w:szCs w:val="20"/>
          <w:lang w:val="es-ES"/>
        </w:rPr>
        <w:t>E</w:t>
      </w:r>
      <w:r w:rsidRPr="002E0BB0">
        <w:rPr>
          <w:szCs w:val="20"/>
          <w:lang w:val="es-ES"/>
        </w:rPr>
        <w:t xml:space="preserve">n muchos casos, estas clasificaciones no son significativas para las comunidades </w:t>
      </w:r>
      <w:r w:rsidRPr="002E0BB0">
        <w:rPr>
          <w:rFonts w:eastAsiaTheme="majorEastAsia" w:cstheme="majorBidi"/>
          <w:bCs/>
          <w:color w:val="000000" w:themeColor="text1"/>
          <w:szCs w:val="20"/>
          <w:lang w:val="es-ES"/>
        </w:rPr>
        <w:t xml:space="preserve">que deben participar en la </w:t>
      </w:r>
      <w:r w:rsidRPr="002E0BB0">
        <w:rPr>
          <w:szCs w:val="20"/>
          <w:lang w:val="es-ES"/>
        </w:rPr>
        <w:t>identifica</w:t>
      </w:r>
      <w:r w:rsidRPr="002E0BB0">
        <w:rPr>
          <w:rFonts w:eastAsiaTheme="majorEastAsia" w:cstheme="majorBidi"/>
          <w:bCs/>
          <w:color w:val="000000" w:themeColor="text1"/>
          <w:szCs w:val="20"/>
          <w:lang w:val="es-ES"/>
        </w:rPr>
        <w:t>ción</w:t>
      </w:r>
      <w:r w:rsidRPr="002E0BB0">
        <w:rPr>
          <w:szCs w:val="20"/>
          <w:lang w:val="es-ES"/>
        </w:rPr>
        <w:t>, defini</w:t>
      </w:r>
      <w:r w:rsidRPr="002E0BB0">
        <w:rPr>
          <w:rFonts w:eastAsiaTheme="majorEastAsia" w:cstheme="majorBidi"/>
          <w:bCs/>
          <w:color w:val="000000" w:themeColor="text1"/>
          <w:szCs w:val="20"/>
          <w:lang w:val="es-ES"/>
        </w:rPr>
        <w:t>ción</w:t>
      </w:r>
      <w:r w:rsidRPr="002E0BB0">
        <w:rPr>
          <w:szCs w:val="20"/>
          <w:lang w:val="es-ES"/>
        </w:rPr>
        <w:t xml:space="preserve"> </w:t>
      </w:r>
      <w:r w:rsidRPr="002E0BB0">
        <w:rPr>
          <w:rFonts w:eastAsiaTheme="majorEastAsia" w:cstheme="majorBidi"/>
          <w:bCs/>
          <w:color w:val="000000" w:themeColor="text1"/>
          <w:szCs w:val="20"/>
          <w:lang w:val="es-ES"/>
        </w:rPr>
        <w:t>y</w:t>
      </w:r>
      <w:r w:rsidRPr="002E0BB0">
        <w:rPr>
          <w:szCs w:val="20"/>
          <w:lang w:val="es-ES"/>
        </w:rPr>
        <w:t xml:space="preserve"> </w:t>
      </w:r>
      <w:r w:rsidRPr="002E0BB0">
        <w:rPr>
          <w:rFonts w:eastAsiaTheme="majorEastAsia" w:cstheme="majorBidi"/>
          <w:bCs/>
          <w:color w:val="000000" w:themeColor="text1"/>
          <w:szCs w:val="20"/>
          <w:lang w:val="es-ES"/>
        </w:rPr>
        <w:t>gestión de su PCI</w:t>
      </w:r>
      <w:r w:rsidRPr="002E0BB0">
        <w:rPr>
          <w:szCs w:val="20"/>
          <w:lang w:val="es-ES"/>
        </w:rPr>
        <w:t xml:space="preserve">, y </w:t>
      </w:r>
      <w:r w:rsidRPr="002E0BB0">
        <w:rPr>
          <w:rFonts w:eastAsiaTheme="majorEastAsia" w:cstheme="majorBidi"/>
          <w:bCs/>
          <w:color w:val="000000" w:themeColor="text1"/>
          <w:szCs w:val="20"/>
          <w:lang w:val="es-ES"/>
        </w:rPr>
        <w:t>tampoco</w:t>
      </w:r>
      <w:r w:rsidRPr="002E0BB0">
        <w:rPr>
          <w:szCs w:val="20"/>
          <w:lang w:val="es-ES"/>
        </w:rPr>
        <w:t xml:space="preserve"> contribuyen forzosamente</w:t>
      </w:r>
      <w:r w:rsidRPr="002E0BB0">
        <w:rPr>
          <w:rFonts w:eastAsiaTheme="majorEastAsia" w:cstheme="majorBidi"/>
          <w:bCs/>
          <w:color w:val="000000" w:themeColor="text1"/>
          <w:szCs w:val="20"/>
          <w:lang w:val="es-ES"/>
        </w:rPr>
        <w:t xml:space="preserve"> </w:t>
      </w:r>
      <w:r w:rsidRPr="002E0BB0">
        <w:rPr>
          <w:szCs w:val="20"/>
          <w:lang w:val="es-ES"/>
        </w:rPr>
        <w:t>a su salvaguardia, que es la finalidad principal de la Conven</w:t>
      </w:r>
      <w:r w:rsidRPr="002E0BB0">
        <w:rPr>
          <w:rFonts w:eastAsiaTheme="majorEastAsia" w:cstheme="majorBidi"/>
          <w:bCs/>
          <w:color w:val="000000" w:themeColor="text1"/>
          <w:szCs w:val="20"/>
          <w:lang w:val="es-ES"/>
        </w:rPr>
        <w:t>ción</w:t>
      </w:r>
      <w:r w:rsidRPr="002E0BB0">
        <w:rPr>
          <w:szCs w:val="20"/>
          <w:lang w:val="es-ES"/>
        </w:rPr>
        <w:t xml:space="preserve">. </w:t>
      </w:r>
      <w:r w:rsidRPr="002E0BB0">
        <w:rPr>
          <w:rFonts w:eastAsiaTheme="majorEastAsia" w:cstheme="majorBidi"/>
          <w:bCs/>
          <w:color w:val="000000" w:themeColor="text1"/>
          <w:szCs w:val="20"/>
          <w:lang w:val="es-ES"/>
        </w:rPr>
        <w:t>Por eso, en el marco de la aplicación de la Convención a nivel nacional, no se debe</w:t>
      </w:r>
      <w:r w:rsidRPr="002E0BB0">
        <w:rPr>
          <w:szCs w:val="20"/>
          <w:lang w:val="es-ES"/>
        </w:rPr>
        <w:t xml:space="preserve"> hacer demasiado hincapié en la creación de sistemas de clasificación complicados</w:t>
      </w:r>
      <w:r w:rsidRPr="002E0BB0">
        <w:rPr>
          <w:kern w:val="28"/>
          <w:szCs w:val="20"/>
          <w:lang w:val="es-ES"/>
        </w:rPr>
        <w:t>.</w:t>
      </w:r>
    </w:p>
    <w:p w:rsidR="00002803" w:rsidRPr="002E0BB0" w:rsidRDefault="0051463C" w:rsidP="004936EF">
      <w:pPr>
        <w:pStyle w:val="Heading6"/>
        <w:rPr>
          <w:lang w:val="es-ES"/>
        </w:rPr>
      </w:pPr>
      <w:r w:rsidRPr="002E0BB0">
        <w:rPr>
          <w:lang w:val="es-ES"/>
        </w:rPr>
        <w:lastRenderedPageBreak/>
        <w:t>Diapositiva</w:t>
      </w:r>
      <w:r w:rsidR="004C284A" w:rsidRPr="002E0BB0">
        <w:rPr>
          <w:lang w:val="es-ES"/>
        </w:rPr>
        <w:t xml:space="preserve"> 12</w:t>
      </w:r>
      <w:r w:rsidR="00002803" w:rsidRPr="002E0BB0">
        <w:rPr>
          <w:lang w:val="es-ES"/>
        </w:rPr>
        <w:t>.</w:t>
      </w:r>
    </w:p>
    <w:p w:rsidR="004C284A" w:rsidRPr="002E0BB0" w:rsidRDefault="00A27411" w:rsidP="004936EF">
      <w:pPr>
        <w:pStyle w:val="diapo2"/>
        <w:rPr>
          <w:lang w:val="es-ES"/>
        </w:rPr>
      </w:pPr>
      <w:r w:rsidRPr="002E0BB0">
        <w:rPr>
          <w:bCs/>
          <w:lang w:val="es-ES"/>
        </w:rPr>
        <w:t>El “hudhud”, relatos cantados de los ifugao (Filipinas)</w:t>
      </w:r>
    </w:p>
    <w:p w:rsidR="00B74819" w:rsidRPr="002E0BB0" w:rsidRDefault="00884DF6" w:rsidP="006C11C5">
      <w:pPr>
        <w:pStyle w:val="Texte1"/>
        <w:rPr>
          <w:lang w:val="es-ES"/>
        </w:rPr>
      </w:pPr>
      <w:r w:rsidRPr="002E0BB0">
        <w:rPr>
          <w:szCs w:val="20"/>
          <w:lang w:val="es-ES"/>
        </w:rPr>
        <w:t xml:space="preserve">Muchos elementos del PCI se pueden clasificar en varios ámbitos. Un ejemplo de esto nos lo proporciona el elemento denominado “El </w:t>
      </w:r>
      <w:r w:rsidR="002E0BB0">
        <w:rPr>
          <w:szCs w:val="20"/>
          <w:lang w:val="es-ES"/>
        </w:rPr>
        <w:t>‘</w:t>
      </w:r>
      <w:proofErr w:type="spellStart"/>
      <w:r w:rsidRPr="002E0BB0">
        <w:rPr>
          <w:szCs w:val="20"/>
          <w:lang w:val="es-ES"/>
        </w:rPr>
        <w:t>hudhud</w:t>
      </w:r>
      <w:proofErr w:type="spellEnd"/>
      <w:r w:rsidR="002E0BB0">
        <w:rPr>
          <w:szCs w:val="20"/>
          <w:lang w:val="es-ES"/>
        </w:rPr>
        <w:t>’</w:t>
      </w:r>
      <w:r w:rsidRPr="002E0BB0">
        <w:rPr>
          <w:szCs w:val="20"/>
          <w:lang w:val="es-ES"/>
        </w:rPr>
        <w:t xml:space="preserve">, relatos cantados de los </w:t>
      </w:r>
      <w:proofErr w:type="spellStart"/>
      <w:r w:rsidRPr="002E0BB0">
        <w:rPr>
          <w:szCs w:val="20"/>
          <w:lang w:val="es-ES"/>
        </w:rPr>
        <w:t>ifugao</w:t>
      </w:r>
      <w:proofErr w:type="spellEnd"/>
      <w:r w:rsidRPr="002E0BB0">
        <w:rPr>
          <w:szCs w:val="20"/>
          <w:lang w:val="es-ES"/>
        </w:rPr>
        <w:t>” (Filipinas), proclamado Obra Maestra antes de que existiera la Convención e inscrito en la LR en 2008. Este elemento se podría clasificar en varios ámbitos: expresiones orales, prácticas rituales, o conocimientos relacionados con la naturaleza y el universo.</w:t>
      </w:r>
      <w:r w:rsidR="00C37CB0" w:rsidRPr="002E0BB0">
        <w:rPr>
          <w:szCs w:val="20"/>
          <w:lang w:val="es-ES"/>
        </w:rPr>
        <w:t xml:space="preserve"> </w:t>
      </w:r>
      <w:r w:rsidR="0051463C" w:rsidRPr="002E0BB0">
        <w:rPr>
          <w:lang w:val="es-ES"/>
        </w:rPr>
        <w:t>Remíta</w:t>
      </w:r>
      <w:r w:rsidR="00136032" w:rsidRPr="002E0BB0">
        <w:rPr>
          <w:lang w:val="es-ES"/>
        </w:rPr>
        <w:t>n</w:t>
      </w:r>
      <w:r w:rsidR="0051463C" w:rsidRPr="002E0BB0">
        <w:rPr>
          <w:lang w:val="es-ES"/>
        </w:rPr>
        <w:t>se al</w:t>
      </w:r>
      <w:r w:rsidR="00B74819" w:rsidRPr="002E0BB0">
        <w:rPr>
          <w:lang w:val="es-ES"/>
        </w:rPr>
        <w:t xml:space="preserve"> </w:t>
      </w:r>
      <w:r w:rsidR="0051463C" w:rsidRPr="002E0BB0">
        <w:rPr>
          <w:lang w:val="es-ES"/>
        </w:rPr>
        <w:t>Texto para el Participante de la Unidad</w:t>
      </w:r>
      <w:r w:rsidR="00442E1A" w:rsidRPr="002E0BB0">
        <w:rPr>
          <w:lang w:val="es-ES"/>
        </w:rPr>
        <w:t> </w:t>
      </w:r>
      <w:r w:rsidR="007E4318" w:rsidRPr="002E0BB0">
        <w:rPr>
          <w:lang w:val="es-ES"/>
        </w:rPr>
        <w:t xml:space="preserve">3 y al Estudio de caso Nº </w:t>
      </w:r>
      <w:r w:rsidR="00B74819" w:rsidRPr="002E0BB0">
        <w:rPr>
          <w:lang w:val="es-ES"/>
        </w:rPr>
        <w:t>3</w:t>
      </w:r>
      <w:r w:rsidR="00B577F8" w:rsidRPr="002E0BB0">
        <w:rPr>
          <w:lang w:val="es-ES"/>
        </w:rPr>
        <w:t>3</w:t>
      </w:r>
      <w:r w:rsidR="00B74819" w:rsidRPr="002E0BB0">
        <w:rPr>
          <w:lang w:val="es-ES"/>
        </w:rPr>
        <w:t>.</w:t>
      </w:r>
    </w:p>
    <w:p w:rsidR="00BB3E98" w:rsidRPr="0087202F" w:rsidRDefault="00242896" w:rsidP="006C11C5">
      <w:pPr>
        <w:pStyle w:val="Texte1"/>
        <w:rPr>
          <w:i/>
          <w:color w:val="3366FF"/>
        </w:rPr>
      </w:pPr>
      <w:r w:rsidRPr="004E2149">
        <w:rPr>
          <w:i/>
          <w:noProof/>
          <w:color w:val="3366FF"/>
          <w:lang w:val="es-ES_tradnl" w:eastAsia="es-ES_tradnl"/>
        </w:rPr>
        <w:drawing>
          <wp:anchor distT="0" distB="0" distL="114300" distR="114300" simplePos="0" relativeHeight="251711488" behindDoc="0" locked="1" layoutInCell="1" allowOverlap="0" wp14:anchorId="16BD9945" wp14:editId="02ADB98C">
            <wp:simplePos x="0" y="0"/>
            <wp:positionH relativeFrom="margin">
              <wp:align>left</wp:align>
            </wp:positionH>
            <wp:positionV relativeFrom="paragraph">
              <wp:posOffset>-66675</wp:posOffset>
            </wp:positionV>
            <wp:extent cx="274320" cy="350520"/>
            <wp:effectExtent l="0" t="0" r="0" b="0"/>
            <wp:wrapNone/>
            <wp:docPr id="1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4">
                      <a:extLst>
                        <a:ext uri="{28A0092B-C50C-407E-A947-70E740481C1C}">
                          <a14:useLocalDpi xmlns:a14="http://schemas.microsoft.com/office/drawing/2010/main" val="0"/>
                        </a:ext>
                      </a:extLst>
                    </a:blip>
                    <a:stretch>
                      <a:fillRect/>
                    </a:stretch>
                  </pic:blipFill>
                  <pic:spPr>
                    <a:xfrm>
                      <a:off x="0" y="0"/>
                      <a:ext cx="274320" cy="350520"/>
                    </a:xfrm>
                    <a:prstGeom prst="rect">
                      <a:avLst/>
                    </a:prstGeom>
                  </pic:spPr>
                </pic:pic>
              </a:graphicData>
            </a:graphic>
          </wp:anchor>
        </w:drawing>
      </w:r>
      <w:proofErr w:type="spellStart"/>
      <w:r w:rsidR="006C11C5" w:rsidRPr="0087202F">
        <w:rPr>
          <w:i/>
          <w:color w:val="3366FF"/>
        </w:rPr>
        <w:t>Véase</w:t>
      </w:r>
      <w:proofErr w:type="spellEnd"/>
      <w:r w:rsidR="009C1EE4" w:rsidRPr="0087202F">
        <w:rPr>
          <w:i/>
          <w:color w:val="3366FF"/>
        </w:rPr>
        <w:t xml:space="preserve">: </w:t>
      </w:r>
      <w:hyperlink r:id="rId22" w:history="1">
        <w:r w:rsidR="00BA0E35" w:rsidRPr="0087202F">
          <w:rPr>
            <w:rStyle w:val="Hyperlink"/>
            <w:i/>
            <w:u w:val="none"/>
          </w:rPr>
          <w:t>http://www.unesco.org/culture/ich/index.php?lg=es&amp;pg=00011&amp;RL=00015</w:t>
        </w:r>
      </w:hyperlink>
    </w:p>
    <w:p w:rsidR="00002803" w:rsidRPr="002E0BB0" w:rsidRDefault="0051463C" w:rsidP="004936EF">
      <w:pPr>
        <w:pStyle w:val="Heading6"/>
        <w:rPr>
          <w:lang w:val="es-ES"/>
        </w:rPr>
      </w:pPr>
      <w:r w:rsidRPr="002E0BB0">
        <w:rPr>
          <w:lang w:val="es-ES"/>
        </w:rPr>
        <w:t>Diapositiva</w:t>
      </w:r>
      <w:r w:rsidR="004C284A" w:rsidRPr="002E0BB0">
        <w:rPr>
          <w:lang w:val="es-ES"/>
        </w:rPr>
        <w:t xml:space="preserve"> 13</w:t>
      </w:r>
      <w:r w:rsidR="00002803" w:rsidRPr="002E0BB0">
        <w:rPr>
          <w:lang w:val="es-ES"/>
        </w:rPr>
        <w:t>.</w:t>
      </w:r>
    </w:p>
    <w:p w:rsidR="004C284A" w:rsidRPr="002E0BB0" w:rsidRDefault="00A27411" w:rsidP="004936EF">
      <w:pPr>
        <w:pStyle w:val="diapo2"/>
        <w:rPr>
          <w:lang w:val="es-ES"/>
        </w:rPr>
      </w:pPr>
      <w:r w:rsidRPr="002E0BB0">
        <w:rPr>
          <w:bCs/>
          <w:lang w:val="es-ES"/>
        </w:rPr>
        <w:t>Los dibujos en la arena de Vanuatu</w:t>
      </w:r>
    </w:p>
    <w:p w:rsidR="00A07DF8" w:rsidRPr="002E0BB0" w:rsidRDefault="00501D1B" w:rsidP="009909DD">
      <w:pPr>
        <w:pStyle w:val="Texte1"/>
        <w:rPr>
          <w:lang w:val="es-ES"/>
        </w:rPr>
      </w:pPr>
      <w:r w:rsidRPr="002E0BB0">
        <w:rPr>
          <w:szCs w:val="20"/>
          <w:lang w:val="es-ES"/>
        </w:rPr>
        <w:t>Cuando nos referimos al PCI, los elementos que suelen acaparar más la atención son las representaciones orales y musicales, las danzas, los rituales y las festividades públicas. Sin embargo, el PCI también abarca usos sociales, conocimientos sobre la naturaleza y el universo, técnicas y artesanías, así como juegos tradicionales, ámbito éste que no se menciona en la Convención pero que se utiliza en los inventarios de algunos países.</w:t>
      </w:r>
    </w:p>
    <w:p w:rsidR="00C37CB0" w:rsidRPr="002E0BB0" w:rsidRDefault="00501D1B" w:rsidP="004936EF">
      <w:pPr>
        <w:pStyle w:val="Texte1"/>
        <w:rPr>
          <w:szCs w:val="20"/>
          <w:lang w:val="es-ES"/>
        </w:rPr>
      </w:pPr>
      <w:r w:rsidRPr="002E0BB0">
        <w:rPr>
          <w:szCs w:val="20"/>
          <w:lang w:val="es-ES"/>
        </w:rPr>
        <w:t>Un ejemplo de PCI que abarca varios ámbitos nos lo ofrece el elemento denominado “Los dibujos en la arena de Vanuatu”, que fue inscrito en la LR en 2008.</w:t>
      </w:r>
    </w:p>
    <w:p w:rsidR="004C284A" w:rsidRPr="002E0BB0" w:rsidRDefault="00501D1B" w:rsidP="009909DD">
      <w:pPr>
        <w:pStyle w:val="Texte1"/>
        <w:rPr>
          <w:lang w:val="es-ES"/>
        </w:rPr>
      </w:pPr>
      <w:r w:rsidRPr="002E0BB0">
        <w:rPr>
          <w:szCs w:val="20"/>
          <w:lang w:val="es-ES"/>
        </w:rPr>
        <w:t xml:space="preserve">Los dibujos en la arena han servido de medio de comunicación entre los miembros de unos 80 grupos </w:t>
      </w:r>
      <w:proofErr w:type="spellStart"/>
      <w:r w:rsidRPr="002E0BB0">
        <w:rPr>
          <w:szCs w:val="20"/>
          <w:lang w:val="es-ES"/>
        </w:rPr>
        <w:t>etnolingüísticos</w:t>
      </w:r>
      <w:proofErr w:type="spellEnd"/>
      <w:r w:rsidRPr="002E0BB0">
        <w:rPr>
          <w:szCs w:val="20"/>
          <w:lang w:val="es-ES"/>
        </w:rPr>
        <w:t xml:space="preserve"> que pueblan las islas centrales y septentrionales del archipiélago de Vanuatu. Aún se siguen ejecutando, pero con menor frecuencia que en el pasado, y hoy en día se está recurriendo a nuevos métodos para transmitir este arte a los miembros más jóvenes de la comunidad. Más que una expresión artística indígena, estos dibujos son una “escritura” multifuncional que se expresa en toda una serie de contextos de contemplación, comunicación y celebración de rituales.</w:t>
      </w:r>
      <w:r w:rsidR="004C284A" w:rsidRPr="002E0BB0">
        <w:rPr>
          <w:lang w:val="es-ES"/>
        </w:rPr>
        <w:t xml:space="preserve"> </w:t>
      </w:r>
    </w:p>
    <w:p w:rsidR="004C284A" w:rsidRPr="002E0BB0" w:rsidRDefault="00501D1B" w:rsidP="009909DD">
      <w:pPr>
        <w:pStyle w:val="Texte1"/>
        <w:rPr>
          <w:lang w:val="es-ES"/>
        </w:rPr>
      </w:pPr>
      <w:r w:rsidRPr="002E0BB0">
        <w:rPr>
          <w:szCs w:val="20"/>
          <w:lang w:val="es-ES"/>
        </w:rPr>
        <w:t>Los dibujos se realizan directamente en el suelo, sobre arena, cenizas volcánicas o arcilla. El dibujante traza con el dedo una línea continua sinuosa sobre una cuadrícula imaginaria para crear una composición grácil –y a menudo simétrica– de motivos geométricos. Los dibujos también sirven de medio nemotécnico para registrar y transmitir rituales, sabiduría popular de carácter mitológico y todo un caudal de información oral sobre acontecimientos locales, cosmologías, sistemas de parentesco, ciclos de cantos, técnicas agrícolas, diseños arquitectónicos y artesanales, y modelos coreográficos. La mayor parte de</w:t>
      </w:r>
      <w:r w:rsidR="003A2339" w:rsidRPr="002E0BB0">
        <w:rPr>
          <w:szCs w:val="20"/>
          <w:lang w:val="es-ES"/>
        </w:rPr>
        <w:t xml:space="preserve"> esos dibujos en la arena tiene</w:t>
      </w:r>
      <w:r w:rsidRPr="002E0BB0">
        <w:rPr>
          <w:szCs w:val="20"/>
          <w:lang w:val="es-ES"/>
        </w:rPr>
        <w:t xml:space="preserve"> funciones y significado diversos. En efecto, se pueden “leer” como obras de arte, archivos de información, ilustraciones de </w:t>
      </w:r>
      <w:r w:rsidR="003A2339" w:rsidRPr="002E0BB0">
        <w:rPr>
          <w:szCs w:val="20"/>
          <w:lang w:val="es-ES"/>
        </w:rPr>
        <w:t>relatos y firmas, o simplemente</w:t>
      </w:r>
      <w:r w:rsidRPr="002E0BB0">
        <w:rPr>
          <w:szCs w:val="20"/>
          <w:lang w:val="es-ES"/>
        </w:rPr>
        <w:t xml:space="preserve"> como mensajes y objetos de contemplación. Por eso, los maestros en este arte no sólo deben conocer perfectamente los motivos gráficos, sino también comprender a fondo su significado. Además, tienen que ser capaces de interpretar los dibujos para los espectadores.</w:t>
      </w:r>
    </w:p>
    <w:p w:rsidR="004C284A" w:rsidRPr="002E0BB0" w:rsidRDefault="00501D1B" w:rsidP="009909DD">
      <w:pPr>
        <w:pStyle w:val="Texte1"/>
        <w:rPr>
          <w:lang w:val="es-ES"/>
        </w:rPr>
      </w:pPr>
      <w:r w:rsidRPr="002E0BB0">
        <w:rPr>
          <w:szCs w:val="20"/>
          <w:lang w:val="es-ES"/>
        </w:rPr>
        <w:t>En su condición de símbolos atractivos de la identidad de Vanuatu, esos dibujos se muestran a menudo como una especie de obra folclórica decorativa para los turistas o se utilizan con otros fines comerciales. Sin un control adecuado, esta tendencia a considerar solamente el aspecto estético de los dibujos podría hacer perder a esta tradición su significado más profundo y su función social original.</w:t>
      </w:r>
    </w:p>
    <w:p w:rsidR="004C284A" w:rsidRPr="002E0BB0" w:rsidRDefault="00501D1B" w:rsidP="009909DD">
      <w:pPr>
        <w:pStyle w:val="Texte1"/>
        <w:rPr>
          <w:lang w:val="es-ES"/>
        </w:rPr>
      </w:pPr>
      <w:r w:rsidRPr="002E0BB0">
        <w:rPr>
          <w:szCs w:val="20"/>
          <w:lang w:val="es-ES"/>
        </w:rPr>
        <w:lastRenderedPageBreak/>
        <w:t>Se están aplicando medidas de salvaguardia para estimular la práctica del dibujo en la arena, en forma significativa, dentro de las comunidades interesadas.</w:t>
      </w:r>
    </w:p>
    <w:p w:rsidR="009C1EE4" w:rsidRPr="0087202F" w:rsidRDefault="00242896" w:rsidP="003C74F8">
      <w:pPr>
        <w:pStyle w:val="Informations0"/>
      </w:pPr>
      <w:r>
        <w:rPr>
          <w:noProof/>
          <w:lang w:val="es-ES_tradnl" w:eastAsia="es-ES_tradnl"/>
        </w:rPr>
        <w:drawing>
          <wp:anchor distT="0" distB="0" distL="114300" distR="114300" simplePos="0" relativeHeight="251713536" behindDoc="0" locked="1" layoutInCell="1" allowOverlap="0" wp14:anchorId="5DB3DC4A" wp14:editId="5816F812">
            <wp:simplePos x="0" y="0"/>
            <wp:positionH relativeFrom="margin">
              <wp:align>left</wp:align>
            </wp:positionH>
            <wp:positionV relativeFrom="paragraph">
              <wp:posOffset>-26035</wp:posOffset>
            </wp:positionV>
            <wp:extent cx="274320" cy="350520"/>
            <wp:effectExtent l="0" t="0" r="0" b="0"/>
            <wp:wrapNone/>
            <wp:docPr id="2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4">
                      <a:extLst>
                        <a:ext uri="{28A0092B-C50C-407E-A947-70E740481C1C}">
                          <a14:useLocalDpi xmlns:a14="http://schemas.microsoft.com/office/drawing/2010/main" val="0"/>
                        </a:ext>
                      </a:extLst>
                    </a:blip>
                    <a:stretch>
                      <a:fillRect/>
                    </a:stretch>
                  </pic:blipFill>
                  <pic:spPr>
                    <a:xfrm>
                      <a:off x="0" y="0"/>
                      <a:ext cx="274320" cy="350520"/>
                    </a:xfrm>
                    <a:prstGeom prst="rect">
                      <a:avLst/>
                    </a:prstGeom>
                  </pic:spPr>
                </pic:pic>
              </a:graphicData>
            </a:graphic>
          </wp:anchor>
        </w:drawing>
      </w:r>
      <w:proofErr w:type="spellStart"/>
      <w:r w:rsidR="00BA0E35" w:rsidRPr="0087202F">
        <w:t>Véase</w:t>
      </w:r>
      <w:proofErr w:type="spellEnd"/>
      <w:r w:rsidR="00BA0E35" w:rsidRPr="0087202F">
        <w:t xml:space="preserve">: </w:t>
      </w:r>
      <w:hyperlink r:id="rId23" w:history="1">
        <w:r w:rsidR="00A34A9A" w:rsidRPr="0087202F">
          <w:rPr>
            <w:rStyle w:val="Hyperlink"/>
            <w:color w:val="3366FF"/>
            <w:u w:val="none"/>
          </w:rPr>
          <w:t>http://www.unesco.org/culture/ich/index.php?lg=es&amp;pg=00011&amp;RL=00073</w:t>
        </w:r>
      </w:hyperlink>
    </w:p>
    <w:p w:rsidR="00002803" w:rsidRPr="002E0BB0" w:rsidRDefault="0051463C" w:rsidP="004936EF">
      <w:pPr>
        <w:pStyle w:val="Heading6"/>
        <w:rPr>
          <w:lang w:val="es-ES"/>
        </w:rPr>
      </w:pPr>
      <w:r w:rsidRPr="002E0BB0">
        <w:rPr>
          <w:lang w:val="es-ES"/>
        </w:rPr>
        <w:t>Diapositiva</w:t>
      </w:r>
      <w:r w:rsidR="004C284A" w:rsidRPr="002E0BB0">
        <w:rPr>
          <w:lang w:val="es-ES"/>
        </w:rPr>
        <w:t xml:space="preserve"> 14</w:t>
      </w:r>
      <w:r w:rsidR="00002803" w:rsidRPr="002E0BB0">
        <w:rPr>
          <w:lang w:val="es-ES"/>
        </w:rPr>
        <w:t>.</w:t>
      </w:r>
    </w:p>
    <w:p w:rsidR="004C284A" w:rsidRPr="002E0BB0" w:rsidRDefault="00A27411" w:rsidP="004936EF">
      <w:pPr>
        <w:pStyle w:val="diapo2"/>
        <w:rPr>
          <w:lang w:val="es-ES"/>
        </w:rPr>
      </w:pPr>
      <w:r w:rsidRPr="002E0BB0">
        <w:rPr>
          <w:lang w:val="es-ES"/>
        </w:rPr>
        <w:t>Comunidades, grupos e individuos</w:t>
      </w:r>
      <w:r w:rsidR="004C284A" w:rsidRPr="002E0BB0">
        <w:rPr>
          <w:lang w:val="es-ES"/>
        </w:rPr>
        <w:t xml:space="preserve"> (</w:t>
      </w:r>
      <w:r w:rsidR="003A2339" w:rsidRPr="002E0BB0">
        <w:rPr>
          <w:lang w:val="es-ES"/>
        </w:rPr>
        <w:t>subtítulo</w:t>
      </w:r>
      <w:r w:rsidR="004C284A" w:rsidRPr="002E0BB0">
        <w:rPr>
          <w:lang w:val="es-ES"/>
        </w:rPr>
        <w:t>)</w:t>
      </w:r>
    </w:p>
    <w:p w:rsidR="00002803" w:rsidRPr="002E0BB0" w:rsidRDefault="0051463C" w:rsidP="004936EF">
      <w:pPr>
        <w:pStyle w:val="Heading6"/>
        <w:rPr>
          <w:lang w:val="es-ES"/>
        </w:rPr>
      </w:pPr>
      <w:r w:rsidRPr="002E0BB0">
        <w:rPr>
          <w:lang w:val="es-ES"/>
        </w:rPr>
        <w:t>Diapositiva</w:t>
      </w:r>
      <w:r w:rsidR="004C284A" w:rsidRPr="002E0BB0">
        <w:rPr>
          <w:lang w:val="es-ES"/>
        </w:rPr>
        <w:t xml:space="preserve"> 15</w:t>
      </w:r>
      <w:r w:rsidR="00002803" w:rsidRPr="002E0BB0">
        <w:rPr>
          <w:lang w:val="es-ES"/>
        </w:rPr>
        <w:t>.</w:t>
      </w:r>
    </w:p>
    <w:p w:rsidR="004C284A" w:rsidRPr="002E0BB0" w:rsidRDefault="00A27411" w:rsidP="004936EF">
      <w:pPr>
        <w:pStyle w:val="diapo2"/>
        <w:rPr>
          <w:lang w:val="es-ES"/>
        </w:rPr>
      </w:pPr>
      <w:r w:rsidRPr="002E0BB0">
        <w:rPr>
          <w:bCs/>
          <w:lang w:val="es-ES"/>
        </w:rPr>
        <w:t>Definición de la comunidad interesada</w:t>
      </w:r>
    </w:p>
    <w:p w:rsidR="003F3260" w:rsidRPr="002E0BB0" w:rsidRDefault="0051463C" w:rsidP="009909DD">
      <w:pPr>
        <w:pStyle w:val="Texte1"/>
        <w:rPr>
          <w:lang w:val="es-ES"/>
        </w:rPr>
      </w:pPr>
      <w:r w:rsidRPr="002E0BB0">
        <w:rPr>
          <w:lang w:val="es-ES"/>
        </w:rPr>
        <w:t>Remíta</w:t>
      </w:r>
      <w:r w:rsidR="003A2339" w:rsidRPr="002E0BB0">
        <w:rPr>
          <w:lang w:val="es-ES"/>
        </w:rPr>
        <w:t>nse a la sección “Comunidades, grupos e individuos” del</w:t>
      </w:r>
      <w:r w:rsidR="003F3260" w:rsidRPr="002E0BB0">
        <w:rPr>
          <w:lang w:val="es-ES"/>
        </w:rPr>
        <w:t xml:space="preserve"> </w:t>
      </w:r>
      <w:r w:rsidRPr="002E0BB0">
        <w:rPr>
          <w:lang w:val="es-ES"/>
        </w:rPr>
        <w:t xml:space="preserve">Texto para el Participante de la </w:t>
      </w:r>
      <w:r w:rsidR="007E4318" w:rsidRPr="002E0BB0">
        <w:rPr>
          <w:lang w:val="es-ES"/>
        </w:rPr>
        <w:t xml:space="preserve">presente </w:t>
      </w:r>
      <w:r w:rsidRPr="002E0BB0">
        <w:rPr>
          <w:lang w:val="es-ES"/>
        </w:rPr>
        <w:t>Unidad</w:t>
      </w:r>
      <w:r w:rsidR="00D0449A" w:rsidRPr="002E0BB0">
        <w:rPr>
          <w:lang w:val="es-ES"/>
        </w:rPr>
        <w:t> 3</w:t>
      </w:r>
      <w:r w:rsidR="003F3260" w:rsidRPr="002E0BB0">
        <w:rPr>
          <w:lang w:val="es-ES"/>
        </w:rPr>
        <w:t>.</w:t>
      </w:r>
    </w:p>
    <w:p w:rsidR="000B593F" w:rsidRPr="002E0BB0" w:rsidRDefault="00ED1946" w:rsidP="009909DD">
      <w:pPr>
        <w:pStyle w:val="Texte1"/>
        <w:rPr>
          <w:lang w:val="es-ES"/>
        </w:rPr>
      </w:pPr>
      <w:r w:rsidRPr="002E0BB0">
        <w:rPr>
          <w:szCs w:val="20"/>
          <w:lang w:val="es-ES"/>
        </w:rPr>
        <w:t>En la Convención se utilizan reiteradamente los términos “comunidades”, “grupos” y, cuando procede, “individuos”, pero no se definen de manera explícita.</w:t>
      </w:r>
      <w:r w:rsidR="004C284A" w:rsidRPr="002E0BB0">
        <w:rPr>
          <w:lang w:val="es-ES"/>
        </w:rPr>
        <w:t xml:space="preserve"> </w:t>
      </w:r>
    </w:p>
    <w:p w:rsidR="004C284A" w:rsidRPr="002E0BB0" w:rsidRDefault="00ED1946" w:rsidP="009909DD">
      <w:pPr>
        <w:pStyle w:val="Texte1"/>
        <w:rPr>
          <w:lang w:val="es-ES"/>
        </w:rPr>
      </w:pPr>
      <w:r w:rsidRPr="002E0BB0">
        <w:rPr>
          <w:szCs w:val="20"/>
          <w:lang w:val="es-ES"/>
        </w:rPr>
        <w:t>En la Unidad 7 se expone más ampliamente cómo la Convención y las DO contemplan la cuestión de la participación de las comunidades, grupos e individuos interesados en la aplicación de la propia Convención.</w:t>
      </w:r>
    </w:p>
    <w:p w:rsidR="007B2527" w:rsidRPr="002E0BB0" w:rsidRDefault="00ED1946" w:rsidP="004936EF">
      <w:pPr>
        <w:pStyle w:val="Soustitre"/>
        <w:rPr>
          <w:caps/>
          <w:lang w:val="es-ES"/>
        </w:rPr>
      </w:pPr>
      <w:r w:rsidRPr="002E0BB0">
        <w:rPr>
          <w:lang w:val="es-ES"/>
        </w:rPr>
        <w:t>Nota sobre los motivos de ausencia de una definición formal</w:t>
      </w:r>
    </w:p>
    <w:p w:rsidR="00926481" w:rsidRPr="002E0BB0" w:rsidRDefault="00ED1946" w:rsidP="009909DD">
      <w:pPr>
        <w:pStyle w:val="Texte1"/>
        <w:rPr>
          <w:lang w:val="es-ES"/>
        </w:rPr>
      </w:pPr>
      <w:r w:rsidRPr="002E0BB0">
        <w:rPr>
          <w:szCs w:val="20"/>
          <w:lang w:val="es-ES"/>
        </w:rPr>
        <w:t xml:space="preserve">Los expertos gubernamentales que elaboraron el texto de la Convención el periodo 2002-2003 dejaron sin definir </w:t>
      </w:r>
      <w:r w:rsidR="0046542F" w:rsidRPr="002E0BB0">
        <w:rPr>
          <w:szCs w:val="20"/>
          <w:lang w:val="es-ES"/>
        </w:rPr>
        <w:t>l</w:t>
      </w:r>
      <w:r w:rsidRPr="002E0BB0">
        <w:rPr>
          <w:szCs w:val="20"/>
          <w:lang w:val="es-ES"/>
        </w:rPr>
        <w:t>os conceptos</w:t>
      </w:r>
      <w:r w:rsidR="0046542F" w:rsidRPr="002E0BB0">
        <w:rPr>
          <w:szCs w:val="20"/>
          <w:lang w:val="es-ES"/>
        </w:rPr>
        <w:t xml:space="preserve"> de “comunidades, grupos e individuos”</w:t>
      </w:r>
      <w:r w:rsidRPr="002E0BB0">
        <w:rPr>
          <w:szCs w:val="20"/>
          <w:lang w:val="es-ES"/>
        </w:rPr>
        <w:t>.</w:t>
      </w:r>
      <w:r w:rsidR="00AC507B" w:rsidRPr="002E0BB0">
        <w:rPr>
          <w:lang w:val="es-ES"/>
        </w:rPr>
        <w:t xml:space="preserve"> </w:t>
      </w:r>
      <w:r w:rsidRPr="002E0BB0">
        <w:rPr>
          <w:lang w:val="es-ES"/>
        </w:rPr>
        <w:t>Los motivos de esa omisión se explican a continuación</w:t>
      </w:r>
      <w:r w:rsidR="00AC507B" w:rsidRPr="002E0BB0">
        <w:rPr>
          <w:lang w:val="es-ES"/>
        </w:rPr>
        <w:t>.</w:t>
      </w:r>
    </w:p>
    <w:p w:rsidR="002167F5" w:rsidRPr="002E0BB0" w:rsidRDefault="00ED1946" w:rsidP="009909DD">
      <w:pPr>
        <w:pStyle w:val="Texte1"/>
        <w:rPr>
          <w:lang w:val="es-ES"/>
        </w:rPr>
      </w:pPr>
      <w:r w:rsidRPr="002E0BB0">
        <w:rPr>
          <w:szCs w:val="20"/>
          <w:lang w:val="es-ES"/>
        </w:rPr>
        <w:t xml:space="preserve">Muchos países se caracterizan por poseer una gran diversidad cultural y etnolingüística, que abordan de muy diversas maneras. Hay países –con frecuencia muy centralizados– que se dedican intensamente a la empresa de edificar o consolidar un Estado nación y que se muestran reacios a que agentes exteriores (o una Convención internacional) les impongan cómo deben definir y tratar a las comunidades y/o grupos de sus territorios. Algunos Estados reconocen a las comunidades indígenas, mientras que otros las ignoran. Los Estados que acaban de salir de un período difícil de problemas internos </w:t>
      </w:r>
      <w:proofErr w:type="gramStart"/>
      <w:r w:rsidRPr="002E0BB0">
        <w:rPr>
          <w:szCs w:val="20"/>
          <w:lang w:val="es-ES"/>
        </w:rPr>
        <w:t>prefieren</w:t>
      </w:r>
      <w:proofErr w:type="gramEnd"/>
      <w:r w:rsidRPr="002E0BB0">
        <w:rPr>
          <w:szCs w:val="20"/>
          <w:lang w:val="es-ES"/>
        </w:rPr>
        <w:t xml:space="preserve">, en general, centrarse más en los puntos comunes de identidad que en las diferencias internas </w:t>
      </w:r>
      <w:r w:rsidR="003A2339" w:rsidRPr="002E0BB0">
        <w:rPr>
          <w:szCs w:val="20"/>
          <w:lang w:val="es-ES"/>
        </w:rPr>
        <w:t>entre</w:t>
      </w:r>
      <w:r w:rsidRPr="002E0BB0">
        <w:rPr>
          <w:szCs w:val="20"/>
          <w:lang w:val="es-ES"/>
        </w:rPr>
        <w:t xml:space="preserve"> comunidades o grupos.</w:t>
      </w:r>
    </w:p>
    <w:p w:rsidR="006159C2" w:rsidRPr="002E0BB0" w:rsidRDefault="00ED1946" w:rsidP="009909DD">
      <w:pPr>
        <w:pStyle w:val="Texte1"/>
        <w:rPr>
          <w:lang w:val="es-ES"/>
        </w:rPr>
      </w:pPr>
      <w:r w:rsidRPr="002E0BB0">
        <w:rPr>
          <w:szCs w:val="20"/>
          <w:lang w:val="es-ES"/>
        </w:rPr>
        <w:t>Otro motivo de que no existan definiciones formales es lo difícil que resulta determinar qué es una comunidad, ya sea en términos generales o en el marco específico de la salvaguardia del PCI.</w:t>
      </w:r>
      <w:r w:rsidR="00A164F8" w:rsidRPr="002E0BB0">
        <w:rPr>
          <w:lang w:val="es-ES"/>
        </w:rPr>
        <w:t xml:space="preserve"> </w:t>
      </w:r>
    </w:p>
    <w:p w:rsidR="00FF0C37" w:rsidRPr="002E0BB0" w:rsidRDefault="00E62D05" w:rsidP="009909DD">
      <w:pPr>
        <w:pStyle w:val="Texte1"/>
        <w:rPr>
          <w:lang w:val="es-ES"/>
        </w:rPr>
      </w:pPr>
      <w:r w:rsidRPr="002E0BB0">
        <w:rPr>
          <w:szCs w:val="20"/>
          <w:lang w:val="es-ES"/>
        </w:rPr>
        <w:t>Algunas comunidades y grupos están mejor constituidos y más organizados que otros, y su importancia numérica puede diferir considerablemente. El perfil de algunos grupos puede estar perfectamente definido (por ejemplo, el de un grupo que practica una medicina tradicional o una artesanía específica, o el de una familia de titiriteros). Hay otros grupos, sin embargo, con un perfil más difuso (por ejemplo, el vecindario que organiza un carnaval, el público que acude a festivales, o los miembros de comunidades que disfrutan asistiendo a eventos rituales para practicar en directo elementos de su PCI que les confieren un sentimiento de identidad común). Dentro de un grupo o comunidad, los individuos pueden desempeñar funciones diferentes en la manifestación de su PCI, por ejemplo, como practicantes, custodios, transmisores o </w:t>
      </w:r>
      <w:r w:rsidR="0046542F" w:rsidRPr="002E0BB0">
        <w:rPr>
          <w:szCs w:val="20"/>
          <w:lang w:val="es-ES"/>
        </w:rPr>
        <w:t xml:space="preserve">meros oyentes o </w:t>
      </w:r>
      <w:r w:rsidRPr="002E0BB0">
        <w:rPr>
          <w:szCs w:val="20"/>
          <w:lang w:val="es-ES"/>
        </w:rPr>
        <w:lastRenderedPageBreak/>
        <w:t>espectadores. Pueden unirse a la comunidad o al grupo –o apartarse de éstos– en distintas etapas de su vida, y también pueden formar parte de otras comunidades o grupos diferentes simultáneamente.</w:t>
      </w:r>
    </w:p>
    <w:p w:rsidR="00482F83" w:rsidRPr="002E0BB0" w:rsidRDefault="00E62D05" w:rsidP="009909DD">
      <w:pPr>
        <w:pStyle w:val="Texte1"/>
        <w:rPr>
          <w:lang w:val="es-ES"/>
        </w:rPr>
      </w:pPr>
      <w:r w:rsidRPr="002E0BB0">
        <w:rPr>
          <w:szCs w:val="20"/>
          <w:lang w:val="es-ES"/>
        </w:rPr>
        <w:t xml:space="preserve">Para realizar el inventario del PCI presente en sus territorios, los Estados han definido “las comunidades y grupos interesados” de distintas maneras. Las comunidades pueden ser definidas (por ellas mismas, o por otros) en función de criterios administrativos, geográficos, </w:t>
      </w:r>
      <w:proofErr w:type="spellStart"/>
      <w:r w:rsidRPr="002E0BB0">
        <w:rPr>
          <w:szCs w:val="20"/>
          <w:lang w:val="es-ES"/>
        </w:rPr>
        <w:t>etnolingüísticos</w:t>
      </w:r>
      <w:proofErr w:type="spellEnd"/>
      <w:r w:rsidRPr="002E0BB0">
        <w:rPr>
          <w:szCs w:val="20"/>
          <w:lang w:val="es-ES"/>
        </w:rPr>
        <w:t>, religiosos o de otra índole. En muchos casos, se definen primero las comunidades y luego se identifican sus PCI. En otros casos, en cambio, se identifican primero los elementos del PCI y luego se define como “comunidades interesadas” a los conjuntos de personas vinculados a dichos elementos. Independientemente del enfoque que se aplique, no se debe definir una comunidad, ni tampoco identificar su PCI, sin el pleno acuerdo y consentimiento de las personas interesadas.</w:t>
      </w:r>
    </w:p>
    <w:p w:rsidR="00002803" w:rsidRPr="002E0BB0" w:rsidRDefault="0051463C" w:rsidP="004936EF">
      <w:pPr>
        <w:pStyle w:val="Heading6"/>
        <w:rPr>
          <w:lang w:val="es-ES"/>
        </w:rPr>
      </w:pPr>
      <w:r w:rsidRPr="002E0BB0">
        <w:rPr>
          <w:lang w:val="es-ES"/>
        </w:rPr>
        <w:t>Diapositiva</w:t>
      </w:r>
      <w:r w:rsidR="004C284A" w:rsidRPr="002E0BB0">
        <w:rPr>
          <w:lang w:val="es-ES"/>
        </w:rPr>
        <w:t xml:space="preserve"> 16</w:t>
      </w:r>
      <w:r w:rsidR="00002803" w:rsidRPr="002E0BB0">
        <w:rPr>
          <w:lang w:val="es-ES"/>
        </w:rPr>
        <w:t>.</w:t>
      </w:r>
    </w:p>
    <w:p w:rsidR="004C284A" w:rsidRPr="002E0BB0" w:rsidRDefault="00A876EA" w:rsidP="004936EF">
      <w:pPr>
        <w:pStyle w:val="diapo2"/>
        <w:rPr>
          <w:lang w:val="es-ES"/>
        </w:rPr>
      </w:pPr>
      <w:r w:rsidRPr="002E0BB0">
        <w:rPr>
          <w:bCs/>
          <w:lang w:val="es-ES"/>
        </w:rPr>
        <w:t>La relación entre un elemento y la comunidad interesada</w:t>
      </w:r>
    </w:p>
    <w:p w:rsidR="004C284A" w:rsidRPr="002E0BB0" w:rsidRDefault="00E62D05" w:rsidP="009909DD">
      <w:pPr>
        <w:pStyle w:val="Texte1"/>
        <w:rPr>
          <w:lang w:val="es-ES"/>
        </w:rPr>
      </w:pPr>
      <w:r w:rsidRPr="002E0BB0">
        <w:rPr>
          <w:szCs w:val="20"/>
          <w:lang w:val="es-ES"/>
        </w:rPr>
        <w:t>Existe una estrecha relación entre un elemento del PCI y las “comunidades, grupos e individuos” interesados. Las comunidades interesadas participan en la manifestación y transmisión de su PCI, y éste solamente se puede manifestar por intermedio de ellas. La práctica y transmisión del PCI –y su salvaguardia, cuando sea necesaria– no sólo contribuyen a garantizar su viabilidad, sino que también infunden a las comunidades un sentimiento de identidad y continuidad, y fomentan su bienestar y desarrollo. No existe PCI sin una comunidad que lo practique, disfrute y transmita, y la identidad de una comunidad puede depender del PCI compartido en común por sus miembros.</w:t>
      </w:r>
    </w:p>
    <w:p w:rsidR="004C284A" w:rsidRPr="002E0BB0" w:rsidRDefault="00E62D05" w:rsidP="009909DD">
      <w:pPr>
        <w:pStyle w:val="Texte1"/>
        <w:rPr>
          <w:lang w:val="es-ES"/>
        </w:rPr>
      </w:pPr>
      <w:r w:rsidRPr="002E0BB0">
        <w:rPr>
          <w:szCs w:val="20"/>
          <w:lang w:val="es-ES"/>
        </w:rPr>
        <w:t>La Convención y las DO reconocen plenamente la función esencial que las comunidades desempeñan, o deben desempeñar, en la salvaguardia de su PCI</w:t>
      </w:r>
      <w:r w:rsidR="004C284A" w:rsidRPr="002E0BB0">
        <w:rPr>
          <w:lang w:val="es-ES"/>
        </w:rPr>
        <w:t>:</w:t>
      </w:r>
    </w:p>
    <w:p w:rsidR="004C284A" w:rsidRPr="002E0BB0" w:rsidRDefault="00442E1A" w:rsidP="009909DD">
      <w:pPr>
        <w:pStyle w:val="Texte1"/>
        <w:rPr>
          <w:b/>
          <w:lang w:val="es-ES"/>
        </w:rPr>
      </w:pPr>
      <w:r w:rsidRPr="002E0BB0">
        <w:rPr>
          <w:b/>
          <w:lang w:val="es-ES"/>
        </w:rPr>
        <w:t>Art</w:t>
      </w:r>
      <w:r w:rsidR="00E62D05" w:rsidRPr="002E0BB0">
        <w:rPr>
          <w:b/>
          <w:lang w:val="es-ES"/>
        </w:rPr>
        <w:t>ículo</w:t>
      </w:r>
      <w:r w:rsidRPr="002E0BB0">
        <w:rPr>
          <w:b/>
          <w:lang w:val="es-ES"/>
        </w:rPr>
        <w:t> </w:t>
      </w:r>
      <w:r w:rsidR="00A876EA" w:rsidRPr="002E0BB0">
        <w:rPr>
          <w:b/>
          <w:lang w:val="es-ES"/>
        </w:rPr>
        <w:t>15</w:t>
      </w:r>
    </w:p>
    <w:p w:rsidR="004C284A" w:rsidRPr="002E0BB0" w:rsidRDefault="00E62D05" w:rsidP="004936EF">
      <w:pPr>
        <w:pStyle w:val="citation"/>
        <w:rPr>
          <w:lang w:val="es-ES"/>
        </w:rPr>
      </w:pPr>
      <w:r w:rsidRPr="002E0BB0">
        <w:rPr>
          <w:rFonts w:eastAsiaTheme="minorHAnsi"/>
          <w:szCs w:val="20"/>
          <w:lang w:val="es-ES" w:eastAsia="en-US"/>
        </w:rPr>
        <w:t>“En el marco de sus actividades de salvaguardia del patrimonio cultural inmaterial</w:t>
      </w:r>
      <w:r w:rsidRPr="002E0BB0">
        <w:rPr>
          <w:szCs w:val="20"/>
          <w:lang w:val="es-ES"/>
        </w:rPr>
        <w:t xml:space="preserve"> cada Estado Parte tratará de lograr una participación lo más amplia posible de las comunidades, los grupos y, si procede, los individuos que crean, mantienen y transmiten ese patrimonio y de asociarlos activamente a la gestión del mismo”.</w:t>
      </w:r>
    </w:p>
    <w:p w:rsidR="00461099" w:rsidRPr="002E0BB0" w:rsidRDefault="0099030E" w:rsidP="009909DD">
      <w:pPr>
        <w:pStyle w:val="Texte1"/>
        <w:rPr>
          <w:lang w:val="es-ES"/>
        </w:rPr>
      </w:pPr>
      <w:r w:rsidRPr="002E0BB0">
        <w:rPr>
          <w:szCs w:val="20"/>
          <w:lang w:val="es-ES"/>
        </w:rPr>
        <w:t>En la Unidad 7, los participantes en el taller recibirán más información sobre la participación de las comunidades, grupos e individuos interesados en todas las actividades relacionadas con su PCI que se han emprendido en los Estados Partes en la Convención, y tendrán también la posibilidad de examinar este tema con más detalle.</w:t>
      </w:r>
    </w:p>
    <w:p w:rsidR="00002803" w:rsidRPr="002E0BB0" w:rsidRDefault="0051463C" w:rsidP="004936EF">
      <w:pPr>
        <w:pStyle w:val="Heading6"/>
        <w:rPr>
          <w:lang w:val="es-ES"/>
        </w:rPr>
      </w:pPr>
      <w:r w:rsidRPr="002E0BB0">
        <w:rPr>
          <w:lang w:val="es-ES"/>
        </w:rPr>
        <w:lastRenderedPageBreak/>
        <w:t>Diapositiva</w:t>
      </w:r>
      <w:r w:rsidR="004C284A" w:rsidRPr="002E0BB0">
        <w:rPr>
          <w:lang w:val="es-ES"/>
        </w:rPr>
        <w:t xml:space="preserve"> 17</w:t>
      </w:r>
      <w:r w:rsidR="00002803" w:rsidRPr="002E0BB0">
        <w:rPr>
          <w:lang w:val="es-ES"/>
        </w:rPr>
        <w:t>.</w:t>
      </w:r>
    </w:p>
    <w:p w:rsidR="004C284A" w:rsidRPr="002E0BB0" w:rsidRDefault="004C284A" w:rsidP="004936EF">
      <w:pPr>
        <w:pStyle w:val="diapo2"/>
        <w:rPr>
          <w:lang w:val="es-ES"/>
        </w:rPr>
      </w:pPr>
      <w:r w:rsidRPr="002E0BB0">
        <w:rPr>
          <w:lang w:val="es-ES"/>
        </w:rPr>
        <w:t>Sa</w:t>
      </w:r>
      <w:r w:rsidR="00A27411" w:rsidRPr="002E0BB0">
        <w:rPr>
          <w:lang w:val="es-ES"/>
        </w:rPr>
        <w:t>lvaguardia</w:t>
      </w:r>
      <w:r w:rsidRPr="002E0BB0">
        <w:rPr>
          <w:lang w:val="es-ES"/>
        </w:rPr>
        <w:t xml:space="preserve"> (</w:t>
      </w:r>
      <w:r w:rsidR="003A2339" w:rsidRPr="002E0BB0">
        <w:rPr>
          <w:lang w:val="es-ES"/>
        </w:rPr>
        <w:t>subtítulo</w:t>
      </w:r>
      <w:r w:rsidRPr="002E0BB0">
        <w:rPr>
          <w:lang w:val="es-ES"/>
        </w:rPr>
        <w:t>)</w:t>
      </w:r>
    </w:p>
    <w:p w:rsidR="00002803" w:rsidRPr="002E0BB0" w:rsidRDefault="0051463C" w:rsidP="004936EF">
      <w:pPr>
        <w:pStyle w:val="Heading6"/>
        <w:rPr>
          <w:lang w:val="es-ES"/>
        </w:rPr>
      </w:pPr>
      <w:r w:rsidRPr="002E0BB0">
        <w:rPr>
          <w:lang w:val="es-ES"/>
        </w:rPr>
        <w:t>Diapositiva</w:t>
      </w:r>
      <w:r w:rsidR="004C284A" w:rsidRPr="002E0BB0">
        <w:rPr>
          <w:lang w:val="es-ES"/>
        </w:rPr>
        <w:t xml:space="preserve"> 18</w:t>
      </w:r>
      <w:r w:rsidR="00002803" w:rsidRPr="002E0BB0">
        <w:rPr>
          <w:lang w:val="es-ES"/>
        </w:rPr>
        <w:t>.</w:t>
      </w:r>
    </w:p>
    <w:p w:rsidR="004C284A" w:rsidRPr="002E0BB0" w:rsidRDefault="006036EE" w:rsidP="004936EF">
      <w:pPr>
        <w:pStyle w:val="diapo2"/>
        <w:rPr>
          <w:lang w:val="es-ES"/>
        </w:rPr>
      </w:pPr>
      <w:r w:rsidRPr="002E0BB0">
        <w:rPr>
          <w:bCs/>
          <w:lang w:val="es-ES"/>
        </w:rPr>
        <w:t>Conceptos</w:t>
      </w:r>
      <w:r w:rsidRPr="002E0BB0">
        <w:rPr>
          <w:lang w:val="es-ES"/>
        </w:rPr>
        <w:t xml:space="preserve"> </w:t>
      </w:r>
      <w:r w:rsidR="00A876EA" w:rsidRPr="002E0BB0">
        <w:rPr>
          <w:lang w:val="es-ES"/>
        </w:rPr>
        <w:t>relativos a la</w:t>
      </w:r>
      <w:r w:rsidRPr="002E0BB0">
        <w:rPr>
          <w:lang w:val="es-ES"/>
        </w:rPr>
        <w:t xml:space="preserve"> salvaguardia</w:t>
      </w:r>
    </w:p>
    <w:p w:rsidR="00A5579C" w:rsidRPr="002E0BB0" w:rsidRDefault="007E4318" w:rsidP="009909DD">
      <w:pPr>
        <w:pStyle w:val="Texte1"/>
        <w:rPr>
          <w:lang w:val="es-ES"/>
        </w:rPr>
      </w:pPr>
      <w:r w:rsidRPr="002E0BB0">
        <w:rPr>
          <w:lang w:val="es-ES"/>
        </w:rPr>
        <w:t>Remíta</w:t>
      </w:r>
      <w:r w:rsidR="00B76670" w:rsidRPr="002E0BB0">
        <w:rPr>
          <w:lang w:val="es-ES"/>
        </w:rPr>
        <w:t>n</w:t>
      </w:r>
      <w:r w:rsidRPr="002E0BB0">
        <w:rPr>
          <w:lang w:val="es-ES"/>
        </w:rPr>
        <w:t xml:space="preserve">se </w:t>
      </w:r>
      <w:r w:rsidR="0099030E" w:rsidRPr="002E0BB0">
        <w:rPr>
          <w:lang w:val="es-ES"/>
        </w:rPr>
        <w:t xml:space="preserve">a </w:t>
      </w:r>
      <w:r w:rsidRPr="002E0BB0">
        <w:rPr>
          <w:lang w:val="es-ES"/>
        </w:rPr>
        <w:t>la sección 1.5 del</w:t>
      </w:r>
      <w:r w:rsidR="007B2527" w:rsidRPr="002E0BB0">
        <w:rPr>
          <w:lang w:val="es-ES"/>
        </w:rPr>
        <w:t xml:space="preserve"> </w:t>
      </w:r>
      <w:r w:rsidR="0051463C" w:rsidRPr="002E0BB0">
        <w:rPr>
          <w:lang w:val="es-ES"/>
        </w:rPr>
        <w:t>Texto para el Participante de la Unidad</w:t>
      </w:r>
      <w:r w:rsidR="00D0449A" w:rsidRPr="002E0BB0">
        <w:rPr>
          <w:lang w:val="es-ES"/>
        </w:rPr>
        <w:t xml:space="preserve"> </w:t>
      </w:r>
      <w:r w:rsidR="00B078B1" w:rsidRPr="002E0BB0">
        <w:rPr>
          <w:lang w:val="es-ES"/>
        </w:rPr>
        <w:t>1</w:t>
      </w:r>
      <w:r w:rsidR="00B76670" w:rsidRPr="002E0BB0">
        <w:rPr>
          <w:lang w:val="es-ES"/>
        </w:rPr>
        <w:t>, así como a las secciones</w:t>
      </w:r>
      <w:r w:rsidR="00FF72E5" w:rsidRPr="002E0BB0">
        <w:rPr>
          <w:lang w:val="es-ES"/>
        </w:rPr>
        <w:t xml:space="preserve"> </w:t>
      </w:r>
      <w:r w:rsidR="00B76670" w:rsidRPr="002E0BB0">
        <w:rPr>
          <w:lang w:val="es-ES"/>
        </w:rPr>
        <w:t>“Amenazas y riesgos”</w:t>
      </w:r>
      <w:r w:rsidR="00FF72E5" w:rsidRPr="002E0BB0">
        <w:rPr>
          <w:lang w:val="es-ES"/>
        </w:rPr>
        <w:t xml:space="preserve"> y</w:t>
      </w:r>
      <w:r w:rsidR="0051463C" w:rsidRPr="002E0BB0">
        <w:rPr>
          <w:lang w:val="es-ES"/>
        </w:rPr>
        <w:t xml:space="preserve"> </w:t>
      </w:r>
      <w:r w:rsidR="00FF72E5" w:rsidRPr="002E0BB0">
        <w:rPr>
          <w:lang w:val="es-ES"/>
        </w:rPr>
        <w:t xml:space="preserve">“Salvaguardia y medidas de salvaguardia” </w:t>
      </w:r>
      <w:r w:rsidR="00B76670" w:rsidRPr="002E0BB0">
        <w:rPr>
          <w:lang w:val="es-ES"/>
        </w:rPr>
        <w:t>de</w:t>
      </w:r>
      <w:r w:rsidRPr="002E0BB0">
        <w:rPr>
          <w:lang w:val="es-ES"/>
        </w:rPr>
        <w:t xml:space="preserve"> </w:t>
      </w:r>
      <w:r w:rsidR="0051463C" w:rsidRPr="002E0BB0">
        <w:rPr>
          <w:lang w:val="es-ES"/>
        </w:rPr>
        <w:t xml:space="preserve">la </w:t>
      </w:r>
      <w:r w:rsidRPr="002E0BB0">
        <w:rPr>
          <w:lang w:val="es-ES"/>
        </w:rPr>
        <w:t xml:space="preserve">presente </w:t>
      </w:r>
      <w:r w:rsidR="0051463C" w:rsidRPr="002E0BB0">
        <w:rPr>
          <w:lang w:val="es-ES"/>
        </w:rPr>
        <w:t>Unidad</w:t>
      </w:r>
      <w:r w:rsidR="00D0449A" w:rsidRPr="002E0BB0">
        <w:rPr>
          <w:lang w:val="es-ES"/>
        </w:rPr>
        <w:t> 3</w:t>
      </w:r>
      <w:r w:rsidR="00A5579C" w:rsidRPr="002E0BB0">
        <w:rPr>
          <w:lang w:val="es-ES"/>
        </w:rPr>
        <w:t>.</w:t>
      </w:r>
    </w:p>
    <w:p w:rsidR="004C284A" w:rsidRPr="002E0BB0" w:rsidRDefault="0099030E" w:rsidP="009909DD">
      <w:pPr>
        <w:pStyle w:val="Texte1"/>
        <w:rPr>
          <w:lang w:val="es-ES"/>
        </w:rPr>
      </w:pPr>
      <w:r w:rsidRPr="002E0BB0">
        <w:rPr>
          <w:szCs w:val="20"/>
          <w:lang w:val="es-ES"/>
        </w:rPr>
        <w:t>No todo el patrimonio inmaterial se debe –o se puede– salvaguardar o revitalizar. Si un número suficiente de miembros de una comunidad o grupo interesado deja de considerar pertinentes o significativos algunos elementos específicos de su PCI, es muy posible que esos elementos no se puedan salvaguardar. Se podrán documentar y registrar, eso sí, antes de que dejen de manifestarse. Si no existe una fuerte motivación y un sólido compromiso de los practicantes del elemento del PCI y otros depositarios de la tradición, las medidas de salvaguardia (tal como las entiende la Convención) estarán condenadas al fracaso</w:t>
      </w:r>
      <w:r w:rsidR="004C284A" w:rsidRPr="002E0BB0">
        <w:rPr>
          <w:lang w:val="es-ES"/>
        </w:rPr>
        <w:t>.</w:t>
      </w:r>
    </w:p>
    <w:p w:rsidR="00002803" w:rsidRPr="002E0BB0" w:rsidRDefault="0051463C" w:rsidP="004936EF">
      <w:pPr>
        <w:pStyle w:val="Heading6"/>
        <w:rPr>
          <w:lang w:val="es-ES"/>
        </w:rPr>
      </w:pPr>
      <w:r w:rsidRPr="002E0BB0">
        <w:rPr>
          <w:lang w:val="es-ES"/>
        </w:rPr>
        <w:t>Diapositiva</w:t>
      </w:r>
      <w:r w:rsidR="004C284A" w:rsidRPr="002E0BB0">
        <w:rPr>
          <w:lang w:val="es-ES"/>
        </w:rPr>
        <w:t xml:space="preserve"> 19</w:t>
      </w:r>
      <w:r w:rsidR="00002803" w:rsidRPr="002E0BB0">
        <w:rPr>
          <w:lang w:val="es-ES"/>
        </w:rPr>
        <w:t>.</w:t>
      </w:r>
    </w:p>
    <w:p w:rsidR="004C284A" w:rsidRPr="002E0BB0" w:rsidRDefault="00A27411" w:rsidP="004936EF">
      <w:pPr>
        <w:pStyle w:val="diapo2"/>
        <w:rPr>
          <w:lang w:val="es-ES"/>
        </w:rPr>
      </w:pPr>
      <w:r w:rsidRPr="002E0BB0">
        <w:rPr>
          <w:bCs/>
          <w:lang w:val="es-ES"/>
        </w:rPr>
        <w:t>Medidas fundamentales de salvaguardia</w:t>
      </w:r>
    </w:p>
    <w:p w:rsidR="009915F4" w:rsidRPr="002E0BB0" w:rsidRDefault="0051463C" w:rsidP="009909DD">
      <w:pPr>
        <w:pStyle w:val="Texte1"/>
        <w:rPr>
          <w:lang w:val="es-ES"/>
        </w:rPr>
      </w:pPr>
      <w:r w:rsidRPr="002E0BB0">
        <w:rPr>
          <w:lang w:val="es-ES"/>
        </w:rPr>
        <w:t>Remíta</w:t>
      </w:r>
      <w:r w:rsidR="00B76670" w:rsidRPr="002E0BB0">
        <w:rPr>
          <w:lang w:val="es-ES"/>
        </w:rPr>
        <w:t>n</w:t>
      </w:r>
      <w:r w:rsidRPr="002E0BB0">
        <w:rPr>
          <w:lang w:val="es-ES"/>
        </w:rPr>
        <w:t xml:space="preserve">se </w:t>
      </w:r>
      <w:r w:rsidR="00B76670" w:rsidRPr="002E0BB0">
        <w:rPr>
          <w:lang w:val="es-ES"/>
        </w:rPr>
        <w:t>a la sección</w:t>
      </w:r>
      <w:r w:rsidR="00F043F4" w:rsidRPr="002E0BB0">
        <w:rPr>
          <w:lang w:val="es-ES"/>
        </w:rPr>
        <w:t xml:space="preserve"> “Salvaguardia y medidas de salvaguardia” del </w:t>
      </w:r>
      <w:r w:rsidRPr="002E0BB0">
        <w:rPr>
          <w:lang w:val="es-ES"/>
        </w:rPr>
        <w:t xml:space="preserve">Texto para el Participante de la </w:t>
      </w:r>
      <w:r w:rsidR="007E4318" w:rsidRPr="002E0BB0">
        <w:rPr>
          <w:lang w:val="es-ES"/>
        </w:rPr>
        <w:t xml:space="preserve">presente </w:t>
      </w:r>
      <w:r w:rsidRPr="002E0BB0">
        <w:rPr>
          <w:lang w:val="es-ES"/>
        </w:rPr>
        <w:t>Unidad</w:t>
      </w:r>
      <w:r w:rsidR="00D0449A" w:rsidRPr="002E0BB0">
        <w:rPr>
          <w:lang w:val="es-ES"/>
        </w:rPr>
        <w:t> 3</w:t>
      </w:r>
      <w:r w:rsidR="00F043F4" w:rsidRPr="002E0BB0">
        <w:rPr>
          <w:lang w:val="es-ES"/>
        </w:rPr>
        <w:t xml:space="preserve">, así como a los temas relativos a los </w:t>
      </w:r>
      <w:r w:rsidR="003A6900" w:rsidRPr="002E0BB0">
        <w:rPr>
          <w:lang w:val="es-ES"/>
        </w:rPr>
        <w:t>tres tipos concretos de medidas que se recomienda examinar al llegar a este punto del taller: “Confección de inventarios”, “Sensibilización” y “Revitalización”</w:t>
      </w:r>
      <w:r w:rsidR="00F043F4" w:rsidRPr="002E0BB0">
        <w:rPr>
          <w:lang w:val="es-ES"/>
        </w:rPr>
        <w:t>.</w:t>
      </w:r>
    </w:p>
    <w:p w:rsidR="00172A9E" w:rsidRPr="002E0BB0" w:rsidRDefault="00F043F4" w:rsidP="009909DD">
      <w:pPr>
        <w:pStyle w:val="Texte1"/>
        <w:rPr>
          <w:lang w:val="es-ES"/>
        </w:rPr>
      </w:pPr>
      <w:r w:rsidRPr="002E0BB0">
        <w:rPr>
          <w:szCs w:val="20"/>
          <w:lang w:val="es-ES"/>
        </w:rPr>
        <w:t>Las medidas de salvaguardia son actividades concebidas con sumo cuidado para afrontar las amenazas y los riesgos específicos que se ciernen sobre la viabilidad de un elemento del PCI. La índole de éste y esas amenazas y riesgos coadyuvan a determinar cuáles deben ser las activida</w:t>
      </w:r>
      <w:r w:rsidR="004E2149">
        <w:rPr>
          <w:szCs w:val="20"/>
          <w:lang w:val="es-ES"/>
        </w:rPr>
        <w:t>des de salvaguardia apropiadas.</w:t>
      </w:r>
    </w:p>
    <w:p w:rsidR="006B2417" w:rsidRPr="002E0BB0" w:rsidRDefault="00356E8D" w:rsidP="009909DD">
      <w:pPr>
        <w:pStyle w:val="Texte1"/>
        <w:rPr>
          <w:lang w:val="es-ES"/>
        </w:rPr>
      </w:pPr>
      <w:r w:rsidRPr="002E0BB0">
        <w:rPr>
          <w:szCs w:val="20"/>
          <w:lang w:val="es-ES"/>
        </w:rPr>
        <w:t>Según el párrafo 3 del Artículo 2</w:t>
      </w:r>
      <w:r w:rsidR="00FF72E5" w:rsidRPr="002E0BB0">
        <w:rPr>
          <w:szCs w:val="20"/>
          <w:lang w:val="es-ES"/>
        </w:rPr>
        <w:t xml:space="preserve"> de la Convención</w:t>
      </w:r>
      <w:r w:rsidRPr="002E0BB0">
        <w:rPr>
          <w:szCs w:val="20"/>
          <w:lang w:val="es-ES"/>
        </w:rPr>
        <w:t>, las medidas de salvaguardia pueden abarcar diversos tipos de actividades. La lista de medidas mencionadas en ese párrafo, al igual que la enumeración de ámbitos que figura en el párrafo</w:t>
      </w:r>
      <w:r w:rsidR="00C3395D" w:rsidRPr="002E0BB0">
        <w:rPr>
          <w:szCs w:val="20"/>
          <w:lang w:val="es-ES"/>
        </w:rPr>
        <w:t xml:space="preserve"> </w:t>
      </w:r>
      <w:r w:rsidRPr="002E0BB0">
        <w:rPr>
          <w:szCs w:val="20"/>
          <w:lang w:val="es-ES"/>
        </w:rPr>
        <w:t>2 de ese mismo artículo, no pretende ser exhaustiva. Además, hay muchas actividades de salvaguardia que se pueden catalogar como correspondientes a varias de esas medidas a la vez. Por último, cabe señalar que en otras partes de la Convención se mencionan medidas</w:t>
      </w:r>
      <w:r w:rsidR="009C0CF5" w:rsidRPr="002E0BB0">
        <w:rPr>
          <w:szCs w:val="20"/>
          <w:lang w:val="es-ES"/>
        </w:rPr>
        <w:t xml:space="preserve"> de otro tipo.</w:t>
      </w:r>
    </w:p>
    <w:p w:rsidR="007622A4" w:rsidRPr="002E0BB0" w:rsidRDefault="007622A4" w:rsidP="009909DD">
      <w:pPr>
        <w:pStyle w:val="Texte1"/>
        <w:rPr>
          <w:lang w:val="es-ES"/>
        </w:rPr>
      </w:pPr>
      <w:r w:rsidRPr="002E0BB0">
        <w:rPr>
          <w:lang w:val="es-ES"/>
        </w:rPr>
        <w:t>E</w:t>
      </w:r>
      <w:r w:rsidR="009C0CF5" w:rsidRPr="002E0BB0">
        <w:rPr>
          <w:lang w:val="es-ES"/>
        </w:rPr>
        <w:t>n la Unidad 9 se examinarán ejemplos de medidas de salvaguardia</w:t>
      </w:r>
      <w:r w:rsidRPr="002E0BB0">
        <w:rPr>
          <w:lang w:val="es-ES"/>
        </w:rPr>
        <w:t>.</w:t>
      </w:r>
      <w:r w:rsidR="0034537E" w:rsidRPr="002E0BB0">
        <w:rPr>
          <w:lang w:val="es-ES"/>
        </w:rPr>
        <w:t xml:space="preserve"> </w:t>
      </w:r>
      <w:r w:rsidR="009C0CF5" w:rsidRPr="002E0BB0">
        <w:rPr>
          <w:szCs w:val="20"/>
          <w:lang w:val="es-ES"/>
        </w:rPr>
        <w:t xml:space="preserve">Convendría destacar que el término “salvaguardia” se emplea para referirse tanto a las actividades de tipo general encaminadas a </w:t>
      </w:r>
      <w:r w:rsidR="00FF72E5" w:rsidRPr="002E0BB0">
        <w:rPr>
          <w:szCs w:val="20"/>
          <w:lang w:val="es-ES"/>
        </w:rPr>
        <w:t>estimular</w:t>
      </w:r>
      <w:r w:rsidR="009C0CF5" w:rsidRPr="002E0BB0">
        <w:rPr>
          <w:szCs w:val="20"/>
          <w:lang w:val="es-ES"/>
        </w:rPr>
        <w:t xml:space="preserve"> la salvaguardia del PCI en su conjunto, como a las medidas de revitalización centradas en elementos específicos del PCI cuya viabilidad está muy mermada.</w:t>
      </w:r>
    </w:p>
    <w:p w:rsidR="004C284A" w:rsidRPr="002E0BB0" w:rsidRDefault="009C0CF5" w:rsidP="009909DD">
      <w:pPr>
        <w:pStyle w:val="Texte1"/>
        <w:rPr>
          <w:lang w:val="es-ES"/>
        </w:rPr>
      </w:pPr>
      <w:r w:rsidRPr="002E0BB0">
        <w:rPr>
          <w:szCs w:val="20"/>
          <w:lang w:val="es-ES"/>
        </w:rPr>
        <w:t xml:space="preserve">En esta </w:t>
      </w:r>
      <w:r w:rsidR="00FF72E5" w:rsidRPr="002E0BB0">
        <w:rPr>
          <w:szCs w:val="20"/>
          <w:lang w:val="es-ES"/>
        </w:rPr>
        <w:t>u</w:t>
      </w:r>
      <w:r w:rsidRPr="002E0BB0">
        <w:rPr>
          <w:szCs w:val="20"/>
          <w:lang w:val="es-ES"/>
        </w:rPr>
        <w:t xml:space="preserve">nidad se puede hacer hincapié en el examen de tres tipos concretos de medidas de salvaguardia: la </w:t>
      </w:r>
      <w:r w:rsidR="00B72030" w:rsidRPr="002E0BB0">
        <w:rPr>
          <w:szCs w:val="20"/>
          <w:lang w:val="es-ES"/>
        </w:rPr>
        <w:t>confección de inventarios, la revitalización y la sensibilización</w:t>
      </w:r>
      <w:r w:rsidRPr="002E0BB0">
        <w:rPr>
          <w:szCs w:val="20"/>
          <w:lang w:val="es-ES"/>
        </w:rPr>
        <w:t>.</w:t>
      </w:r>
      <w:r w:rsidRPr="002E0BB0">
        <w:rPr>
          <w:b/>
          <w:szCs w:val="20"/>
          <w:lang w:val="es-ES"/>
        </w:rPr>
        <w:t xml:space="preserve"> </w:t>
      </w:r>
      <w:r w:rsidRPr="002E0BB0">
        <w:rPr>
          <w:szCs w:val="20"/>
          <w:lang w:val="es-ES"/>
        </w:rPr>
        <w:t>También se pueden examinar otras cuesti</w:t>
      </w:r>
      <w:r w:rsidR="00B72030" w:rsidRPr="002E0BB0">
        <w:rPr>
          <w:szCs w:val="20"/>
          <w:lang w:val="es-ES"/>
        </w:rPr>
        <w:t>ones, por ejemplo la c</w:t>
      </w:r>
      <w:r w:rsidRPr="002E0BB0">
        <w:rPr>
          <w:szCs w:val="20"/>
          <w:lang w:val="es-ES"/>
        </w:rPr>
        <w:t>omercialización</w:t>
      </w:r>
      <w:r w:rsidR="00B72030" w:rsidRPr="002E0BB0">
        <w:rPr>
          <w:szCs w:val="20"/>
          <w:lang w:val="es-ES"/>
        </w:rPr>
        <w:t xml:space="preserve"> y la descontextualización</w:t>
      </w:r>
      <w:r w:rsidRPr="002E0BB0">
        <w:rPr>
          <w:lang w:val="es-ES"/>
        </w:rPr>
        <w:t xml:space="preserve"> </w:t>
      </w:r>
      <w:r w:rsidR="00512B3F" w:rsidRPr="002E0BB0">
        <w:rPr>
          <w:lang w:val="es-ES"/>
        </w:rPr>
        <w:t>(</w:t>
      </w:r>
      <w:r w:rsidR="0051463C" w:rsidRPr="002E0BB0">
        <w:rPr>
          <w:lang w:val="es-ES"/>
        </w:rPr>
        <w:t>remíta</w:t>
      </w:r>
      <w:r w:rsidR="00B76670" w:rsidRPr="002E0BB0">
        <w:rPr>
          <w:lang w:val="es-ES"/>
        </w:rPr>
        <w:t>n</w:t>
      </w:r>
      <w:r w:rsidR="0051463C" w:rsidRPr="002E0BB0">
        <w:rPr>
          <w:lang w:val="es-ES"/>
        </w:rPr>
        <w:t>se al</w:t>
      </w:r>
      <w:r w:rsidR="00512B3F" w:rsidRPr="002E0BB0">
        <w:rPr>
          <w:lang w:val="es-ES"/>
        </w:rPr>
        <w:t xml:space="preserve"> </w:t>
      </w:r>
      <w:r w:rsidR="0051463C" w:rsidRPr="002E0BB0">
        <w:rPr>
          <w:lang w:val="es-ES"/>
        </w:rPr>
        <w:t xml:space="preserve">Texto para el Participante de </w:t>
      </w:r>
      <w:r w:rsidR="000170A5" w:rsidRPr="002E0BB0">
        <w:rPr>
          <w:noProof/>
          <w:lang w:val="es-ES_tradnl" w:eastAsia="es-ES_tradnl"/>
        </w:rPr>
        <w:drawing>
          <wp:anchor distT="0" distB="0" distL="114300" distR="114300" simplePos="0" relativeHeight="251697152" behindDoc="0" locked="1" layoutInCell="1" allowOverlap="0" wp14:anchorId="0437BEAF" wp14:editId="699AE184">
            <wp:simplePos x="0" y="0"/>
            <wp:positionH relativeFrom="column">
              <wp:posOffset>53340</wp:posOffset>
            </wp:positionH>
            <wp:positionV relativeFrom="paragraph">
              <wp:posOffset>413385</wp:posOffset>
            </wp:positionV>
            <wp:extent cx="280035" cy="358140"/>
            <wp:effectExtent l="19050" t="0" r="5715" b="0"/>
            <wp:wrapThrough wrapText="bothSides">
              <wp:wrapPolygon edited="0">
                <wp:start x="-1469" y="0"/>
                <wp:lineTo x="-1469" y="20681"/>
                <wp:lineTo x="22041" y="20681"/>
                <wp:lineTo x="22041" y="0"/>
                <wp:lineTo x="-1469" y="0"/>
              </wp:wrapPolygon>
            </wp:wrapThrough>
            <wp:docPr id="10"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7">
                      <a:extLst>
                        <a:ext uri="{28A0092B-C50C-407E-A947-70E740481C1C}">
                          <a14:useLocalDpi xmlns:a14="http://schemas.microsoft.com/office/drawing/2010/main" val="0"/>
                        </a:ext>
                      </a:extLst>
                    </a:blip>
                    <a:stretch>
                      <a:fillRect/>
                    </a:stretch>
                  </pic:blipFill>
                  <pic:spPr>
                    <a:xfrm>
                      <a:off x="0" y="0"/>
                      <a:ext cx="280035" cy="358140"/>
                    </a:xfrm>
                    <a:prstGeom prst="rect">
                      <a:avLst/>
                    </a:prstGeom>
                  </pic:spPr>
                </pic:pic>
              </a:graphicData>
            </a:graphic>
          </wp:anchor>
        </w:drawing>
      </w:r>
      <w:r w:rsidR="0051463C" w:rsidRPr="002E0BB0">
        <w:rPr>
          <w:lang w:val="es-ES"/>
        </w:rPr>
        <w:t xml:space="preserve">la </w:t>
      </w:r>
      <w:r w:rsidR="003A6900" w:rsidRPr="002E0BB0">
        <w:rPr>
          <w:lang w:val="es-ES"/>
        </w:rPr>
        <w:t xml:space="preserve">presente </w:t>
      </w:r>
      <w:r w:rsidR="0051463C" w:rsidRPr="002E0BB0">
        <w:rPr>
          <w:lang w:val="es-ES"/>
        </w:rPr>
        <w:t>Unidad</w:t>
      </w:r>
      <w:r w:rsidR="00D0449A" w:rsidRPr="002E0BB0">
        <w:rPr>
          <w:lang w:val="es-ES"/>
        </w:rPr>
        <w:t> 3</w:t>
      </w:r>
      <w:r w:rsidR="00512B3F" w:rsidRPr="002E0BB0">
        <w:rPr>
          <w:lang w:val="es-ES"/>
        </w:rPr>
        <w:t>).</w:t>
      </w:r>
    </w:p>
    <w:p w:rsidR="00D140C8" w:rsidRPr="002E0BB0" w:rsidRDefault="0051463C" w:rsidP="004936EF">
      <w:pPr>
        <w:pStyle w:val="Heading6"/>
        <w:rPr>
          <w:lang w:val="es-ES"/>
        </w:rPr>
      </w:pPr>
      <w:r w:rsidRPr="002E0BB0">
        <w:rPr>
          <w:lang w:val="es-ES"/>
        </w:rPr>
        <w:lastRenderedPageBreak/>
        <w:t>Diapositiva</w:t>
      </w:r>
      <w:r w:rsidR="004C284A" w:rsidRPr="002E0BB0">
        <w:rPr>
          <w:lang w:val="es-ES"/>
        </w:rPr>
        <w:t xml:space="preserve"> 20</w:t>
      </w:r>
      <w:r w:rsidR="00D140C8" w:rsidRPr="002E0BB0">
        <w:rPr>
          <w:lang w:val="es-ES"/>
        </w:rPr>
        <w:t>.</w:t>
      </w:r>
    </w:p>
    <w:p w:rsidR="004C284A" w:rsidRPr="002E0BB0" w:rsidRDefault="00A27411" w:rsidP="004936EF">
      <w:pPr>
        <w:pStyle w:val="diapo2"/>
        <w:rPr>
          <w:lang w:val="es-ES"/>
        </w:rPr>
      </w:pPr>
      <w:r w:rsidRPr="002E0BB0">
        <w:rPr>
          <w:lang w:val="es-ES"/>
        </w:rPr>
        <w:t>Otras medidas de salvaguardia</w:t>
      </w:r>
    </w:p>
    <w:p w:rsidR="004C284A" w:rsidRPr="002E0BB0" w:rsidRDefault="003A6900" w:rsidP="009909DD">
      <w:pPr>
        <w:pStyle w:val="Texte1"/>
        <w:rPr>
          <w:lang w:val="es-ES"/>
        </w:rPr>
      </w:pPr>
      <w:r w:rsidRPr="002E0BB0">
        <w:rPr>
          <w:szCs w:val="22"/>
          <w:lang w:val="es-ES"/>
        </w:rPr>
        <w:t>Entre otr</w:t>
      </w:r>
      <w:r w:rsidR="009C0CF5" w:rsidRPr="002E0BB0">
        <w:rPr>
          <w:szCs w:val="22"/>
          <w:lang w:val="es-ES"/>
        </w:rPr>
        <w:t>as medidas de sa</w:t>
      </w:r>
      <w:r w:rsidRPr="002E0BB0">
        <w:rPr>
          <w:szCs w:val="22"/>
          <w:lang w:val="es-ES"/>
        </w:rPr>
        <w:t>lvaguardia, la Convención menciona las siguientes</w:t>
      </w:r>
      <w:r w:rsidR="006208AD" w:rsidRPr="002E0BB0">
        <w:rPr>
          <w:szCs w:val="22"/>
          <w:lang w:val="es-ES"/>
        </w:rPr>
        <w:t xml:space="preserve"> </w:t>
      </w:r>
      <w:r w:rsidR="006208AD" w:rsidRPr="002E0BB0">
        <w:rPr>
          <w:lang w:val="es-ES"/>
        </w:rPr>
        <w:t>(</w:t>
      </w:r>
      <w:r w:rsidR="0051463C" w:rsidRPr="002E0BB0">
        <w:rPr>
          <w:lang w:val="es-ES"/>
        </w:rPr>
        <w:t>remíta</w:t>
      </w:r>
      <w:r w:rsidR="00B76670" w:rsidRPr="002E0BB0">
        <w:rPr>
          <w:lang w:val="es-ES"/>
        </w:rPr>
        <w:t>n</w:t>
      </w:r>
      <w:r w:rsidR="0051463C" w:rsidRPr="002E0BB0">
        <w:rPr>
          <w:lang w:val="es-ES"/>
        </w:rPr>
        <w:t>se al</w:t>
      </w:r>
      <w:r w:rsidR="006208AD" w:rsidRPr="002E0BB0">
        <w:rPr>
          <w:lang w:val="es-ES"/>
        </w:rPr>
        <w:t xml:space="preserve"> </w:t>
      </w:r>
      <w:r w:rsidR="0051463C" w:rsidRPr="002E0BB0">
        <w:rPr>
          <w:lang w:val="es-ES"/>
        </w:rPr>
        <w:t xml:space="preserve">Texto para el Participante de la </w:t>
      </w:r>
      <w:r w:rsidRPr="002E0BB0">
        <w:rPr>
          <w:lang w:val="es-ES"/>
        </w:rPr>
        <w:t xml:space="preserve">presente </w:t>
      </w:r>
      <w:r w:rsidR="0051463C" w:rsidRPr="002E0BB0">
        <w:rPr>
          <w:lang w:val="es-ES"/>
        </w:rPr>
        <w:t>Unidad</w:t>
      </w:r>
      <w:r w:rsidR="00D0449A" w:rsidRPr="002E0BB0">
        <w:rPr>
          <w:lang w:val="es-ES"/>
        </w:rPr>
        <w:t> 3</w:t>
      </w:r>
      <w:r w:rsidR="006208AD" w:rsidRPr="002E0BB0">
        <w:rPr>
          <w:lang w:val="es-ES"/>
        </w:rPr>
        <w:t>)</w:t>
      </w:r>
      <w:r w:rsidR="004C284A" w:rsidRPr="002E0BB0">
        <w:rPr>
          <w:szCs w:val="22"/>
          <w:lang w:val="es-ES"/>
        </w:rPr>
        <w:t>:</w:t>
      </w:r>
    </w:p>
    <w:p w:rsidR="004C284A" w:rsidRPr="002E0BB0" w:rsidRDefault="003A6900" w:rsidP="006074C6">
      <w:pPr>
        <w:pStyle w:val="Enutiret"/>
        <w:tabs>
          <w:tab w:val="clear" w:pos="851"/>
          <w:tab w:val="num" w:pos="1134"/>
        </w:tabs>
        <w:ind w:left="1134"/>
        <w:rPr>
          <w:lang w:val="es-ES"/>
        </w:rPr>
      </w:pPr>
      <w:r w:rsidRPr="002E0BB0">
        <w:rPr>
          <w:lang w:val="es-ES"/>
        </w:rPr>
        <w:t>“Documentación e investigación”.</w:t>
      </w:r>
    </w:p>
    <w:p w:rsidR="004C284A" w:rsidRPr="002E0BB0" w:rsidRDefault="003A6900" w:rsidP="006074C6">
      <w:pPr>
        <w:pStyle w:val="Enutiret"/>
        <w:tabs>
          <w:tab w:val="clear" w:pos="851"/>
          <w:tab w:val="num" w:pos="1134"/>
        </w:tabs>
        <w:ind w:left="1134"/>
        <w:rPr>
          <w:lang w:val="es-ES"/>
        </w:rPr>
      </w:pPr>
      <w:r w:rsidRPr="002E0BB0">
        <w:rPr>
          <w:lang w:val="es-ES"/>
        </w:rPr>
        <w:t>“Identificación</w:t>
      </w:r>
      <w:r w:rsidR="006208AD" w:rsidRPr="002E0BB0">
        <w:rPr>
          <w:lang w:val="es-ES"/>
        </w:rPr>
        <w:t xml:space="preserve"> </w:t>
      </w:r>
      <w:r w:rsidRPr="002E0BB0">
        <w:rPr>
          <w:lang w:val="es-ES"/>
        </w:rPr>
        <w:t>y definición”.</w:t>
      </w:r>
    </w:p>
    <w:p w:rsidR="004C284A" w:rsidRPr="002E0BB0" w:rsidRDefault="003A6900" w:rsidP="006074C6">
      <w:pPr>
        <w:pStyle w:val="Enutiret"/>
        <w:tabs>
          <w:tab w:val="clear" w:pos="851"/>
          <w:tab w:val="num" w:pos="1134"/>
        </w:tabs>
        <w:ind w:left="1134"/>
        <w:rPr>
          <w:lang w:val="es-ES"/>
        </w:rPr>
      </w:pPr>
      <w:r w:rsidRPr="002E0BB0">
        <w:rPr>
          <w:lang w:val="es-ES"/>
        </w:rPr>
        <w:t>“Preservación y protección”.</w:t>
      </w:r>
      <w:r w:rsidR="004C284A" w:rsidRPr="002E0BB0">
        <w:rPr>
          <w:lang w:val="es-ES"/>
        </w:rPr>
        <w:t xml:space="preserve"> </w:t>
      </w:r>
    </w:p>
    <w:p w:rsidR="004C284A" w:rsidRPr="002E0BB0" w:rsidRDefault="003A6900" w:rsidP="006074C6">
      <w:pPr>
        <w:pStyle w:val="Enutiret"/>
        <w:tabs>
          <w:tab w:val="clear" w:pos="851"/>
          <w:tab w:val="num" w:pos="1134"/>
        </w:tabs>
        <w:ind w:left="1134"/>
        <w:rPr>
          <w:lang w:val="es-ES"/>
        </w:rPr>
      </w:pPr>
      <w:r w:rsidRPr="002E0BB0">
        <w:rPr>
          <w:lang w:val="es-ES"/>
        </w:rPr>
        <w:t>“Promoción y valorización”.</w:t>
      </w:r>
    </w:p>
    <w:p w:rsidR="004C284A" w:rsidRPr="002E0BB0" w:rsidRDefault="003A6900" w:rsidP="006074C6">
      <w:pPr>
        <w:pStyle w:val="Enutiret"/>
        <w:tabs>
          <w:tab w:val="clear" w:pos="851"/>
          <w:tab w:val="num" w:pos="1134"/>
        </w:tabs>
        <w:ind w:left="1134"/>
        <w:rPr>
          <w:lang w:val="es-ES"/>
        </w:rPr>
      </w:pPr>
      <w:r w:rsidRPr="002E0BB0">
        <w:rPr>
          <w:lang w:val="es-ES"/>
        </w:rPr>
        <w:t>“Transmisión”</w:t>
      </w:r>
      <w:r w:rsidR="004C284A" w:rsidRPr="002E0BB0">
        <w:rPr>
          <w:lang w:val="es-ES"/>
        </w:rPr>
        <w:t xml:space="preserve"> </w:t>
      </w:r>
      <w:r w:rsidR="00D147CC" w:rsidRPr="002E0BB0">
        <w:rPr>
          <w:lang w:val="es-ES"/>
        </w:rPr>
        <w:t>(</w:t>
      </w:r>
      <w:r w:rsidRPr="002E0BB0">
        <w:rPr>
          <w:lang w:val="es-ES"/>
        </w:rPr>
        <w:t>por e</w:t>
      </w:r>
      <w:r w:rsidR="009C0CF5" w:rsidRPr="002E0BB0">
        <w:rPr>
          <w:lang w:val="es-ES"/>
        </w:rPr>
        <w:t>j</w:t>
      </w:r>
      <w:r w:rsidRPr="002E0BB0">
        <w:rPr>
          <w:lang w:val="es-ES"/>
        </w:rPr>
        <w:t>emplo, mediante la educación</w:t>
      </w:r>
      <w:r w:rsidR="00D147CC" w:rsidRPr="002E0BB0">
        <w:rPr>
          <w:lang w:val="es-ES"/>
        </w:rPr>
        <w:t>).</w:t>
      </w:r>
    </w:p>
    <w:p w:rsidR="001A6239" w:rsidRPr="004E2149" w:rsidRDefault="001A6239" w:rsidP="006074C6">
      <w:pPr>
        <w:pStyle w:val="Enutiret"/>
        <w:tabs>
          <w:tab w:val="clear" w:pos="851"/>
          <w:tab w:val="num" w:pos="1134"/>
        </w:tabs>
        <w:ind w:left="1134"/>
        <w:rPr>
          <w:lang w:val="es-ES"/>
        </w:rPr>
      </w:pPr>
      <w:r w:rsidRPr="004E2149">
        <w:rPr>
          <w:lang w:val="es-ES"/>
        </w:rPr>
        <w:t>Garantía del acceso a lugares y materiales</w:t>
      </w:r>
    </w:p>
    <w:p w:rsidR="00BC1BD5" w:rsidRPr="002E0BB0" w:rsidRDefault="003A6900" w:rsidP="009909DD">
      <w:pPr>
        <w:pStyle w:val="Texte1"/>
        <w:rPr>
          <w:lang w:val="es-ES"/>
        </w:rPr>
      </w:pPr>
      <w:r w:rsidRPr="002E0BB0">
        <w:rPr>
          <w:lang w:val="es-ES"/>
        </w:rPr>
        <w:t>Para examinar con más detalle estas medidas</w:t>
      </w:r>
      <w:r w:rsidR="00D147CC" w:rsidRPr="002E0BB0">
        <w:rPr>
          <w:lang w:val="es-ES"/>
        </w:rPr>
        <w:t>,</w:t>
      </w:r>
      <w:r w:rsidR="00BC1BD5" w:rsidRPr="002E0BB0">
        <w:rPr>
          <w:lang w:val="es-ES"/>
        </w:rPr>
        <w:t xml:space="preserve"> </w:t>
      </w:r>
      <w:r w:rsidR="0051463C" w:rsidRPr="002E0BB0">
        <w:rPr>
          <w:lang w:val="es-ES"/>
        </w:rPr>
        <w:t>véase la Unidad</w:t>
      </w:r>
      <w:r w:rsidR="005C22E4" w:rsidRPr="002E0BB0">
        <w:rPr>
          <w:lang w:val="es-ES"/>
        </w:rPr>
        <w:t> </w:t>
      </w:r>
      <w:r w:rsidR="00C10FBC" w:rsidRPr="002E0BB0">
        <w:rPr>
          <w:lang w:val="es-ES"/>
        </w:rPr>
        <w:t>9</w:t>
      </w:r>
      <w:r w:rsidR="00BC1BD5" w:rsidRPr="002E0BB0">
        <w:rPr>
          <w:lang w:val="es-ES"/>
        </w:rPr>
        <w:t>.</w:t>
      </w:r>
    </w:p>
    <w:p w:rsidR="00D140C8" w:rsidRPr="002E0BB0" w:rsidRDefault="0051463C" w:rsidP="004936EF">
      <w:pPr>
        <w:pStyle w:val="Heading6"/>
        <w:rPr>
          <w:lang w:val="es-ES"/>
        </w:rPr>
      </w:pPr>
      <w:r w:rsidRPr="002E0BB0">
        <w:rPr>
          <w:lang w:val="es-ES"/>
        </w:rPr>
        <w:t>Diapositiva</w:t>
      </w:r>
      <w:r w:rsidR="004C284A" w:rsidRPr="002E0BB0">
        <w:rPr>
          <w:lang w:val="es-ES"/>
        </w:rPr>
        <w:t xml:space="preserve"> 21</w:t>
      </w:r>
      <w:r w:rsidR="00D140C8" w:rsidRPr="002E0BB0">
        <w:rPr>
          <w:lang w:val="es-ES"/>
        </w:rPr>
        <w:t>.</w:t>
      </w:r>
    </w:p>
    <w:p w:rsidR="004C284A" w:rsidRPr="002E0BB0" w:rsidRDefault="00FF72E5" w:rsidP="004936EF">
      <w:pPr>
        <w:pStyle w:val="diapo2"/>
        <w:rPr>
          <w:lang w:val="es-ES"/>
        </w:rPr>
      </w:pPr>
      <w:r w:rsidRPr="002E0BB0">
        <w:rPr>
          <w:lang w:val="es-ES"/>
        </w:rPr>
        <w:t>Función de las comunidades en la salvaguardia</w:t>
      </w:r>
    </w:p>
    <w:p w:rsidR="00172A9E" w:rsidRPr="002E0BB0" w:rsidRDefault="009C0CF5" w:rsidP="009909DD">
      <w:pPr>
        <w:pStyle w:val="Texte1"/>
        <w:rPr>
          <w:szCs w:val="22"/>
          <w:lang w:val="es-ES"/>
        </w:rPr>
      </w:pPr>
      <w:r w:rsidRPr="002E0BB0">
        <w:rPr>
          <w:szCs w:val="20"/>
          <w:lang w:val="es-ES"/>
        </w:rPr>
        <w:t>Las comunidades, los grupos y, si procede, los individuos interesados, son los custodios de su PCI y los principales responsables de su transmisión y manifestación. En el Artículo 2.1 se señala que es a las comunidades o grupos de depositarios de una tradición a quienes corresponde decidir si ésta, o una práctica determinada de la misma, constituyen o no parte integrante de su patrimonio cultural.</w:t>
      </w:r>
    </w:p>
    <w:p w:rsidR="00D46D59" w:rsidRPr="002E0BB0" w:rsidRDefault="00EB7319" w:rsidP="009909DD">
      <w:pPr>
        <w:pStyle w:val="Texte1"/>
        <w:rPr>
          <w:lang w:val="es-ES"/>
        </w:rPr>
      </w:pPr>
      <w:r w:rsidRPr="002E0BB0">
        <w:rPr>
          <w:szCs w:val="20"/>
          <w:lang w:val="es-ES"/>
        </w:rPr>
        <w:t>Son las comunidades, grupos e individuos interesados los que están en mejor posición para determinar si una expresión o práctica específica reviste importancia para su identidad o sentimiento de continuidad, si dicha expresión o práctica se halla o no en peligro, y si existe un compromiso</w:t>
      </w:r>
      <w:r w:rsidR="00C3395D" w:rsidRPr="002E0BB0">
        <w:rPr>
          <w:szCs w:val="20"/>
          <w:lang w:val="es-ES"/>
        </w:rPr>
        <w:t xml:space="preserve"> </w:t>
      </w:r>
      <w:r w:rsidRPr="002E0BB0">
        <w:rPr>
          <w:szCs w:val="20"/>
          <w:lang w:val="es-ES"/>
        </w:rPr>
        <w:t>suficientemente sólido en el seno de su comunidad para poder adoptar y aplicar con éxito las medidas necesa</w:t>
      </w:r>
      <w:r w:rsidR="00C3395D" w:rsidRPr="002E0BB0">
        <w:rPr>
          <w:szCs w:val="20"/>
          <w:lang w:val="es-ES"/>
        </w:rPr>
        <w:t>r</w:t>
      </w:r>
      <w:r w:rsidRPr="002E0BB0">
        <w:rPr>
          <w:szCs w:val="20"/>
          <w:lang w:val="es-ES"/>
        </w:rPr>
        <w:t>ias para salvaguardarla</w:t>
      </w:r>
      <w:r w:rsidR="00C3395D" w:rsidRPr="002E0BB0">
        <w:rPr>
          <w:szCs w:val="20"/>
          <w:lang w:val="es-ES"/>
        </w:rPr>
        <w:t>.</w:t>
      </w:r>
    </w:p>
    <w:p w:rsidR="004C284A" w:rsidRPr="002E0BB0" w:rsidRDefault="00EB7319" w:rsidP="009909DD">
      <w:pPr>
        <w:pStyle w:val="Texte1"/>
        <w:rPr>
          <w:lang w:val="es-ES"/>
        </w:rPr>
      </w:pPr>
      <w:r w:rsidRPr="002E0BB0">
        <w:rPr>
          <w:szCs w:val="20"/>
          <w:lang w:val="es-ES"/>
        </w:rPr>
        <w:t>Por eso, se pide a los Estados Partes que garanticen la participación más amplia posible de las comunidades, grupos e individuos pertinentes (o de sus representantes) en todas las actividades relativas a los elementos de su PCI que se emprendan en el marco de la aplicación de la Convención.</w:t>
      </w:r>
    </w:p>
    <w:p w:rsidR="00370C68" w:rsidRPr="002E0BB0" w:rsidRDefault="003A6900" w:rsidP="009909DD">
      <w:pPr>
        <w:pStyle w:val="Texte1"/>
        <w:rPr>
          <w:lang w:val="es-ES"/>
        </w:rPr>
      </w:pPr>
      <w:r w:rsidRPr="002E0BB0">
        <w:rPr>
          <w:lang w:val="es-ES"/>
        </w:rPr>
        <w:t xml:space="preserve">Esto se examina con más detalle en las Unidades </w:t>
      </w:r>
      <w:r w:rsidR="00B3578C" w:rsidRPr="002E0BB0">
        <w:rPr>
          <w:lang w:val="es-ES"/>
        </w:rPr>
        <w:t xml:space="preserve">4 </w:t>
      </w:r>
      <w:r w:rsidRPr="002E0BB0">
        <w:rPr>
          <w:lang w:val="es-ES"/>
        </w:rPr>
        <w:t>y</w:t>
      </w:r>
      <w:r w:rsidR="00B3578C" w:rsidRPr="002E0BB0">
        <w:rPr>
          <w:lang w:val="es-ES"/>
        </w:rPr>
        <w:t xml:space="preserve"> </w:t>
      </w:r>
      <w:r w:rsidR="00370C68" w:rsidRPr="002E0BB0">
        <w:rPr>
          <w:lang w:val="es-ES"/>
        </w:rPr>
        <w:t>7</w:t>
      </w:r>
      <w:r w:rsidR="001A6239" w:rsidRPr="002E0BB0">
        <w:rPr>
          <w:lang w:val="es-ES"/>
        </w:rPr>
        <w:t>.</w:t>
      </w:r>
    </w:p>
    <w:p w:rsidR="00D140C8" w:rsidRPr="002E0BB0" w:rsidRDefault="0051463C" w:rsidP="004936EF">
      <w:pPr>
        <w:pStyle w:val="Heading6"/>
        <w:rPr>
          <w:lang w:val="es-ES"/>
        </w:rPr>
      </w:pPr>
      <w:r w:rsidRPr="002E0BB0">
        <w:rPr>
          <w:lang w:val="es-ES"/>
        </w:rPr>
        <w:t>Diapositiva</w:t>
      </w:r>
      <w:r w:rsidR="004C284A" w:rsidRPr="002E0BB0">
        <w:rPr>
          <w:lang w:val="es-ES"/>
        </w:rPr>
        <w:t xml:space="preserve"> 22</w:t>
      </w:r>
      <w:bookmarkStart w:id="13" w:name="_Toc154220431"/>
      <w:bookmarkEnd w:id="9"/>
      <w:bookmarkEnd w:id="10"/>
      <w:bookmarkEnd w:id="11"/>
      <w:r w:rsidR="00D140C8" w:rsidRPr="002E0BB0">
        <w:rPr>
          <w:lang w:val="es-ES"/>
        </w:rPr>
        <w:t>.</w:t>
      </w:r>
    </w:p>
    <w:bookmarkEnd w:id="13"/>
    <w:p w:rsidR="00715D6A" w:rsidRPr="002E0BB0" w:rsidRDefault="00747A7D" w:rsidP="004936EF">
      <w:pPr>
        <w:pStyle w:val="diapo2"/>
        <w:rPr>
          <w:lang w:val="es-ES"/>
        </w:rPr>
      </w:pPr>
      <w:r w:rsidRPr="002E0BB0">
        <w:rPr>
          <w:lang w:val="es-ES"/>
        </w:rPr>
        <w:t>En conclusión…</w:t>
      </w:r>
    </w:p>
    <w:sectPr w:rsidR="00715D6A" w:rsidRPr="002E0BB0" w:rsidSect="009B3A94">
      <w:headerReference w:type="even" r:id="rId24"/>
      <w:headerReference w:type="default" r:id="rId25"/>
      <w:footerReference w:type="even" r:id="rId26"/>
      <w:footerReference w:type="default" r:id="rId27"/>
      <w:headerReference w:type="first" r:id="rId28"/>
      <w:footerReference w:type="first" r:id="rId29"/>
      <w:footnotePr>
        <w:numRestart w:val="eachSect"/>
      </w:footnotePr>
      <w:type w:val="oddPage"/>
      <w:pgSz w:w="11900" w:h="16820" w:code="9"/>
      <w:pgMar w:top="1701" w:right="1531" w:bottom="1701" w:left="1531" w:header="720" w:footer="720" w:gutter="0"/>
      <w:pgNumType w:start="1"/>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2C4823" w15:done="0"/>
  <w15:commentEx w15:paraId="36D3FC59" w15:done="0"/>
  <w15:commentEx w15:paraId="5F791C04" w15:done="0"/>
  <w15:commentEx w15:paraId="5916F96C" w15:done="0"/>
  <w15:commentEx w15:paraId="77DB129A" w15:done="0"/>
  <w15:commentEx w15:paraId="3861EEA7" w15:done="0"/>
  <w15:commentEx w15:paraId="1E8D58A0" w15:done="0"/>
  <w15:commentEx w15:paraId="34B49D90" w15:done="0"/>
  <w15:commentEx w15:paraId="6D78610C" w15:done="0"/>
  <w15:commentEx w15:paraId="79AFEB21" w15:done="0"/>
  <w15:commentEx w15:paraId="090502F8" w15:done="0"/>
  <w15:commentEx w15:paraId="7632DF3E" w15:done="0"/>
  <w15:commentEx w15:paraId="001BD65A" w15:done="0"/>
  <w15:commentEx w15:paraId="49A0FA0B" w15:done="0"/>
  <w15:commentEx w15:paraId="1A2484AD" w15:done="0"/>
  <w15:commentEx w15:paraId="5071696E" w15:done="0"/>
  <w15:commentEx w15:paraId="04D270DF" w15:done="0"/>
  <w15:commentEx w15:paraId="093D083A" w15:done="0"/>
  <w15:commentEx w15:paraId="65B4E2E7" w15:done="0"/>
  <w15:commentEx w15:paraId="1CC3117B" w15:done="0"/>
</w15:commentsEx>
</file>

<file path=word/customizations.xml><?xml version="1.0" encoding="utf-8"?>
<wne:tcg xmlns:r="http://schemas.openxmlformats.org/officeDocument/2006/relationships" xmlns:wne="http://schemas.microsoft.com/office/word/2006/wordml">
  <wne:keymaps>
    <wne:keymap wne:kcmPrimary="0164">
      <wne:macro wne:macroName="NORMAL.NEWMACROS.TITRE4"/>
    </wne:keymap>
    <wne:keymap wne:kcmPrimary="0167">
      <wne:macro wne:macroName="PROJECT.NEWMACROS.SOUSTITRE"/>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896" w:rsidRDefault="00242896" w:rsidP="000A699C">
      <w:pPr>
        <w:spacing w:before="0" w:after="0"/>
      </w:pPr>
      <w:r>
        <w:separator/>
      </w:r>
    </w:p>
  </w:endnote>
  <w:endnote w:type="continuationSeparator" w:id="0">
    <w:p w:rsidR="00242896" w:rsidRDefault="00242896" w:rsidP="000A699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Gras">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D05" w:rsidRDefault="004C53D7" w:rsidP="001C034F">
    <w:pPr>
      <w:pStyle w:val="Footer"/>
    </w:pPr>
    <w:r>
      <w:rPr>
        <w:noProof/>
        <w:lang w:val="es-ES_tradnl" w:eastAsia="es-ES_tradnl"/>
      </w:rPr>
      <w:drawing>
        <wp:anchor distT="0" distB="0" distL="114300" distR="114300" simplePos="0" relativeHeight="251778048" behindDoc="0" locked="0" layoutInCell="1" allowOverlap="1" wp14:anchorId="55C517DD" wp14:editId="05316868">
          <wp:simplePos x="0" y="0"/>
          <wp:positionH relativeFrom="column">
            <wp:posOffset>-25400</wp:posOffset>
          </wp:positionH>
          <wp:positionV relativeFrom="paragraph">
            <wp:posOffset>-253195</wp:posOffset>
          </wp:positionV>
          <wp:extent cx="827477" cy="6000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77" cy="600075"/>
                  </a:xfrm>
                  <a:prstGeom prst="rect">
                    <a:avLst/>
                  </a:prstGeom>
                </pic:spPr>
              </pic:pic>
            </a:graphicData>
          </a:graphic>
        </wp:anchor>
      </w:drawing>
    </w:r>
    <w:r w:rsidR="00E62D05">
      <w:tab/>
      <w:t xml:space="preserve">© UNESCO • No se </w:t>
    </w:r>
    <w:proofErr w:type="spellStart"/>
    <w:r w:rsidR="00E62D05">
      <w:t>debe</w:t>
    </w:r>
    <w:proofErr w:type="spellEnd"/>
    <w:r w:rsidR="00E62D05">
      <w:t xml:space="preserve"> </w:t>
    </w:r>
    <w:proofErr w:type="spellStart"/>
    <w:r w:rsidR="003F02C6">
      <w:t>reproducir</w:t>
    </w:r>
    <w:proofErr w:type="spellEnd"/>
    <w:r w:rsidR="003F02C6">
      <w:t xml:space="preserve"> sin </w:t>
    </w:r>
    <w:proofErr w:type="spellStart"/>
    <w:proofErr w:type="gramStart"/>
    <w:r w:rsidR="003F02C6">
      <w:t>permiso</w:t>
    </w:r>
    <w:proofErr w:type="spellEnd"/>
    <w:proofErr w:type="gramEnd"/>
    <w:r w:rsidR="003F02C6">
      <w:tab/>
      <w:t>U003-v1.</w:t>
    </w:r>
    <w:proofErr w:type="gramStart"/>
    <w:r w:rsidR="003F02C6">
      <w:t>1</w:t>
    </w:r>
    <w:r w:rsidR="00E62D05">
      <w:t>-FN-ES</w:t>
    </w:r>
    <w:proofErr w:type="gramEnd"/>
    <w:r w:rsidR="00E62D05" w:rsidDel="00F22FFD">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D05" w:rsidRPr="007D60D5" w:rsidRDefault="004C53D7">
    <w:pPr>
      <w:pStyle w:val="Footer"/>
    </w:pPr>
    <w:r>
      <w:rPr>
        <w:noProof/>
        <w:lang w:val="es-ES_tradnl" w:eastAsia="es-ES_tradnl"/>
      </w:rPr>
      <w:drawing>
        <wp:anchor distT="0" distB="0" distL="114300" distR="114300" simplePos="0" relativeHeight="251780096" behindDoc="0" locked="0" layoutInCell="1" allowOverlap="1">
          <wp:simplePos x="0" y="0"/>
          <wp:positionH relativeFrom="column">
            <wp:posOffset>5005625</wp:posOffset>
          </wp:positionH>
          <wp:positionV relativeFrom="paragraph">
            <wp:posOffset>-378012</wp:posOffset>
          </wp:positionV>
          <wp:extent cx="827405" cy="6000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05" cy="600075"/>
                  </a:xfrm>
                  <a:prstGeom prst="rect">
                    <a:avLst/>
                  </a:prstGeom>
                </pic:spPr>
              </pic:pic>
            </a:graphicData>
          </a:graphic>
        </wp:anchor>
      </w:drawing>
    </w:r>
    <w:r w:rsidR="003F02C6">
      <w:t>U003-v1.</w:t>
    </w:r>
    <w:proofErr w:type="gramStart"/>
    <w:r w:rsidR="003F02C6">
      <w:t>1</w:t>
    </w:r>
    <w:r w:rsidR="00E62D05">
      <w:t>-FN-ES</w:t>
    </w:r>
    <w:proofErr w:type="gramEnd"/>
    <w:r w:rsidR="00E62D05">
      <w:tab/>
      <w:t xml:space="preserve">© UNESCO • No se </w:t>
    </w:r>
    <w:proofErr w:type="spellStart"/>
    <w:r w:rsidR="00E62D05">
      <w:t>debe</w:t>
    </w:r>
    <w:proofErr w:type="spellEnd"/>
    <w:r w:rsidR="00E62D05">
      <w:t xml:space="preserve"> </w:t>
    </w:r>
    <w:proofErr w:type="spellStart"/>
    <w:r w:rsidR="00E62D05">
      <w:t>reproducir</w:t>
    </w:r>
    <w:proofErr w:type="spellEnd"/>
    <w:r w:rsidR="00E62D05">
      <w:t xml:space="preserve"> sin </w:t>
    </w:r>
    <w:proofErr w:type="spellStart"/>
    <w:proofErr w:type="gramStart"/>
    <w:r w:rsidR="00E62D05">
      <w:t>permiso</w:t>
    </w:r>
    <w:proofErr w:type="spellEnd"/>
    <w:proofErr w:type="gramEnd"/>
    <w:r w:rsidR="00E62D05">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D05" w:rsidRDefault="004C53D7">
    <w:pPr>
      <w:pStyle w:val="Footer"/>
    </w:pPr>
    <w:r>
      <w:rPr>
        <w:noProof/>
        <w:lang w:val="es-ES_tradnl" w:eastAsia="es-ES_tradnl"/>
      </w:rPr>
      <w:drawing>
        <wp:anchor distT="0" distB="0" distL="114300" distR="114300" simplePos="0" relativeHeight="251776000" behindDoc="0" locked="0" layoutInCell="1" allowOverlap="1">
          <wp:simplePos x="0" y="0"/>
          <wp:positionH relativeFrom="column">
            <wp:posOffset>4947920</wp:posOffset>
          </wp:positionH>
          <wp:positionV relativeFrom="paragraph">
            <wp:posOffset>-346728</wp:posOffset>
          </wp:positionV>
          <wp:extent cx="827405" cy="6000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05" cy="600075"/>
                  </a:xfrm>
                  <a:prstGeom prst="rect">
                    <a:avLst/>
                  </a:prstGeom>
                </pic:spPr>
              </pic:pic>
            </a:graphicData>
          </a:graphic>
        </wp:anchor>
      </w:drawing>
    </w:r>
    <w:r w:rsidR="003F02C6">
      <w:t>U003-v1.</w:t>
    </w:r>
    <w:proofErr w:type="gramStart"/>
    <w:r w:rsidR="003F02C6">
      <w:t>1</w:t>
    </w:r>
    <w:r w:rsidR="00E62D05">
      <w:t>-FN-ES</w:t>
    </w:r>
    <w:proofErr w:type="gramEnd"/>
    <w:r w:rsidR="00E62D05">
      <w:tab/>
      <w:t xml:space="preserve">© UNESCO • No se </w:t>
    </w:r>
    <w:proofErr w:type="spellStart"/>
    <w:r w:rsidR="00E62D05">
      <w:t>debe</w:t>
    </w:r>
    <w:proofErr w:type="spellEnd"/>
    <w:r w:rsidR="00E62D05">
      <w:t xml:space="preserve"> </w:t>
    </w:r>
    <w:proofErr w:type="spellStart"/>
    <w:r w:rsidR="00E62D05">
      <w:t>reproducir</w:t>
    </w:r>
    <w:proofErr w:type="spellEnd"/>
    <w:r w:rsidR="00E62D05">
      <w:t xml:space="preserve"> sin </w:t>
    </w:r>
    <w:proofErr w:type="spellStart"/>
    <w:proofErr w:type="gramStart"/>
    <w:r w:rsidR="00E62D05">
      <w:t>permiso</w:t>
    </w:r>
    <w:proofErr w:type="spellEnd"/>
    <w:proofErr w:type="gramEnd"/>
    <w:r w:rsidR="004E2149">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896" w:rsidRDefault="00242896" w:rsidP="000A699C">
      <w:pPr>
        <w:spacing w:before="0" w:after="0"/>
      </w:pPr>
      <w:r>
        <w:separator/>
      </w:r>
    </w:p>
  </w:footnote>
  <w:footnote w:type="continuationSeparator" w:id="0">
    <w:p w:rsidR="00242896" w:rsidRDefault="00242896" w:rsidP="000A699C">
      <w:pPr>
        <w:spacing w:before="0" w:after="0"/>
      </w:pPr>
      <w:r>
        <w:continuationSeparator/>
      </w:r>
    </w:p>
  </w:footnote>
  <w:footnote w:id="1">
    <w:p w:rsidR="00E62D05" w:rsidRPr="004E2149" w:rsidRDefault="00E62D05" w:rsidP="004E2149">
      <w:pPr>
        <w:pStyle w:val="FootnoteText"/>
        <w:rPr>
          <w:lang w:val="es-ES_tradnl"/>
        </w:rPr>
      </w:pPr>
      <w:r w:rsidRPr="004E2149">
        <w:rPr>
          <w:rStyle w:val="FootnoteReference"/>
          <w:vertAlign w:val="baseline"/>
        </w:rPr>
        <w:footnoteRef/>
      </w:r>
      <w:r w:rsidR="004E2149" w:rsidRPr="004E2149">
        <w:rPr>
          <w:lang w:val="es-ES_tradnl"/>
        </w:rPr>
        <w:t>.</w:t>
      </w:r>
      <w:r w:rsidR="004E2149" w:rsidRPr="004E2149">
        <w:rPr>
          <w:lang w:val="es-ES_tradnl"/>
        </w:rPr>
        <w:tab/>
      </w:r>
      <w:r w:rsidR="00AE41F2" w:rsidRPr="004E2149">
        <w:rPr>
          <w:lang w:val="es-ES_tradnl"/>
        </w:rPr>
        <w:t>Frecuentemente denominada “Convención del Patrimonio Inmaterial” o “Convención de 2003” y, a los efectos de esta unidad, simplemente “Convención”.</w:t>
      </w:r>
    </w:p>
  </w:footnote>
  <w:footnote w:id="2">
    <w:p w:rsidR="002A1C25" w:rsidRPr="002A1C25" w:rsidRDefault="002A1C25">
      <w:pPr>
        <w:pStyle w:val="FootnoteText"/>
        <w:rPr>
          <w:lang w:val="es-ES_tradnl"/>
        </w:rPr>
      </w:pPr>
      <w:r w:rsidRPr="002A1C25">
        <w:rPr>
          <w:rStyle w:val="FootnoteReference"/>
          <w:vertAlign w:val="baseline"/>
        </w:rPr>
        <w:footnoteRef/>
      </w:r>
      <w:r w:rsidRPr="002A1C25">
        <w:rPr>
          <w:lang w:val="es-ES_tradnl"/>
        </w:rPr>
        <w:t>.</w:t>
      </w:r>
      <w:r w:rsidRPr="002A1C25">
        <w:rPr>
          <w:lang w:val="es-ES_tradnl"/>
        </w:rPr>
        <w:tab/>
      </w:r>
      <w:r w:rsidRPr="00757964">
        <w:rPr>
          <w:lang w:val="es-ES_tradnl"/>
        </w:rPr>
        <w:t xml:space="preserve">UNESCO, </w:t>
      </w:r>
      <w:r w:rsidRPr="00757964">
        <w:rPr>
          <w:i/>
          <w:lang w:val="es-ES"/>
        </w:rPr>
        <w:t xml:space="preserve">Textos fundamentales de la Convención para la Salvaguardia del Patrimonio Cultural Inmaterial de 2003 </w:t>
      </w:r>
      <w:r w:rsidRPr="00757964">
        <w:rPr>
          <w:lang w:val="es-ES"/>
        </w:rPr>
        <w:t xml:space="preserve">(denominados abreviadamente “Textos Fundamentales” en la presente </w:t>
      </w:r>
      <w:r>
        <w:rPr>
          <w:lang w:val="es-ES"/>
        </w:rPr>
        <w:t>u</w:t>
      </w:r>
      <w:r w:rsidRPr="00757964">
        <w:rPr>
          <w:lang w:val="es-ES"/>
        </w:rPr>
        <w:t xml:space="preserve">nidad), París, UNESCO. Se pueden consultar en: </w:t>
      </w:r>
      <w:hyperlink r:id="rId1" w:history="1">
        <w:r w:rsidRPr="00757964">
          <w:rPr>
            <w:rStyle w:val="Hyperlink"/>
            <w:color w:val="auto"/>
            <w:u w:val="none"/>
            <w:lang w:val="es-ES"/>
          </w:rPr>
          <w:t>http://www.unesco.org/culture/ich/index.php?lg=es&amp;pg=00503</w:t>
        </w:r>
      </w:hyperlink>
    </w:p>
  </w:footnote>
  <w:footnote w:id="3">
    <w:p w:rsidR="00E62D05" w:rsidRPr="001C034F" w:rsidRDefault="00E62D05" w:rsidP="001C034F">
      <w:pPr>
        <w:pStyle w:val="FootnoteText"/>
      </w:pPr>
      <w:r w:rsidRPr="001C034F">
        <w:rPr>
          <w:rStyle w:val="FootnoteReference"/>
          <w:vertAlign w:val="baseline"/>
        </w:rPr>
        <w:footnoteRef/>
      </w:r>
      <w:r w:rsidRPr="001C034F">
        <w:rPr>
          <w:rStyle w:val="FootnoteReference"/>
          <w:vertAlign w:val="baseline"/>
        </w:rPr>
        <w:t>.</w:t>
      </w:r>
      <w:r w:rsidRPr="001C034F">
        <w:tab/>
        <w:t>C. Moseley (</w:t>
      </w:r>
      <w:proofErr w:type="spellStart"/>
      <w:r w:rsidRPr="001C034F">
        <w:t>compilador</w:t>
      </w:r>
      <w:proofErr w:type="spellEnd"/>
      <w:r w:rsidRPr="001C034F">
        <w:t xml:space="preserve">), 2010, Atlas de las </w:t>
      </w:r>
      <w:proofErr w:type="spellStart"/>
      <w:r w:rsidRPr="001C034F">
        <w:t>lenguas</w:t>
      </w:r>
      <w:proofErr w:type="spellEnd"/>
      <w:r w:rsidRPr="001C034F">
        <w:t xml:space="preserve"> </w:t>
      </w:r>
      <w:proofErr w:type="gramStart"/>
      <w:r w:rsidRPr="001C034F">
        <w:t>del</w:t>
      </w:r>
      <w:proofErr w:type="gramEnd"/>
      <w:r w:rsidRPr="001C034F">
        <w:t xml:space="preserve"> </w:t>
      </w:r>
      <w:proofErr w:type="spellStart"/>
      <w:r w:rsidRPr="001C034F">
        <w:t>mundo</w:t>
      </w:r>
      <w:proofErr w:type="spellEnd"/>
      <w:r w:rsidRPr="001C034F">
        <w:t xml:space="preserve"> </w:t>
      </w:r>
      <w:proofErr w:type="spellStart"/>
      <w:r w:rsidRPr="001C034F">
        <w:t>en</w:t>
      </w:r>
      <w:proofErr w:type="spellEnd"/>
      <w:r w:rsidRPr="001C034F">
        <w:t xml:space="preserve"> </w:t>
      </w:r>
      <w:proofErr w:type="spellStart"/>
      <w:r w:rsidRPr="001C034F">
        <w:t>peligro</w:t>
      </w:r>
      <w:proofErr w:type="spellEnd"/>
      <w:r w:rsidRPr="001C034F">
        <w:t xml:space="preserve">, 3ª </w:t>
      </w:r>
      <w:proofErr w:type="spellStart"/>
      <w:r w:rsidRPr="001C034F">
        <w:t>edición</w:t>
      </w:r>
      <w:proofErr w:type="spellEnd"/>
      <w:r w:rsidRPr="001C034F">
        <w:t xml:space="preserve">, </w:t>
      </w:r>
      <w:proofErr w:type="spellStart"/>
      <w:r w:rsidRPr="001C034F">
        <w:t>París</w:t>
      </w:r>
      <w:proofErr w:type="spellEnd"/>
      <w:r w:rsidRPr="001C034F">
        <w:t xml:space="preserve">, </w:t>
      </w:r>
      <w:proofErr w:type="spellStart"/>
      <w:r w:rsidRPr="001C034F">
        <w:t>Ediciones</w:t>
      </w:r>
      <w:proofErr w:type="spellEnd"/>
      <w:r w:rsidRPr="001C034F">
        <w:t xml:space="preserve"> UNESCO.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D05" w:rsidRDefault="00621893">
    <w:pPr>
      <w:pStyle w:val="Header"/>
    </w:pPr>
    <w:r>
      <w:rPr>
        <w:rStyle w:val="PageNumber"/>
      </w:rPr>
      <w:fldChar w:fldCharType="begin"/>
    </w:r>
    <w:r w:rsidR="00E62D05">
      <w:rPr>
        <w:rStyle w:val="PageNumber"/>
      </w:rPr>
      <w:instrText xml:space="preserve"> PAGE </w:instrText>
    </w:r>
    <w:r>
      <w:rPr>
        <w:rStyle w:val="PageNumber"/>
      </w:rPr>
      <w:fldChar w:fldCharType="separate"/>
    </w:r>
    <w:r w:rsidR="001C034F">
      <w:rPr>
        <w:rStyle w:val="PageNumber"/>
        <w:noProof/>
      </w:rPr>
      <w:t>16</w:t>
    </w:r>
    <w:r>
      <w:rPr>
        <w:rStyle w:val="PageNumber"/>
      </w:rPr>
      <w:fldChar w:fldCharType="end"/>
    </w:r>
    <w:r w:rsidR="00E62D05">
      <w:rPr>
        <w:rStyle w:val="PageNumber"/>
      </w:rPr>
      <w:tab/>
    </w:r>
    <w:proofErr w:type="spellStart"/>
    <w:r w:rsidR="00E62D05">
      <w:rPr>
        <w:rStyle w:val="PageNumber"/>
      </w:rPr>
      <w:t>Unidad</w:t>
    </w:r>
    <w:proofErr w:type="spellEnd"/>
    <w:r w:rsidR="00E62D05">
      <w:rPr>
        <w:rStyle w:val="PageNumber"/>
      </w:rPr>
      <w:t xml:space="preserve"> 3: </w:t>
    </w:r>
    <w:proofErr w:type="spellStart"/>
    <w:r w:rsidR="00E62D05">
      <w:rPr>
        <w:rStyle w:val="PageNumber"/>
      </w:rPr>
      <w:t>Conceptos</w:t>
    </w:r>
    <w:proofErr w:type="spellEnd"/>
    <w:r w:rsidR="00E62D05">
      <w:rPr>
        <w:rStyle w:val="PageNumber"/>
      </w:rPr>
      <w:t xml:space="preserve"> clave de la </w:t>
    </w:r>
    <w:proofErr w:type="spellStart"/>
    <w:r w:rsidR="00E62D05">
      <w:rPr>
        <w:rStyle w:val="PageNumber"/>
      </w:rPr>
      <w:t>Convención</w:t>
    </w:r>
    <w:proofErr w:type="spellEnd"/>
    <w:r w:rsidR="00E62D05">
      <w:tab/>
    </w:r>
    <w:proofErr w:type="spellStart"/>
    <w:r w:rsidR="00E62D05">
      <w:t>Notas</w:t>
    </w:r>
    <w:proofErr w:type="spellEnd"/>
    <w:r w:rsidR="00E62D05">
      <w:t xml:space="preserve"> para </w:t>
    </w:r>
    <w:proofErr w:type="spellStart"/>
    <w:r w:rsidR="00E62D05">
      <w:t>el</w:t>
    </w:r>
    <w:proofErr w:type="spellEnd"/>
    <w:r w:rsidR="00E62D05">
      <w:t xml:space="preserve"> </w:t>
    </w:r>
    <w:proofErr w:type="spellStart"/>
    <w:r w:rsidR="00E62D05">
      <w:t>Facilitador</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D05" w:rsidRPr="004A4AD6" w:rsidRDefault="00E62D05" w:rsidP="00D25BBB">
    <w:pPr>
      <w:pStyle w:val="Header"/>
    </w:pPr>
    <w:proofErr w:type="spellStart"/>
    <w:r>
      <w:t>Notas</w:t>
    </w:r>
    <w:proofErr w:type="spellEnd"/>
    <w:r>
      <w:t xml:space="preserve"> para </w:t>
    </w:r>
    <w:proofErr w:type="spellStart"/>
    <w:r>
      <w:t>el</w:t>
    </w:r>
    <w:proofErr w:type="spellEnd"/>
    <w:r>
      <w:t xml:space="preserve"> </w:t>
    </w:r>
    <w:proofErr w:type="spellStart"/>
    <w:r>
      <w:t>Facilitador</w:t>
    </w:r>
    <w:proofErr w:type="spellEnd"/>
    <w:r>
      <w:tab/>
    </w:r>
    <w:proofErr w:type="spellStart"/>
    <w:r>
      <w:rPr>
        <w:rStyle w:val="PageNumber"/>
      </w:rPr>
      <w:t>Unidad</w:t>
    </w:r>
    <w:proofErr w:type="spellEnd"/>
    <w:r>
      <w:rPr>
        <w:rStyle w:val="PageNumber"/>
      </w:rPr>
      <w:t xml:space="preserve"> 3: </w:t>
    </w:r>
    <w:proofErr w:type="spellStart"/>
    <w:r>
      <w:rPr>
        <w:rStyle w:val="PageNumber"/>
      </w:rPr>
      <w:t>Conceptos</w:t>
    </w:r>
    <w:proofErr w:type="spellEnd"/>
    <w:r>
      <w:rPr>
        <w:rStyle w:val="PageNumber"/>
      </w:rPr>
      <w:t xml:space="preserve"> clave de la </w:t>
    </w:r>
    <w:proofErr w:type="spellStart"/>
    <w:r>
      <w:rPr>
        <w:rStyle w:val="PageNumber"/>
      </w:rPr>
      <w:t>Convención</w:t>
    </w:r>
    <w:proofErr w:type="spellEnd"/>
    <w:r>
      <w:tab/>
    </w:r>
    <w:r w:rsidR="00621893">
      <w:rPr>
        <w:rStyle w:val="PageNumber"/>
      </w:rPr>
      <w:fldChar w:fldCharType="begin"/>
    </w:r>
    <w:r>
      <w:rPr>
        <w:rStyle w:val="PageNumber"/>
      </w:rPr>
      <w:instrText xml:space="preserve"> PAGE </w:instrText>
    </w:r>
    <w:r w:rsidR="00621893">
      <w:rPr>
        <w:rStyle w:val="PageNumber"/>
      </w:rPr>
      <w:fldChar w:fldCharType="separate"/>
    </w:r>
    <w:r w:rsidR="001C034F">
      <w:rPr>
        <w:rStyle w:val="PageNumber"/>
        <w:noProof/>
      </w:rPr>
      <w:t>17</w:t>
    </w:r>
    <w:r w:rsidR="00621893">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D05" w:rsidRPr="00014116" w:rsidRDefault="00E62D05">
    <w:pPr>
      <w:pStyle w:val="Header"/>
    </w:pPr>
    <w:r>
      <w:tab/>
    </w:r>
    <w:proofErr w:type="spellStart"/>
    <w:r>
      <w:t>Notas</w:t>
    </w:r>
    <w:proofErr w:type="spellEnd"/>
    <w:r>
      <w:t xml:space="preserve"> para </w:t>
    </w:r>
    <w:proofErr w:type="spellStart"/>
    <w:r>
      <w:t>el</w:t>
    </w:r>
    <w:proofErr w:type="spellEnd"/>
    <w:r>
      <w:t xml:space="preserve"> </w:t>
    </w:r>
    <w:proofErr w:type="spellStart"/>
    <w:r>
      <w:t>Facilitador</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CE7E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A0E0638C"/>
    <w:lvl w:ilvl="0">
      <w:start w:val="1"/>
      <w:numFmt w:val="decimal"/>
      <w:pStyle w:val="ListNumber"/>
      <w:lvlText w:val="%1."/>
      <w:lvlJc w:val="left"/>
      <w:pPr>
        <w:tabs>
          <w:tab w:val="num" w:pos="360"/>
        </w:tabs>
        <w:ind w:left="360" w:hanging="360"/>
      </w:pPr>
    </w:lvl>
  </w:abstractNum>
  <w:abstractNum w:abstractNumId="2">
    <w:nsid w:val="0000000B"/>
    <w:multiLevelType w:val="multilevel"/>
    <w:tmpl w:val="68260C18"/>
    <w:name w:val="WW8Num12"/>
    <w:lvl w:ilvl="0">
      <w:start w:val="1"/>
      <w:numFmt w:val="lowerLetter"/>
      <w:lvlText w:val="%1."/>
      <w:lvlJc w:val="left"/>
      <w:pPr>
        <w:tabs>
          <w:tab w:val="num" w:pos="360"/>
        </w:tabs>
        <w:ind w:left="360" w:hanging="360"/>
      </w:pPr>
    </w:lvl>
    <w:lvl w:ilvl="1">
      <w:start w:val="1"/>
      <w:numFmt w:val="lowerRoman"/>
      <w:lvlText w:val="%2."/>
      <w:lvlJc w:val="left"/>
      <w:pPr>
        <w:tabs>
          <w:tab w:val="num" w:pos="1156"/>
        </w:tabs>
        <w:ind w:left="1156" w:hanging="436"/>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2651860"/>
    <w:multiLevelType w:val="multilevel"/>
    <w:tmpl w:val="518010A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CB5EE3"/>
    <w:multiLevelType w:val="multilevel"/>
    <w:tmpl w:val="FB4ADB9A"/>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4F60C98"/>
    <w:multiLevelType w:val="hybridMultilevel"/>
    <w:tmpl w:val="4574DE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054C5983"/>
    <w:multiLevelType w:val="multilevel"/>
    <w:tmpl w:val="480ED82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8B70708"/>
    <w:multiLevelType w:val="hybridMultilevel"/>
    <w:tmpl w:val="6850582E"/>
    <w:lvl w:ilvl="0" w:tplc="4978CE52">
      <w:start w:val="1"/>
      <w:numFmt w:val="bullet"/>
      <w:pStyle w:val="Upuce"/>
      <w:lvlText w:val=""/>
      <w:lvlJc w:val="left"/>
      <w:pPr>
        <w:ind w:left="927"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93868CC"/>
    <w:multiLevelType w:val="hybridMultilevel"/>
    <w:tmpl w:val="3A5AFF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0AD844CA"/>
    <w:multiLevelType w:val="hybridMultilevel"/>
    <w:tmpl w:val="7798814C"/>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0E1E462B"/>
    <w:multiLevelType w:val="hybridMultilevel"/>
    <w:tmpl w:val="45BC8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0F2F3911"/>
    <w:multiLevelType w:val="hybridMultilevel"/>
    <w:tmpl w:val="C27A58B4"/>
    <w:lvl w:ilvl="0" w:tplc="C0669728">
      <w:start w:val="1"/>
      <w:numFmt w:val="bullet"/>
      <w:pStyle w:val="ListParagraph1"/>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1084441B"/>
    <w:multiLevelType w:val="multilevel"/>
    <w:tmpl w:val="11C642BA"/>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16D421A"/>
    <w:multiLevelType w:val="hybridMultilevel"/>
    <w:tmpl w:val="593EF1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151D3018"/>
    <w:multiLevelType w:val="multilevel"/>
    <w:tmpl w:val="A6D2742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600281D"/>
    <w:multiLevelType w:val="hybridMultilevel"/>
    <w:tmpl w:val="82AEDE40"/>
    <w:lvl w:ilvl="0" w:tplc="EFD66F62">
      <w:start w:val="1"/>
      <w:numFmt w:val="decimal"/>
      <w:lvlText w:val="%1."/>
      <w:lvlJc w:val="left"/>
      <w:pPr>
        <w:ind w:left="121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64161DD"/>
    <w:multiLevelType w:val="multilevel"/>
    <w:tmpl w:val="E5EE7E0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B3A38D4"/>
    <w:multiLevelType w:val="hybridMultilevel"/>
    <w:tmpl w:val="C6A09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F06D32"/>
    <w:multiLevelType w:val="multilevel"/>
    <w:tmpl w:val="91D03F3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D032E6F"/>
    <w:multiLevelType w:val="multilevel"/>
    <w:tmpl w:val="829C3D32"/>
    <w:lvl w:ilvl="0">
      <w:start w:val="1"/>
      <w:numFmt w:val="bullet"/>
      <w:lvlText w:val="–"/>
      <w:lvlJc w:val="left"/>
      <w:pPr>
        <w:tabs>
          <w:tab w:val="num" w:pos="1135"/>
        </w:tabs>
        <w:ind w:left="1135" w:hanging="284"/>
      </w:pPr>
      <w:rPr>
        <w:rFonts w:ascii="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1EB95775"/>
    <w:multiLevelType w:val="hybridMultilevel"/>
    <w:tmpl w:val="EDEAC62A"/>
    <w:lvl w:ilvl="0" w:tplc="C2ACDB3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F9B301A"/>
    <w:multiLevelType w:val="hybridMultilevel"/>
    <w:tmpl w:val="2C08A450"/>
    <w:lvl w:ilvl="0" w:tplc="7CAE8218">
      <w:start w:val="1"/>
      <w:numFmt w:val="lowerLetter"/>
      <w:lvlText w:val="(%1)"/>
      <w:lvlJc w:val="left"/>
      <w:pPr>
        <w:tabs>
          <w:tab w:val="num" w:pos="360"/>
        </w:tabs>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0E07C58"/>
    <w:multiLevelType w:val="hybridMultilevel"/>
    <w:tmpl w:val="A656D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232E480B"/>
    <w:multiLevelType w:val="multilevel"/>
    <w:tmpl w:val="04D6E5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24520E1A"/>
    <w:multiLevelType w:val="hybridMultilevel"/>
    <w:tmpl w:val="4D30A732"/>
    <w:lvl w:ilvl="0" w:tplc="08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483770F"/>
    <w:multiLevelType w:val="multilevel"/>
    <w:tmpl w:val="8426093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6053E77"/>
    <w:multiLevelType w:val="multilevel"/>
    <w:tmpl w:val="278C759A"/>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27">
    <w:nsid w:val="266942A7"/>
    <w:multiLevelType w:val="hybridMultilevel"/>
    <w:tmpl w:val="480ED824"/>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266C25E6"/>
    <w:multiLevelType w:val="hybridMultilevel"/>
    <w:tmpl w:val="5386AF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nsid w:val="271453CB"/>
    <w:multiLevelType w:val="hybridMultilevel"/>
    <w:tmpl w:val="D61A5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27D979CB"/>
    <w:multiLevelType w:val="hybridMultilevel"/>
    <w:tmpl w:val="4208BFDE"/>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A3F76D8"/>
    <w:multiLevelType w:val="hybridMultilevel"/>
    <w:tmpl w:val="518010A0"/>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2BBB5119"/>
    <w:multiLevelType w:val="multilevel"/>
    <w:tmpl w:val="021EBAB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0CB224B"/>
    <w:multiLevelType w:val="hybridMultilevel"/>
    <w:tmpl w:val="96C0C89C"/>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316108ED"/>
    <w:multiLevelType w:val="hybridMultilevel"/>
    <w:tmpl w:val="1BF619DE"/>
    <w:lvl w:ilvl="0" w:tplc="D6841B0A">
      <w:start w:val="1"/>
      <w:numFmt w:val="decimal"/>
      <w:lvlText w:val="%1."/>
      <w:lvlJc w:val="left"/>
      <w:pPr>
        <w:tabs>
          <w:tab w:val="num" w:pos="357"/>
        </w:tabs>
        <w:ind w:left="357" w:hanging="244"/>
      </w:pPr>
      <w:rPr>
        <w:rFonts w:hint="default"/>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35">
    <w:nsid w:val="33272905"/>
    <w:multiLevelType w:val="hybridMultilevel"/>
    <w:tmpl w:val="33DC0410"/>
    <w:lvl w:ilvl="0" w:tplc="347C037E">
      <w:start w:val="1"/>
      <w:numFmt w:val="bullet"/>
      <w:pStyle w:val="Pucesance"/>
      <w:lvlText w:val=""/>
      <w:lvlJc w:val="left"/>
      <w:pPr>
        <w:tabs>
          <w:tab w:val="num" w:pos="851"/>
        </w:tabs>
        <w:ind w:left="851" w:hanging="284"/>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3A370D9A"/>
    <w:multiLevelType w:val="multilevel"/>
    <w:tmpl w:val="DFD0BA46"/>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37">
    <w:nsid w:val="3D8C5BF3"/>
    <w:multiLevelType w:val="multilevel"/>
    <w:tmpl w:val="96C0C89C"/>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DD72F1B"/>
    <w:multiLevelType w:val="hybridMultilevel"/>
    <w:tmpl w:val="CE2634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nsid w:val="3E78512A"/>
    <w:multiLevelType w:val="hybridMultilevel"/>
    <w:tmpl w:val="5FB2ACF8"/>
    <w:lvl w:ilvl="0" w:tplc="3D7C4236">
      <w:start w:val="1"/>
      <w:numFmt w:val="bullet"/>
      <w:pStyle w:val="Txtpucegras"/>
      <w:lvlText w:val=""/>
      <w:lvlJc w:val="left"/>
      <w:pPr>
        <w:tabs>
          <w:tab w:val="num" w:pos="851"/>
        </w:tabs>
        <w:ind w:left="851" w:hanging="284"/>
      </w:pPr>
      <w:rPr>
        <w:rFonts w:ascii="Symbol" w:hAnsi="Symbol" w:hint="default"/>
      </w:rPr>
    </w:lvl>
    <w:lvl w:ilvl="1" w:tplc="040C0003">
      <w:start w:val="1"/>
      <w:numFmt w:val="bullet"/>
      <w:lvlText w:val="o"/>
      <w:lvlJc w:val="left"/>
      <w:pPr>
        <w:ind w:left="1593" w:hanging="360"/>
      </w:pPr>
      <w:rPr>
        <w:rFonts w:ascii="Courier New" w:hAnsi="Courier New" w:hint="default"/>
      </w:rPr>
    </w:lvl>
    <w:lvl w:ilvl="2" w:tplc="040C0005" w:tentative="1">
      <w:start w:val="1"/>
      <w:numFmt w:val="bullet"/>
      <w:lvlText w:val=""/>
      <w:lvlJc w:val="left"/>
      <w:pPr>
        <w:ind w:left="2313" w:hanging="360"/>
      </w:pPr>
      <w:rPr>
        <w:rFonts w:ascii="Wingdings" w:hAnsi="Wingdings" w:hint="default"/>
      </w:rPr>
    </w:lvl>
    <w:lvl w:ilvl="3" w:tplc="040C0001" w:tentative="1">
      <w:start w:val="1"/>
      <w:numFmt w:val="bullet"/>
      <w:lvlText w:val=""/>
      <w:lvlJc w:val="left"/>
      <w:pPr>
        <w:ind w:left="3033" w:hanging="360"/>
      </w:pPr>
      <w:rPr>
        <w:rFonts w:ascii="Symbol" w:hAnsi="Symbol" w:hint="default"/>
      </w:rPr>
    </w:lvl>
    <w:lvl w:ilvl="4" w:tplc="040C0003" w:tentative="1">
      <w:start w:val="1"/>
      <w:numFmt w:val="bullet"/>
      <w:lvlText w:val="o"/>
      <w:lvlJc w:val="left"/>
      <w:pPr>
        <w:ind w:left="3753" w:hanging="360"/>
      </w:pPr>
      <w:rPr>
        <w:rFonts w:ascii="Courier New" w:hAnsi="Courier New" w:hint="default"/>
      </w:rPr>
    </w:lvl>
    <w:lvl w:ilvl="5" w:tplc="040C0005" w:tentative="1">
      <w:start w:val="1"/>
      <w:numFmt w:val="bullet"/>
      <w:lvlText w:val=""/>
      <w:lvlJc w:val="left"/>
      <w:pPr>
        <w:ind w:left="4473" w:hanging="360"/>
      </w:pPr>
      <w:rPr>
        <w:rFonts w:ascii="Wingdings" w:hAnsi="Wingdings" w:hint="default"/>
      </w:rPr>
    </w:lvl>
    <w:lvl w:ilvl="6" w:tplc="040C0001" w:tentative="1">
      <w:start w:val="1"/>
      <w:numFmt w:val="bullet"/>
      <w:lvlText w:val=""/>
      <w:lvlJc w:val="left"/>
      <w:pPr>
        <w:ind w:left="5193" w:hanging="360"/>
      </w:pPr>
      <w:rPr>
        <w:rFonts w:ascii="Symbol" w:hAnsi="Symbol" w:hint="default"/>
      </w:rPr>
    </w:lvl>
    <w:lvl w:ilvl="7" w:tplc="040C0003" w:tentative="1">
      <w:start w:val="1"/>
      <w:numFmt w:val="bullet"/>
      <w:lvlText w:val="o"/>
      <w:lvlJc w:val="left"/>
      <w:pPr>
        <w:ind w:left="5913" w:hanging="360"/>
      </w:pPr>
      <w:rPr>
        <w:rFonts w:ascii="Courier New" w:hAnsi="Courier New" w:hint="default"/>
      </w:rPr>
    </w:lvl>
    <w:lvl w:ilvl="8" w:tplc="040C0005" w:tentative="1">
      <w:start w:val="1"/>
      <w:numFmt w:val="bullet"/>
      <w:lvlText w:val=""/>
      <w:lvlJc w:val="left"/>
      <w:pPr>
        <w:ind w:left="6633" w:hanging="360"/>
      </w:pPr>
      <w:rPr>
        <w:rFonts w:ascii="Wingdings" w:hAnsi="Wingdings" w:hint="default"/>
      </w:rPr>
    </w:lvl>
  </w:abstractNum>
  <w:abstractNum w:abstractNumId="40">
    <w:nsid w:val="42DE7CC0"/>
    <w:multiLevelType w:val="hybridMultilevel"/>
    <w:tmpl w:val="6B66C5E0"/>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1">
    <w:nsid w:val="440C3572"/>
    <w:multiLevelType w:val="hybridMultilevel"/>
    <w:tmpl w:val="98C655D6"/>
    <w:lvl w:ilvl="0" w:tplc="2E32B88E">
      <w:start w:val="1"/>
      <w:numFmt w:val="bullet"/>
      <w:pStyle w:val="nutiret"/>
      <w:lvlText w:val="–"/>
      <w:lvlJc w:val="left"/>
      <w:pPr>
        <w:tabs>
          <w:tab w:val="num" w:pos="1135"/>
        </w:tabs>
        <w:ind w:left="1135" w:hanging="284"/>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457F5AFB"/>
    <w:multiLevelType w:val="hybridMultilevel"/>
    <w:tmpl w:val="ADBECD06"/>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463355FF"/>
    <w:multiLevelType w:val="hybridMultilevel"/>
    <w:tmpl w:val="4CB894F2"/>
    <w:lvl w:ilvl="0" w:tplc="1C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nsid w:val="49032E6E"/>
    <w:multiLevelType w:val="hybridMultilevel"/>
    <w:tmpl w:val="27A099A6"/>
    <w:lvl w:ilvl="0" w:tplc="C30E87A8">
      <w:start w:val="2"/>
      <w:numFmt w:val="decimal"/>
      <w:pStyle w:val="Numrosance"/>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496E57EC"/>
    <w:multiLevelType w:val="multilevel"/>
    <w:tmpl w:val="C810AF28"/>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4A9445E7"/>
    <w:multiLevelType w:val="hybridMultilevel"/>
    <w:tmpl w:val="EA5EC172"/>
    <w:lvl w:ilvl="0" w:tplc="E1F2AF54">
      <w:start w:val="1"/>
      <w:numFmt w:val="decimal"/>
      <w:pStyle w:val="Dcsion01paranumrot"/>
      <w:lvlText w:val="%1."/>
      <w:lvlJc w:val="left"/>
      <w:pPr>
        <w:tabs>
          <w:tab w:val="num" w:pos="357"/>
        </w:tabs>
        <w:ind w:left="924" w:hanging="35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7">
    <w:nsid w:val="4CEC313F"/>
    <w:multiLevelType w:val="hybridMultilevel"/>
    <w:tmpl w:val="EBDCFCC2"/>
    <w:lvl w:ilvl="0" w:tplc="1DAEF680">
      <w:start w:val="1"/>
      <w:numFmt w:val="lowerLetter"/>
      <w:lvlText w:val="(%1)"/>
      <w:lvlJc w:val="left"/>
      <w:pPr>
        <w:tabs>
          <w:tab w:val="num" w:pos="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nsid w:val="502F7310"/>
    <w:multiLevelType w:val="hybridMultilevel"/>
    <w:tmpl w:val="F626A83E"/>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5B0E67B4"/>
    <w:multiLevelType w:val="hybridMultilevel"/>
    <w:tmpl w:val="675EDB52"/>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50">
    <w:nsid w:val="5ED67633"/>
    <w:multiLevelType w:val="hybridMultilevel"/>
    <w:tmpl w:val="A9525EB8"/>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51">
    <w:nsid w:val="5EE66B2F"/>
    <w:multiLevelType w:val="multilevel"/>
    <w:tmpl w:val="E30E2AA0"/>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52">
    <w:nsid w:val="5F533AA9"/>
    <w:multiLevelType w:val="multilevel"/>
    <w:tmpl w:val="2FE000AE"/>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610C443F"/>
    <w:multiLevelType w:val="hybridMultilevel"/>
    <w:tmpl w:val="DF70697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4">
    <w:nsid w:val="620C3F41"/>
    <w:multiLevelType w:val="hybridMultilevel"/>
    <w:tmpl w:val="A19663A0"/>
    <w:lvl w:ilvl="0" w:tplc="7CA8DEEE">
      <w:start w:val="1"/>
      <w:numFmt w:val="bullet"/>
      <w:lvlText w:val="•"/>
      <w:lvlJc w:val="left"/>
      <w:pPr>
        <w:tabs>
          <w:tab w:val="num" w:pos="720"/>
        </w:tabs>
        <w:ind w:left="720" w:hanging="360"/>
      </w:pPr>
      <w:rPr>
        <w:rFonts w:ascii="Arial" w:hAnsi="Arial" w:hint="default"/>
      </w:rPr>
    </w:lvl>
    <w:lvl w:ilvl="1" w:tplc="0A104A52" w:tentative="1">
      <w:start w:val="1"/>
      <w:numFmt w:val="bullet"/>
      <w:lvlText w:val="•"/>
      <w:lvlJc w:val="left"/>
      <w:pPr>
        <w:tabs>
          <w:tab w:val="num" w:pos="1440"/>
        </w:tabs>
        <w:ind w:left="1440" w:hanging="360"/>
      </w:pPr>
      <w:rPr>
        <w:rFonts w:ascii="Arial" w:hAnsi="Arial" w:hint="default"/>
      </w:rPr>
    </w:lvl>
    <w:lvl w:ilvl="2" w:tplc="88B872D4" w:tentative="1">
      <w:start w:val="1"/>
      <w:numFmt w:val="bullet"/>
      <w:lvlText w:val="•"/>
      <w:lvlJc w:val="left"/>
      <w:pPr>
        <w:tabs>
          <w:tab w:val="num" w:pos="2160"/>
        </w:tabs>
        <w:ind w:left="2160" w:hanging="360"/>
      </w:pPr>
      <w:rPr>
        <w:rFonts w:ascii="Arial" w:hAnsi="Arial" w:hint="default"/>
      </w:rPr>
    </w:lvl>
    <w:lvl w:ilvl="3" w:tplc="9000D8EC" w:tentative="1">
      <w:start w:val="1"/>
      <w:numFmt w:val="bullet"/>
      <w:lvlText w:val="•"/>
      <w:lvlJc w:val="left"/>
      <w:pPr>
        <w:tabs>
          <w:tab w:val="num" w:pos="2880"/>
        </w:tabs>
        <w:ind w:left="2880" w:hanging="360"/>
      </w:pPr>
      <w:rPr>
        <w:rFonts w:ascii="Arial" w:hAnsi="Arial" w:hint="default"/>
      </w:rPr>
    </w:lvl>
    <w:lvl w:ilvl="4" w:tplc="630409B4" w:tentative="1">
      <w:start w:val="1"/>
      <w:numFmt w:val="bullet"/>
      <w:lvlText w:val="•"/>
      <w:lvlJc w:val="left"/>
      <w:pPr>
        <w:tabs>
          <w:tab w:val="num" w:pos="3600"/>
        </w:tabs>
        <w:ind w:left="3600" w:hanging="360"/>
      </w:pPr>
      <w:rPr>
        <w:rFonts w:ascii="Arial" w:hAnsi="Arial" w:hint="default"/>
      </w:rPr>
    </w:lvl>
    <w:lvl w:ilvl="5" w:tplc="B5669DF8" w:tentative="1">
      <w:start w:val="1"/>
      <w:numFmt w:val="bullet"/>
      <w:lvlText w:val="•"/>
      <w:lvlJc w:val="left"/>
      <w:pPr>
        <w:tabs>
          <w:tab w:val="num" w:pos="4320"/>
        </w:tabs>
        <w:ind w:left="4320" w:hanging="360"/>
      </w:pPr>
      <w:rPr>
        <w:rFonts w:ascii="Arial" w:hAnsi="Arial" w:hint="default"/>
      </w:rPr>
    </w:lvl>
    <w:lvl w:ilvl="6" w:tplc="E0BE55D6" w:tentative="1">
      <w:start w:val="1"/>
      <w:numFmt w:val="bullet"/>
      <w:lvlText w:val="•"/>
      <w:lvlJc w:val="left"/>
      <w:pPr>
        <w:tabs>
          <w:tab w:val="num" w:pos="5040"/>
        </w:tabs>
        <w:ind w:left="5040" w:hanging="360"/>
      </w:pPr>
      <w:rPr>
        <w:rFonts w:ascii="Arial" w:hAnsi="Arial" w:hint="default"/>
      </w:rPr>
    </w:lvl>
    <w:lvl w:ilvl="7" w:tplc="86306488" w:tentative="1">
      <w:start w:val="1"/>
      <w:numFmt w:val="bullet"/>
      <w:lvlText w:val="•"/>
      <w:lvlJc w:val="left"/>
      <w:pPr>
        <w:tabs>
          <w:tab w:val="num" w:pos="5760"/>
        </w:tabs>
        <w:ind w:left="5760" w:hanging="360"/>
      </w:pPr>
      <w:rPr>
        <w:rFonts w:ascii="Arial" w:hAnsi="Arial" w:hint="default"/>
      </w:rPr>
    </w:lvl>
    <w:lvl w:ilvl="8" w:tplc="1CE606C6" w:tentative="1">
      <w:start w:val="1"/>
      <w:numFmt w:val="bullet"/>
      <w:lvlText w:val="•"/>
      <w:lvlJc w:val="left"/>
      <w:pPr>
        <w:tabs>
          <w:tab w:val="num" w:pos="6480"/>
        </w:tabs>
        <w:ind w:left="6480" w:hanging="360"/>
      </w:pPr>
      <w:rPr>
        <w:rFonts w:ascii="Arial" w:hAnsi="Arial" w:hint="default"/>
      </w:rPr>
    </w:lvl>
  </w:abstractNum>
  <w:abstractNum w:abstractNumId="55">
    <w:nsid w:val="625B0ECA"/>
    <w:multiLevelType w:val="multilevel"/>
    <w:tmpl w:val="F25C48B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62952D95"/>
    <w:multiLevelType w:val="hybridMultilevel"/>
    <w:tmpl w:val="B7D4AF40"/>
    <w:lvl w:ilvl="0" w:tplc="22AC8098">
      <w:start w:val="1"/>
      <w:numFmt w:val="decimal"/>
      <w:pStyle w:val="textecandidatureniveau16numrotation"/>
      <w:lvlText w:val="%1."/>
      <w:lvlJc w:val="left"/>
      <w:pPr>
        <w:ind w:left="3933" w:hanging="360"/>
      </w:pPr>
      <w:rPr>
        <w:rFonts w:hint="default"/>
      </w:rPr>
    </w:lvl>
    <w:lvl w:ilvl="1" w:tplc="040C0019" w:tentative="1">
      <w:start w:val="1"/>
      <w:numFmt w:val="lowerLetter"/>
      <w:lvlText w:val="%2."/>
      <w:lvlJc w:val="left"/>
      <w:pPr>
        <w:ind w:left="4653" w:hanging="360"/>
      </w:pPr>
    </w:lvl>
    <w:lvl w:ilvl="2" w:tplc="040C001B" w:tentative="1">
      <w:start w:val="1"/>
      <w:numFmt w:val="lowerRoman"/>
      <w:lvlText w:val="%3."/>
      <w:lvlJc w:val="right"/>
      <w:pPr>
        <w:ind w:left="5373" w:hanging="180"/>
      </w:pPr>
    </w:lvl>
    <w:lvl w:ilvl="3" w:tplc="040C000F" w:tentative="1">
      <w:start w:val="1"/>
      <w:numFmt w:val="decimal"/>
      <w:lvlText w:val="%4."/>
      <w:lvlJc w:val="left"/>
      <w:pPr>
        <w:ind w:left="6093" w:hanging="360"/>
      </w:pPr>
    </w:lvl>
    <w:lvl w:ilvl="4" w:tplc="040C0019" w:tentative="1">
      <w:start w:val="1"/>
      <w:numFmt w:val="lowerLetter"/>
      <w:lvlText w:val="%5."/>
      <w:lvlJc w:val="left"/>
      <w:pPr>
        <w:ind w:left="6813" w:hanging="360"/>
      </w:pPr>
    </w:lvl>
    <w:lvl w:ilvl="5" w:tplc="040C001B" w:tentative="1">
      <w:start w:val="1"/>
      <w:numFmt w:val="lowerRoman"/>
      <w:lvlText w:val="%6."/>
      <w:lvlJc w:val="right"/>
      <w:pPr>
        <w:ind w:left="7533" w:hanging="180"/>
      </w:pPr>
    </w:lvl>
    <w:lvl w:ilvl="6" w:tplc="040C000F" w:tentative="1">
      <w:start w:val="1"/>
      <w:numFmt w:val="decimal"/>
      <w:lvlText w:val="%7."/>
      <w:lvlJc w:val="left"/>
      <w:pPr>
        <w:ind w:left="8253" w:hanging="360"/>
      </w:pPr>
    </w:lvl>
    <w:lvl w:ilvl="7" w:tplc="040C0019" w:tentative="1">
      <w:start w:val="1"/>
      <w:numFmt w:val="lowerLetter"/>
      <w:lvlText w:val="%8."/>
      <w:lvlJc w:val="left"/>
      <w:pPr>
        <w:ind w:left="8973" w:hanging="360"/>
      </w:pPr>
    </w:lvl>
    <w:lvl w:ilvl="8" w:tplc="040C001B" w:tentative="1">
      <w:start w:val="1"/>
      <w:numFmt w:val="lowerRoman"/>
      <w:lvlText w:val="%9."/>
      <w:lvlJc w:val="right"/>
      <w:pPr>
        <w:ind w:left="9693" w:hanging="180"/>
      </w:pPr>
    </w:lvl>
  </w:abstractNum>
  <w:abstractNum w:abstractNumId="57">
    <w:nsid w:val="63A90AC7"/>
    <w:multiLevelType w:val="hybridMultilevel"/>
    <w:tmpl w:val="5D7A6C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nsid w:val="640C6F61"/>
    <w:multiLevelType w:val="multilevel"/>
    <w:tmpl w:val="518010A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66372627"/>
    <w:multiLevelType w:val="multilevel"/>
    <w:tmpl w:val="80D88326"/>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66C86432"/>
    <w:multiLevelType w:val="multilevel"/>
    <w:tmpl w:val="3924678A"/>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61">
    <w:nsid w:val="6C0A1B24"/>
    <w:multiLevelType w:val="hybridMultilevel"/>
    <w:tmpl w:val="97FE882E"/>
    <w:lvl w:ilvl="0" w:tplc="1C090001">
      <w:start w:val="1"/>
      <w:numFmt w:val="bullet"/>
      <w:lvlText w:val=""/>
      <w:lvlJc w:val="left"/>
      <w:pPr>
        <w:ind w:left="720" w:hanging="360"/>
      </w:pPr>
      <w:rPr>
        <w:rFonts w:ascii="Symbol" w:hAnsi="Symbol" w:hint="default"/>
      </w:rPr>
    </w:lvl>
    <w:lvl w:ilvl="1" w:tplc="F84AD5F6">
      <w:start w:val="1"/>
      <w:numFmt w:val="decimal"/>
      <w:lvlText w:val="%2."/>
      <w:lvlJc w:val="left"/>
      <w:pPr>
        <w:tabs>
          <w:tab w:val="num" w:pos="1440"/>
        </w:tabs>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nsid w:val="6C9C7E9B"/>
    <w:multiLevelType w:val="hybridMultilevel"/>
    <w:tmpl w:val="94B2169A"/>
    <w:lvl w:ilvl="0" w:tplc="040A0001">
      <w:start w:val="1"/>
      <w:numFmt w:val="bullet"/>
      <w:pStyle w:val="Enutiret"/>
      <w:lvlText w:val=""/>
      <w:lvlJc w:val="left"/>
      <w:pPr>
        <w:tabs>
          <w:tab w:val="num" w:pos="851"/>
        </w:tabs>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6E65765B"/>
    <w:multiLevelType w:val="multilevel"/>
    <w:tmpl w:val="285EF1D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705834E9"/>
    <w:multiLevelType w:val="hybridMultilevel"/>
    <w:tmpl w:val="59243426"/>
    <w:lvl w:ilvl="0" w:tplc="475CE742">
      <w:start w:val="1"/>
      <w:numFmt w:val="bullet"/>
      <w:pStyle w:val="Txtpucemaitre"/>
      <w:lvlText w:val="o"/>
      <w:lvlJc w:val="left"/>
      <w:pPr>
        <w:tabs>
          <w:tab w:val="num" w:pos="1134"/>
        </w:tabs>
        <w:ind w:left="1134" w:hanging="283"/>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70D01AC8"/>
    <w:multiLevelType w:val="hybridMultilevel"/>
    <w:tmpl w:val="3EAEEAF4"/>
    <w:lvl w:ilvl="0" w:tplc="5B4E3B1E">
      <w:start w:val="1"/>
      <w:numFmt w:val="decimal"/>
      <w:pStyle w:val="Enumeration"/>
      <w:lvlText w:val="%1."/>
      <w:lvlJc w:val="left"/>
      <w:pPr>
        <w:tabs>
          <w:tab w:val="num" w:pos="851"/>
        </w:tabs>
        <w:ind w:left="851" w:hanging="28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7283683C"/>
    <w:multiLevelType w:val="hybridMultilevel"/>
    <w:tmpl w:val="11901F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nsid w:val="74FB0917"/>
    <w:multiLevelType w:val="hybridMultilevel"/>
    <w:tmpl w:val="CC9E54EA"/>
    <w:lvl w:ilvl="0" w:tplc="1C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76B83E79"/>
    <w:multiLevelType w:val="hybridMultilevel"/>
    <w:tmpl w:val="CD6896F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69">
    <w:nsid w:val="76CF36FC"/>
    <w:multiLevelType w:val="hybridMultilevel"/>
    <w:tmpl w:val="5824DF94"/>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6D34E29"/>
    <w:multiLevelType w:val="multilevel"/>
    <w:tmpl w:val="E8FCAE02"/>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1">
    <w:nsid w:val="789D6EEC"/>
    <w:multiLevelType w:val="multilevel"/>
    <w:tmpl w:val="CD6896F2"/>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hint="default"/>
      </w:rPr>
    </w:lvl>
    <w:lvl w:ilvl="8">
      <w:start w:val="1"/>
      <w:numFmt w:val="bullet"/>
      <w:lvlText w:val=""/>
      <w:lvlJc w:val="left"/>
      <w:pPr>
        <w:ind w:left="7331" w:hanging="360"/>
      </w:pPr>
      <w:rPr>
        <w:rFonts w:ascii="Wingdings" w:hAnsi="Wingdings" w:hint="default"/>
      </w:rPr>
    </w:lvl>
  </w:abstractNum>
  <w:abstractNum w:abstractNumId="72">
    <w:nsid w:val="78C02CE0"/>
    <w:multiLevelType w:val="multilevel"/>
    <w:tmpl w:val="9A80C9FC"/>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78DB2A78"/>
    <w:multiLevelType w:val="multilevel"/>
    <w:tmpl w:val="00D40936"/>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4">
    <w:nsid w:val="79E64CFC"/>
    <w:multiLevelType w:val="multilevel"/>
    <w:tmpl w:val="2AB0201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7B5D7D38"/>
    <w:multiLevelType w:val="hybridMultilevel"/>
    <w:tmpl w:val="CF323CE2"/>
    <w:lvl w:ilvl="0" w:tplc="1952A008">
      <w:start w:val="1"/>
      <w:numFmt w:val="bullet"/>
      <w:lvlText w:val=""/>
      <w:lvlJc w:val="left"/>
      <w:pPr>
        <w:tabs>
          <w:tab w:val="num" w:pos="850"/>
        </w:tabs>
        <w:ind w:left="850" w:hanging="283"/>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6">
    <w:nsid w:val="7B610168"/>
    <w:multiLevelType w:val="hybridMultilevel"/>
    <w:tmpl w:val="36D4E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7">
    <w:nsid w:val="7C297FBA"/>
    <w:multiLevelType w:val="multilevel"/>
    <w:tmpl w:val="52C01C2C"/>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8">
    <w:nsid w:val="7C313698"/>
    <w:multiLevelType w:val="multilevel"/>
    <w:tmpl w:val="E8FCAE02"/>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9">
    <w:nsid w:val="7D6733D5"/>
    <w:multiLevelType w:val="hybridMultilevel"/>
    <w:tmpl w:val="1764A91E"/>
    <w:lvl w:ilvl="0" w:tplc="4EAECF48">
      <w:start w:val="1"/>
      <w:numFmt w:val="lowerLetter"/>
      <w:pStyle w:val="ChapitreI11"/>
      <w:lvlText w:val="(%1)"/>
      <w:lvlJc w:val="left"/>
      <w:pPr>
        <w:ind w:left="910" w:hanging="360"/>
      </w:pPr>
      <w:rPr>
        <w:rFonts w:hint="default"/>
        <w:b w:val="0"/>
        <w:i/>
      </w:rPr>
    </w:lvl>
    <w:lvl w:ilvl="1" w:tplc="038EB39C">
      <w:start w:val="1"/>
      <w:numFmt w:val="lowerLetter"/>
      <w:lvlText w:val="%2."/>
      <w:lvlJc w:val="left"/>
      <w:pPr>
        <w:ind w:left="1440" w:hanging="360"/>
      </w:pPr>
    </w:lvl>
    <w:lvl w:ilvl="2" w:tplc="0FE89806" w:tentative="1">
      <w:start w:val="1"/>
      <w:numFmt w:val="lowerRoman"/>
      <w:lvlText w:val="%3."/>
      <w:lvlJc w:val="right"/>
      <w:pPr>
        <w:ind w:left="2160" w:hanging="180"/>
      </w:pPr>
    </w:lvl>
    <w:lvl w:ilvl="3" w:tplc="B83A1F9C" w:tentative="1">
      <w:start w:val="1"/>
      <w:numFmt w:val="decimal"/>
      <w:lvlText w:val="%4."/>
      <w:lvlJc w:val="left"/>
      <w:pPr>
        <w:ind w:left="2880" w:hanging="360"/>
      </w:pPr>
    </w:lvl>
    <w:lvl w:ilvl="4" w:tplc="EFA8ADC0" w:tentative="1">
      <w:start w:val="1"/>
      <w:numFmt w:val="lowerLetter"/>
      <w:lvlText w:val="%5."/>
      <w:lvlJc w:val="left"/>
      <w:pPr>
        <w:ind w:left="3600" w:hanging="360"/>
      </w:pPr>
    </w:lvl>
    <w:lvl w:ilvl="5" w:tplc="5420CB92" w:tentative="1">
      <w:start w:val="1"/>
      <w:numFmt w:val="lowerRoman"/>
      <w:lvlText w:val="%6."/>
      <w:lvlJc w:val="right"/>
      <w:pPr>
        <w:ind w:left="4320" w:hanging="180"/>
      </w:pPr>
    </w:lvl>
    <w:lvl w:ilvl="6" w:tplc="1780DBF0" w:tentative="1">
      <w:start w:val="1"/>
      <w:numFmt w:val="decimal"/>
      <w:lvlText w:val="%7."/>
      <w:lvlJc w:val="left"/>
      <w:pPr>
        <w:ind w:left="5040" w:hanging="360"/>
      </w:pPr>
    </w:lvl>
    <w:lvl w:ilvl="7" w:tplc="0CBABDDE" w:tentative="1">
      <w:start w:val="1"/>
      <w:numFmt w:val="lowerLetter"/>
      <w:lvlText w:val="%8."/>
      <w:lvlJc w:val="left"/>
      <w:pPr>
        <w:ind w:left="5760" w:hanging="360"/>
      </w:pPr>
    </w:lvl>
    <w:lvl w:ilvl="8" w:tplc="9AC051DA" w:tentative="1">
      <w:start w:val="1"/>
      <w:numFmt w:val="lowerRoman"/>
      <w:lvlText w:val="%9."/>
      <w:lvlJc w:val="right"/>
      <w:pPr>
        <w:ind w:left="6480" w:hanging="180"/>
      </w:pPr>
    </w:lvl>
  </w:abstractNum>
  <w:abstractNum w:abstractNumId="80">
    <w:nsid w:val="7FCC04B8"/>
    <w:multiLevelType w:val="multilevel"/>
    <w:tmpl w:val="BE7E87D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46"/>
  </w:num>
  <w:num w:numId="3">
    <w:abstractNumId w:val="22"/>
  </w:num>
  <w:num w:numId="4">
    <w:abstractNumId w:val="79"/>
  </w:num>
  <w:num w:numId="5">
    <w:abstractNumId w:val="11"/>
  </w:num>
  <w:num w:numId="6">
    <w:abstractNumId w:val="57"/>
  </w:num>
  <w:num w:numId="7">
    <w:abstractNumId w:val="56"/>
  </w:num>
  <w:num w:numId="8">
    <w:abstractNumId w:val="9"/>
  </w:num>
  <w:num w:numId="9">
    <w:abstractNumId w:val="28"/>
  </w:num>
  <w:num w:numId="10">
    <w:abstractNumId w:val="8"/>
  </w:num>
  <w:num w:numId="11">
    <w:abstractNumId w:val="13"/>
  </w:num>
  <w:num w:numId="12">
    <w:abstractNumId w:val="66"/>
  </w:num>
  <w:num w:numId="13">
    <w:abstractNumId w:val="76"/>
  </w:num>
  <w:num w:numId="14">
    <w:abstractNumId w:val="30"/>
  </w:num>
  <w:num w:numId="15">
    <w:abstractNumId w:val="69"/>
  </w:num>
  <w:num w:numId="16">
    <w:abstractNumId w:val="17"/>
  </w:num>
  <w:num w:numId="17">
    <w:abstractNumId w:val="43"/>
  </w:num>
  <w:num w:numId="18">
    <w:abstractNumId w:val="38"/>
  </w:num>
  <w:num w:numId="19">
    <w:abstractNumId w:val="67"/>
  </w:num>
  <w:num w:numId="20">
    <w:abstractNumId w:val="49"/>
  </w:num>
  <w:num w:numId="21">
    <w:abstractNumId w:val="10"/>
  </w:num>
  <w:num w:numId="22">
    <w:abstractNumId w:val="5"/>
  </w:num>
  <w:num w:numId="23">
    <w:abstractNumId w:val="61"/>
  </w:num>
  <w:num w:numId="24">
    <w:abstractNumId w:val="40"/>
  </w:num>
  <w:num w:numId="25">
    <w:abstractNumId w:val="47"/>
  </w:num>
  <w:num w:numId="26">
    <w:abstractNumId w:val="21"/>
  </w:num>
  <w:num w:numId="27">
    <w:abstractNumId w:val="24"/>
  </w:num>
  <w:num w:numId="28">
    <w:abstractNumId w:val="39"/>
  </w:num>
  <w:num w:numId="29">
    <w:abstractNumId w:val="41"/>
  </w:num>
  <w:num w:numId="30">
    <w:abstractNumId w:val="53"/>
  </w:num>
  <w:num w:numId="31">
    <w:abstractNumId w:val="68"/>
  </w:num>
  <w:num w:numId="32">
    <w:abstractNumId w:val="71"/>
  </w:num>
  <w:num w:numId="33">
    <w:abstractNumId w:val="19"/>
  </w:num>
  <w:num w:numId="34">
    <w:abstractNumId w:val="0"/>
  </w:num>
  <w:num w:numId="35">
    <w:abstractNumId w:val="75"/>
  </w:num>
  <w:num w:numId="36">
    <w:abstractNumId w:val="27"/>
  </w:num>
  <w:num w:numId="37">
    <w:abstractNumId w:val="64"/>
  </w:num>
  <w:num w:numId="38">
    <w:abstractNumId w:val="75"/>
  </w:num>
  <w:num w:numId="39">
    <w:abstractNumId w:val="2"/>
  </w:num>
  <w:num w:numId="40">
    <w:abstractNumId w:val="59"/>
  </w:num>
  <w:num w:numId="41">
    <w:abstractNumId w:val="27"/>
    <w:lvlOverride w:ilvl="0">
      <w:startOverride w:val="1"/>
    </w:lvlOverride>
  </w:num>
  <w:num w:numId="42">
    <w:abstractNumId w:val="14"/>
  </w:num>
  <w:num w:numId="43">
    <w:abstractNumId w:val="42"/>
  </w:num>
  <w:num w:numId="44">
    <w:abstractNumId w:val="74"/>
  </w:num>
  <w:num w:numId="45">
    <w:abstractNumId w:val="31"/>
  </w:num>
  <w:num w:numId="46">
    <w:abstractNumId w:val="63"/>
  </w:num>
  <w:num w:numId="47">
    <w:abstractNumId w:val="31"/>
    <w:lvlOverride w:ilvl="0">
      <w:startOverride w:val="1"/>
    </w:lvlOverride>
  </w:num>
  <w:num w:numId="48">
    <w:abstractNumId w:val="41"/>
  </w:num>
  <w:num w:numId="49">
    <w:abstractNumId w:val="72"/>
  </w:num>
  <w:num w:numId="50">
    <w:abstractNumId w:val="31"/>
    <w:lvlOverride w:ilvl="0">
      <w:startOverride w:val="1"/>
    </w:lvlOverride>
  </w:num>
  <w:num w:numId="51">
    <w:abstractNumId w:val="25"/>
  </w:num>
  <w:num w:numId="52">
    <w:abstractNumId w:val="31"/>
    <w:lvlOverride w:ilvl="0">
      <w:startOverride w:val="1"/>
    </w:lvlOverride>
  </w:num>
  <w:num w:numId="53">
    <w:abstractNumId w:val="75"/>
  </w:num>
  <w:num w:numId="54">
    <w:abstractNumId w:val="75"/>
  </w:num>
  <w:num w:numId="55">
    <w:abstractNumId w:val="75"/>
  </w:num>
  <w:num w:numId="56">
    <w:abstractNumId w:val="75"/>
  </w:num>
  <w:num w:numId="57">
    <w:abstractNumId w:val="75"/>
  </w:num>
  <w:num w:numId="58">
    <w:abstractNumId w:val="80"/>
  </w:num>
  <w:num w:numId="59">
    <w:abstractNumId w:val="44"/>
  </w:num>
  <w:num w:numId="60">
    <w:abstractNumId w:val="4"/>
  </w:num>
  <w:num w:numId="61">
    <w:abstractNumId w:val="44"/>
    <w:lvlOverride w:ilvl="0">
      <w:startOverride w:val="1"/>
    </w:lvlOverride>
  </w:num>
  <w:num w:numId="62">
    <w:abstractNumId w:val="44"/>
  </w:num>
  <w:num w:numId="63">
    <w:abstractNumId w:val="44"/>
  </w:num>
  <w:num w:numId="64">
    <w:abstractNumId w:val="44"/>
  </w:num>
  <w:num w:numId="65">
    <w:abstractNumId w:val="44"/>
  </w:num>
  <w:num w:numId="66">
    <w:abstractNumId w:val="44"/>
  </w:num>
  <w:num w:numId="67">
    <w:abstractNumId w:val="44"/>
  </w:num>
  <w:num w:numId="68">
    <w:abstractNumId w:val="45"/>
  </w:num>
  <w:num w:numId="69">
    <w:abstractNumId w:val="44"/>
    <w:lvlOverride w:ilvl="0">
      <w:startOverride w:val="1"/>
    </w:lvlOverride>
  </w:num>
  <w:num w:numId="70">
    <w:abstractNumId w:val="44"/>
  </w:num>
  <w:num w:numId="71">
    <w:abstractNumId w:val="44"/>
  </w:num>
  <w:num w:numId="72">
    <w:abstractNumId w:val="44"/>
  </w:num>
  <w:num w:numId="73">
    <w:abstractNumId w:val="44"/>
  </w:num>
  <w:num w:numId="74">
    <w:abstractNumId w:val="44"/>
  </w:num>
  <w:num w:numId="75">
    <w:abstractNumId w:val="44"/>
  </w:num>
  <w:num w:numId="76">
    <w:abstractNumId w:val="44"/>
  </w:num>
  <w:num w:numId="77">
    <w:abstractNumId w:val="44"/>
  </w:num>
  <w:num w:numId="78">
    <w:abstractNumId w:val="29"/>
  </w:num>
  <w:num w:numId="79">
    <w:abstractNumId w:val="18"/>
  </w:num>
  <w:num w:numId="80">
    <w:abstractNumId w:val="44"/>
    <w:lvlOverride w:ilvl="0">
      <w:startOverride w:val="1"/>
    </w:lvlOverride>
  </w:num>
  <w:num w:numId="81">
    <w:abstractNumId w:val="58"/>
  </w:num>
  <w:num w:numId="82">
    <w:abstractNumId w:val="33"/>
  </w:num>
  <w:num w:numId="83">
    <w:abstractNumId w:val="37"/>
  </w:num>
  <w:num w:numId="84">
    <w:abstractNumId w:val="16"/>
  </w:num>
  <w:num w:numId="85">
    <w:abstractNumId w:val="44"/>
    <w:lvlOverride w:ilvl="0">
      <w:startOverride w:val="1"/>
    </w:lvlOverride>
  </w:num>
  <w:num w:numId="86">
    <w:abstractNumId w:val="3"/>
  </w:num>
  <w:num w:numId="87">
    <w:abstractNumId w:val="12"/>
  </w:num>
  <w:num w:numId="88">
    <w:abstractNumId w:val="44"/>
    <w:lvlOverride w:ilvl="0">
      <w:startOverride w:val="1"/>
    </w:lvlOverride>
  </w:num>
  <w:num w:numId="89">
    <w:abstractNumId w:val="32"/>
  </w:num>
  <w:num w:numId="90">
    <w:abstractNumId w:val="44"/>
    <w:lvlOverride w:ilvl="0">
      <w:startOverride w:val="1"/>
    </w:lvlOverride>
  </w:num>
  <w:num w:numId="91">
    <w:abstractNumId w:val="6"/>
  </w:num>
  <w:num w:numId="92">
    <w:abstractNumId w:val="48"/>
  </w:num>
  <w:num w:numId="93">
    <w:abstractNumId w:val="55"/>
  </w:num>
  <w:num w:numId="94">
    <w:abstractNumId w:val="52"/>
  </w:num>
  <w:num w:numId="95">
    <w:abstractNumId w:val="44"/>
    <w:lvlOverride w:ilvl="0">
      <w:startOverride w:val="2"/>
    </w:lvlOverride>
  </w:num>
  <w:num w:numId="96">
    <w:abstractNumId w:val="50"/>
  </w:num>
  <w:num w:numId="97">
    <w:abstractNumId w:val="65"/>
  </w:num>
  <w:num w:numId="98">
    <w:abstractNumId w:val="62"/>
  </w:num>
  <w:num w:numId="99">
    <w:abstractNumId w:val="35"/>
  </w:num>
  <w:num w:numId="100">
    <w:abstractNumId w:val="34"/>
  </w:num>
  <w:num w:numId="101">
    <w:abstractNumId w:val="7"/>
  </w:num>
  <w:num w:numId="102">
    <w:abstractNumId w:val="7"/>
  </w:num>
  <w:num w:numId="103">
    <w:abstractNumId w:val="7"/>
  </w:num>
  <w:num w:numId="104">
    <w:abstractNumId w:val="7"/>
  </w:num>
  <w:num w:numId="105">
    <w:abstractNumId w:val="7"/>
  </w:num>
  <w:num w:numId="106">
    <w:abstractNumId w:val="7"/>
  </w:num>
  <w:num w:numId="107">
    <w:abstractNumId w:val="7"/>
  </w:num>
  <w:num w:numId="108">
    <w:abstractNumId w:val="26"/>
  </w:num>
  <w:num w:numId="109">
    <w:abstractNumId w:val="34"/>
    <w:lvlOverride w:ilvl="0">
      <w:startOverride w:val="1"/>
    </w:lvlOverride>
  </w:num>
  <w:num w:numId="110">
    <w:abstractNumId w:val="34"/>
  </w:num>
  <w:num w:numId="111">
    <w:abstractNumId w:val="34"/>
  </w:num>
  <w:num w:numId="112">
    <w:abstractNumId w:val="73"/>
  </w:num>
  <w:num w:numId="113">
    <w:abstractNumId w:val="78"/>
  </w:num>
  <w:num w:numId="114">
    <w:abstractNumId w:val="70"/>
  </w:num>
  <w:num w:numId="115">
    <w:abstractNumId w:val="34"/>
    <w:lvlOverride w:ilvl="0">
      <w:startOverride w:val="1"/>
    </w:lvlOverride>
  </w:num>
  <w:num w:numId="116">
    <w:abstractNumId w:val="51"/>
  </w:num>
  <w:num w:numId="117">
    <w:abstractNumId w:val="34"/>
    <w:lvlOverride w:ilvl="0">
      <w:startOverride w:val="1"/>
    </w:lvlOverride>
  </w:num>
  <w:num w:numId="118">
    <w:abstractNumId w:val="7"/>
  </w:num>
  <w:num w:numId="119">
    <w:abstractNumId w:val="7"/>
  </w:num>
  <w:num w:numId="120">
    <w:abstractNumId w:val="7"/>
  </w:num>
  <w:num w:numId="121">
    <w:abstractNumId w:val="7"/>
  </w:num>
  <w:num w:numId="122">
    <w:abstractNumId w:val="7"/>
  </w:num>
  <w:num w:numId="123">
    <w:abstractNumId w:val="36"/>
  </w:num>
  <w:num w:numId="124">
    <w:abstractNumId w:val="34"/>
    <w:lvlOverride w:ilvl="0">
      <w:startOverride w:val="1"/>
    </w:lvlOverride>
  </w:num>
  <w:num w:numId="125">
    <w:abstractNumId w:val="7"/>
  </w:num>
  <w:num w:numId="126">
    <w:abstractNumId w:val="7"/>
  </w:num>
  <w:num w:numId="127">
    <w:abstractNumId w:val="77"/>
  </w:num>
  <w:num w:numId="128">
    <w:abstractNumId w:val="34"/>
    <w:lvlOverride w:ilvl="0">
      <w:startOverride w:val="1"/>
    </w:lvlOverride>
  </w:num>
  <w:num w:numId="129">
    <w:abstractNumId w:val="7"/>
  </w:num>
  <w:num w:numId="130">
    <w:abstractNumId w:val="7"/>
  </w:num>
  <w:num w:numId="131">
    <w:abstractNumId w:val="7"/>
  </w:num>
  <w:num w:numId="132">
    <w:abstractNumId w:val="7"/>
  </w:num>
  <w:num w:numId="133">
    <w:abstractNumId w:val="7"/>
  </w:num>
  <w:num w:numId="134">
    <w:abstractNumId w:val="7"/>
  </w:num>
  <w:num w:numId="135">
    <w:abstractNumId w:val="7"/>
  </w:num>
  <w:num w:numId="136">
    <w:abstractNumId w:val="7"/>
  </w:num>
  <w:num w:numId="137">
    <w:abstractNumId w:val="7"/>
  </w:num>
  <w:num w:numId="138">
    <w:abstractNumId w:val="7"/>
  </w:num>
  <w:num w:numId="139">
    <w:abstractNumId w:val="7"/>
  </w:num>
  <w:num w:numId="140">
    <w:abstractNumId w:val="60"/>
  </w:num>
  <w:num w:numId="141">
    <w:abstractNumId w:val="34"/>
    <w:lvlOverride w:ilvl="0">
      <w:startOverride w:val="1"/>
    </w:lvlOverride>
  </w:num>
  <w:num w:numId="142">
    <w:abstractNumId w:val="62"/>
  </w:num>
  <w:num w:numId="143">
    <w:abstractNumId w:val="39"/>
  </w:num>
  <w:num w:numId="144">
    <w:abstractNumId w:val="23"/>
  </w:num>
  <w:num w:numId="145">
    <w:abstractNumId w:val="15"/>
  </w:num>
  <w:num w:numId="146">
    <w:abstractNumId w:val="34"/>
  </w:num>
  <w:num w:numId="147">
    <w:abstractNumId w:val="54"/>
  </w:num>
  <w:num w:numId="148">
    <w:abstractNumId w:val="7"/>
  </w:num>
  <w:num w:numId="149">
    <w:abstractNumId w:val="1"/>
  </w:num>
  <w:num w:numId="150">
    <w:abstractNumId w:val="7"/>
  </w:num>
  <w:num w:numId="151">
    <w:abstractNumId w:val="7"/>
  </w:num>
  <w:num w:numId="152">
    <w:abstractNumId w:val="7"/>
  </w:num>
  <w:num w:numId="153">
    <w:abstractNumId w:val="7"/>
  </w:num>
  <w:num w:numId="154">
    <w:abstractNumId w:val="7"/>
  </w:num>
  <w:num w:numId="155">
    <w:abstractNumId w:val="7"/>
  </w:num>
  <w:num w:numId="156">
    <w:abstractNumId w:val="7"/>
  </w:num>
  <w:num w:numId="157">
    <w:abstractNumId w:val="7"/>
  </w:num>
  <w:num w:numId="158">
    <w:abstractNumId w:val="7"/>
  </w:num>
  <w:num w:numId="159">
    <w:abstractNumId w:val="39"/>
  </w:num>
  <w:numIdMacAtCleanup w:val="1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mirrorMargins/>
  <w:proofState w:spelling="clean" w:grammar="clean"/>
  <w:defaultTabStop w:val="340"/>
  <w:hyphenationZone w:val="425"/>
  <w:evenAndOddHeaders/>
  <w:drawingGridHorizontalSpacing w:val="110"/>
  <w:displayHorizontalDrawingGridEvery w:val="2"/>
  <w:characterSpacingControl w:val="doNotCompress"/>
  <w:hdrShapeDefaults>
    <o:shapedefaults v:ext="edit" spidmax="4505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651123"/>
    <w:rsid w:val="00000FA0"/>
    <w:rsid w:val="0000107C"/>
    <w:rsid w:val="00001294"/>
    <w:rsid w:val="0000151C"/>
    <w:rsid w:val="0000176E"/>
    <w:rsid w:val="00001B2F"/>
    <w:rsid w:val="00001C1B"/>
    <w:rsid w:val="000023F4"/>
    <w:rsid w:val="00002595"/>
    <w:rsid w:val="00002803"/>
    <w:rsid w:val="000028BE"/>
    <w:rsid w:val="00002E5C"/>
    <w:rsid w:val="00002FEA"/>
    <w:rsid w:val="000034E5"/>
    <w:rsid w:val="00003508"/>
    <w:rsid w:val="000035D2"/>
    <w:rsid w:val="0000369D"/>
    <w:rsid w:val="00003C35"/>
    <w:rsid w:val="00003D30"/>
    <w:rsid w:val="00003F2D"/>
    <w:rsid w:val="00003FA8"/>
    <w:rsid w:val="0000448B"/>
    <w:rsid w:val="0000457A"/>
    <w:rsid w:val="00004674"/>
    <w:rsid w:val="00004732"/>
    <w:rsid w:val="000047A6"/>
    <w:rsid w:val="00004AEE"/>
    <w:rsid w:val="000055AF"/>
    <w:rsid w:val="00005E5E"/>
    <w:rsid w:val="00005F27"/>
    <w:rsid w:val="00006B1C"/>
    <w:rsid w:val="00006D1F"/>
    <w:rsid w:val="00006F08"/>
    <w:rsid w:val="0000714E"/>
    <w:rsid w:val="000076EF"/>
    <w:rsid w:val="00007E24"/>
    <w:rsid w:val="00010462"/>
    <w:rsid w:val="00010E39"/>
    <w:rsid w:val="0001133B"/>
    <w:rsid w:val="000114DB"/>
    <w:rsid w:val="00011672"/>
    <w:rsid w:val="000116B2"/>
    <w:rsid w:val="00011A8D"/>
    <w:rsid w:val="00012794"/>
    <w:rsid w:val="00012909"/>
    <w:rsid w:val="00012CC2"/>
    <w:rsid w:val="00012FD8"/>
    <w:rsid w:val="000133E1"/>
    <w:rsid w:val="00013675"/>
    <w:rsid w:val="000137D1"/>
    <w:rsid w:val="00013991"/>
    <w:rsid w:val="00013B45"/>
    <w:rsid w:val="00013BCC"/>
    <w:rsid w:val="00013DCB"/>
    <w:rsid w:val="00014116"/>
    <w:rsid w:val="0001438C"/>
    <w:rsid w:val="000147E8"/>
    <w:rsid w:val="00014876"/>
    <w:rsid w:val="00014975"/>
    <w:rsid w:val="00014E00"/>
    <w:rsid w:val="000152DC"/>
    <w:rsid w:val="00015376"/>
    <w:rsid w:val="00015A9F"/>
    <w:rsid w:val="00015FA6"/>
    <w:rsid w:val="000160A3"/>
    <w:rsid w:val="00016662"/>
    <w:rsid w:val="000169B3"/>
    <w:rsid w:val="00016BFC"/>
    <w:rsid w:val="000170A5"/>
    <w:rsid w:val="0001754D"/>
    <w:rsid w:val="000175A9"/>
    <w:rsid w:val="00017CAE"/>
    <w:rsid w:val="000200F7"/>
    <w:rsid w:val="00020331"/>
    <w:rsid w:val="00020398"/>
    <w:rsid w:val="000206DE"/>
    <w:rsid w:val="00020747"/>
    <w:rsid w:val="000208B5"/>
    <w:rsid w:val="000209E7"/>
    <w:rsid w:val="00020D60"/>
    <w:rsid w:val="00021916"/>
    <w:rsid w:val="00021B59"/>
    <w:rsid w:val="00021D2C"/>
    <w:rsid w:val="000227E3"/>
    <w:rsid w:val="0002299F"/>
    <w:rsid w:val="00022A15"/>
    <w:rsid w:val="00023082"/>
    <w:rsid w:val="000232F8"/>
    <w:rsid w:val="00023687"/>
    <w:rsid w:val="000236A6"/>
    <w:rsid w:val="00023839"/>
    <w:rsid w:val="00023A2D"/>
    <w:rsid w:val="00024137"/>
    <w:rsid w:val="000241E4"/>
    <w:rsid w:val="00024203"/>
    <w:rsid w:val="000244B9"/>
    <w:rsid w:val="0002484F"/>
    <w:rsid w:val="000248B4"/>
    <w:rsid w:val="00024E64"/>
    <w:rsid w:val="00024EDD"/>
    <w:rsid w:val="00025021"/>
    <w:rsid w:val="00025123"/>
    <w:rsid w:val="0002538F"/>
    <w:rsid w:val="000259E2"/>
    <w:rsid w:val="00025C92"/>
    <w:rsid w:val="00025E16"/>
    <w:rsid w:val="00025FD9"/>
    <w:rsid w:val="0002625A"/>
    <w:rsid w:val="0002743C"/>
    <w:rsid w:val="0002785F"/>
    <w:rsid w:val="00027BAF"/>
    <w:rsid w:val="0003027D"/>
    <w:rsid w:val="0003041E"/>
    <w:rsid w:val="000304E0"/>
    <w:rsid w:val="000306AD"/>
    <w:rsid w:val="000308AF"/>
    <w:rsid w:val="0003090D"/>
    <w:rsid w:val="00030E26"/>
    <w:rsid w:val="000310CD"/>
    <w:rsid w:val="00031259"/>
    <w:rsid w:val="0003141C"/>
    <w:rsid w:val="000318F5"/>
    <w:rsid w:val="00031AFA"/>
    <w:rsid w:val="000320CC"/>
    <w:rsid w:val="00032A4D"/>
    <w:rsid w:val="00032CD4"/>
    <w:rsid w:val="000331D1"/>
    <w:rsid w:val="00033278"/>
    <w:rsid w:val="00033A48"/>
    <w:rsid w:val="00033B94"/>
    <w:rsid w:val="00033FCB"/>
    <w:rsid w:val="00034C13"/>
    <w:rsid w:val="000352F7"/>
    <w:rsid w:val="000354BB"/>
    <w:rsid w:val="00035658"/>
    <w:rsid w:val="00035741"/>
    <w:rsid w:val="00035DE2"/>
    <w:rsid w:val="00036C84"/>
    <w:rsid w:val="00037026"/>
    <w:rsid w:val="000377D5"/>
    <w:rsid w:val="00037B42"/>
    <w:rsid w:val="00037E2C"/>
    <w:rsid w:val="00037FEC"/>
    <w:rsid w:val="00040942"/>
    <w:rsid w:val="00040DA5"/>
    <w:rsid w:val="0004137B"/>
    <w:rsid w:val="00041A17"/>
    <w:rsid w:val="000424C9"/>
    <w:rsid w:val="00042803"/>
    <w:rsid w:val="00042C43"/>
    <w:rsid w:val="00042E0A"/>
    <w:rsid w:val="0004337C"/>
    <w:rsid w:val="00043728"/>
    <w:rsid w:val="000438DA"/>
    <w:rsid w:val="00043C17"/>
    <w:rsid w:val="00044005"/>
    <w:rsid w:val="0004475D"/>
    <w:rsid w:val="00044BAB"/>
    <w:rsid w:val="00044C8A"/>
    <w:rsid w:val="00045064"/>
    <w:rsid w:val="00045251"/>
    <w:rsid w:val="00045ACB"/>
    <w:rsid w:val="00045E34"/>
    <w:rsid w:val="00046BBE"/>
    <w:rsid w:val="00046DE1"/>
    <w:rsid w:val="00046FD5"/>
    <w:rsid w:val="000474AE"/>
    <w:rsid w:val="000477E7"/>
    <w:rsid w:val="00047ABB"/>
    <w:rsid w:val="00050183"/>
    <w:rsid w:val="00050340"/>
    <w:rsid w:val="000506E7"/>
    <w:rsid w:val="00050888"/>
    <w:rsid w:val="000510E0"/>
    <w:rsid w:val="00051351"/>
    <w:rsid w:val="000517B6"/>
    <w:rsid w:val="000518E8"/>
    <w:rsid w:val="00051CE4"/>
    <w:rsid w:val="0005204E"/>
    <w:rsid w:val="00052489"/>
    <w:rsid w:val="00052548"/>
    <w:rsid w:val="00052AB7"/>
    <w:rsid w:val="00052C80"/>
    <w:rsid w:val="0005306F"/>
    <w:rsid w:val="000533DF"/>
    <w:rsid w:val="000539E9"/>
    <w:rsid w:val="00053A20"/>
    <w:rsid w:val="00054251"/>
    <w:rsid w:val="000542FF"/>
    <w:rsid w:val="00054EC6"/>
    <w:rsid w:val="00054F00"/>
    <w:rsid w:val="000551F1"/>
    <w:rsid w:val="0005558B"/>
    <w:rsid w:val="000555DB"/>
    <w:rsid w:val="000556B6"/>
    <w:rsid w:val="00055D40"/>
    <w:rsid w:val="00056A07"/>
    <w:rsid w:val="00056BFC"/>
    <w:rsid w:val="00056D7F"/>
    <w:rsid w:val="00056E5C"/>
    <w:rsid w:val="0005735D"/>
    <w:rsid w:val="00057D10"/>
    <w:rsid w:val="00057E39"/>
    <w:rsid w:val="00060251"/>
    <w:rsid w:val="00060281"/>
    <w:rsid w:val="00060309"/>
    <w:rsid w:val="000604E3"/>
    <w:rsid w:val="000622A0"/>
    <w:rsid w:val="000624E8"/>
    <w:rsid w:val="0006318A"/>
    <w:rsid w:val="00063492"/>
    <w:rsid w:val="0006415E"/>
    <w:rsid w:val="000642CF"/>
    <w:rsid w:val="00064B8F"/>
    <w:rsid w:val="00064C75"/>
    <w:rsid w:val="00064CEF"/>
    <w:rsid w:val="00064D74"/>
    <w:rsid w:val="00065093"/>
    <w:rsid w:val="00065099"/>
    <w:rsid w:val="000660CC"/>
    <w:rsid w:val="0006617A"/>
    <w:rsid w:val="00066DAF"/>
    <w:rsid w:val="00066DCE"/>
    <w:rsid w:val="0006723C"/>
    <w:rsid w:val="000674E5"/>
    <w:rsid w:val="00067922"/>
    <w:rsid w:val="00067931"/>
    <w:rsid w:val="000679F5"/>
    <w:rsid w:val="00067D22"/>
    <w:rsid w:val="00067D72"/>
    <w:rsid w:val="00067DE7"/>
    <w:rsid w:val="00067E8A"/>
    <w:rsid w:val="00070720"/>
    <w:rsid w:val="00070766"/>
    <w:rsid w:val="00070777"/>
    <w:rsid w:val="00070968"/>
    <w:rsid w:val="000711D7"/>
    <w:rsid w:val="000713B6"/>
    <w:rsid w:val="0007153C"/>
    <w:rsid w:val="000725C7"/>
    <w:rsid w:val="00072944"/>
    <w:rsid w:val="00072B79"/>
    <w:rsid w:val="00072BBE"/>
    <w:rsid w:val="00072C4E"/>
    <w:rsid w:val="00073091"/>
    <w:rsid w:val="00073941"/>
    <w:rsid w:val="00073C27"/>
    <w:rsid w:val="0007467C"/>
    <w:rsid w:val="000747E5"/>
    <w:rsid w:val="00074B23"/>
    <w:rsid w:val="00074B43"/>
    <w:rsid w:val="00074B53"/>
    <w:rsid w:val="00074F89"/>
    <w:rsid w:val="00075756"/>
    <w:rsid w:val="00075939"/>
    <w:rsid w:val="000759B0"/>
    <w:rsid w:val="00075C51"/>
    <w:rsid w:val="000761E7"/>
    <w:rsid w:val="0007670B"/>
    <w:rsid w:val="0007675D"/>
    <w:rsid w:val="00076902"/>
    <w:rsid w:val="000771EA"/>
    <w:rsid w:val="00077300"/>
    <w:rsid w:val="000774A8"/>
    <w:rsid w:val="000774D9"/>
    <w:rsid w:val="00077811"/>
    <w:rsid w:val="00077A16"/>
    <w:rsid w:val="00077CF6"/>
    <w:rsid w:val="00077DAC"/>
    <w:rsid w:val="00080170"/>
    <w:rsid w:val="0008033D"/>
    <w:rsid w:val="00080E67"/>
    <w:rsid w:val="00081371"/>
    <w:rsid w:val="00081A4A"/>
    <w:rsid w:val="00082491"/>
    <w:rsid w:val="0008267A"/>
    <w:rsid w:val="000837DB"/>
    <w:rsid w:val="0008391A"/>
    <w:rsid w:val="000842C9"/>
    <w:rsid w:val="00084F96"/>
    <w:rsid w:val="000851A4"/>
    <w:rsid w:val="00085531"/>
    <w:rsid w:val="00085C39"/>
    <w:rsid w:val="00085CFE"/>
    <w:rsid w:val="00085E5D"/>
    <w:rsid w:val="00085FAF"/>
    <w:rsid w:val="0008614B"/>
    <w:rsid w:val="00086DFB"/>
    <w:rsid w:val="00086EE5"/>
    <w:rsid w:val="0008733D"/>
    <w:rsid w:val="00087357"/>
    <w:rsid w:val="0008767B"/>
    <w:rsid w:val="000877BF"/>
    <w:rsid w:val="00087959"/>
    <w:rsid w:val="000903D1"/>
    <w:rsid w:val="00090473"/>
    <w:rsid w:val="00090959"/>
    <w:rsid w:val="000913F3"/>
    <w:rsid w:val="00091AB0"/>
    <w:rsid w:val="00091BD4"/>
    <w:rsid w:val="00091D39"/>
    <w:rsid w:val="000920CE"/>
    <w:rsid w:val="000921AE"/>
    <w:rsid w:val="0009284E"/>
    <w:rsid w:val="00092F2E"/>
    <w:rsid w:val="00093197"/>
    <w:rsid w:val="00093309"/>
    <w:rsid w:val="0009355F"/>
    <w:rsid w:val="000935C4"/>
    <w:rsid w:val="0009413B"/>
    <w:rsid w:val="00094785"/>
    <w:rsid w:val="00094A93"/>
    <w:rsid w:val="00094C75"/>
    <w:rsid w:val="00094E7C"/>
    <w:rsid w:val="00095608"/>
    <w:rsid w:val="000956B4"/>
    <w:rsid w:val="00095E20"/>
    <w:rsid w:val="00096948"/>
    <w:rsid w:val="00096CC6"/>
    <w:rsid w:val="00096F21"/>
    <w:rsid w:val="00096F29"/>
    <w:rsid w:val="0009721D"/>
    <w:rsid w:val="00097455"/>
    <w:rsid w:val="00097936"/>
    <w:rsid w:val="00097B8B"/>
    <w:rsid w:val="00097C47"/>
    <w:rsid w:val="000A009A"/>
    <w:rsid w:val="000A062A"/>
    <w:rsid w:val="000A0A1D"/>
    <w:rsid w:val="000A0AD8"/>
    <w:rsid w:val="000A1213"/>
    <w:rsid w:val="000A17A1"/>
    <w:rsid w:val="000A1AC1"/>
    <w:rsid w:val="000A1CA7"/>
    <w:rsid w:val="000A1DF1"/>
    <w:rsid w:val="000A26E8"/>
    <w:rsid w:val="000A2B2D"/>
    <w:rsid w:val="000A2E23"/>
    <w:rsid w:val="000A2F06"/>
    <w:rsid w:val="000A3013"/>
    <w:rsid w:val="000A36AA"/>
    <w:rsid w:val="000A3A99"/>
    <w:rsid w:val="000A3B80"/>
    <w:rsid w:val="000A3E74"/>
    <w:rsid w:val="000A5092"/>
    <w:rsid w:val="000A5341"/>
    <w:rsid w:val="000A5925"/>
    <w:rsid w:val="000A667F"/>
    <w:rsid w:val="000A699C"/>
    <w:rsid w:val="000A742E"/>
    <w:rsid w:val="000A7B1E"/>
    <w:rsid w:val="000B014C"/>
    <w:rsid w:val="000B0600"/>
    <w:rsid w:val="000B09A1"/>
    <w:rsid w:val="000B0EE0"/>
    <w:rsid w:val="000B0FBF"/>
    <w:rsid w:val="000B1972"/>
    <w:rsid w:val="000B1D92"/>
    <w:rsid w:val="000B1EB5"/>
    <w:rsid w:val="000B2604"/>
    <w:rsid w:val="000B2A31"/>
    <w:rsid w:val="000B31CB"/>
    <w:rsid w:val="000B33A8"/>
    <w:rsid w:val="000B33F4"/>
    <w:rsid w:val="000B36F3"/>
    <w:rsid w:val="000B4167"/>
    <w:rsid w:val="000B4C4D"/>
    <w:rsid w:val="000B50F4"/>
    <w:rsid w:val="000B51B9"/>
    <w:rsid w:val="000B570E"/>
    <w:rsid w:val="000B593F"/>
    <w:rsid w:val="000B5F73"/>
    <w:rsid w:val="000B6983"/>
    <w:rsid w:val="000B69E9"/>
    <w:rsid w:val="000B6C67"/>
    <w:rsid w:val="000B6F58"/>
    <w:rsid w:val="000B6FE4"/>
    <w:rsid w:val="000B7063"/>
    <w:rsid w:val="000B70DA"/>
    <w:rsid w:val="000B720D"/>
    <w:rsid w:val="000B72AC"/>
    <w:rsid w:val="000B7456"/>
    <w:rsid w:val="000B7575"/>
    <w:rsid w:val="000C0082"/>
    <w:rsid w:val="000C032A"/>
    <w:rsid w:val="000C066F"/>
    <w:rsid w:val="000C06A8"/>
    <w:rsid w:val="000C0761"/>
    <w:rsid w:val="000C098E"/>
    <w:rsid w:val="000C0CB5"/>
    <w:rsid w:val="000C1F5B"/>
    <w:rsid w:val="000C2837"/>
    <w:rsid w:val="000C2BB2"/>
    <w:rsid w:val="000C2F8E"/>
    <w:rsid w:val="000C31D7"/>
    <w:rsid w:val="000C3646"/>
    <w:rsid w:val="000C4148"/>
    <w:rsid w:val="000C4609"/>
    <w:rsid w:val="000C4648"/>
    <w:rsid w:val="000C47AA"/>
    <w:rsid w:val="000C4B48"/>
    <w:rsid w:val="000C4BFE"/>
    <w:rsid w:val="000C5312"/>
    <w:rsid w:val="000C53AF"/>
    <w:rsid w:val="000C5704"/>
    <w:rsid w:val="000C5802"/>
    <w:rsid w:val="000C5C6E"/>
    <w:rsid w:val="000C5CDF"/>
    <w:rsid w:val="000C5DF8"/>
    <w:rsid w:val="000C6212"/>
    <w:rsid w:val="000C65BB"/>
    <w:rsid w:val="000C68BA"/>
    <w:rsid w:val="000C6A33"/>
    <w:rsid w:val="000C6A9B"/>
    <w:rsid w:val="000C6C92"/>
    <w:rsid w:val="000C724B"/>
    <w:rsid w:val="000C7636"/>
    <w:rsid w:val="000C79A7"/>
    <w:rsid w:val="000D02C4"/>
    <w:rsid w:val="000D0B56"/>
    <w:rsid w:val="000D1487"/>
    <w:rsid w:val="000D15CD"/>
    <w:rsid w:val="000D1A93"/>
    <w:rsid w:val="000D1C46"/>
    <w:rsid w:val="000D1E1B"/>
    <w:rsid w:val="000D1F61"/>
    <w:rsid w:val="000D24DD"/>
    <w:rsid w:val="000D27B1"/>
    <w:rsid w:val="000D2B4C"/>
    <w:rsid w:val="000D3338"/>
    <w:rsid w:val="000D39B6"/>
    <w:rsid w:val="000D3CA4"/>
    <w:rsid w:val="000D3E82"/>
    <w:rsid w:val="000D419F"/>
    <w:rsid w:val="000D436D"/>
    <w:rsid w:val="000D4A9B"/>
    <w:rsid w:val="000D59C1"/>
    <w:rsid w:val="000D5F22"/>
    <w:rsid w:val="000D6248"/>
    <w:rsid w:val="000D74FC"/>
    <w:rsid w:val="000D78A4"/>
    <w:rsid w:val="000D792F"/>
    <w:rsid w:val="000D7A54"/>
    <w:rsid w:val="000D7CBB"/>
    <w:rsid w:val="000E02E5"/>
    <w:rsid w:val="000E0352"/>
    <w:rsid w:val="000E07AE"/>
    <w:rsid w:val="000E0B4F"/>
    <w:rsid w:val="000E0C21"/>
    <w:rsid w:val="000E0C7B"/>
    <w:rsid w:val="000E0D3F"/>
    <w:rsid w:val="000E10DF"/>
    <w:rsid w:val="000E16B7"/>
    <w:rsid w:val="000E1AC2"/>
    <w:rsid w:val="000E1DD7"/>
    <w:rsid w:val="000E1DFE"/>
    <w:rsid w:val="000E2057"/>
    <w:rsid w:val="000E23E4"/>
    <w:rsid w:val="000E2841"/>
    <w:rsid w:val="000E2EB3"/>
    <w:rsid w:val="000E3023"/>
    <w:rsid w:val="000E3068"/>
    <w:rsid w:val="000E3167"/>
    <w:rsid w:val="000E36DD"/>
    <w:rsid w:val="000E3712"/>
    <w:rsid w:val="000E398D"/>
    <w:rsid w:val="000E39B1"/>
    <w:rsid w:val="000E3BB2"/>
    <w:rsid w:val="000E4244"/>
    <w:rsid w:val="000E46B4"/>
    <w:rsid w:val="000E4A00"/>
    <w:rsid w:val="000E4A8B"/>
    <w:rsid w:val="000E4CB3"/>
    <w:rsid w:val="000E4D5D"/>
    <w:rsid w:val="000E4E55"/>
    <w:rsid w:val="000E53EB"/>
    <w:rsid w:val="000E5ABD"/>
    <w:rsid w:val="000E5D65"/>
    <w:rsid w:val="000E5F65"/>
    <w:rsid w:val="000E61EE"/>
    <w:rsid w:val="000E6408"/>
    <w:rsid w:val="000E696D"/>
    <w:rsid w:val="000E775A"/>
    <w:rsid w:val="000E78BD"/>
    <w:rsid w:val="000E7B5C"/>
    <w:rsid w:val="000E7EE8"/>
    <w:rsid w:val="000F0036"/>
    <w:rsid w:val="000F03BD"/>
    <w:rsid w:val="000F0600"/>
    <w:rsid w:val="000F0D22"/>
    <w:rsid w:val="000F0E18"/>
    <w:rsid w:val="000F13C2"/>
    <w:rsid w:val="000F1743"/>
    <w:rsid w:val="000F181B"/>
    <w:rsid w:val="000F1B12"/>
    <w:rsid w:val="000F2BC3"/>
    <w:rsid w:val="000F2DEC"/>
    <w:rsid w:val="000F3322"/>
    <w:rsid w:val="000F338B"/>
    <w:rsid w:val="000F33CD"/>
    <w:rsid w:val="000F3932"/>
    <w:rsid w:val="000F3A99"/>
    <w:rsid w:val="000F453D"/>
    <w:rsid w:val="000F4732"/>
    <w:rsid w:val="000F4CAD"/>
    <w:rsid w:val="000F5792"/>
    <w:rsid w:val="000F5AA5"/>
    <w:rsid w:val="000F5B71"/>
    <w:rsid w:val="000F5DFB"/>
    <w:rsid w:val="000F62E8"/>
    <w:rsid w:val="000F63CC"/>
    <w:rsid w:val="000F69B0"/>
    <w:rsid w:val="000F6E0E"/>
    <w:rsid w:val="000F7698"/>
    <w:rsid w:val="000F7CAC"/>
    <w:rsid w:val="00100368"/>
    <w:rsid w:val="00100691"/>
    <w:rsid w:val="001009BB"/>
    <w:rsid w:val="00101072"/>
    <w:rsid w:val="001012B7"/>
    <w:rsid w:val="001012BF"/>
    <w:rsid w:val="0010171F"/>
    <w:rsid w:val="0010184A"/>
    <w:rsid w:val="001018A6"/>
    <w:rsid w:val="0010192B"/>
    <w:rsid w:val="0010209F"/>
    <w:rsid w:val="001022A7"/>
    <w:rsid w:val="0010273B"/>
    <w:rsid w:val="001037C4"/>
    <w:rsid w:val="0010380D"/>
    <w:rsid w:val="00103C85"/>
    <w:rsid w:val="00104BB3"/>
    <w:rsid w:val="00105882"/>
    <w:rsid w:val="00105B9A"/>
    <w:rsid w:val="00105BAD"/>
    <w:rsid w:val="00105F81"/>
    <w:rsid w:val="001062AB"/>
    <w:rsid w:val="001069CA"/>
    <w:rsid w:val="00106BA4"/>
    <w:rsid w:val="00106CC0"/>
    <w:rsid w:val="00106D54"/>
    <w:rsid w:val="00106E34"/>
    <w:rsid w:val="0010742F"/>
    <w:rsid w:val="001077DB"/>
    <w:rsid w:val="00110A3B"/>
    <w:rsid w:val="00110C6F"/>
    <w:rsid w:val="00111533"/>
    <w:rsid w:val="00111737"/>
    <w:rsid w:val="001119AD"/>
    <w:rsid w:val="00111DF4"/>
    <w:rsid w:val="001120FE"/>
    <w:rsid w:val="001123AF"/>
    <w:rsid w:val="001125B6"/>
    <w:rsid w:val="001137D2"/>
    <w:rsid w:val="001137F7"/>
    <w:rsid w:val="00113BF5"/>
    <w:rsid w:val="00113EFD"/>
    <w:rsid w:val="00113F4F"/>
    <w:rsid w:val="00114835"/>
    <w:rsid w:val="00114C3C"/>
    <w:rsid w:val="00115A9A"/>
    <w:rsid w:val="001165B3"/>
    <w:rsid w:val="00116D0F"/>
    <w:rsid w:val="00116D14"/>
    <w:rsid w:val="00116F65"/>
    <w:rsid w:val="00117B05"/>
    <w:rsid w:val="00117ED6"/>
    <w:rsid w:val="00120085"/>
    <w:rsid w:val="001204CE"/>
    <w:rsid w:val="001204D9"/>
    <w:rsid w:val="0012088A"/>
    <w:rsid w:val="00120DE3"/>
    <w:rsid w:val="00121451"/>
    <w:rsid w:val="0012161C"/>
    <w:rsid w:val="001225E6"/>
    <w:rsid w:val="00122686"/>
    <w:rsid w:val="001228FB"/>
    <w:rsid w:val="00122F9F"/>
    <w:rsid w:val="00123332"/>
    <w:rsid w:val="0012360E"/>
    <w:rsid w:val="001236BB"/>
    <w:rsid w:val="0012374C"/>
    <w:rsid w:val="00123E1E"/>
    <w:rsid w:val="00123E79"/>
    <w:rsid w:val="00123E9B"/>
    <w:rsid w:val="00124201"/>
    <w:rsid w:val="001242F3"/>
    <w:rsid w:val="00124FEA"/>
    <w:rsid w:val="00125066"/>
    <w:rsid w:val="001254EB"/>
    <w:rsid w:val="001256B9"/>
    <w:rsid w:val="001265D7"/>
    <w:rsid w:val="00126629"/>
    <w:rsid w:val="00126899"/>
    <w:rsid w:val="00126B33"/>
    <w:rsid w:val="00127030"/>
    <w:rsid w:val="00127518"/>
    <w:rsid w:val="001275D2"/>
    <w:rsid w:val="00127F29"/>
    <w:rsid w:val="001302C0"/>
    <w:rsid w:val="001307EC"/>
    <w:rsid w:val="00130CC1"/>
    <w:rsid w:val="0013144A"/>
    <w:rsid w:val="001320FA"/>
    <w:rsid w:val="001322C4"/>
    <w:rsid w:val="00132644"/>
    <w:rsid w:val="00132848"/>
    <w:rsid w:val="0013287A"/>
    <w:rsid w:val="00132BA1"/>
    <w:rsid w:val="00132BF0"/>
    <w:rsid w:val="00132E86"/>
    <w:rsid w:val="001332FA"/>
    <w:rsid w:val="0013335D"/>
    <w:rsid w:val="00134273"/>
    <w:rsid w:val="00134293"/>
    <w:rsid w:val="001347C7"/>
    <w:rsid w:val="00134A41"/>
    <w:rsid w:val="00134B38"/>
    <w:rsid w:val="00134BA6"/>
    <w:rsid w:val="00134CDB"/>
    <w:rsid w:val="00134CDD"/>
    <w:rsid w:val="001353FB"/>
    <w:rsid w:val="001358CB"/>
    <w:rsid w:val="001359FC"/>
    <w:rsid w:val="00135DCC"/>
    <w:rsid w:val="00135FF1"/>
    <w:rsid w:val="00136032"/>
    <w:rsid w:val="00136731"/>
    <w:rsid w:val="00136833"/>
    <w:rsid w:val="00136B40"/>
    <w:rsid w:val="00136E53"/>
    <w:rsid w:val="00136F1F"/>
    <w:rsid w:val="001372EE"/>
    <w:rsid w:val="00137366"/>
    <w:rsid w:val="001402CF"/>
    <w:rsid w:val="0014058A"/>
    <w:rsid w:val="00140590"/>
    <w:rsid w:val="001407BC"/>
    <w:rsid w:val="00140A3B"/>
    <w:rsid w:val="00140F5B"/>
    <w:rsid w:val="00141199"/>
    <w:rsid w:val="00141567"/>
    <w:rsid w:val="00141792"/>
    <w:rsid w:val="0014197B"/>
    <w:rsid w:val="00141A5F"/>
    <w:rsid w:val="0014222F"/>
    <w:rsid w:val="001423A4"/>
    <w:rsid w:val="00142868"/>
    <w:rsid w:val="00142AA4"/>
    <w:rsid w:val="00142B4D"/>
    <w:rsid w:val="0014302F"/>
    <w:rsid w:val="00143512"/>
    <w:rsid w:val="00143E54"/>
    <w:rsid w:val="00143F81"/>
    <w:rsid w:val="00144184"/>
    <w:rsid w:val="0014440A"/>
    <w:rsid w:val="00144914"/>
    <w:rsid w:val="00144A47"/>
    <w:rsid w:val="00144B78"/>
    <w:rsid w:val="00144F7E"/>
    <w:rsid w:val="001451D0"/>
    <w:rsid w:val="00145655"/>
    <w:rsid w:val="00145704"/>
    <w:rsid w:val="0014579D"/>
    <w:rsid w:val="0014581C"/>
    <w:rsid w:val="00145AE5"/>
    <w:rsid w:val="00145B3D"/>
    <w:rsid w:val="00145D77"/>
    <w:rsid w:val="00146DFA"/>
    <w:rsid w:val="00147006"/>
    <w:rsid w:val="00147657"/>
    <w:rsid w:val="00147860"/>
    <w:rsid w:val="00147918"/>
    <w:rsid w:val="00147D64"/>
    <w:rsid w:val="00147FBC"/>
    <w:rsid w:val="00150A6A"/>
    <w:rsid w:val="00150CAD"/>
    <w:rsid w:val="0015111E"/>
    <w:rsid w:val="00151A1D"/>
    <w:rsid w:val="001520E1"/>
    <w:rsid w:val="00152B7F"/>
    <w:rsid w:val="00152E73"/>
    <w:rsid w:val="001532B9"/>
    <w:rsid w:val="00153329"/>
    <w:rsid w:val="0015456E"/>
    <w:rsid w:val="00154AF6"/>
    <w:rsid w:val="00154B92"/>
    <w:rsid w:val="00154CB4"/>
    <w:rsid w:val="00154E02"/>
    <w:rsid w:val="0015532D"/>
    <w:rsid w:val="00155409"/>
    <w:rsid w:val="001558EE"/>
    <w:rsid w:val="00155B57"/>
    <w:rsid w:val="0015640B"/>
    <w:rsid w:val="00156C0C"/>
    <w:rsid w:val="00156D45"/>
    <w:rsid w:val="00157285"/>
    <w:rsid w:val="001576DC"/>
    <w:rsid w:val="00157D34"/>
    <w:rsid w:val="00160140"/>
    <w:rsid w:val="00160758"/>
    <w:rsid w:val="001608FB"/>
    <w:rsid w:val="00160FB1"/>
    <w:rsid w:val="00161726"/>
    <w:rsid w:val="00161876"/>
    <w:rsid w:val="00161C90"/>
    <w:rsid w:val="00161E8B"/>
    <w:rsid w:val="001621CB"/>
    <w:rsid w:val="00162205"/>
    <w:rsid w:val="0016251C"/>
    <w:rsid w:val="00162B5E"/>
    <w:rsid w:val="0016324D"/>
    <w:rsid w:val="001635E7"/>
    <w:rsid w:val="001638F0"/>
    <w:rsid w:val="001639B4"/>
    <w:rsid w:val="00164461"/>
    <w:rsid w:val="001645DF"/>
    <w:rsid w:val="001650D7"/>
    <w:rsid w:val="0016527A"/>
    <w:rsid w:val="001652F0"/>
    <w:rsid w:val="00165CF1"/>
    <w:rsid w:val="00165E67"/>
    <w:rsid w:val="00166855"/>
    <w:rsid w:val="00167590"/>
    <w:rsid w:val="001675E4"/>
    <w:rsid w:val="00167677"/>
    <w:rsid w:val="00167AE6"/>
    <w:rsid w:val="00170110"/>
    <w:rsid w:val="00170440"/>
    <w:rsid w:val="001704E5"/>
    <w:rsid w:val="00170699"/>
    <w:rsid w:val="00170A07"/>
    <w:rsid w:val="00170E9D"/>
    <w:rsid w:val="00170F48"/>
    <w:rsid w:val="00171027"/>
    <w:rsid w:val="001710C8"/>
    <w:rsid w:val="001711B7"/>
    <w:rsid w:val="00172543"/>
    <w:rsid w:val="00172A9E"/>
    <w:rsid w:val="00172C95"/>
    <w:rsid w:val="00172C97"/>
    <w:rsid w:val="00172E5E"/>
    <w:rsid w:val="00172F32"/>
    <w:rsid w:val="00173095"/>
    <w:rsid w:val="00173BB8"/>
    <w:rsid w:val="00173E44"/>
    <w:rsid w:val="00173E8A"/>
    <w:rsid w:val="0017410C"/>
    <w:rsid w:val="001742D9"/>
    <w:rsid w:val="001746BE"/>
    <w:rsid w:val="00174BB4"/>
    <w:rsid w:val="00175B19"/>
    <w:rsid w:val="00176473"/>
    <w:rsid w:val="00176F60"/>
    <w:rsid w:val="0017704A"/>
    <w:rsid w:val="00177F68"/>
    <w:rsid w:val="00180709"/>
    <w:rsid w:val="001808F7"/>
    <w:rsid w:val="00180B9B"/>
    <w:rsid w:val="00180C00"/>
    <w:rsid w:val="001817B8"/>
    <w:rsid w:val="00181C92"/>
    <w:rsid w:val="001823E6"/>
    <w:rsid w:val="001827F0"/>
    <w:rsid w:val="00182A77"/>
    <w:rsid w:val="00182AA1"/>
    <w:rsid w:val="001832A4"/>
    <w:rsid w:val="00183E70"/>
    <w:rsid w:val="001842A4"/>
    <w:rsid w:val="00184352"/>
    <w:rsid w:val="00184B70"/>
    <w:rsid w:val="00184D25"/>
    <w:rsid w:val="00185005"/>
    <w:rsid w:val="001850CA"/>
    <w:rsid w:val="00185EDA"/>
    <w:rsid w:val="00185F71"/>
    <w:rsid w:val="001863F8"/>
    <w:rsid w:val="001864B5"/>
    <w:rsid w:val="001867EA"/>
    <w:rsid w:val="00186D3C"/>
    <w:rsid w:val="001870D8"/>
    <w:rsid w:val="00187B6C"/>
    <w:rsid w:val="00187D1D"/>
    <w:rsid w:val="00187D30"/>
    <w:rsid w:val="00187D81"/>
    <w:rsid w:val="001901DE"/>
    <w:rsid w:val="00190211"/>
    <w:rsid w:val="00190559"/>
    <w:rsid w:val="00190689"/>
    <w:rsid w:val="00191AF8"/>
    <w:rsid w:val="001922CB"/>
    <w:rsid w:val="00192579"/>
    <w:rsid w:val="00192710"/>
    <w:rsid w:val="00192828"/>
    <w:rsid w:val="00192F06"/>
    <w:rsid w:val="001935DF"/>
    <w:rsid w:val="0019370F"/>
    <w:rsid w:val="00193E1B"/>
    <w:rsid w:val="00193ED8"/>
    <w:rsid w:val="0019453A"/>
    <w:rsid w:val="0019471E"/>
    <w:rsid w:val="00194F9A"/>
    <w:rsid w:val="00196271"/>
    <w:rsid w:val="0019638A"/>
    <w:rsid w:val="00196956"/>
    <w:rsid w:val="00196A67"/>
    <w:rsid w:val="00196B0F"/>
    <w:rsid w:val="00196D53"/>
    <w:rsid w:val="00196E33"/>
    <w:rsid w:val="00197787"/>
    <w:rsid w:val="00197E78"/>
    <w:rsid w:val="001A00FC"/>
    <w:rsid w:val="001A0338"/>
    <w:rsid w:val="001A0BA8"/>
    <w:rsid w:val="001A0F56"/>
    <w:rsid w:val="001A1C9B"/>
    <w:rsid w:val="001A1E80"/>
    <w:rsid w:val="001A202F"/>
    <w:rsid w:val="001A2351"/>
    <w:rsid w:val="001A2980"/>
    <w:rsid w:val="001A29F3"/>
    <w:rsid w:val="001A2ABF"/>
    <w:rsid w:val="001A3013"/>
    <w:rsid w:val="001A3395"/>
    <w:rsid w:val="001A342B"/>
    <w:rsid w:val="001A360E"/>
    <w:rsid w:val="001A3D15"/>
    <w:rsid w:val="001A4063"/>
    <w:rsid w:val="001A42AB"/>
    <w:rsid w:val="001A4448"/>
    <w:rsid w:val="001A44EB"/>
    <w:rsid w:val="001A479A"/>
    <w:rsid w:val="001A4FBC"/>
    <w:rsid w:val="001A4FF0"/>
    <w:rsid w:val="001A531B"/>
    <w:rsid w:val="001A6239"/>
    <w:rsid w:val="001A629B"/>
    <w:rsid w:val="001A64B0"/>
    <w:rsid w:val="001A6667"/>
    <w:rsid w:val="001A6704"/>
    <w:rsid w:val="001A6B05"/>
    <w:rsid w:val="001A78B8"/>
    <w:rsid w:val="001A7916"/>
    <w:rsid w:val="001A7BF9"/>
    <w:rsid w:val="001A7EAF"/>
    <w:rsid w:val="001B02AB"/>
    <w:rsid w:val="001B03FB"/>
    <w:rsid w:val="001B05EA"/>
    <w:rsid w:val="001B0899"/>
    <w:rsid w:val="001B1124"/>
    <w:rsid w:val="001B114C"/>
    <w:rsid w:val="001B1A87"/>
    <w:rsid w:val="001B1C8A"/>
    <w:rsid w:val="001B1FAC"/>
    <w:rsid w:val="001B20C2"/>
    <w:rsid w:val="001B2248"/>
    <w:rsid w:val="001B23AE"/>
    <w:rsid w:val="001B2400"/>
    <w:rsid w:val="001B287F"/>
    <w:rsid w:val="001B2C6E"/>
    <w:rsid w:val="001B34D8"/>
    <w:rsid w:val="001B3732"/>
    <w:rsid w:val="001B383C"/>
    <w:rsid w:val="001B3BDE"/>
    <w:rsid w:val="001B404F"/>
    <w:rsid w:val="001B4408"/>
    <w:rsid w:val="001B4573"/>
    <w:rsid w:val="001B4891"/>
    <w:rsid w:val="001B48E6"/>
    <w:rsid w:val="001B5522"/>
    <w:rsid w:val="001B55E6"/>
    <w:rsid w:val="001B5A8E"/>
    <w:rsid w:val="001B5DED"/>
    <w:rsid w:val="001B6186"/>
    <w:rsid w:val="001B6376"/>
    <w:rsid w:val="001B6E86"/>
    <w:rsid w:val="001B767D"/>
    <w:rsid w:val="001B7939"/>
    <w:rsid w:val="001C013E"/>
    <w:rsid w:val="001C034F"/>
    <w:rsid w:val="001C0970"/>
    <w:rsid w:val="001C0CF8"/>
    <w:rsid w:val="001C0EDB"/>
    <w:rsid w:val="001C1F5B"/>
    <w:rsid w:val="001C2098"/>
    <w:rsid w:val="001C2751"/>
    <w:rsid w:val="001C27DF"/>
    <w:rsid w:val="001C2D22"/>
    <w:rsid w:val="001C37E4"/>
    <w:rsid w:val="001C4638"/>
    <w:rsid w:val="001C4C17"/>
    <w:rsid w:val="001C4D13"/>
    <w:rsid w:val="001C5009"/>
    <w:rsid w:val="001C5493"/>
    <w:rsid w:val="001C54C1"/>
    <w:rsid w:val="001C5766"/>
    <w:rsid w:val="001C6336"/>
    <w:rsid w:val="001C63EC"/>
    <w:rsid w:val="001C64F4"/>
    <w:rsid w:val="001C6DE7"/>
    <w:rsid w:val="001C6E95"/>
    <w:rsid w:val="001C6F3D"/>
    <w:rsid w:val="001C7013"/>
    <w:rsid w:val="001C7370"/>
    <w:rsid w:val="001C73CE"/>
    <w:rsid w:val="001C740B"/>
    <w:rsid w:val="001C7BB7"/>
    <w:rsid w:val="001C7C0E"/>
    <w:rsid w:val="001C7F25"/>
    <w:rsid w:val="001D0A63"/>
    <w:rsid w:val="001D0BF8"/>
    <w:rsid w:val="001D0E12"/>
    <w:rsid w:val="001D1766"/>
    <w:rsid w:val="001D1E90"/>
    <w:rsid w:val="001D203B"/>
    <w:rsid w:val="001D2F1D"/>
    <w:rsid w:val="001D3685"/>
    <w:rsid w:val="001D3747"/>
    <w:rsid w:val="001D389D"/>
    <w:rsid w:val="001D3906"/>
    <w:rsid w:val="001D3CC8"/>
    <w:rsid w:val="001D3F62"/>
    <w:rsid w:val="001D4069"/>
    <w:rsid w:val="001D45E0"/>
    <w:rsid w:val="001D4A19"/>
    <w:rsid w:val="001D4BAD"/>
    <w:rsid w:val="001D4C0B"/>
    <w:rsid w:val="001D4CDD"/>
    <w:rsid w:val="001D5231"/>
    <w:rsid w:val="001D536B"/>
    <w:rsid w:val="001D5473"/>
    <w:rsid w:val="001D5530"/>
    <w:rsid w:val="001D5B8A"/>
    <w:rsid w:val="001D5B9B"/>
    <w:rsid w:val="001D61A8"/>
    <w:rsid w:val="001D6639"/>
    <w:rsid w:val="001D6C13"/>
    <w:rsid w:val="001D6CC9"/>
    <w:rsid w:val="001D7A7D"/>
    <w:rsid w:val="001D7BE1"/>
    <w:rsid w:val="001E03E9"/>
    <w:rsid w:val="001E0406"/>
    <w:rsid w:val="001E04C4"/>
    <w:rsid w:val="001E04DE"/>
    <w:rsid w:val="001E0618"/>
    <w:rsid w:val="001E073C"/>
    <w:rsid w:val="001E121C"/>
    <w:rsid w:val="001E183D"/>
    <w:rsid w:val="001E2C42"/>
    <w:rsid w:val="001E2FD2"/>
    <w:rsid w:val="001E3328"/>
    <w:rsid w:val="001E3633"/>
    <w:rsid w:val="001E37D2"/>
    <w:rsid w:val="001E43F8"/>
    <w:rsid w:val="001E49CB"/>
    <w:rsid w:val="001E4FE9"/>
    <w:rsid w:val="001E5315"/>
    <w:rsid w:val="001E532D"/>
    <w:rsid w:val="001E563B"/>
    <w:rsid w:val="001E61A7"/>
    <w:rsid w:val="001E641F"/>
    <w:rsid w:val="001E6632"/>
    <w:rsid w:val="001E6998"/>
    <w:rsid w:val="001E6DFB"/>
    <w:rsid w:val="001E757E"/>
    <w:rsid w:val="001E76AA"/>
    <w:rsid w:val="001E770B"/>
    <w:rsid w:val="001E7753"/>
    <w:rsid w:val="001E7A29"/>
    <w:rsid w:val="001F00D9"/>
    <w:rsid w:val="001F0189"/>
    <w:rsid w:val="001F045B"/>
    <w:rsid w:val="001F05B9"/>
    <w:rsid w:val="001F064C"/>
    <w:rsid w:val="001F0C5B"/>
    <w:rsid w:val="001F0D2C"/>
    <w:rsid w:val="001F0D60"/>
    <w:rsid w:val="001F1239"/>
    <w:rsid w:val="001F13C1"/>
    <w:rsid w:val="001F15A2"/>
    <w:rsid w:val="001F16B1"/>
    <w:rsid w:val="001F1926"/>
    <w:rsid w:val="001F1A8C"/>
    <w:rsid w:val="001F1F1E"/>
    <w:rsid w:val="001F2624"/>
    <w:rsid w:val="001F28E4"/>
    <w:rsid w:val="001F2D81"/>
    <w:rsid w:val="001F3748"/>
    <w:rsid w:val="001F37D1"/>
    <w:rsid w:val="001F3CB5"/>
    <w:rsid w:val="001F4057"/>
    <w:rsid w:val="001F44E2"/>
    <w:rsid w:val="001F4A2A"/>
    <w:rsid w:val="001F5070"/>
    <w:rsid w:val="001F507F"/>
    <w:rsid w:val="001F508F"/>
    <w:rsid w:val="001F5319"/>
    <w:rsid w:val="001F5952"/>
    <w:rsid w:val="001F5A56"/>
    <w:rsid w:val="001F5D2B"/>
    <w:rsid w:val="001F61EA"/>
    <w:rsid w:val="001F637E"/>
    <w:rsid w:val="001F6493"/>
    <w:rsid w:val="001F6584"/>
    <w:rsid w:val="001F6B41"/>
    <w:rsid w:val="001F6D5D"/>
    <w:rsid w:val="001F7405"/>
    <w:rsid w:val="001F7DE3"/>
    <w:rsid w:val="001F7F9C"/>
    <w:rsid w:val="00200262"/>
    <w:rsid w:val="002003E0"/>
    <w:rsid w:val="002009E3"/>
    <w:rsid w:val="00200E0E"/>
    <w:rsid w:val="002011A1"/>
    <w:rsid w:val="00201329"/>
    <w:rsid w:val="002017D4"/>
    <w:rsid w:val="00201E08"/>
    <w:rsid w:val="002020A4"/>
    <w:rsid w:val="002021FE"/>
    <w:rsid w:val="002028EF"/>
    <w:rsid w:val="00202AB4"/>
    <w:rsid w:val="00202CF3"/>
    <w:rsid w:val="00203179"/>
    <w:rsid w:val="002031B4"/>
    <w:rsid w:val="002033D5"/>
    <w:rsid w:val="00203513"/>
    <w:rsid w:val="00203535"/>
    <w:rsid w:val="00203801"/>
    <w:rsid w:val="00204BD6"/>
    <w:rsid w:val="002062B9"/>
    <w:rsid w:val="00207A9D"/>
    <w:rsid w:val="00207B26"/>
    <w:rsid w:val="00207C0E"/>
    <w:rsid w:val="00207C80"/>
    <w:rsid w:val="00207F47"/>
    <w:rsid w:val="002106E3"/>
    <w:rsid w:val="0021091C"/>
    <w:rsid w:val="00210F4A"/>
    <w:rsid w:val="00211166"/>
    <w:rsid w:val="0021155A"/>
    <w:rsid w:val="00211569"/>
    <w:rsid w:val="00211760"/>
    <w:rsid w:val="00211979"/>
    <w:rsid w:val="00211BFF"/>
    <w:rsid w:val="00211CEA"/>
    <w:rsid w:val="00212386"/>
    <w:rsid w:val="00212463"/>
    <w:rsid w:val="00212A32"/>
    <w:rsid w:val="00212A39"/>
    <w:rsid w:val="00212A81"/>
    <w:rsid w:val="00212C01"/>
    <w:rsid w:val="00212DE9"/>
    <w:rsid w:val="002134A2"/>
    <w:rsid w:val="00213B1A"/>
    <w:rsid w:val="00213D9A"/>
    <w:rsid w:val="002142BE"/>
    <w:rsid w:val="00214346"/>
    <w:rsid w:val="00214546"/>
    <w:rsid w:val="00214749"/>
    <w:rsid w:val="002147EA"/>
    <w:rsid w:val="00214806"/>
    <w:rsid w:val="00214AD7"/>
    <w:rsid w:val="00215153"/>
    <w:rsid w:val="00216035"/>
    <w:rsid w:val="002162A6"/>
    <w:rsid w:val="002162D4"/>
    <w:rsid w:val="0021673B"/>
    <w:rsid w:val="002167F5"/>
    <w:rsid w:val="0021695C"/>
    <w:rsid w:val="00216BC8"/>
    <w:rsid w:val="002170B3"/>
    <w:rsid w:val="002170B9"/>
    <w:rsid w:val="002174AC"/>
    <w:rsid w:val="0021776E"/>
    <w:rsid w:val="002178EE"/>
    <w:rsid w:val="00217A97"/>
    <w:rsid w:val="00217C06"/>
    <w:rsid w:val="00217D17"/>
    <w:rsid w:val="00217F31"/>
    <w:rsid w:val="002204BC"/>
    <w:rsid w:val="002207A8"/>
    <w:rsid w:val="00220944"/>
    <w:rsid w:val="00220AF1"/>
    <w:rsid w:val="00220B9E"/>
    <w:rsid w:val="00220D9D"/>
    <w:rsid w:val="002215E7"/>
    <w:rsid w:val="0022164D"/>
    <w:rsid w:val="00221654"/>
    <w:rsid w:val="00221B1C"/>
    <w:rsid w:val="00221CC0"/>
    <w:rsid w:val="00222064"/>
    <w:rsid w:val="0022250A"/>
    <w:rsid w:val="00222B46"/>
    <w:rsid w:val="00222C4C"/>
    <w:rsid w:val="00222DEC"/>
    <w:rsid w:val="002232AC"/>
    <w:rsid w:val="00223D6D"/>
    <w:rsid w:val="00224A38"/>
    <w:rsid w:val="00224F1E"/>
    <w:rsid w:val="00225A09"/>
    <w:rsid w:val="002262B5"/>
    <w:rsid w:val="0022649B"/>
    <w:rsid w:val="0022693E"/>
    <w:rsid w:val="00226996"/>
    <w:rsid w:val="00226D27"/>
    <w:rsid w:val="00226D95"/>
    <w:rsid w:val="00226ECC"/>
    <w:rsid w:val="002270E9"/>
    <w:rsid w:val="002279DC"/>
    <w:rsid w:val="00227A73"/>
    <w:rsid w:val="00227BCE"/>
    <w:rsid w:val="00227E30"/>
    <w:rsid w:val="0023024C"/>
    <w:rsid w:val="0023089A"/>
    <w:rsid w:val="002308A8"/>
    <w:rsid w:val="002310EE"/>
    <w:rsid w:val="002318F9"/>
    <w:rsid w:val="00231A21"/>
    <w:rsid w:val="00231CFE"/>
    <w:rsid w:val="0023223A"/>
    <w:rsid w:val="00232835"/>
    <w:rsid w:val="00232981"/>
    <w:rsid w:val="00232B82"/>
    <w:rsid w:val="00232D5E"/>
    <w:rsid w:val="00232DE6"/>
    <w:rsid w:val="00232F05"/>
    <w:rsid w:val="00233CB6"/>
    <w:rsid w:val="00234E85"/>
    <w:rsid w:val="00235437"/>
    <w:rsid w:val="00235B0C"/>
    <w:rsid w:val="00236006"/>
    <w:rsid w:val="00236442"/>
    <w:rsid w:val="002364F1"/>
    <w:rsid w:val="00236AB8"/>
    <w:rsid w:val="00236DEE"/>
    <w:rsid w:val="00236FFE"/>
    <w:rsid w:val="0023753A"/>
    <w:rsid w:val="002376BB"/>
    <w:rsid w:val="00237914"/>
    <w:rsid w:val="00237F06"/>
    <w:rsid w:val="0024006B"/>
    <w:rsid w:val="0024061F"/>
    <w:rsid w:val="00240750"/>
    <w:rsid w:val="00240982"/>
    <w:rsid w:val="00241082"/>
    <w:rsid w:val="002410B1"/>
    <w:rsid w:val="002412BC"/>
    <w:rsid w:val="00241A0D"/>
    <w:rsid w:val="00241B6B"/>
    <w:rsid w:val="0024261C"/>
    <w:rsid w:val="00242896"/>
    <w:rsid w:val="002431A6"/>
    <w:rsid w:val="002435A0"/>
    <w:rsid w:val="00243A55"/>
    <w:rsid w:val="00243C9B"/>
    <w:rsid w:val="0024448F"/>
    <w:rsid w:val="0024489F"/>
    <w:rsid w:val="002448C2"/>
    <w:rsid w:val="00245FDF"/>
    <w:rsid w:val="00246117"/>
    <w:rsid w:val="002463B4"/>
    <w:rsid w:val="00246754"/>
    <w:rsid w:val="00246855"/>
    <w:rsid w:val="00246BED"/>
    <w:rsid w:val="00246C32"/>
    <w:rsid w:val="00246DA6"/>
    <w:rsid w:val="00246DBB"/>
    <w:rsid w:val="00246F11"/>
    <w:rsid w:val="0024700F"/>
    <w:rsid w:val="00247047"/>
    <w:rsid w:val="0024732B"/>
    <w:rsid w:val="002476F1"/>
    <w:rsid w:val="002479AC"/>
    <w:rsid w:val="00247B2A"/>
    <w:rsid w:val="00247DA7"/>
    <w:rsid w:val="00250149"/>
    <w:rsid w:val="00250B20"/>
    <w:rsid w:val="00250B86"/>
    <w:rsid w:val="00250DEB"/>
    <w:rsid w:val="00251028"/>
    <w:rsid w:val="00251516"/>
    <w:rsid w:val="0025164E"/>
    <w:rsid w:val="00251663"/>
    <w:rsid w:val="0025173D"/>
    <w:rsid w:val="00251B25"/>
    <w:rsid w:val="00251B77"/>
    <w:rsid w:val="00251BAC"/>
    <w:rsid w:val="00251FA3"/>
    <w:rsid w:val="002522CD"/>
    <w:rsid w:val="00252375"/>
    <w:rsid w:val="00252589"/>
    <w:rsid w:val="00252DCD"/>
    <w:rsid w:val="00252FA5"/>
    <w:rsid w:val="00253955"/>
    <w:rsid w:val="0025406B"/>
    <w:rsid w:val="0025459D"/>
    <w:rsid w:val="00254C23"/>
    <w:rsid w:val="00254C67"/>
    <w:rsid w:val="002552B8"/>
    <w:rsid w:val="002553A4"/>
    <w:rsid w:val="00256078"/>
    <w:rsid w:val="002565EB"/>
    <w:rsid w:val="00256CCA"/>
    <w:rsid w:val="002571F5"/>
    <w:rsid w:val="00260207"/>
    <w:rsid w:val="00260439"/>
    <w:rsid w:val="002607DF"/>
    <w:rsid w:val="00260C70"/>
    <w:rsid w:val="00260C90"/>
    <w:rsid w:val="002615CE"/>
    <w:rsid w:val="00261A28"/>
    <w:rsid w:val="00261C53"/>
    <w:rsid w:val="00261E4D"/>
    <w:rsid w:val="00262059"/>
    <w:rsid w:val="0026243A"/>
    <w:rsid w:val="002626F3"/>
    <w:rsid w:val="00262C58"/>
    <w:rsid w:val="0026347B"/>
    <w:rsid w:val="00263703"/>
    <w:rsid w:val="00263825"/>
    <w:rsid w:val="00263D84"/>
    <w:rsid w:val="0026429D"/>
    <w:rsid w:val="0026497D"/>
    <w:rsid w:val="00265587"/>
    <w:rsid w:val="00265783"/>
    <w:rsid w:val="002659C9"/>
    <w:rsid w:val="00265AB6"/>
    <w:rsid w:val="00265B1D"/>
    <w:rsid w:val="00265F25"/>
    <w:rsid w:val="00265FE9"/>
    <w:rsid w:val="002664E8"/>
    <w:rsid w:val="0026662C"/>
    <w:rsid w:val="00266639"/>
    <w:rsid w:val="00267D49"/>
    <w:rsid w:val="002701E9"/>
    <w:rsid w:val="00270551"/>
    <w:rsid w:val="00270590"/>
    <w:rsid w:val="00270E55"/>
    <w:rsid w:val="0027137F"/>
    <w:rsid w:val="0027138A"/>
    <w:rsid w:val="002713F6"/>
    <w:rsid w:val="00271905"/>
    <w:rsid w:val="00271A8D"/>
    <w:rsid w:val="00272408"/>
    <w:rsid w:val="00272416"/>
    <w:rsid w:val="00272460"/>
    <w:rsid w:val="00272C97"/>
    <w:rsid w:val="00272D67"/>
    <w:rsid w:val="00272E11"/>
    <w:rsid w:val="00273440"/>
    <w:rsid w:val="002735A5"/>
    <w:rsid w:val="0027383F"/>
    <w:rsid w:val="00273E7D"/>
    <w:rsid w:val="00274271"/>
    <w:rsid w:val="0027472C"/>
    <w:rsid w:val="00275AFC"/>
    <w:rsid w:val="00275D3C"/>
    <w:rsid w:val="0027684A"/>
    <w:rsid w:val="00276CEB"/>
    <w:rsid w:val="00277107"/>
    <w:rsid w:val="00277730"/>
    <w:rsid w:val="00277BC7"/>
    <w:rsid w:val="00277CD9"/>
    <w:rsid w:val="00277E5E"/>
    <w:rsid w:val="00280045"/>
    <w:rsid w:val="002800CA"/>
    <w:rsid w:val="002801BC"/>
    <w:rsid w:val="00280789"/>
    <w:rsid w:val="00280790"/>
    <w:rsid w:val="00280868"/>
    <w:rsid w:val="00280B53"/>
    <w:rsid w:val="00280BD8"/>
    <w:rsid w:val="00281446"/>
    <w:rsid w:val="002827ED"/>
    <w:rsid w:val="00282879"/>
    <w:rsid w:val="00282D0F"/>
    <w:rsid w:val="00282E3E"/>
    <w:rsid w:val="00282FF7"/>
    <w:rsid w:val="00283023"/>
    <w:rsid w:val="0028330A"/>
    <w:rsid w:val="00283343"/>
    <w:rsid w:val="00283782"/>
    <w:rsid w:val="00283B44"/>
    <w:rsid w:val="00283D69"/>
    <w:rsid w:val="00284531"/>
    <w:rsid w:val="00284786"/>
    <w:rsid w:val="00284815"/>
    <w:rsid w:val="00284828"/>
    <w:rsid w:val="00284F6F"/>
    <w:rsid w:val="0028510D"/>
    <w:rsid w:val="00285510"/>
    <w:rsid w:val="00285738"/>
    <w:rsid w:val="00285AC7"/>
    <w:rsid w:val="00285B22"/>
    <w:rsid w:val="00285B31"/>
    <w:rsid w:val="002864F8"/>
    <w:rsid w:val="002867C7"/>
    <w:rsid w:val="0028688B"/>
    <w:rsid w:val="0028702B"/>
    <w:rsid w:val="00287162"/>
    <w:rsid w:val="002873ED"/>
    <w:rsid w:val="002878E2"/>
    <w:rsid w:val="00287CF2"/>
    <w:rsid w:val="00287F3E"/>
    <w:rsid w:val="002907D7"/>
    <w:rsid w:val="00290813"/>
    <w:rsid w:val="002909B6"/>
    <w:rsid w:val="00290CF5"/>
    <w:rsid w:val="002915CA"/>
    <w:rsid w:val="0029187F"/>
    <w:rsid w:val="002919C5"/>
    <w:rsid w:val="00291E1F"/>
    <w:rsid w:val="00291F1D"/>
    <w:rsid w:val="00292296"/>
    <w:rsid w:val="002928BF"/>
    <w:rsid w:val="00292EAA"/>
    <w:rsid w:val="00293206"/>
    <w:rsid w:val="00293475"/>
    <w:rsid w:val="002934B0"/>
    <w:rsid w:val="00293C20"/>
    <w:rsid w:val="00293D81"/>
    <w:rsid w:val="00293DC5"/>
    <w:rsid w:val="00293EE4"/>
    <w:rsid w:val="00294266"/>
    <w:rsid w:val="00294CF8"/>
    <w:rsid w:val="00294DA0"/>
    <w:rsid w:val="002950B6"/>
    <w:rsid w:val="0029517F"/>
    <w:rsid w:val="002952AB"/>
    <w:rsid w:val="0029586A"/>
    <w:rsid w:val="002958FB"/>
    <w:rsid w:val="00295B28"/>
    <w:rsid w:val="002961A6"/>
    <w:rsid w:val="002963C7"/>
    <w:rsid w:val="00296B15"/>
    <w:rsid w:val="00296DEB"/>
    <w:rsid w:val="00296F6A"/>
    <w:rsid w:val="0029701C"/>
    <w:rsid w:val="002972E6"/>
    <w:rsid w:val="00297870"/>
    <w:rsid w:val="00297957"/>
    <w:rsid w:val="00297CA1"/>
    <w:rsid w:val="00297CC8"/>
    <w:rsid w:val="002A0CDC"/>
    <w:rsid w:val="002A162D"/>
    <w:rsid w:val="002A1C25"/>
    <w:rsid w:val="002A1EAE"/>
    <w:rsid w:val="002A1F59"/>
    <w:rsid w:val="002A21F4"/>
    <w:rsid w:val="002A2231"/>
    <w:rsid w:val="002A24FE"/>
    <w:rsid w:val="002A2767"/>
    <w:rsid w:val="002A278B"/>
    <w:rsid w:val="002A2A99"/>
    <w:rsid w:val="002A2D8F"/>
    <w:rsid w:val="002A339F"/>
    <w:rsid w:val="002A33B0"/>
    <w:rsid w:val="002A34A3"/>
    <w:rsid w:val="002A3566"/>
    <w:rsid w:val="002A3576"/>
    <w:rsid w:val="002A3815"/>
    <w:rsid w:val="002A3923"/>
    <w:rsid w:val="002A3ACE"/>
    <w:rsid w:val="002A3BE6"/>
    <w:rsid w:val="002A41A8"/>
    <w:rsid w:val="002A4289"/>
    <w:rsid w:val="002A4695"/>
    <w:rsid w:val="002A4A19"/>
    <w:rsid w:val="002A4A70"/>
    <w:rsid w:val="002A4B17"/>
    <w:rsid w:val="002A4BA3"/>
    <w:rsid w:val="002A53BE"/>
    <w:rsid w:val="002A557D"/>
    <w:rsid w:val="002A5CAB"/>
    <w:rsid w:val="002A5FE7"/>
    <w:rsid w:val="002A6422"/>
    <w:rsid w:val="002A6644"/>
    <w:rsid w:val="002A6E80"/>
    <w:rsid w:val="002A7080"/>
    <w:rsid w:val="002A7118"/>
    <w:rsid w:val="002A724B"/>
    <w:rsid w:val="002A7622"/>
    <w:rsid w:val="002A783E"/>
    <w:rsid w:val="002A7901"/>
    <w:rsid w:val="002A7ACB"/>
    <w:rsid w:val="002A7B02"/>
    <w:rsid w:val="002B00A2"/>
    <w:rsid w:val="002B05BB"/>
    <w:rsid w:val="002B0A56"/>
    <w:rsid w:val="002B0D90"/>
    <w:rsid w:val="002B2341"/>
    <w:rsid w:val="002B26A4"/>
    <w:rsid w:val="002B3167"/>
    <w:rsid w:val="002B31C6"/>
    <w:rsid w:val="002B31F4"/>
    <w:rsid w:val="002B3D1E"/>
    <w:rsid w:val="002B3D5C"/>
    <w:rsid w:val="002B40C3"/>
    <w:rsid w:val="002B4129"/>
    <w:rsid w:val="002B43F0"/>
    <w:rsid w:val="002B4DC9"/>
    <w:rsid w:val="002B5239"/>
    <w:rsid w:val="002B5A8B"/>
    <w:rsid w:val="002B6AC7"/>
    <w:rsid w:val="002B7169"/>
    <w:rsid w:val="002B778A"/>
    <w:rsid w:val="002B7D52"/>
    <w:rsid w:val="002C00A2"/>
    <w:rsid w:val="002C035A"/>
    <w:rsid w:val="002C08B7"/>
    <w:rsid w:val="002C17E5"/>
    <w:rsid w:val="002C1BE1"/>
    <w:rsid w:val="002C1E3C"/>
    <w:rsid w:val="002C2882"/>
    <w:rsid w:val="002C28CA"/>
    <w:rsid w:val="002C2ADC"/>
    <w:rsid w:val="002C2CEF"/>
    <w:rsid w:val="002C326D"/>
    <w:rsid w:val="002C338C"/>
    <w:rsid w:val="002C3601"/>
    <w:rsid w:val="002C404F"/>
    <w:rsid w:val="002C4316"/>
    <w:rsid w:val="002C442A"/>
    <w:rsid w:val="002C4A1A"/>
    <w:rsid w:val="002C4C57"/>
    <w:rsid w:val="002C4D33"/>
    <w:rsid w:val="002C4FA5"/>
    <w:rsid w:val="002C5082"/>
    <w:rsid w:val="002C519A"/>
    <w:rsid w:val="002C5358"/>
    <w:rsid w:val="002C5365"/>
    <w:rsid w:val="002C5768"/>
    <w:rsid w:val="002C59D2"/>
    <w:rsid w:val="002C5DD0"/>
    <w:rsid w:val="002C6336"/>
    <w:rsid w:val="002C657B"/>
    <w:rsid w:val="002C6608"/>
    <w:rsid w:val="002C6B34"/>
    <w:rsid w:val="002C6DBF"/>
    <w:rsid w:val="002C785B"/>
    <w:rsid w:val="002C7953"/>
    <w:rsid w:val="002C7A0A"/>
    <w:rsid w:val="002C7A44"/>
    <w:rsid w:val="002D098C"/>
    <w:rsid w:val="002D0B1E"/>
    <w:rsid w:val="002D11C3"/>
    <w:rsid w:val="002D1580"/>
    <w:rsid w:val="002D1915"/>
    <w:rsid w:val="002D1D90"/>
    <w:rsid w:val="002D24F6"/>
    <w:rsid w:val="002D279A"/>
    <w:rsid w:val="002D2896"/>
    <w:rsid w:val="002D31B1"/>
    <w:rsid w:val="002D3779"/>
    <w:rsid w:val="002D39EF"/>
    <w:rsid w:val="002D3AEB"/>
    <w:rsid w:val="002D3C34"/>
    <w:rsid w:val="002D3EBF"/>
    <w:rsid w:val="002D4B72"/>
    <w:rsid w:val="002D533C"/>
    <w:rsid w:val="002D5596"/>
    <w:rsid w:val="002D5615"/>
    <w:rsid w:val="002D6241"/>
    <w:rsid w:val="002D7077"/>
    <w:rsid w:val="002D75D4"/>
    <w:rsid w:val="002D7661"/>
    <w:rsid w:val="002D7A10"/>
    <w:rsid w:val="002E037B"/>
    <w:rsid w:val="002E0875"/>
    <w:rsid w:val="002E0BB0"/>
    <w:rsid w:val="002E0F50"/>
    <w:rsid w:val="002E13D8"/>
    <w:rsid w:val="002E1961"/>
    <w:rsid w:val="002E215F"/>
    <w:rsid w:val="002E244C"/>
    <w:rsid w:val="002E24B7"/>
    <w:rsid w:val="002E24D5"/>
    <w:rsid w:val="002E2DEA"/>
    <w:rsid w:val="002E2E3F"/>
    <w:rsid w:val="002E3BF7"/>
    <w:rsid w:val="002E3E0E"/>
    <w:rsid w:val="002E419A"/>
    <w:rsid w:val="002E5173"/>
    <w:rsid w:val="002E54C2"/>
    <w:rsid w:val="002E588E"/>
    <w:rsid w:val="002E5985"/>
    <w:rsid w:val="002E5E3B"/>
    <w:rsid w:val="002E63E4"/>
    <w:rsid w:val="002E6587"/>
    <w:rsid w:val="002E6767"/>
    <w:rsid w:val="002E68BD"/>
    <w:rsid w:val="002E69AD"/>
    <w:rsid w:val="002E70C2"/>
    <w:rsid w:val="002E7415"/>
    <w:rsid w:val="002E753C"/>
    <w:rsid w:val="002E79F0"/>
    <w:rsid w:val="002F0374"/>
    <w:rsid w:val="002F03C2"/>
    <w:rsid w:val="002F03C8"/>
    <w:rsid w:val="002F05EC"/>
    <w:rsid w:val="002F0834"/>
    <w:rsid w:val="002F0953"/>
    <w:rsid w:val="002F0EB1"/>
    <w:rsid w:val="002F0F11"/>
    <w:rsid w:val="002F1686"/>
    <w:rsid w:val="002F18A0"/>
    <w:rsid w:val="002F1BA9"/>
    <w:rsid w:val="002F2355"/>
    <w:rsid w:val="002F2517"/>
    <w:rsid w:val="002F25ED"/>
    <w:rsid w:val="002F27A8"/>
    <w:rsid w:val="002F2F69"/>
    <w:rsid w:val="002F30D8"/>
    <w:rsid w:val="002F3521"/>
    <w:rsid w:val="002F3B7E"/>
    <w:rsid w:val="002F3BC4"/>
    <w:rsid w:val="002F42AA"/>
    <w:rsid w:val="002F472F"/>
    <w:rsid w:val="002F4A83"/>
    <w:rsid w:val="002F4AF8"/>
    <w:rsid w:val="002F4E48"/>
    <w:rsid w:val="002F4F2C"/>
    <w:rsid w:val="002F4F61"/>
    <w:rsid w:val="002F5130"/>
    <w:rsid w:val="002F527D"/>
    <w:rsid w:val="002F529E"/>
    <w:rsid w:val="002F5401"/>
    <w:rsid w:val="002F5857"/>
    <w:rsid w:val="002F5B18"/>
    <w:rsid w:val="002F5BD5"/>
    <w:rsid w:val="002F6122"/>
    <w:rsid w:val="002F66FC"/>
    <w:rsid w:val="002F6AF9"/>
    <w:rsid w:val="002F6CE8"/>
    <w:rsid w:val="002F6DED"/>
    <w:rsid w:val="002F6FA8"/>
    <w:rsid w:val="002F707F"/>
    <w:rsid w:val="002F7751"/>
    <w:rsid w:val="002F7E25"/>
    <w:rsid w:val="002F7FB6"/>
    <w:rsid w:val="00300199"/>
    <w:rsid w:val="00300406"/>
    <w:rsid w:val="003004FA"/>
    <w:rsid w:val="00300B26"/>
    <w:rsid w:val="00300D0F"/>
    <w:rsid w:val="00300E94"/>
    <w:rsid w:val="00301180"/>
    <w:rsid w:val="00301CAD"/>
    <w:rsid w:val="00301DAB"/>
    <w:rsid w:val="003024A9"/>
    <w:rsid w:val="00302A94"/>
    <w:rsid w:val="00302F05"/>
    <w:rsid w:val="0030357A"/>
    <w:rsid w:val="0030416A"/>
    <w:rsid w:val="00304447"/>
    <w:rsid w:val="0030444A"/>
    <w:rsid w:val="00304A60"/>
    <w:rsid w:val="00304DF6"/>
    <w:rsid w:val="003052F1"/>
    <w:rsid w:val="00305B4E"/>
    <w:rsid w:val="00305BCE"/>
    <w:rsid w:val="00305BDA"/>
    <w:rsid w:val="00305E98"/>
    <w:rsid w:val="00306134"/>
    <w:rsid w:val="003061FB"/>
    <w:rsid w:val="003068F5"/>
    <w:rsid w:val="00306940"/>
    <w:rsid w:val="00306DDD"/>
    <w:rsid w:val="00307357"/>
    <w:rsid w:val="0030743C"/>
    <w:rsid w:val="003076CD"/>
    <w:rsid w:val="00307A85"/>
    <w:rsid w:val="00307C45"/>
    <w:rsid w:val="00307C81"/>
    <w:rsid w:val="00307EAD"/>
    <w:rsid w:val="00307EE3"/>
    <w:rsid w:val="0031046E"/>
    <w:rsid w:val="0031089B"/>
    <w:rsid w:val="00311361"/>
    <w:rsid w:val="003113D4"/>
    <w:rsid w:val="003115FD"/>
    <w:rsid w:val="003118E0"/>
    <w:rsid w:val="0031211D"/>
    <w:rsid w:val="00313182"/>
    <w:rsid w:val="003134F6"/>
    <w:rsid w:val="00313B8C"/>
    <w:rsid w:val="00313EFD"/>
    <w:rsid w:val="00313F97"/>
    <w:rsid w:val="00314386"/>
    <w:rsid w:val="00314B72"/>
    <w:rsid w:val="00314DA5"/>
    <w:rsid w:val="00315723"/>
    <w:rsid w:val="0031587B"/>
    <w:rsid w:val="0031604D"/>
    <w:rsid w:val="00316948"/>
    <w:rsid w:val="003169F0"/>
    <w:rsid w:val="00316CC9"/>
    <w:rsid w:val="00316E9D"/>
    <w:rsid w:val="00316EDB"/>
    <w:rsid w:val="003179ED"/>
    <w:rsid w:val="00317BD8"/>
    <w:rsid w:val="003208BC"/>
    <w:rsid w:val="003208FD"/>
    <w:rsid w:val="0032106D"/>
    <w:rsid w:val="00321201"/>
    <w:rsid w:val="00321279"/>
    <w:rsid w:val="003213BB"/>
    <w:rsid w:val="003215F4"/>
    <w:rsid w:val="003222CD"/>
    <w:rsid w:val="003223F5"/>
    <w:rsid w:val="0032255A"/>
    <w:rsid w:val="00322CFF"/>
    <w:rsid w:val="00322E82"/>
    <w:rsid w:val="00323311"/>
    <w:rsid w:val="003233FC"/>
    <w:rsid w:val="00323C1D"/>
    <w:rsid w:val="00323E90"/>
    <w:rsid w:val="00324292"/>
    <w:rsid w:val="003242B6"/>
    <w:rsid w:val="00324307"/>
    <w:rsid w:val="0032499A"/>
    <w:rsid w:val="003249C3"/>
    <w:rsid w:val="0032539B"/>
    <w:rsid w:val="003256E5"/>
    <w:rsid w:val="003257ED"/>
    <w:rsid w:val="00325C9E"/>
    <w:rsid w:val="00325D19"/>
    <w:rsid w:val="0032626D"/>
    <w:rsid w:val="003262D6"/>
    <w:rsid w:val="00326319"/>
    <w:rsid w:val="00326670"/>
    <w:rsid w:val="003269D5"/>
    <w:rsid w:val="00326B0B"/>
    <w:rsid w:val="00326BF2"/>
    <w:rsid w:val="00326DAC"/>
    <w:rsid w:val="003270E6"/>
    <w:rsid w:val="00327106"/>
    <w:rsid w:val="00327342"/>
    <w:rsid w:val="003274F7"/>
    <w:rsid w:val="0033018B"/>
    <w:rsid w:val="003302AE"/>
    <w:rsid w:val="0033097C"/>
    <w:rsid w:val="00330DBC"/>
    <w:rsid w:val="00330DEE"/>
    <w:rsid w:val="0033122E"/>
    <w:rsid w:val="003312B2"/>
    <w:rsid w:val="003317E6"/>
    <w:rsid w:val="003318D3"/>
    <w:rsid w:val="00331A5E"/>
    <w:rsid w:val="00331EC3"/>
    <w:rsid w:val="00331F9B"/>
    <w:rsid w:val="00332474"/>
    <w:rsid w:val="0033251A"/>
    <w:rsid w:val="00332769"/>
    <w:rsid w:val="00332B71"/>
    <w:rsid w:val="00333036"/>
    <w:rsid w:val="0033310D"/>
    <w:rsid w:val="00333421"/>
    <w:rsid w:val="0033377F"/>
    <w:rsid w:val="00333FF0"/>
    <w:rsid w:val="00334ABC"/>
    <w:rsid w:val="00334B56"/>
    <w:rsid w:val="00334BDA"/>
    <w:rsid w:val="00334E70"/>
    <w:rsid w:val="0033505B"/>
    <w:rsid w:val="00335552"/>
    <w:rsid w:val="00335738"/>
    <w:rsid w:val="00335A8F"/>
    <w:rsid w:val="00335B73"/>
    <w:rsid w:val="00335E78"/>
    <w:rsid w:val="00335FBD"/>
    <w:rsid w:val="00335FF7"/>
    <w:rsid w:val="0033635E"/>
    <w:rsid w:val="003366AD"/>
    <w:rsid w:val="0033677A"/>
    <w:rsid w:val="00336831"/>
    <w:rsid w:val="00336B84"/>
    <w:rsid w:val="00337483"/>
    <w:rsid w:val="0033777A"/>
    <w:rsid w:val="00337E6C"/>
    <w:rsid w:val="00340246"/>
    <w:rsid w:val="003404DB"/>
    <w:rsid w:val="003409FE"/>
    <w:rsid w:val="00340A44"/>
    <w:rsid w:val="003414C7"/>
    <w:rsid w:val="00341727"/>
    <w:rsid w:val="003419E7"/>
    <w:rsid w:val="003419FE"/>
    <w:rsid w:val="00341CC2"/>
    <w:rsid w:val="003422AB"/>
    <w:rsid w:val="003422FA"/>
    <w:rsid w:val="0034234C"/>
    <w:rsid w:val="00342BA0"/>
    <w:rsid w:val="0034364A"/>
    <w:rsid w:val="003438B2"/>
    <w:rsid w:val="0034395A"/>
    <w:rsid w:val="00343DAF"/>
    <w:rsid w:val="00344234"/>
    <w:rsid w:val="0034437D"/>
    <w:rsid w:val="003445A7"/>
    <w:rsid w:val="00344F53"/>
    <w:rsid w:val="0034537E"/>
    <w:rsid w:val="00345CFE"/>
    <w:rsid w:val="0034652D"/>
    <w:rsid w:val="00346702"/>
    <w:rsid w:val="00346BD9"/>
    <w:rsid w:val="00346DBD"/>
    <w:rsid w:val="0034707C"/>
    <w:rsid w:val="003470E9"/>
    <w:rsid w:val="00347185"/>
    <w:rsid w:val="00347B96"/>
    <w:rsid w:val="00350C69"/>
    <w:rsid w:val="00350F7A"/>
    <w:rsid w:val="0035111A"/>
    <w:rsid w:val="003512F1"/>
    <w:rsid w:val="00351526"/>
    <w:rsid w:val="003516EB"/>
    <w:rsid w:val="00351C75"/>
    <w:rsid w:val="003522A8"/>
    <w:rsid w:val="0035264F"/>
    <w:rsid w:val="00352801"/>
    <w:rsid w:val="0035295B"/>
    <w:rsid w:val="00353A90"/>
    <w:rsid w:val="00353B4F"/>
    <w:rsid w:val="00353DD1"/>
    <w:rsid w:val="003544CF"/>
    <w:rsid w:val="00355179"/>
    <w:rsid w:val="00355282"/>
    <w:rsid w:val="00355534"/>
    <w:rsid w:val="0035605B"/>
    <w:rsid w:val="00356592"/>
    <w:rsid w:val="00356624"/>
    <w:rsid w:val="00356825"/>
    <w:rsid w:val="003569C3"/>
    <w:rsid w:val="00356C3E"/>
    <w:rsid w:val="00356C67"/>
    <w:rsid w:val="00356E8D"/>
    <w:rsid w:val="0035794D"/>
    <w:rsid w:val="00357E09"/>
    <w:rsid w:val="00357E77"/>
    <w:rsid w:val="003601EB"/>
    <w:rsid w:val="00360256"/>
    <w:rsid w:val="003602A0"/>
    <w:rsid w:val="00360509"/>
    <w:rsid w:val="00360939"/>
    <w:rsid w:val="0036098C"/>
    <w:rsid w:val="00360C81"/>
    <w:rsid w:val="00360C85"/>
    <w:rsid w:val="00360DBF"/>
    <w:rsid w:val="003612A5"/>
    <w:rsid w:val="00361414"/>
    <w:rsid w:val="00361465"/>
    <w:rsid w:val="0036158B"/>
    <w:rsid w:val="00361E84"/>
    <w:rsid w:val="00362A0C"/>
    <w:rsid w:val="00362E8D"/>
    <w:rsid w:val="003631BF"/>
    <w:rsid w:val="003633EF"/>
    <w:rsid w:val="003636D6"/>
    <w:rsid w:val="00363B6A"/>
    <w:rsid w:val="00364379"/>
    <w:rsid w:val="0036454E"/>
    <w:rsid w:val="00364A57"/>
    <w:rsid w:val="00365195"/>
    <w:rsid w:val="003652EA"/>
    <w:rsid w:val="00365695"/>
    <w:rsid w:val="0036574D"/>
    <w:rsid w:val="0036588E"/>
    <w:rsid w:val="00365AA7"/>
    <w:rsid w:val="003660C0"/>
    <w:rsid w:val="00366599"/>
    <w:rsid w:val="00367346"/>
    <w:rsid w:val="0036759A"/>
    <w:rsid w:val="00367C10"/>
    <w:rsid w:val="00367E5C"/>
    <w:rsid w:val="00367FEF"/>
    <w:rsid w:val="003702CD"/>
    <w:rsid w:val="00370C68"/>
    <w:rsid w:val="00370F32"/>
    <w:rsid w:val="003719D9"/>
    <w:rsid w:val="00371B81"/>
    <w:rsid w:val="00371EE8"/>
    <w:rsid w:val="0037200D"/>
    <w:rsid w:val="00372878"/>
    <w:rsid w:val="003729F7"/>
    <w:rsid w:val="00372A89"/>
    <w:rsid w:val="00372D30"/>
    <w:rsid w:val="00372D7A"/>
    <w:rsid w:val="00373646"/>
    <w:rsid w:val="00373B1A"/>
    <w:rsid w:val="00373DF4"/>
    <w:rsid w:val="00374076"/>
    <w:rsid w:val="00374193"/>
    <w:rsid w:val="003745BA"/>
    <w:rsid w:val="00374745"/>
    <w:rsid w:val="003759A5"/>
    <w:rsid w:val="003759A6"/>
    <w:rsid w:val="00375B53"/>
    <w:rsid w:val="0037627E"/>
    <w:rsid w:val="0037668E"/>
    <w:rsid w:val="0037672A"/>
    <w:rsid w:val="0037691D"/>
    <w:rsid w:val="003769B9"/>
    <w:rsid w:val="00376B22"/>
    <w:rsid w:val="00376BE9"/>
    <w:rsid w:val="00376C0E"/>
    <w:rsid w:val="00377038"/>
    <w:rsid w:val="00377287"/>
    <w:rsid w:val="00377A58"/>
    <w:rsid w:val="00380B22"/>
    <w:rsid w:val="00380F01"/>
    <w:rsid w:val="00380F36"/>
    <w:rsid w:val="003811B9"/>
    <w:rsid w:val="0038215D"/>
    <w:rsid w:val="0038221C"/>
    <w:rsid w:val="0038259D"/>
    <w:rsid w:val="00382E9D"/>
    <w:rsid w:val="0038362E"/>
    <w:rsid w:val="00383676"/>
    <w:rsid w:val="003838F1"/>
    <w:rsid w:val="00383A0E"/>
    <w:rsid w:val="0038400B"/>
    <w:rsid w:val="003841F8"/>
    <w:rsid w:val="003849B3"/>
    <w:rsid w:val="00384B7D"/>
    <w:rsid w:val="00384C5C"/>
    <w:rsid w:val="00384F4A"/>
    <w:rsid w:val="00385272"/>
    <w:rsid w:val="0038650F"/>
    <w:rsid w:val="0038657D"/>
    <w:rsid w:val="00386A6E"/>
    <w:rsid w:val="0038761F"/>
    <w:rsid w:val="003904B0"/>
    <w:rsid w:val="0039097E"/>
    <w:rsid w:val="00391185"/>
    <w:rsid w:val="0039159A"/>
    <w:rsid w:val="0039162F"/>
    <w:rsid w:val="00391850"/>
    <w:rsid w:val="00391ECB"/>
    <w:rsid w:val="00392B39"/>
    <w:rsid w:val="00392FEE"/>
    <w:rsid w:val="0039392A"/>
    <w:rsid w:val="00393BE4"/>
    <w:rsid w:val="00393C02"/>
    <w:rsid w:val="00393D0D"/>
    <w:rsid w:val="00393D21"/>
    <w:rsid w:val="003944E9"/>
    <w:rsid w:val="00394841"/>
    <w:rsid w:val="00394E99"/>
    <w:rsid w:val="00395BD7"/>
    <w:rsid w:val="0039652C"/>
    <w:rsid w:val="0039682B"/>
    <w:rsid w:val="003968FF"/>
    <w:rsid w:val="0039695D"/>
    <w:rsid w:val="00396D5C"/>
    <w:rsid w:val="00396D8E"/>
    <w:rsid w:val="00396EB2"/>
    <w:rsid w:val="00397185"/>
    <w:rsid w:val="003971B8"/>
    <w:rsid w:val="0039738F"/>
    <w:rsid w:val="003973DC"/>
    <w:rsid w:val="0039791C"/>
    <w:rsid w:val="003A0211"/>
    <w:rsid w:val="003A0412"/>
    <w:rsid w:val="003A04A3"/>
    <w:rsid w:val="003A0535"/>
    <w:rsid w:val="003A0747"/>
    <w:rsid w:val="003A0952"/>
    <w:rsid w:val="003A175E"/>
    <w:rsid w:val="003A1F1A"/>
    <w:rsid w:val="003A2183"/>
    <w:rsid w:val="003A2339"/>
    <w:rsid w:val="003A26D0"/>
    <w:rsid w:val="003A28C9"/>
    <w:rsid w:val="003A2A47"/>
    <w:rsid w:val="003A2D12"/>
    <w:rsid w:val="003A32F5"/>
    <w:rsid w:val="003A38C2"/>
    <w:rsid w:val="003A3CF7"/>
    <w:rsid w:val="003A409B"/>
    <w:rsid w:val="003A4578"/>
    <w:rsid w:val="003A49DE"/>
    <w:rsid w:val="003A4CB9"/>
    <w:rsid w:val="003A4CBD"/>
    <w:rsid w:val="003A5122"/>
    <w:rsid w:val="003A520E"/>
    <w:rsid w:val="003A5253"/>
    <w:rsid w:val="003A53DC"/>
    <w:rsid w:val="003A5655"/>
    <w:rsid w:val="003A5D4F"/>
    <w:rsid w:val="003A5F2A"/>
    <w:rsid w:val="003A6634"/>
    <w:rsid w:val="003A671A"/>
    <w:rsid w:val="003A6900"/>
    <w:rsid w:val="003A695E"/>
    <w:rsid w:val="003A6D52"/>
    <w:rsid w:val="003A6DFD"/>
    <w:rsid w:val="003A6ECD"/>
    <w:rsid w:val="003A6FAF"/>
    <w:rsid w:val="003A7768"/>
    <w:rsid w:val="003A7B64"/>
    <w:rsid w:val="003A7D36"/>
    <w:rsid w:val="003A7D37"/>
    <w:rsid w:val="003A7DA7"/>
    <w:rsid w:val="003B0149"/>
    <w:rsid w:val="003B09D8"/>
    <w:rsid w:val="003B0AE4"/>
    <w:rsid w:val="003B0F21"/>
    <w:rsid w:val="003B1A48"/>
    <w:rsid w:val="003B2199"/>
    <w:rsid w:val="003B28BB"/>
    <w:rsid w:val="003B2BD4"/>
    <w:rsid w:val="003B2EC2"/>
    <w:rsid w:val="003B3530"/>
    <w:rsid w:val="003B36F6"/>
    <w:rsid w:val="003B38E5"/>
    <w:rsid w:val="003B40E4"/>
    <w:rsid w:val="003B418F"/>
    <w:rsid w:val="003B451E"/>
    <w:rsid w:val="003B46C4"/>
    <w:rsid w:val="003B4BF3"/>
    <w:rsid w:val="003B4C05"/>
    <w:rsid w:val="003B4CD9"/>
    <w:rsid w:val="003B5581"/>
    <w:rsid w:val="003B60EC"/>
    <w:rsid w:val="003B6101"/>
    <w:rsid w:val="003B64B8"/>
    <w:rsid w:val="003B6634"/>
    <w:rsid w:val="003B6A07"/>
    <w:rsid w:val="003B6D2C"/>
    <w:rsid w:val="003B7391"/>
    <w:rsid w:val="003B742D"/>
    <w:rsid w:val="003B76A8"/>
    <w:rsid w:val="003B77C1"/>
    <w:rsid w:val="003C0127"/>
    <w:rsid w:val="003C0459"/>
    <w:rsid w:val="003C08A8"/>
    <w:rsid w:val="003C1370"/>
    <w:rsid w:val="003C165B"/>
    <w:rsid w:val="003C185A"/>
    <w:rsid w:val="003C1AA0"/>
    <w:rsid w:val="003C1ABF"/>
    <w:rsid w:val="003C1ACA"/>
    <w:rsid w:val="003C1AE0"/>
    <w:rsid w:val="003C1F6D"/>
    <w:rsid w:val="003C217D"/>
    <w:rsid w:val="003C2936"/>
    <w:rsid w:val="003C2D31"/>
    <w:rsid w:val="003C421C"/>
    <w:rsid w:val="003C4989"/>
    <w:rsid w:val="003C4C76"/>
    <w:rsid w:val="003C5368"/>
    <w:rsid w:val="003C53C6"/>
    <w:rsid w:val="003C596C"/>
    <w:rsid w:val="003C59EF"/>
    <w:rsid w:val="003C5D8A"/>
    <w:rsid w:val="003C602D"/>
    <w:rsid w:val="003C611D"/>
    <w:rsid w:val="003C640B"/>
    <w:rsid w:val="003C6723"/>
    <w:rsid w:val="003C686F"/>
    <w:rsid w:val="003C68FF"/>
    <w:rsid w:val="003C6B92"/>
    <w:rsid w:val="003C6C31"/>
    <w:rsid w:val="003C6ECC"/>
    <w:rsid w:val="003C72B6"/>
    <w:rsid w:val="003C74F8"/>
    <w:rsid w:val="003C7814"/>
    <w:rsid w:val="003C7DA7"/>
    <w:rsid w:val="003C7F67"/>
    <w:rsid w:val="003D067D"/>
    <w:rsid w:val="003D070C"/>
    <w:rsid w:val="003D0843"/>
    <w:rsid w:val="003D13EF"/>
    <w:rsid w:val="003D156F"/>
    <w:rsid w:val="003D172A"/>
    <w:rsid w:val="003D1858"/>
    <w:rsid w:val="003D1CEC"/>
    <w:rsid w:val="003D1F61"/>
    <w:rsid w:val="003D1F7D"/>
    <w:rsid w:val="003D2632"/>
    <w:rsid w:val="003D2680"/>
    <w:rsid w:val="003D29A0"/>
    <w:rsid w:val="003D2C58"/>
    <w:rsid w:val="003D3180"/>
    <w:rsid w:val="003D3214"/>
    <w:rsid w:val="003D33C9"/>
    <w:rsid w:val="003D3446"/>
    <w:rsid w:val="003D3879"/>
    <w:rsid w:val="003D4154"/>
    <w:rsid w:val="003D48ED"/>
    <w:rsid w:val="003D4A32"/>
    <w:rsid w:val="003D4B10"/>
    <w:rsid w:val="003D4BFB"/>
    <w:rsid w:val="003D50C7"/>
    <w:rsid w:val="003D5459"/>
    <w:rsid w:val="003D5783"/>
    <w:rsid w:val="003D6290"/>
    <w:rsid w:val="003D63B4"/>
    <w:rsid w:val="003D685B"/>
    <w:rsid w:val="003D6C75"/>
    <w:rsid w:val="003D6C8C"/>
    <w:rsid w:val="003D6D83"/>
    <w:rsid w:val="003D709A"/>
    <w:rsid w:val="003D714E"/>
    <w:rsid w:val="003D77F3"/>
    <w:rsid w:val="003D7C59"/>
    <w:rsid w:val="003E05C9"/>
    <w:rsid w:val="003E0C22"/>
    <w:rsid w:val="003E1115"/>
    <w:rsid w:val="003E1B7F"/>
    <w:rsid w:val="003E1BFF"/>
    <w:rsid w:val="003E1CE8"/>
    <w:rsid w:val="003E1E10"/>
    <w:rsid w:val="003E24D5"/>
    <w:rsid w:val="003E2BD8"/>
    <w:rsid w:val="003E2C96"/>
    <w:rsid w:val="003E2D4E"/>
    <w:rsid w:val="003E3586"/>
    <w:rsid w:val="003E3678"/>
    <w:rsid w:val="003E370B"/>
    <w:rsid w:val="003E3760"/>
    <w:rsid w:val="003E3828"/>
    <w:rsid w:val="003E3D7B"/>
    <w:rsid w:val="003E3D7E"/>
    <w:rsid w:val="003E3EC7"/>
    <w:rsid w:val="003E43A4"/>
    <w:rsid w:val="003E44B9"/>
    <w:rsid w:val="003E4694"/>
    <w:rsid w:val="003E4706"/>
    <w:rsid w:val="003E4953"/>
    <w:rsid w:val="003E4B3C"/>
    <w:rsid w:val="003E5647"/>
    <w:rsid w:val="003E588D"/>
    <w:rsid w:val="003E5CEC"/>
    <w:rsid w:val="003E5FB8"/>
    <w:rsid w:val="003E60B1"/>
    <w:rsid w:val="003E61D6"/>
    <w:rsid w:val="003E62FA"/>
    <w:rsid w:val="003E65D4"/>
    <w:rsid w:val="003E6FFB"/>
    <w:rsid w:val="003E7053"/>
    <w:rsid w:val="003E718E"/>
    <w:rsid w:val="003E7237"/>
    <w:rsid w:val="003E77AF"/>
    <w:rsid w:val="003E7C5D"/>
    <w:rsid w:val="003E7CB4"/>
    <w:rsid w:val="003F0042"/>
    <w:rsid w:val="003F01FF"/>
    <w:rsid w:val="003F02C6"/>
    <w:rsid w:val="003F0592"/>
    <w:rsid w:val="003F094C"/>
    <w:rsid w:val="003F0BB6"/>
    <w:rsid w:val="003F0FF5"/>
    <w:rsid w:val="003F1399"/>
    <w:rsid w:val="003F1A99"/>
    <w:rsid w:val="003F1DCD"/>
    <w:rsid w:val="003F2E1D"/>
    <w:rsid w:val="003F2E49"/>
    <w:rsid w:val="003F3260"/>
    <w:rsid w:val="003F354D"/>
    <w:rsid w:val="003F3CD6"/>
    <w:rsid w:val="003F42DE"/>
    <w:rsid w:val="003F47F5"/>
    <w:rsid w:val="003F482F"/>
    <w:rsid w:val="003F4A02"/>
    <w:rsid w:val="003F4C68"/>
    <w:rsid w:val="003F4D25"/>
    <w:rsid w:val="003F4FF1"/>
    <w:rsid w:val="003F5327"/>
    <w:rsid w:val="003F542C"/>
    <w:rsid w:val="003F54AE"/>
    <w:rsid w:val="003F54E4"/>
    <w:rsid w:val="003F58CC"/>
    <w:rsid w:val="003F5943"/>
    <w:rsid w:val="003F5D5F"/>
    <w:rsid w:val="003F630B"/>
    <w:rsid w:val="003F6FFB"/>
    <w:rsid w:val="003F7863"/>
    <w:rsid w:val="003F7A1B"/>
    <w:rsid w:val="003F7D1A"/>
    <w:rsid w:val="00400686"/>
    <w:rsid w:val="004006A1"/>
    <w:rsid w:val="004006A8"/>
    <w:rsid w:val="00400959"/>
    <w:rsid w:val="00400D2F"/>
    <w:rsid w:val="00400DD6"/>
    <w:rsid w:val="00400E58"/>
    <w:rsid w:val="0040109A"/>
    <w:rsid w:val="0040165A"/>
    <w:rsid w:val="00401AC2"/>
    <w:rsid w:val="00401F4E"/>
    <w:rsid w:val="0040226B"/>
    <w:rsid w:val="004022FE"/>
    <w:rsid w:val="00402440"/>
    <w:rsid w:val="0040322F"/>
    <w:rsid w:val="004035C6"/>
    <w:rsid w:val="00403DB5"/>
    <w:rsid w:val="00403EF3"/>
    <w:rsid w:val="00404283"/>
    <w:rsid w:val="004042CC"/>
    <w:rsid w:val="00404925"/>
    <w:rsid w:val="00404E76"/>
    <w:rsid w:val="00404F7A"/>
    <w:rsid w:val="004053DA"/>
    <w:rsid w:val="00406DF1"/>
    <w:rsid w:val="00406F6E"/>
    <w:rsid w:val="00407354"/>
    <w:rsid w:val="004073A9"/>
    <w:rsid w:val="00410F16"/>
    <w:rsid w:val="00411211"/>
    <w:rsid w:val="00411910"/>
    <w:rsid w:val="00411E4A"/>
    <w:rsid w:val="00412095"/>
    <w:rsid w:val="004120A0"/>
    <w:rsid w:val="00412161"/>
    <w:rsid w:val="00412414"/>
    <w:rsid w:val="00412781"/>
    <w:rsid w:val="00412935"/>
    <w:rsid w:val="00412D8C"/>
    <w:rsid w:val="00413350"/>
    <w:rsid w:val="0041356D"/>
    <w:rsid w:val="00413B44"/>
    <w:rsid w:val="00413BA9"/>
    <w:rsid w:val="004144D7"/>
    <w:rsid w:val="00414502"/>
    <w:rsid w:val="004146B2"/>
    <w:rsid w:val="00414799"/>
    <w:rsid w:val="0041488C"/>
    <w:rsid w:val="0041568B"/>
    <w:rsid w:val="00415B91"/>
    <w:rsid w:val="00415EC7"/>
    <w:rsid w:val="00415FF9"/>
    <w:rsid w:val="004167E6"/>
    <w:rsid w:val="0041705B"/>
    <w:rsid w:val="00417074"/>
    <w:rsid w:val="004174FF"/>
    <w:rsid w:val="004176C0"/>
    <w:rsid w:val="004202F8"/>
    <w:rsid w:val="0042080F"/>
    <w:rsid w:val="0042092C"/>
    <w:rsid w:val="00421425"/>
    <w:rsid w:val="00421521"/>
    <w:rsid w:val="004217CF"/>
    <w:rsid w:val="004217F7"/>
    <w:rsid w:val="0042184F"/>
    <w:rsid w:val="004222F0"/>
    <w:rsid w:val="00422303"/>
    <w:rsid w:val="0042245B"/>
    <w:rsid w:val="00422A8A"/>
    <w:rsid w:val="00423299"/>
    <w:rsid w:val="00423F1B"/>
    <w:rsid w:val="00424335"/>
    <w:rsid w:val="004243F7"/>
    <w:rsid w:val="004247FC"/>
    <w:rsid w:val="00424963"/>
    <w:rsid w:val="00425094"/>
    <w:rsid w:val="004253B7"/>
    <w:rsid w:val="0042540C"/>
    <w:rsid w:val="00425ECE"/>
    <w:rsid w:val="00426A82"/>
    <w:rsid w:val="00426EBF"/>
    <w:rsid w:val="0042745E"/>
    <w:rsid w:val="00427564"/>
    <w:rsid w:val="00427889"/>
    <w:rsid w:val="00427DFD"/>
    <w:rsid w:val="004300EC"/>
    <w:rsid w:val="004305F2"/>
    <w:rsid w:val="004305FE"/>
    <w:rsid w:val="00430B55"/>
    <w:rsid w:val="00430B62"/>
    <w:rsid w:val="00430DD4"/>
    <w:rsid w:val="00430E00"/>
    <w:rsid w:val="00431822"/>
    <w:rsid w:val="00431937"/>
    <w:rsid w:val="00431CD5"/>
    <w:rsid w:val="0043208E"/>
    <w:rsid w:val="00432350"/>
    <w:rsid w:val="00432805"/>
    <w:rsid w:val="00433A24"/>
    <w:rsid w:val="00433B9B"/>
    <w:rsid w:val="00433F9B"/>
    <w:rsid w:val="004347D2"/>
    <w:rsid w:val="00434A12"/>
    <w:rsid w:val="00435003"/>
    <w:rsid w:val="00435419"/>
    <w:rsid w:val="004356F0"/>
    <w:rsid w:val="0043578A"/>
    <w:rsid w:val="00435D77"/>
    <w:rsid w:val="004360A9"/>
    <w:rsid w:val="00436B4F"/>
    <w:rsid w:val="00436B7C"/>
    <w:rsid w:val="00436D83"/>
    <w:rsid w:val="00437497"/>
    <w:rsid w:val="00437EE5"/>
    <w:rsid w:val="0044016F"/>
    <w:rsid w:val="0044053B"/>
    <w:rsid w:val="00440B49"/>
    <w:rsid w:val="00440D2F"/>
    <w:rsid w:val="00440EA8"/>
    <w:rsid w:val="00441401"/>
    <w:rsid w:val="00441533"/>
    <w:rsid w:val="004416E7"/>
    <w:rsid w:val="00441B44"/>
    <w:rsid w:val="00441BD2"/>
    <w:rsid w:val="0044220A"/>
    <w:rsid w:val="004426DF"/>
    <w:rsid w:val="0044281B"/>
    <w:rsid w:val="00442DB8"/>
    <w:rsid w:val="00442E1A"/>
    <w:rsid w:val="00442F0B"/>
    <w:rsid w:val="00443017"/>
    <w:rsid w:val="004432C7"/>
    <w:rsid w:val="004433C2"/>
    <w:rsid w:val="0044343B"/>
    <w:rsid w:val="0044372B"/>
    <w:rsid w:val="00443C20"/>
    <w:rsid w:val="00443C99"/>
    <w:rsid w:val="00444646"/>
    <w:rsid w:val="0044476A"/>
    <w:rsid w:val="004448C3"/>
    <w:rsid w:val="00444A01"/>
    <w:rsid w:val="00444FA2"/>
    <w:rsid w:val="0044508F"/>
    <w:rsid w:val="00445344"/>
    <w:rsid w:val="00445356"/>
    <w:rsid w:val="0044547B"/>
    <w:rsid w:val="00445A79"/>
    <w:rsid w:val="00445DCC"/>
    <w:rsid w:val="00445E9B"/>
    <w:rsid w:val="00446404"/>
    <w:rsid w:val="00446F9A"/>
    <w:rsid w:val="00447773"/>
    <w:rsid w:val="00447E1A"/>
    <w:rsid w:val="00450866"/>
    <w:rsid w:val="00450960"/>
    <w:rsid w:val="00450B59"/>
    <w:rsid w:val="00450BF7"/>
    <w:rsid w:val="00450C66"/>
    <w:rsid w:val="00450DA2"/>
    <w:rsid w:val="00451232"/>
    <w:rsid w:val="004517AB"/>
    <w:rsid w:val="00451A1C"/>
    <w:rsid w:val="00451C3A"/>
    <w:rsid w:val="00451F0F"/>
    <w:rsid w:val="004521DD"/>
    <w:rsid w:val="004523E9"/>
    <w:rsid w:val="0045284B"/>
    <w:rsid w:val="00453192"/>
    <w:rsid w:val="004534DA"/>
    <w:rsid w:val="0045351A"/>
    <w:rsid w:val="0045359E"/>
    <w:rsid w:val="00453A0E"/>
    <w:rsid w:val="00453ADF"/>
    <w:rsid w:val="00453CC8"/>
    <w:rsid w:val="00454322"/>
    <w:rsid w:val="00454436"/>
    <w:rsid w:val="00454B96"/>
    <w:rsid w:val="00455782"/>
    <w:rsid w:val="004559FA"/>
    <w:rsid w:val="004560D5"/>
    <w:rsid w:val="00456581"/>
    <w:rsid w:val="0045662C"/>
    <w:rsid w:val="0045706D"/>
    <w:rsid w:val="004570BE"/>
    <w:rsid w:val="004573FB"/>
    <w:rsid w:val="00457798"/>
    <w:rsid w:val="004577E0"/>
    <w:rsid w:val="00457C95"/>
    <w:rsid w:val="00457D1D"/>
    <w:rsid w:val="0046099A"/>
    <w:rsid w:val="00460A4F"/>
    <w:rsid w:val="00460CA8"/>
    <w:rsid w:val="00460E96"/>
    <w:rsid w:val="00461099"/>
    <w:rsid w:val="00461412"/>
    <w:rsid w:val="004616F4"/>
    <w:rsid w:val="004618DE"/>
    <w:rsid w:val="00461DC1"/>
    <w:rsid w:val="00461E15"/>
    <w:rsid w:val="004621AE"/>
    <w:rsid w:val="0046259D"/>
    <w:rsid w:val="00462CAC"/>
    <w:rsid w:val="00462E1D"/>
    <w:rsid w:val="00462F4C"/>
    <w:rsid w:val="004631D7"/>
    <w:rsid w:val="0046330C"/>
    <w:rsid w:val="0046340C"/>
    <w:rsid w:val="0046343A"/>
    <w:rsid w:val="00463494"/>
    <w:rsid w:val="004634AF"/>
    <w:rsid w:val="00463889"/>
    <w:rsid w:val="004638BD"/>
    <w:rsid w:val="00464155"/>
    <w:rsid w:val="00464250"/>
    <w:rsid w:val="00464BE2"/>
    <w:rsid w:val="00464FB8"/>
    <w:rsid w:val="0046506C"/>
    <w:rsid w:val="0046542F"/>
    <w:rsid w:val="00465447"/>
    <w:rsid w:val="0046592F"/>
    <w:rsid w:val="00465B37"/>
    <w:rsid w:val="004666B0"/>
    <w:rsid w:val="004702E8"/>
    <w:rsid w:val="004706DC"/>
    <w:rsid w:val="00470C3D"/>
    <w:rsid w:val="00470D43"/>
    <w:rsid w:val="00470EBA"/>
    <w:rsid w:val="004711C0"/>
    <w:rsid w:val="0047130E"/>
    <w:rsid w:val="0047135D"/>
    <w:rsid w:val="004713D1"/>
    <w:rsid w:val="0047153E"/>
    <w:rsid w:val="00471608"/>
    <w:rsid w:val="00471615"/>
    <w:rsid w:val="00471711"/>
    <w:rsid w:val="00471925"/>
    <w:rsid w:val="00471AF7"/>
    <w:rsid w:val="004727F4"/>
    <w:rsid w:val="0047281C"/>
    <w:rsid w:val="004733E6"/>
    <w:rsid w:val="004736BC"/>
    <w:rsid w:val="004738A2"/>
    <w:rsid w:val="00473E47"/>
    <w:rsid w:val="00474452"/>
    <w:rsid w:val="0047449A"/>
    <w:rsid w:val="004745A0"/>
    <w:rsid w:val="00474AD7"/>
    <w:rsid w:val="00474E23"/>
    <w:rsid w:val="00474E40"/>
    <w:rsid w:val="00475127"/>
    <w:rsid w:val="00476186"/>
    <w:rsid w:val="004764C4"/>
    <w:rsid w:val="0047662D"/>
    <w:rsid w:val="00476B66"/>
    <w:rsid w:val="00476D0E"/>
    <w:rsid w:val="00476D8B"/>
    <w:rsid w:val="00477562"/>
    <w:rsid w:val="004808B0"/>
    <w:rsid w:val="004809B9"/>
    <w:rsid w:val="00480B84"/>
    <w:rsid w:val="00481097"/>
    <w:rsid w:val="00481435"/>
    <w:rsid w:val="004815B8"/>
    <w:rsid w:val="00481879"/>
    <w:rsid w:val="004818E4"/>
    <w:rsid w:val="00482F83"/>
    <w:rsid w:val="0048373B"/>
    <w:rsid w:val="00483762"/>
    <w:rsid w:val="004838E0"/>
    <w:rsid w:val="00483924"/>
    <w:rsid w:val="00483EB1"/>
    <w:rsid w:val="00484121"/>
    <w:rsid w:val="00484BC3"/>
    <w:rsid w:val="00484F0D"/>
    <w:rsid w:val="00485110"/>
    <w:rsid w:val="00485948"/>
    <w:rsid w:val="004859D0"/>
    <w:rsid w:val="004859E0"/>
    <w:rsid w:val="00485CDD"/>
    <w:rsid w:val="0048628C"/>
    <w:rsid w:val="004871BA"/>
    <w:rsid w:val="004875B7"/>
    <w:rsid w:val="00487BCD"/>
    <w:rsid w:val="00487E76"/>
    <w:rsid w:val="00490863"/>
    <w:rsid w:val="00490A82"/>
    <w:rsid w:val="00491366"/>
    <w:rsid w:val="00491462"/>
    <w:rsid w:val="004916A5"/>
    <w:rsid w:val="00491B8B"/>
    <w:rsid w:val="004926BE"/>
    <w:rsid w:val="00492DB8"/>
    <w:rsid w:val="004935C2"/>
    <w:rsid w:val="004936EF"/>
    <w:rsid w:val="004937B2"/>
    <w:rsid w:val="00493C8B"/>
    <w:rsid w:val="00493E97"/>
    <w:rsid w:val="0049430E"/>
    <w:rsid w:val="0049443D"/>
    <w:rsid w:val="00494795"/>
    <w:rsid w:val="00494877"/>
    <w:rsid w:val="00494B9C"/>
    <w:rsid w:val="00494F8C"/>
    <w:rsid w:val="004958B0"/>
    <w:rsid w:val="00496A4E"/>
    <w:rsid w:val="00496AF5"/>
    <w:rsid w:val="00496D2B"/>
    <w:rsid w:val="004973DE"/>
    <w:rsid w:val="00497656"/>
    <w:rsid w:val="004978C1"/>
    <w:rsid w:val="00497FC9"/>
    <w:rsid w:val="004A00B5"/>
    <w:rsid w:val="004A0293"/>
    <w:rsid w:val="004A06CB"/>
    <w:rsid w:val="004A08C1"/>
    <w:rsid w:val="004A099E"/>
    <w:rsid w:val="004A0BED"/>
    <w:rsid w:val="004A0EC8"/>
    <w:rsid w:val="004A1062"/>
    <w:rsid w:val="004A16DB"/>
    <w:rsid w:val="004A1B6A"/>
    <w:rsid w:val="004A1FD0"/>
    <w:rsid w:val="004A2476"/>
    <w:rsid w:val="004A2768"/>
    <w:rsid w:val="004A323F"/>
    <w:rsid w:val="004A34C6"/>
    <w:rsid w:val="004A36A1"/>
    <w:rsid w:val="004A39C8"/>
    <w:rsid w:val="004A3B6C"/>
    <w:rsid w:val="004A3DEE"/>
    <w:rsid w:val="004A463A"/>
    <w:rsid w:val="004A4886"/>
    <w:rsid w:val="004A4AD6"/>
    <w:rsid w:val="004A5214"/>
    <w:rsid w:val="004A5834"/>
    <w:rsid w:val="004A589D"/>
    <w:rsid w:val="004A590C"/>
    <w:rsid w:val="004A5D28"/>
    <w:rsid w:val="004A65B5"/>
    <w:rsid w:val="004A6775"/>
    <w:rsid w:val="004A71DA"/>
    <w:rsid w:val="004A7454"/>
    <w:rsid w:val="004A7727"/>
    <w:rsid w:val="004A777D"/>
    <w:rsid w:val="004B0D1C"/>
    <w:rsid w:val="004B122E"/>
    <w:rsid w:val="004B1B09"/>
    <w:rsid w:val="004B1C91"/>
    <w:rsid w:val="004B1DCF"/>
    <w:rsid w:val="004B213A"/>
    <w:rsid w:val="004B220B"/>
    <w:rsid w:val="004B22C2"/>
    <w:rsid w:val="004B250F"/>
    <w:rsid w:val="004B26F1"/>
    <w:rsid w:val="004B2875"/>
    <w:rsid w:val="004B2A73"/>
    <w:rsid w:val="004B2B83"/>
    <w:rsid w:val="004B2F99"/>
    <w:rsid w:val="004B321A"/>
    <w:rsid w:val="004B3B05"/>
    <w:rsid w:val="004B3C2E"/>
    <w:rsid w:val="004B3C5F"/>
    <w:rsid w:val="004B3C78"/>
    <w:rsid w:val="004B3D63"/>
    <w:rsid w:val="004B428B"/>
    <w:rsid w:val="004B4708"/>
    <w:rsid w:val="004B4764"/>
    <w:rsid w:val="004B51E4"/>
    <w:rsid w:val="004B543F"/>
    <w:rsid w:val="004B5475"/>
    <w:rsid w:val="004B5529"/>
    <w:rsid w:val="004B5625"/>
    <w:rsid w:val="004B5693"/>
    <w:rsid w:val="004B58AE"/>
    <w:rsid w:val="004B58B4"/>
    <w:rsid w:val="004B58C2"/>
    <w:rsid w:val="004B5F07"/>
    <w:rsid w:val="004B6ACB"/>
    <w:rsid w:val="004B73B6"/>
    <w:rsid w:val="004B7998"/>
    <w:rsid w:val="004C0416"/>
    <w:rsid w:val="004C093E"/>
    <w:rsid w:val="004C0B3A"/>
    <w:rsid w:val="004C0FAC"/>
    <w:rsid w:val="004C110A"/>
    <w:rsid w:val="004C1229"/>
    <w:rsid w:val="004C1E56"/>
    <w:rsid w:val="004C2329"/>
    <w:rsid w:val="004C2334"/>
    <w:rsid w:val="004C235B"/>
    <w:rsid w:val="004C2485"/>
    <w:rsid w:val="004C2487"/>
    <w:rsid w:val="004C284A"/>
    <w:rsid w:val="004C2ABE"/>
    <w:rsid w:val="004C2D0F"/>
    <w:rsid w:val="004C3210"/>
    <w:rsid w:val="004C359D"/>
    <w:rsid w:val="004C37FF"/>
    <w:rsid w:val="004C3A30"/>
    <w:rsid w:val="004C3C21"/>
    <w:rsid w:val="004C3F36"/>
    <w:rsid w:val="004C3F3B"/>
    <w:rsid w:val="004C437A"/>
    <w:rsid w:val="004C4507"/>
    <w:rsid w:val="004C53D7"/>
    <w:rsid w:val="004C58A1"/>
    <w:rsid w:val="004C5AD8"/>
    <w:rsid w:val="004C6472"/>
    <w:rsid w:val="004C6518"/>
    <w:rsid w:val="004C662F"/>
    <w:rsid w:val="004C6760"/>
    <w:rsid w:val="004C73B9"/>
    <w:rsid w:val="004C7898"/>
    <w:rsid w:val="004D0164"/>
    <w:rsid w:val="004D059D"/>
    <w:rsid w:val="004D0658"/>
    <w:rsid w:val="004D07FE"/>
    <w:rsid w:val="004D081A"/>
    <w:rsid w:val="004D0CDB"/>
    <w:rsid w:val="004D0DCB"/>
    <w:rsid w:val="004D1009"/>
    <w:rsid w:val="004D13C0"/>
    <w:rsid w:val="004D1635"/>
    <w:rsid w:val="004D18E8"/>
    <w:rsid w:val="004D1BF0"/>
    <w:rsid w:val="004D1BF1"/>
    <w:rsid w:val="004D21AB"/>
    <w:rsid w:val="004D2A0C"/>
    <w:rsid w:val="004D2CB7"/>
    <w:rsid w:val="004D2FD3"/>
    <w:rsid w:val="004D34EC"/>
    <w:rsid w:val="004D3614"/>
    <w:rsid w:val="004D3759"/>
    <w:rsid w:val="004D45CF"/>
    <w:rsid w:val="004D45F1"/>
    <w:rsid w:val="004D5404"/>
    <w:rsid w:val="004D5C1A"/>
    <w:rsid w:val="004D5D8C"/>
    <w:rsid w:val="004D6305"/>
    <w:rsid w:val="004D6464"/>
    <w:rsid w:val="004D6D12"/>
    <w:rsid w:val="004D6D58"/>
    <w:rsid w:val="004D6E01"/>
    <w:rsid w:val="004D6FC9"/>
    <w:rsid w:val="004D707B"/>
    <w:rsid w:val="004D71C5"/>
    <w:rsid w:val="004D720A"/>
    <w:rsid w:val="004D7697"/>
    <w:rsid w:val="004D788B"/>
    <w:rsid w:val="004D7D76"/>
    <w:rsid w:val="004E0055"/>
    <w:rsid w:val="004E0DD2"/>
    <w:rsid w:val="004E0FD3"/>
    <w:rsid w:val="004E102D"/>
    <w:rsid w:val="004E19F2"/>
    <w:rsid w:val="004E1C1E"/>
    <w:rsid w:val="004E2149"/>
    <w:rsid w:val="004E219B"/>
    <w:rsid w:val="004E33C3"/>
    <w:rsid w:val="004E3418"/>
    <w:rsid w:val="004E3464"/>
    <w:rsid w:val="004E34FE"/>
    <w:rsid w:val="004E37C0"/>
    <w:rsid w:val="004E3B08"/>
    <w:rsid w:val="004E3BE8"/>
    <w:rsid w:val="004E46C0"/>
    <w:rsid w:val="004E4CAE"/>
    <w:rsid w:val="004E53C8"/>
    <w:rsid w:val="004E53CB"/>
    <w:rsid w:val="004E5492"/>
    <w:rsid w:val="004E5768"/>
    <w:rsid w:val="004E57FA"/>
    <w:rsid w:val="004E58DE"/>
    <w:rsid w:val="004E5A06"/>
    <w:rsid w:val="004E5E37"/>
    <w:rsid w:val="004E657E"/>
    <w:rsid w:val="004E6784"/>
    <w:rsid w:val="004E6E9A"/>
    <w:rsid w:val="004E6F1D"/>
    <w:rsid w:val="004E6F40"/>
    <w:rsid w:val="004E740F"/>
    <w:rsid w:val="004E74C4"/>
    <w:rsid w:val="004E7605"/>
    <w:rsid w:val="004E78A6"/>
    <w:rsid w:val="004E7948"/>
    <w:rsid w:val="004E7B7F"/>
    <w:rsid w:val="004E7C05"/>
    <w:rsid w:val="004F042C"/>
    <w:rsid w:val="004F0EE1"/>
    <w:rsid w:val="004F0EF5"/>
    <w:rsid w:val="004F0F31"/>
    <w:rsid w:val="004F0F8C"/>
    <w:rsid w:val="004F103E"/>
    <w:rsid w:val="004F106B"/>
    <w:rsid w:val="004F16F6"/>
    <w:rsid w:val="004F1859"/>
    <w:rsid w:val="004F1B36"/>
    <w:rsid w:val="004F1E3B"/>
    <w:rsid w:val="004F21D0"/>
    <w:rsid w:val="004F21D5"/>
    <w:rsid w:val="004F24E3"/>
    <w:rsid w:val="004F29E3"/>
    <w:rsid w:val="004F3336"/>
    <w:rsid w:val="004F365C"/>
    <w:rsid w:val="004F3C39"/>
    <w:rsid w:val="004F4542"/>
    <w:rsid w:val="004F4943"/>
    <w:rsid w:val="004F4AF3"/>
    <w:rsid w:val="004F4DA6"/>
    <w:rsid w:val="004F4F60"/>
    <w:rsid w:val="004F50B4"/>
    <w:rsid w:val="004F5813"/>
    <w:rsid w:val="004F5D20"/>
    <w:rsid w:val="004F5D6C"/>
    <w:rsid w:val="004F5FE6"/>
    <w:rsid w:val="004F616F"/>
    <w:rsid w:val="004F63F9"/>
    <w:rsid w:val="004F65C8"/>
    <w:rsid w:val="004F66BE"/>
    <w:rsid w:val="004F6801"/>
    <w:rsid w:val="004F6E69"/>
    <w:rsid w:val="004F6E9E"/>
    <w:rsid w:val="004F7673"/>
    <w:rsid w:val="004F7B39"/>
    <w:rsid w:val="0050074B"/>
    <w:rsid w:val="00500CED"/>
    <w:rsid w:val="00500F6D"/>
    <w:rsid w:val="005015B1"/>
    <w:rsid w:val="00501B76"/>
    <w:rsid w:val="00501D1B"/>
    <w:rsid w:val="00502658"/>
    <w:rsid w:val="005027AC"/>
    <w:rsid w:val="00502B21"/>
    <w:rsid w:val="00502B4B"/>
    <w:rsid w:val="00502CE5"/>
    <w:rsid w:val="00503160"/>
    <w:rsid w:val="00503B0A"/>
    <w:rsid w:val="005046AD"/>
    <w:rsid w:val="00504969"/>
    <w:rsid w:val="00504EB6"/>
    <w:rsid w:val="0050537F"/>
    <w:rsid w:val="005055FB"/>
    <w:rsid w:val="00506105"/>
    <w:rsid w:val="00506C97"/>
    <w:rsid w:val="00507271"/>
    <w:rsid w:val="00507755"/>
    <w:rsid w:val="00507A50"/>
    <w:rsid w:val="00507A7B"/>
    <w:rsid w:val="005108B9"/>
    <w:rsid w:val="00510934"/>
    <w:rsid w:val="00510ACA"/>
    <w:rsid w:val="00510D97"/>
    <w:rsid w:val="00511582"/>
    <w:rsid w:val="00511782"/>
    <w:rsid w:val="00511A90"/>
    <w:rsid w:val="005127DB"/>
    <w:rsid w:val="00512B3F"/>
    <w:rsid w:val="00512F76"/>
    <w:rsid w:val="0051333E"/>
    <w:rsid w:val="0051344C"/>
    <w:rsid w:val="00513916"/>
    <w:rsid w:val="00513F86"/>
    <w:rsid w:val="005145E2"/>
    <w:rsid w:val="0051463C"/>
    <w:rsid w:val="00514760"/>
    <w:rsid w:val="00514974"/>
    <w:rsid w:val="00514F44"/>
    <w:rsid w:val="00514FD5"/>
    <w:rsid w:val="00515700"/>
    <w:rsid w:val="00515849"/>
    <w:rsid w:val="00515922"/>
    <w:rsid w:val="00515C1F"/>
    <w:rsid w:val="00515D82"/>
    <w:rsid w:val="005166E8"/>
    <w:rsid w:val="00516812"/>
    <w:rsid w:val="005172D9"/>
    <w:rsid w:val="00517542"/>
    <w:rsid w:val="00517A41"/>
    <w:rsid w:val="00517A97"/>
    <w:rsid w:val="00517AFE"/>
    <w:rsid w:val="005207BE"/>
    <w:rsid w:val="00520A84"/>
    <w:rsid w:val="00520F19"/>
    <w:rsid w:val="00521E4F"/>
    <w:rsid w:val="00521EF6"/>
    <w:rsid w:val="00522334"/>
    <w:rsid w:val="005223DA"/>
    <w:rsid w:val="005224A2"/>
    <w:rsid w:val="00522C2D"/>
    <w:rsid w:val="00522D55"/>
    <w:rsid w:val="0052382D"/>
    <w:rsid w:val="00523AED"/>
    <w:rsid w:val="00523CCA"/>
    <w:rsid w:val="00523EE3"/>
    <w:rsid w:val="00524050"/>
    <w:rsid w:val="005243EC"/>
    <w:rsid w:val="00524492"/>
    <w:rsid w:val="0052449C"/>
    <w:rsid w:val="00524BE6"/>
    <w:rsid w:val="00524D25"/>
    <w:rsid w:val="00524E2A"/>
    <w:rsid w:val="005258E1"/>
    <w:rsid w:val="00525C68"/>
    <w:rsid w:val="00526280"/>
    <w:rsid w:val="005266B2"/>
    <w:rsid w:val="00526A0F"/>
    <w:rsid w:val="00526DEC"/>
    <w:rsid w:val="00526F81"/>
    <w:rsid w:val="00527055"/>
    <w:rsid w:val="005271F8"/>
    <w:rsid w:val="005273F3"/>
    <w:rsid w:val="00527445"/>
    <w:rsid w:val="00527502"/>
    <w:rsid w:val="0052773B"/>
    <w:rsid w:val="005279FC"/>
    <w:rsid w:val="005300B9"/>
    <w:rsid w:val="00530205"/>
    <w:rsid w:val="005307BC"/>
    <w:rsid w:val="00530897"/>
    <w:rsid w:val="005309B5"/>
    <w:rsid w:val="00530B31"/>
    <w:rsid w:val="00531371"/>
    <w:rsid w:val="00531DC3"/>
    <w:rsid w:val="00532341"/>
    <w:rsid w:val="00532611"/>
    <w:rsid w:val="00532C70"/>
    <w:rsid w:val="00532D92"/>
    <w:rsid w:val="005330EB"/>
    <w:rsid w:val="0053323E"/>
    <w:rsid w:val="00533870"/>
    <w:rsid w:val="00533965"/>
    <w:rsid w:val="005340B1"/>
    <w:rsid w:val="0053598A"/>
    <w:rsid w:val="00536707"/>
    <w:rsid w:val="005369DB"/>
    <w:rsid w:val="00536B2D"/>
    <w:rsid w:val="00536CCA"/>
    <w:rsid w:val="005372A1"/>
    <w:rsid w:val="005375FD"/>
    <w:rsid w:val="00537793"/>
    <w:rsid w:val="00537AFB"/>
    <w:rsid w:val="00537C48"/>
    <w:rsid w:val="00537C57"/>
    <w:rsid w:val="00537E25"/>
    <w:rsid w:val="0054005F"/>
    <w:rsid w:val="00540201"/>
    <w:rsid w:val="005407AA"/>
    <w:rsid w:val="005408A8"/>
    <w:rsid w:val="00540B9D"/>
    <w:rsid w:val="00540D3A"/>
    <w:rsid w:val="00540DE0"/>
    <w:rsid w:val="00541338"/>
    <w:rsid w:val="005415F8"/>
    <w:rsid w:val="005416DA"/>
    <w:rsid w:val="0054192C"/>
    <w:rsid w:val="00541A49"/>
    <w:rsid w:val="00541F64"/>
    <w:rsid w:val="005420AF"/>
    <w:rsid w:val="00542174"/>
    <w:rsid w:val="005421DC"/>
    <w:rsid w:val="0054220A"/>
    <w:rsid w:val="005426F1"/>
    <w:rsid w:val="00542B34"/>
    <w:rsid w:val="00542CAA"/>
    <w:rsid w:val="00542EA1"/>
    <w:rsid w:val="005431D0"/>
    <w:rsid w:val="005441C1"/>
    <w:rsid w:val="00544FB7"/>
    <w:rsid w:val="005457A1"/>
    <w:rsid w:val="005462A4"/>
    <w:rsid w:val="00546AE0"/>
    <w:rsid w:val="00546C0A"/>
    <w:rsid w:val="00546D84"/>
    <w:rsid w:val="005470F4"/>
    <w:rsid w:val="00547191"/>
    <w:rsid w:val="00547393"/>
    <w:rsid w:val="005473B5"/>
    <w:rsid w:val="00547E0E"/>
    <w:rsid w:val="0055000A"/>
    <w:rsid w:val="00550260"/>
    <w:rsid w:val="00550822"/>
    <w:rsid w:val="005509DF"/>
    <w:rsid w:val="00550B96"/>
    <w:rsid w:val="00551198"/>
    <w:rsid w:val="005518BC"/>
    <w:rsid w:val="0055191F"/>
    <w:rsid w:val="00551DAB"/>
    <w:rsid w:val="00551E12"/>
    <w:rsid w:val="005525F0"/>
    <w:rsid w:val="00552F35"/>
    <w:rsid w:val="0055329D"/>
    <w:rsid w:val="00553832"/>
    <w:rsid w:val="005539C0"/>
    <w:rsid w:val="00553C85"/>
    <w:rsid w:val="00554077"/>
    <w:rsid w:val="0055413B"/>
    <w:rsid w:val="005541E1"/>
    <w:rsid w:val="005552E9"/>
    <w:rsid w:val="0055592D"/>
    <w:rsid w:val="00555C9C"/>
    <w:rsid w:val="00555D14"/>
    <w:rsid w:val="00555E36"/>
    <w:rsid w:val="005560BC"/>
    <w:rsid w:val="005565C4"/>
    <w:rsid w:val="00556A9C"/>
    <w:rsid w:val="00556E9C"/>
    <w:rsid w:val="00556FC7"/>
    <w:rsid w:val="00557054"/>
    <w:rsid w:val="00557121"/>
    <w:rsid w:val="00557256"/>
    <w:rsid w:val="005577E6"/>
    <w:rsid w:val="00557AC2"/>
    <w:rsid w:val="00557CEB"/>
    <w:rsid w:val="00557D9F"/>
    <w:rsid w:val="0056009A"/>
    <w:rsid w:val="0056019E"/>
    <w:rsid w:val="005606A3"/>
    <w:rsid w:val="0056072B"/>
    <w:rsid w:val="00560830"/>
    <w:rsid w:val="00560BFB"/>
    <w:rsid w:val="00560C70"/>
    <w:rsid w:val="00560EC5"/>
    <w:rsid w:val="005611AA"/>
    <w:rsid w:val="0056191C"/>
    <w:rsid w:val="00561A20"/>
    <w:rsid w:val="00561C3D"/>
    <w:rsid w:val="00561CC8"/>
    <w:rsid w:val="00562721"/>
    <w:rsid w:val="00562D43"/>
    <w:rsid w:val="00562EAD"/>
    <w:rsid w:val="00562F66"/>
    <w:rsid w:val="00563350"/>
    <w:rsid w:val="005635F1"/>
    <w:rsid w:val="00563ADE"/>
    <w:rsid w:val="00563E11"/>
    <w:rsid w:val="00563E93"/>
    <w:rsid w:val="00563FC3"/>
    <w:rsid w:val="00564BFB"/>
    <w:rsid w:val="00564E13"/>
    <w:rsid w:val="00564F59"/>
    <w:rsid w:val="00565A8E"/>
    <w:rsid w:val="00565FDE"/>
    <w:rsid w:val="00566127"/>
    <w:rsid w:val="00566F17"/>
    <w:rsid w:val="00567397"/>
    <w:rsid w:val="00567773"/>
    <w:rsid w:val="00567A74"/>
    <w:rsid w:val="00567CD4"/>
    <w:rsid w:val="0057074A"/>
    <w:rsid w:val="00570D58"/>
    <w:rsid w:val="005713F1"/>
    <w:rsid w:val="0057144A"/>
    <w:rsid w:val="005717CA"/>
    <w:rsid w:val="00571CE1"/>
    <w:rsid w:val="00571E21"/>
    <w:rsid w:val="005722F9"/>
    <w:rsid w:val="00572A67"/>
    <w:rsid w:val="005730E1"/>
    <w:rsid w:val="005735B5"/>
    <w:rsid w:val="00574428"/>
    <w:rsid w:val="00574634"/>
    <w:rsid w:val="00574F48"/>
    <w:rsid w:val="00575030"/>
    <w:rsid w:val="00575837"/>
    <w:rsid w:val="005759AC"/>
    <w:rsid w:val="00575A0E"/>
    <w:rsid w:val="00575B4B"/>
    <w:rsid w:val="00575BC3"/>
    <w:rsid w:val="00576240"/>
    <w:rsid w:val="00576517"/>
    <w:rsid w:val="00576564"/>
    <w:rsid w:val="00576BA5"/>
    <w:rsid w:val="0057721C"/>
    <w:rsid w:val="00577419"/>
    <w:rsid w:val="005776FB"/>
    <w:rsid w:val="005777F7"/>
    <w:rsid w:val="00577E6D"/>
    <w:rsid w:val="005801CC"/>
    <w:rsid w:val="00580650"/>
    <w:rsid w:val="005806C4"/>
    <w:rsid w:val="00580A5A"/>
    <w:rsid w:val="00580B4C"/>
    <w:rsid w:val="00580C04"/>
    <w:rsid w:val="00580CF9"/>
    <w:rsid w:val="00580D46"/>
    <w:rsid w:val="00580FB9"/>
    <w:rsid w:val="00580FF0"/>
    <w:rsid w:val="00581219"/>
    <w:rsid w:val="00581726"/>
    <w:rsid w:val="0058247E"/>
    <w:rsid w:val="00582497"/>
    <w:rsid w:val="005826C0"/>
    <w:rsid w:val="0058322A"/>
    <w:rsid w:val="005835B9"/>
    <w:rsid w:val="0058363B"/>
    <w:rsid w:val="00583705"/>
    <w:rsid w:val="00583FD1"/>
    <w:rsid w:val="005840CD"/>
    <w:rsid w:val="00584125"/>
    <w:rsid w:val="005846A6"/>
    <w:rsid w:val="0058473C"/>
    <w:rsid w:val="005847AB"/>
    <w:rsid w:val="00584E0B"/>
    <w:rsid w:val="00585197"/>
    <w:rsid w:val="0058595B"/>
    <w:rsid w:val="00585C1C"/>
    <w:rsid w:val="00585C84"/>
    <w:rsid w:val="00585F4E"/>
    <w:rsid w:val="0058633C"/>
    <w:rsid w:val="00586482"/>
    <w:rsid w:val="00586846"/>
    <w:rsid w:val="00586DB7"/>
    <w:rsid w:val="00586F41"/>
    <w:rsid w:val="0058713F"/>
    <w:rsid w:val="005875D6"/>
    <w:rsid w:val="0058776C"/>
    <w:rsid w:val="0058777E"/>
    <w:rsid w:val="005879DF"/>
    <w:rsid w:val="00587A4E"/>
    <w:rsid w:val="00587CAC"/>
    <w:rsid w:val="0059018C"/>
    <w:rsid w:val="00590484"/>
    <w:rsid w:val="005904F7"/>
    <w:rsid w:val="0059057D"/>
    <w:rsid w:val="005905F4"/>
    <w:rsid w:val="00590777"/>
    <w:rsid w:val="00590C38"/>
    <w:rsid w:val="00590D20"/>
    <w:rsid w:val="00590D84"/>
    <w:rsid w:val="005911EE"/>
    <w:rsid w:val="00592040"/>
    <w:rsid w:val="005923B4"/>
    <w:rsid w:val="00592ACD"/>
    <w:rsid w:val="00592FB4"/>
    <w:rsid w:val="00593D2A"/>
    <w:rsid w:val="005948BE"/>
    <w:rsid w:val="00594AF9"/>
    <w:rsid w:val="00594E13"/>
    <w:rsid w:val="00595316"/>
    <w:rsid w:val="00595613"/>
    <w:rsid w:val="005956AB"/>
    <w:rsid w:val="00595E7D"/>
    <w:rsid w:val="00596000"/>
    <w:rsid w:val="0059618B"/>
    <w:rsid w:val="005966D6"/>
    <w:rsid w:val="00596762"/>
    <w:rsid w:val="00596B59"/>
    <w:rsid w:val="00596ED7"/>
    <w:rsid w:val="0059702D"/>
    <w:rsid w:val="00597134"/>
    <w:rsid w:val="0059754B"/>
    <w:rsid w:val="00597CAB"/>
    <w:rsid w:val="00597D70"/>
    <w:rsid w:val="00597FA7"/>
    <w:rsid w:val="005A02C4"/>
    <w:rsid w:val="005A07BD"/>
    <w:rsid w:val="005A08ED"/>
    <w:rsid w:val="005A0CBC"/>
    <w:rsid w:val="005A1030"/>
    <w:rsid w:val="005A10B9"/>
    <w:rsid w:val="005A10DB"/>
    <w:rsid w:val="005A12FA"/>
    <w:rsid w:val="005A14D5"/>
    <w:rsid w:val="005A1869"/>
    <w:rsid w:val="005A1D4B"/>
    <w:rsid w:val="005A1DBC"/>
    <w:rsid w:val="005A1E93"/>
    <w:rsid w:val="005A2712"/>
    <w:rsid w:val="005A2AAF"/>
    <w:rsid w:val="005A2B32"/>
    <w:rsid w:val="005A2CCE"/>
    <w:rsid w:val="005A2DAC"/>
    <w:rsid w:val="005A31A4"/>
    <w:rsid w:val="005A31A9"/>
    <w:rsid w:val="005A33E2"/>
    <w:rsid w:val="005A3732"/>
    <w:rsid w:val="005A3A5B"/>
    <w:rsid w:val="005A3C22"/>
    <w:rsid w:val="005A3D6C"/>
    <w:rsid w:val="005A5066"/>
    <w:rsid w:val="005A5080"/>
    <w:rsid w:val="005A52F3"/>
    <w:rsid w:val="005A53A3"/>
    <w:rsid w:val="005A5A98"/>
    <w:rsid w:val="005A6243"/>
    <w:rsid w:val="005A62CA"/>
    <w:rsid w:val="005A6368"/>
    <w:rsid w:val="005A6484"/>
    <w:rsid w:val="005A64FE"/>
    <w:rsid w:val="005A69D3"/>
    <w:rsid w:val="005A6CA6"/>
    <w:rsid w:val="005A6DED"/>
    <w:rsid w:val="005A71F8"/>
    <w:rsid w:val="005A740B"/>
    <w:rsid w:val="005A7DB6"/>
    <w:rsid w:val="005A7E05"/>
    <w:rsid w:val="005B06C4"/>
    <w:rsid w:val="005B085D"/>
    <w:rsid w:val="005B0C7C"/>
    <w:rsid w:val="005B0D0D"/>
    <w:rsid w:val="005B0D85"/>
    <w:rsid w:val="005B104A"/>
    <w:rsid w:val="005B154D"/>
    <w:rsid w:val="005B1908"/>
    <w:rsid w:val="005B190D"/>
    <w:rsid w:val="005B1918"/>
    <w:rsid w:val="005B1A95"/>
    <w:rsid w:val="005B1B91"/>
    <w:rsid w:val="005B1D03"/>
    <w:rsid w:val="005B1D2C"/>
    <w:rsid w:val="005B1DAB"/>
    <w:rsid w:val="005B1E51"/>
    <w:rsid w:val="005B2372"/>
    <w:rsid w:val="005B23EA"/>
    <w:rsid w:val="005B24F5"/>
    <w:rsid w:val="005B328A"/>
    <w:rsid w:val="005B35ED"/>
    <w:rsid w:val="005B3685"/>
    <w:rsid w:val="005B46A5"/>
    <w:rsid w:val="005B4C7F"/>
    <w:rsid w:val="005B5098"/>
    <w:rsid w:val="005B516F"/>
    <w:rsid w:val="005B5248"/>
    <w:rsid w:val="005B58E1"/>
    <w:rsid w:val="005B6037"/>
    <w:rsid w:val="005B633B"/>
    <w:rsid w:val="005B6816"/>
    <w:rsid w:val="005B68BE"/>
    <w:rsid w:val="005B6A87"/>
    <w:rsid w:val="005B6AAE"/>
    <w:rsid w:val="005B6AC3"/>
    <w:rsid w:val="005B6AEF"/>
    <w:rsid w:val="005B6BBF"/>
    <w:rsid w:val="005B6F2C"/>
    <w:rsid w:val="005B72A7"/>
    <w:rsid w:val="005B76AF"/>
    <w:rsid w:val="005B78FA"/>
    <w:rsid w:val="005B7ADB"/>
    <w:rsid w:val="005B7AFC"/>
    <w:rsid w:val="005C00F6"/>
    <w:rsid w:val="005C0280"/>
    <w:rsid w:val="005C06CF"/>
    <w:rsid w:val="005C0703"/>
    <w:rsid w:val="005C09E2"/>
    <w:rsid w:val="005C0A2C"/>
    <w:rsid w:val="005C110D"/>
    <w:rsid w:val="005C1A47"/>
    <w:rsid w:val="005C20FF"/>
    <w:rsid w:val="005C22E4"/>
    <w:rsid w:val="005C2422"/>
    <w:rsid w:val="005C2548"/>
    <w:rsid w:val="005C276D"/>
    <w:rsid w:val="005C2D3C"/>
    <w:rsid w:val="005C3770"/>
    <w:rsid w:val="005C37BA"/>
    <w:rsid w:val="005C3C2F"/>
    <w:rsid w:val="005C4645"/>
    <w:rsid w:val="005C4655"/>
    <w:rsid w:val="005C4F81"/>
    <w:rsid w:val="005C53A1"/>
    <w:rsid w:val="005C542F"/>
    <w:rsid w:val="005C56E0"/>
    <w:rsid w:val="005C585D"/>
    <w:rsid w:val="005C5BB9"/>
    <w:rsid w:val="005C6108"/>
    <w:rsid w:val="005C6364"/>
    <w:rsid w:val="005C68B4"/>
    <w:rsid w:val="005C6BD6"/>
    <w:rsid w:val="005C6D1C"/>
    <w:rsid w:val="005C7491"/>
    <w:rsid w:val="005C780D"/>
    <w:rsid w:val="005C7B82"/>
    <w:rsid w:val="005D03F8"/>
    <w:rsid w:val="005D09C1"/>
    <w:rsid w:val="005D09D0"/>
    <w:rsid w:val="005D0B9D"/>
    <w:rsid w:val="005D1522"/>
    <w:rsid w:val="005D15DB"/>
    <w:rsid w:val="005D1CF6"/>
    <w:rsid w:val="005D2050"/>
    <w:rsid w:val="005D2975"/>
    <w:rsid w:val="005D2BDF"/>
    <w:rsid w:val="005D2CFB"/>
    <w:rsid w:val="005D2D76"/>
    <w:rsid w:val="005D312C"/>
    <w:rsid w:val="005D31B9"/>
    <w:rsid w:val="005D354C"/>
    <w:rsid w:val="005D38A7"/>
    <w:rsid w:val="005D4002"/>
    <w:rsid w:val="005D4047"/>
    <w:rsid w:val="005D4275"/>
    <w:rsid w:val="005D4389"/>
    <w:rsid w:val="005D48B6"/>
    <w:rsid w:val="005D4DA9"/>
    <w:rsid w:val="005D4FB2"/>
    <w:rsid w:val="005D5072"/>
    <w:rsid w:val="005D50DB"/>
    <w:rsid w:val="005D5D44"/>
    <w:rsid w:val="005D5DB1"/>
    <w:rsid w:val="005D5DDA"/>
    <w:rsid w:val="005D5E47"/>
    <w:rsid w:val="005D63F9"/>
    <w:rsid w:val="005D65C6"/>
    <w:rsid w:val="005D663E"/>
    <w:rsid w:val="005D6B63"/>
    <w:rsid w:val="005D7271"/>
    <w:rsid w:val="005E00C6"/>
    <w:rsid w:val="005E0629"/>
    <w:rsid w:val="005E086E"/>
    <w:rsid w:val="005E0B3B"/>
    <w:rsid w:val="005E0B6A"/>
    <w:rsid w:val="005E0D87"/>
    <w:rsid w:val="005E114E"/>
    <w:rsid w:val="005E18FB"/>
    <w:rsid w:val="005E1B1F"/>
    <w:rsid w:val="005E1CD4"/>
    <w:rsid w:val="005E1DA6"/>
    <w:rsid w:val="005E1E8D"/>
    <w:rsid w:val="005E23AC"/>
    <w:rsid w:val="005E24D9"/>
    <w:rsid w:val="005E24ED"/>
    <w:rsid w:val="005E279D"/>
    <w:rsid w:val="005E299A"/>
    <w:rsid w:val="005E2A1C"/>
    <w:rsid w:val="005E2F6C"/>
    <w:rsid w:val="005E303F"/>
    <w:rsid w:val="005E4101"/>
    <w:rsid w:val="005E4629"/>
    <w:rsid w:val="005E46E7"/>
    <w:rsid w:val="005E474A"/>
    <w:rsid w:val="005E4996"/>
    <w:rsid w:val="005E499F"/>
    <w:rsid w:val="005E4ACC"/>
    <w:rsid w:val="005E4D2A"/>
    <w:rsid w:val="005E4D8B"/>
    <w:rsid w:val="005E4DD7"/>
    <w:rsid w:val="005E4FB7"/>
    <w:rsid w:val="005E500D"/>
    <w:rsid w:val="005E5146"/>
    <w:rsid w:val="005E54E1"/>
    <w:rsid w:val="005E5503"/>
    <w:rsid w:val="005E5807"/>
    <w:rsid w:val="005E58F0"/>
    <w:rsid w:val="005E5925"/>
    <w:rsid w:val="005E69C5"/>
    <w:rsid w:val="005E6E28"/>
    <w:rsid w:val="005E6F94"/>
    <w:rsid w:val="005E6FEB"/>
    <w:rsid w:val="005E7389"/>
    <w:rsid w:val="005E7655"/>
    <w:rsid w:val="005E7931"/>
    <w:rsid w:val="005E7F21"/>
    <w:rsid w:val="005F086B"/>
    <w:rsid w:val="005F0B3A"/>
    <w:rsid w:val="005F0B75"/>
    <w:rsid w:val="005F0BC8"/>
    <w:rsid w:val="005F0EE4"/>
    <w:rsid w:val="005F0F64"/>
    <w:rsid w:val="005F1086"/>
    <w:rsid w:val="005F1C94"/>
    <w:rsid w:val="005F1E71"/>
    <w:rsid w:val="005F2743"/>
    <w:rsid w:val="005F2772"/>
    <w:rsid w:val="005F2C5C"/>
    <w:rsid w:val="005F336E"/>
    <w:rsid w:val="005F3B3A"/>
    <w:rsid w:val="005F3C6E"/>
    <w:rsid w:val="005F4132"/>
    <w:rsid w:val="005F4184"/>
    <w:rsid w:val="005F446D"/>
    <w:rsid w:val="005F5193"/>
    <w:rsid w:val="005F59D4"/>
    <w:rsid w:val="005F5DA8"/>
    <w:rsid w:val="005F5F57"/>
    <w:rsid w:val="005F62FF"/>
    <w:rsid w:val="005F64F7"/>
    <w:rsid w:val="005F652F"/>
    <w:rsid w:val="005F66FB"/>
    <w:rsid w:val="005F6E98"/>
    <w:rsid w:val="005F7124"/>
    <w:rsid w:val="005F712F"/>
    <w:rsid w:val="005F73FF"/>
    <w:rsid w:val="005F7EFE"/>
    <w:rsid w:val="00600685"/>
    <w:rsid w:val="00600E05"/>
    <w:rsid w:val="00600EC2"/>
    <w:rsid w:val="006015D7"/>
    <w:rsid w:val="006022B6"/>
    <w:rsid w:val="00602441"/>
    <w:rsid w:val="0060248D"/>
    <w:rsid w:val="00602AD6"/>
    <w:rsid w:val="00602AFC"/>
    <w:rsid w:val="006036EE"/>
    <w:rsid w:val="006039F5"/>
    <w:rsid w:val="00604675"/>
    <w:rsid w:val="0060491B"/>
    <w:rsid w:val="00604E4F"/>
    <w:rsid w:val="00604E6F"/>
    <w:rsid w:val="006059E8"/>
    <w:rsid w:val="006074C6"/>
    <w:rsid w:val="006075BC"/>
    <w:rsid w:val="00610421"/>
    <w:rsid w:val="006107FF"/>
    <w:rsid w:val="00610888"/>
    <w:rsid w:val="00610A90"/>
    <w:rsid w:val="00610AA5"/>
    <w:rsid w:val="00610B5E"/>
    <w:rsid w:val="00610EFF"/>
    <w:rsid w:val="006115C8"/>
    <w:rsid w:val="00611912"/>
    <w:rsid w:val="00611AD9"/>
    <w:rsid w:val="00611C39"/>
    <w:rsid w:val="00611F0A"/>
    <w:rsid w:val="00611FCA"/>
    <w:rsid w:val="00612D64"/>
    <w:rsid w:val="00613252"/>
    <w:rsid w:val="0061342C"/>
    <w:rsid w:val="006136D6"/>
    <w:rsid w:val="00613F4F"/>
    <w:rsid w:val="006142A5"/>
    <w:rsid w:val="006145F3"/>
    <w:rsid w:val="0061463D"/>
    <w:rsid w:val="006146E6"/>
    <w:rsid w:val="006148F6"/>
    <w:rsid w:val="006149A3"/>
    <w:rsid w:val="00614A61"/>
    <w:rsid w:val="00614ACE"/>
    <w:rsid w:val="00614C1A"/>
    <w:rsid w:val="00614E24"/>
    <w:rsid w:val="00614E6D"/>
    <w:rsid w:val="00614FFB"/>
    <w:rsid w:val="006153FB"/>
    <w:rsid w:val="006154ED"/>
    <w:rsid w:val="006159C2"/>
    <w:rsid w:val="00615DA2"/>
    <w:rsid w:val="00615ED9"/>
    <w:rsid w:val="006164F0"/>
    <w:rsid w:val="00616521"/>
    <w:rsid w:val="0061655A"/>
    <w:rsid w:val="0061697B"/>
    <w:rsid w:val="00616C56"/>
    <w:rsid w:val="006172CF"/>
    <w:rsid w:val="006172D3"/>
    <w:rsid w:val="0061792B"/>
    <w:rsid w:val="00617B8A"/>
    <w:rsid w:val="00620284"/>
    <w:rsid w:val="006205D0"/>
    <w:rsid w:val="0062066C"/>
    <w:rsid w:val="006208AD"/>
    <w:rsid w:val="00620957"/>
    <w:rsid w:val="00620A49"/>
    <w:rsid w:val="00620F9F"/>
    <w:rsid w:val="0062185D"/>
    <w:rsid w:val="00621893"/>
    <w:rsid w:val="006218D4"/>
    <w:rsid w:val="00621EED"/>
    <w:rsid w:val="00622544"/>
    <w:rsid w:val="00622DC5"/>
    <w:rsid w:val="00622FDF"/>
    <w:rsid w:val="006231B6"/>
    <w:rsid w:val="00623202"/>
    <w:rsid w:val="00623790"/>
    <w:rsid w:val="0062393F"/>
    <w:rsid w:val="00623B09"/>
    <w:rsid w:val="00624627"/>
    <w:rsid w:val="00624A22"/>
    <w:rsid w:val="006250A0"/>
    <w:rsid w:val="0062568B"/>
    <w:rsid w:val="0062571E"/>
    <w:rsid w:val="006257BF"/>
    <w:rsid w:val="00625BC1"/>
    <w:rsid w:val="00625CDD"/>
    <w:rsid w:val="00625F22"/>
    <w:rsid w:val="00626589"/>
    <w:rsid w:val="0062699D"/>
    <w:rsid w:val="006270AB"/>
    <w:rsid w:val="00627198"/>
    <w:rsid w:val="006276C0"/>
    <w:rsid w:val="00627BCA"/>
    <w:rsid w:val="006309AC"/>
    <w:rsid w:val="00630E06"/>
    <w:rsid w:val="00631067"/>
    <w:rsid w:val="00631131"/>
    <w:rsid w:val="0063193D"/>
    <w:rsid w:val="006319AB"/>
    <w:rsid w:val="00631FF3"/>
    <w:rsid w:val="00632054"/>
    <w:rsid w:val="006325AE"/>
    <w:rsid w:val="006325F2"/>
    <w:rsid w:val="006328AA"/>
    <w:rsid w:val="00632D66"/>
    <w:rsid w:val="006336FE"/>
    <w:rsid w:val="0063384F"/>
    <w:rsid w:val="0063414B"/>
    <w:rsid w:val="00634FC3"/>
    <w:rsid w:val="00635003"/>
    <w:rsid w:val="00635542"/>
    <w:rsid w:val="00635A31"/>
    <w:rsid w:val="0063619C"/>
    <w:rsid w:val="0063628C"/>
    <w:rsid w:val="0063677A"/>
    <w:rsid w:val="00636A0C"/>
    <w:rsid w:val="00636A18"/>
    <w:rsid w:val="00636E52"/>
    <w:rsid w:val="00636E63"/>
    <w:rsid w:val="00637222"/>
    <w:rsid w:val="006375F6"/>
    <w:rsid w:val="00637635"/>
    <w:rsid w:val="00637B9E"/>
    <w:rsid w:val="00640002"/>
    <w:rsid w:val="00640011"/>
    <w:rsid w:val="006407B2"/>
    <w:rsid w:val="00640873"/>
    <w:rsid w:val="00640AAA"/>
    <w:rsid w:val="00640C6C"/>
    <w:rsid w:val="00641077"/>
    <w:rsid w:val="0064109C"/>
    <w:rsid w:val="006410F0"/>
    <w:rsid w:val="00641AE2"/>
    <w:rsid w:val="006429A5"/>
    <w:rsid w:val="00642C1E"/>
    <w:rsid w:val="00642D4B"/>
    <w:rsid w:val="00642EC9"/>
    <w:rsid w:val="006430CE"/>
    <w:rsid w:val="0064316F"/>
    <w:rsid w:val="006431AD"/>
    <w:rsid w:val="0064357D"/>
    <w:rsid w:val="00643637"/>
    <w:rsid w:val="006439B5"/>
    <w:rsid w:val="00643C12"/>
    <w:rsid w:val="006443EA"/>
    <w:rsid w:val="006444EB"/>
    <w:rsid w:val="006446FB"/>
    <w:rsid w:val="00644850"/>
    <w:rsid w:val="00644B25"/>
    <w:rsid w:val="00645401"/>
    <w:rsid w:val="006454CA"/>
    <w:rsid w:val="00645817"/>
    <w:rsid w:val="00645CBE"/>
    <w:rsid w:val="00645CE9"/>
    <w:rsid w:val="00645F75"/>
    <w:rsid w:val="00646051"/>
    <w:rsid w:val="006467C6"/>
    <w:rsid w:val="00646F8D"/>
    <w:rsid w:val="00647418"/>
    <w:rsid w:val="006477D5"/>
    <w:rsid w:val="00647F2B"/>
    <w:rsid w:val="00650C03"/>
    <w:rsid w:val="00651123"/>
    <w:rsid w:val="006515CD"/>
    <w:rsid w:val="00651B75"/>
    <w:rsid w:val="006520D6"/>
    <w:rsid w:val="00652387"/>
    <w:rsid w:val="006525D5"/>
    <w:rsid w:val="00652811"/>
    <w:rsid w:val="00652B6B"/>
    <w:rsid w:val="00653634"/>
    <w:rsid w:val="00654029"/>
    <w:rsid w:val="0065416B"/>
    <w:rsid w:val="0065420F"/>
    <w:rsid w:val="00654318"/>
    <w:rsid w:val="00654815"/>
    <w:rsid w:val="00654D0E"/>
    <w:rsid w:val="006553E4"/>
    <w:rsid w:val="006558EF"/>
    <w:rsid w:val="00655BB9"/>
    <w:rsid w:val="00655C5A"/>
    <w:rsid w:val="00656063"/>
    <w:rsid w:val="00656AAC"/>
    <w:rsid w:val="00656B34"/>
    <w:rsid w:val="00656ECB"/>
    <w:rsid w:val="0065776E"/>
    <w:rsid w:val="00660F3F"/>
    <w:rsid w:val="0066141A"/>
    <w:rsid w:val="00661D7C"/>
    <w:rsid w:val="0066218D"/>
    <w:rsid w:val="00662362"/>
    <w:rsid w:val="0066244F"/>
    <w:rsid w:val="0066279F"/>
    <w:rsid w:val="00662A7E"/>
    <w:rsid w:val="00662B0A"/>
    <w:rsid w:val="00662CE2"/>
    <w:rsid w:val="00662EBB"/>
    <w:rsid w:val="00662EE4"/>
    <w:rsid w:val="006631EF"/>
    <w:rsid w:val="0066357C"/>
    <w:rsid w:val="006639E2"/>
    <w:rsid w:val="00663DDE"/>
    <w:rsid w:val="0066415D"/>
    <w:rsid w:val="00664A13"/>
    <w:rsid w:val="00665220"/>
    <w:rsid w:val="00666152"/>
    <w:rsid w:val="006661D0"/>
    <w:rsid w:val="00666885"/>
    <w:rsid w:val="006669BF"/>
    <w:rsid w:val="00666B26"/>
    <w:rsid w:val="00666E91"/>
    <w:rsid w:val="00670673"/>
    <w:rsid w:val="006710F9"/>
    <w:rsid w:val="00671217"/>
    <w:rsid w:val="00671358"/>
    <w:rsid w:val="006713B2"/>
    <w:rsid w:val="006719AC"/>
    <w:rsid w:val="006722DD"/>
    <w:rsid w:val="0067284E"/>
    <w:rsid w:val="00672ABB"/>
    <w:rsid w:val="00672ABE"/>
    <w:rsid w:val="00673526"/>
    <w:rsid w:val="00673B3E"/>
    <w:rsid w:val="00673D08"/>
    <w:rsid w:val="006741F4"/>
    <w:rsid w:val="006741FA"/>
    <w:rsid w:val="00674332"/>
    <w:rsid w:val="006744ED"/>
    <w:rsid w:val="006744F7"/>
    <w:rsid w:val="006747B7"/>
    <w:rsid w:val="00674D1C"/>
    <w:rsid w:val="00674EB7"/>
    <w:rsid w:val="00675042"/>
    <w:rsid w:val="00675E99"/>
    <w:rsid w:val="006764B7"/>
    <w:rsid w:val="006764F2"/>
    <w:rsid w:val="00676B12"/>
    <w:rsid w:val="00676B5F"/>
    <w:rsid w:val="00676B67"/>
    <w:rsid w:val="00676D22"/>
    <w:rsid w:val="006771CC"/>
    <w:rsid w:val="00677398"/>
    <w:rsid w:val="00677450"/>
    <w:rsid w:val="006774F4"/>
    <w:rsid w:val="00677836"/>
    <w:rsid w:val="00677843"/>
    <w:rsid w:val="00677B1D"/>
    <w:rsid w:val="00680019"/>
    <w:rsid w:val="00680937"/>
    <w:rsid w:val="0068100B"/>
    <w:rsid w:val="0068123D"/>
    <w:rsid w:val="006819A7"/>
    <w:rsid w:val="00681A8E"/>
    <w:rsid w:val="00681BAF"/>
    <w:rsid w:val="00681BDA"/>
    <w:rsid w:val="00682645"/>
    <w:rsid w:val="00682735"/>
    <w:rsid w:val="0068287A"/>
    <w:rsid w:val="00683063"/>
    <w:rsid w:val="006831F2"/>
    <w:rsid w:val="0068320C"/>
    <w:rsid w:val="00683536"/>
    <w:rsid w:val="00683897"/>
    <w:rsid w:val="00683E26"/>
    <w:rsid w:val="0068474B"/>
    <w:rsid w:val="00685543"/>
    <w:rsid w:val="0068558A"/>
    <w:rsid w:val="00685653"/>
    <w:rsid w:val="0068568B"/>
    <w:rsid w:val="006857DA"/>
    <w:rsid w:val="006857F6"/>
    <w:rsid w:val="006858FF"/>
    <w:rsid w:val="00685A16"/>
    <w:rsid w:val="00685C18"/>
    <w:rsid w:val="00685F43"/>
    <w:rsid w:val="00685F78"/>
    <w:rsid w:val="00686369"/>
    <w:rsid w:val="006863F8"/>
    <w:rsid w:val="006865B6"/>
    <w:rsid w:val="006867C2"/>
    <w:rsid w:val="00687575"/>
    <w:rsid w:val="006877D3"/>
    <w:rsid w:val="00687A8A"/>
    <w:rsid w:val="00687D8A"/>
    <w:rsid w:val="0069006A"/>
    <w:rsid w:val="00690272"/>
    <w:rsid w:val="00690E16"/>
    <w:rsid w:val="00691465"/>
    <w:rsid w:val="00692C50"/>
    <w:rsid w:val="00692FDC"/>
    <w:rsid w:val="006935FD"/>
    <w:rsid w:val="006938BB"/>
    <w:rsid w:val="00693997"/>
    <w:rsid w:val="00693C9E"/>
    <w:rsid w:val="00693D3A"/>
    <w:rsid w:val="00693DBB"/>
    <w:rsid w:val="0069406A"/>
    <w:rsid w:val="0069414C"/>
    <w:rsid w:val="0069441A"/>
    <w:rsid w:val="0069550D"/>
    <w:rsid w:val="0069553E"/>
    <w:rsid w:val="00695AD6"/>
    <w:rsid w:val="00695F97"/>
    <w:rsid w:val="00695FEA"/>
    <w:rsid w:val="006960BC"/>
    <w:rsid w:val="00696389"/>
    <w:rsid w:val="006963A6"/>
    <w:rsid w:val="00696578"/>
    <w:rsid w:val="00696DA8"/>
    <w:rsid w:val="006974F1"/>
    <w:rsid w:val="00697A97"/>
    <w:rsid w:val="00697CAE"/>
    <w:rsid w:val="006A02A6"/>
    <w:rsid w:val="006A03F5"/>
    <w:rsid w:val="006A0A41"/>
    <w:rsid w:val="006A0C65"/>
    <w:rsid w:val="006A0DE1"/>
    <w:rsid w:val="006A1692"/>
    <w:rsid w:val="006A20C9"/>
    <w:rsid w:val="006A2128"/>
    <w:rsid w:val="006A22A3"/>
    <w:rsid w:val="006A23D9"/>
    <w:rsid w:val="006A27C7"/>
    <w:rsid w:val="006A2A10"/>
    <w:rsid w:val="006A2E09"/>
    <w:rsid w:val="006A386C"/>
    <w:rsid w:val="006A3B17"/>
    <w:rsid w:val="006A43D5"/>
    <w:rsid w:val="006A4C61"/>
    <w:rsid w:val="006A4EE5"/>
    <w:rsid w:val="006A52ED"/>
    <w:rsid w:val="006A5AF1"/>
    <w:rsid w:val="006A615A"/>
    <w:rsid w:val="006A638D"/>
    <w:rsid w:val="006A748B"/>
    <w:rsid w:val="006A74C9"/>
    <w:rsid w:val="006A759A"/>
    <w:rsid w:val="006A7E80"/>
    <w:rsid w:val="006B00D4"/>
    <w:rsid w:val="006B05F0"/>
    <w:rsid w:val="006B0B01"/>
    <w:rsid w:val="006B0FE5"/>
    <w:rsid w:val="006B10A5"/>
    <w:rsid w:val="006B11C1"/>
    <w:rsid w:val="006B1AC8"/>
    <w:rsid w:val="006B2417"/>
    <w:rsid w:val="006B25B5"/>
    <w:rsid w:val="006B2D87"/>
    <w:rsid w:val="006B3688"/>
    <w:rsid w:val="006B36E5"/>
    <w:rsid w:val="006B3817"/>
    <w:rsid w:val="006B3CFD"/>
    <w:rsid w:val="006B3F1B"/>
    <w:rsid w:val="006B428E"/>
    <w:rsid w:val="006B4335"/>
    <w:rsid w:val="006B4852"/>
    <w:rsid w:val="006B4ABF"/>
    <w:rsid w:val="006B4DF7"/>
    <w:rsid w:val="006B4FA3"/>
    <w:rsid w:val="006B5B27"/>
    <w:rsid w:val="006B5C80"/>
    <w:rsid w:val="006B6609"/>
    <w:rsid w:val="006B760A"/>
    <w:rsid w:val="006B7CD2"/>
    <w:rsid w:val="006B7F4F"/>
    <w:rsid w:val="006C022E"/>
    <w:rsid w:val="006C05A6"/>
    <w:rsid w:val="006C0737"/>
    <w:rsid w:val="006C11C5"/>
    <w:rsid w:val="006C12AC"/>
    <w:rsid w:val="006C1B5B"/>
    <w:rsid w:val="006C1CF5"/>
    <w:rsid w:val="006C1E7B"/>
    <w:rsid w:val="006C216B"/>
    <w:rsid w:val="006C2F3A"/>
    <w:rsid w:val="006C3110"/>
    <w:rsid w:val="006C3132"/>
    <w:rsid w:val="006C324B"/>
    <w:rsid w:val="006C39A7"/>
    <w:rsid w:val="006C3AF2"/>
    <w:rsid w:val="006C3C19"/>
    <w:rsid w:val="006C3FE8"/>
    <w:rsid w:val="006C4044"/>
    <w:rsid w:val="006C5018"/>
    <w:rsid w:val="006C56B5"/>
    <w:rsid w:val="006C574E"/>
    <w:rsid w:val="006C57F6"/>
    <w:rsid w:val="006C597D"/>
    <w:rsid w:val="006C5B92"/>
    <w:rsid w:val="006C5E93"/>
    <w:rsid w:val="006C6130"/>
    <w:rsid w:val="006C6483"/>
    <w:rsid w:val="006C6584"/>
    <w:rsid w:val="006C696E"/>
    <w:rsid w:val="006C6DF8"/>
    <w:rsid w:val="006C6F15"/>
    <w:rsid w:val="006C700E"/>
    <w:rsid w:val="006C725B"/>
    <w:rsid w:val="006C7268"/>
    <w:rsid w:val="006C7B79"/>
    <w:rsid w:val="006C7DDA"/>
    <w:rsid w:val="006D0121"/>
    <w:rsid w:val="006D0A03"/>
    <w:rsid w:val="006D0A42"/>
    <w:rsid w:val="006D0BAF"/>
    <w:rsid w:val="006D0CEC"/>
    <w:rsid w:val="006D1BE3"/>
    <w:rsid w:val="006D1FB9"/>
    <w:rsid w:val="006D35B7"/>
    <w:rsid w:val="006D395E"/>
    <w:rsid w:val="006D39D4"/>
    <w:rsid w:val="006D3A70"/>
    <w:rsid w:val="006D3D6B"/>
    <w:rsid w:val="006D44BE"/>
    <w:rsid w:val="006D4727"/>
    <w:rsid w:val="006D4B9E"/>
    <w:rsid w:val="006D4CDC"/>
    <w:rsid w:val="006D4F4F"/>
    <w:rsid w:val="006D520F"/>
    <w:rsid w:val="006D536C"/>
    <w:rsid w:val="006D5940"/>
    <w:rsid w:val="006D5B4F"/>
    <w:rsid w:val="006D5D2A"/>
    <w:rsid w:val="006D5E50"/>
    <w:rsid w:val="006D5EE8"/>
    <w:rsid w:val="006D6A9D"/>
    <w:rsid w:val="006D6FDD"/>
    <w:rsid w:val="006D7284"/>
    <w:rsid w:val="006D73A8"/>
    <w:rsid w:val="006E0168"/>
    <w:rsid w:val="006E04D3"/>
    <w:rsid w:val="006E06A7"/>
    <w:rsid w:val="006E07A5"/>
    <w:rsid w:val="006E0FA0"/>
    <w:rsid w:val="006E144C"/>
    <w:rsid w:val="006E15B2"/>
    <w:rsid w:val="006E1639"/>
    <w:rsid w:val="006E1A69"/>
    <w:rsid w:val="006E218A"/>
    <w:rsid w:val="006E220D"/>
    <w:rsid w:val="006E230B"/>
    <w:rsid w:val="006E239C"/>
    <w:rsid w:val="006E27FB"/>
    <w:rsid w:val="006E32D4"/>
    <w:rsid w:val="006E3377"/>
    <w:rsid w:val="006E35B7"/>
    <w:rsid w:val="006E37D2"/>
    <w:rsid w:val="006E3AEB"/>
    <w:rsid w:val="006E3DB0"/>
    <w:rsid w:val="006E3F79"/>
    <w:rsid w:val="006E3FF5"/>
    <w:rsid w:val="006E4044"/>
    <w:rsid w:val="006E41A5"/>
    <w:rsid w:val="006E439C"/>
    <w:rsid w:val="006E4665"/>
    <w:rsid w:val="006E48EB"/>
    <w:rsid w:val="006E507D"/>
    <w:rsid w:val="006E51FE"/>
    <w:rsid w:val="006E5C13"/>
    <w:rsid w:val="006E5F85"/>
    <w:rsid w:val="006E6CD5"/>
    <w:rsid w:val="006E6D55"/>
    <w:rsid w:val="006E795C"/>
    <w:rsid w:val="006E79C7"/>
    <w:rsid w:val="006E79FF"/>
    <w:rsid w:val="006E7C96"/>
    <w:rsid w:val="006F039C"/>
    <w:rsid w:val="006F044A"/>
    <w:rsid w:val="006F054E"/>
    <w:rsid w:val="006F0722"/>
    <w:rsid w:val="006F0780"/>
    <w:rsid w:val="006F09CC"/>
    <w:rsid w:val="006F1359"/>
    <w:rsid w:val="006F1463"/>
    <w:rsid w:val="006F1518"/>
    <w:rsid w:val="006F204B"/>
    <w:rsid w:val="006F2272"/>
    <w:rsid w:val="006F233E"/>
    <w:rsid w:val="006F341D"/>
    <w:rsid w:val="006F3773"/>
    <w:rsid w:val="006F3AE2"/>
    <w:rsid w:val="006F3C7F"/>
    <w:rsid w:val="006F4226"/>
    <w:rsid w:val="006F42AB"/>
    <w:rsid w:val="006F4551"/>
    <w:rsid w:val="006F4578"/>
    <w:rsid w:val="006F4FD8"/>
    <w:rsid w:val="006F52B7"/>
    <w:rsid w:val="006F5649"/>
    <w:rsid w:val="006F6090"/>
    <w:rsid w:val="006F6BF9"/>
    <w:rsid w:val="006F6C8E"/>
    <w:rsid w:val="006F6F12"/>
    <w:rsid w:val="006F75E6"/>
    <w:rsid w:val="006F776D"/>
    <w:rsid w:val="006F78A7"/>
    <w:rsid w:val="0070069E"/>
    <w:rsid w:val="007006FF"/>
    <w:rsid w:val="00700CE8"/>
    <w:rsid w:val="00700F11"/>
    <w:rsid w:val="0070150F"/>
    <w:rsid w:val="007017FC"/>
    <w:rsid w:val="00701890"/>
    <w:rsid w:val="007020D1"/>
    <w:rsid w:val="00702429"/>
    <w:rsid w:val="0070269E"/>
    <w:rsid w:val="0070339C"/>
    <w:rsid w:val="00703AC0"/>
    <w:rsid w:val="00703BF1"/>
    <w:rsid w:val="00703C8C"/>
    <w:rsid w:val="00703ED8"/>
    <w:rsid w:val="00703FA9"/>
    <w:rsid w:val="007044BB"/>
    <w:rsid w:val="00704842"/>
    <w:rsid w:val="00704DC3"/>
    <w:rsid w:val="0070535C"/>
    <w:rsid w:val="0070562A"/>
    <w:rsid w:val="00705645"/>
    <w:rsid w:val="00705AA4"/>
    <w:rsid w:val="00705B21"/>
    <w:rsid w:val="00705EBB"/>
    <w:rsid w:val="007061A4"/>
    <w:rsid w:val="00706720"/>
    <w:rsid w:val="007067C5"/>
    <w:rsid w:val="0070692D"/>
    <w:rsid w:val="007069FD"/>
    <w:rsid w:val="0070713F"/>
    <w:rsid w:val="007074E3"/>
    <w:rsid w:val="00707FD9"/>
    <w:rsid w:val="0071071F"/>
    <w:rsid w:val="00710949"/>
    <w:rsid w:val="00710B95"/>
    <w:rsid w:val="00710EC8"/>
    <w:rsid w:val="0071113F"/>
    <w:rsid w:val="007116B3"/>
    <w:rsid w:val="0071198C"/>
    <w:rsid w:val="00711E59"/>
    <w:rsid w:val="00711E71"/>
    <w:rsid w:val="00712861"/>
    <w:rsid w:val="00712C52"/>
    <w:rsid w:val="00713B1E"/>
    <w:rsid w:val="00713D07"/>
    <w:rsid w:val="00713E3B"/>
    <w:rsid w:val="00713E92"/>
    <w:rsid w:val="0071410B"/>
    <w:rsid w:val="007141C4"/>
    <w:rsid w:val="0071437E"/>
    <w:rsid w:val="00714B13"/>
    <w:rsid w:val="00714B38"/>
    <w:rsid w:val="00714D73"/>
    <w:rsid w:val="00714E96"/>
    <w:rsid w:val="00715046"/>
    <w:rsid w:val="0071548A"/>
    <w:rsid w:val="00715649"/>
    <w:rsid w:val="00715A68"/>
    <w:rsid w:val="00715D6A"/>
    <w:rsid w:val="007160AA"/>
    <w:rsid w:val="00716365"/>
    <w:rsid w:val="007165CA"/>
    <w:rsid w:val="0071696A"/>
    <w:rsid w:val="00716FDD"/>
    <w:rsid w:val="00717573"/>
    <w:rsid w:val="0071762C"/>
    <w:rsid w:val="007176AE"/>
    <w:rsid w:val="0072042B"/>
    <w:rsid w:val="007206F5"/>
    <w:rsid w:val="00720995"/>
    <w:rsid w:val="00720A74"/>
    <w:rsid w:val="00720D12"/>
    <w:rsid w:val="00720F3F"/>
    <w:rsid w:val="007213C3"/>
    <w:rsid w:val="007214F1"/>
    <w:rsid w:val="00721569"/>
    <w:rsid w:val="0072166B"/>
    <w:rsid w:val="00721EE6"/>
    <w:rsid w:val="00721F1F"/>
    <w:rsid w:val="0072303E"/>
    <w:rsid w:val="0072326D"/>
    <w:rsid w:val="007236F2"/>
    <w:rsid w:val="007239B0"/>
    <w:rsid w:val="00723BCA"/>
    <w:rsid w:val="007240D8"/>
    <w:rsid w:val="00724160"/>
    <w:rsid w:val="0072431B"/>
    <w:rsid w:val="00724344"/>
    <w:rsid w:val="00724DBD"/>
    <w:rsid w:val="007251EF"/>
    <w:rsid w:val="007252A4"/>
    <w:rsid w:val="007262CD"/>
    <w:rsid w:val="007265F2"/>
    <w:rsid w:val="00726684"/>
    <w:rsid w:val="0072668B"/>
    <w:rsid w:val="0072680A"/>
    <w:rsid w:val="00726C83"/>
    <w:rsid w:val="00726D09"/>
    <w:rsid w:val="0072739C"/>
    <w:rsid w:val="00727E77"/>
    <w:rsid w:val="00730401"/>
    <w:rsid w:val="0073057E"/>
    <w:rsid w:val="007308A0"/>
    <w:rsid w:val="00730EFF"/>
    <w:rsid w:val="007310F8"/>
    <w:rsid w:val="007319B7"/>
    <w:rsid w:val="00731C07"/>
    <w:rsid w:val="00732B83"/>
    <w:rsid w:val="00732DCA"/>
    <w:rsid w:val="00732F9C"/>
    <w:rsid w:val="00733539"/>
    <w:rsid w:val="007339F4"/>
    <w:rsid w:val="00733AA4"/>
    <w:rsid w:val="00733BAD"/>
    <w:rsid w:val="00733C85"/>
    <w:rsid w:val="00734000"/>
    <w:rsid w:val="00734510"/>
    <w:rsid w:val="007348E2"/>
    <w:rsid w:val="00734915"/>
    <w:rsid w:val="00734A15"/>
    <w:rsid w:val="00734DAB"/>
    <w:rsid w:val="0073544A"/>
    <w:rsid w:val="0073558D"/>
    <w:rsid w:val="007357CF"/>
    <w:rsid w:val="00735C59"/>
    <w:rsid w:val="00735F4E"/>
    <w:rsid w:val="007360FB"/>
    <w:rsid w:val="007366D5"/>
    <w:rsid w:val="00737034"/>
    <w:rsid w:val="007403ED"/>
    <w:rsid w:val="00740856"/>
    <w:rsid w:val="00741051"/>
    <w:rsid w:val="00741518"/>
    <w:rsid w:val="00741571"/>
    <w:rsid w:val="007415EA"/>
    <w:rsid w:val="007424B2"/>
    <w:rsid w:val="00742595"/>
    <w:rsid w:val="007427BD"/>
    <w:rsid w:val="007427C3"/>
    <w:rsid w:val="00742D5A"/>
    <w:rsid w:val="00742F48"/>
    <w:rsid w:val="007430E2"/>
    <w:rsid w:val="0074344C"/>
    <w:rsid w:val="00743E7A"/>
    <w:rsid w:val="00743F74"/>
    <w:rsid w:val="00744351"/>
    <w:rsid w:val="00744C75"/>
    <w:rsid w:val="00744D97"/>
    <w:rsid w:val="00744F2C"/>
    <w:rsid w:val="0074515E"/>
    <w:rsid w:val="00745390"/>
    <w:rsid w:val="00745874"/>
    <w:rsid w:val="00745BC4"/>
    <w:rsid w:val="00747072"/>
    <w:rsid w:val="00747116"/>
    <w:rsid w:val="00747146"/>
    <w:rsid w:val="00747833"/>
    <w:rsid w:val="00747A7D"/>
    <w:rsid w:val="00747B57"/>
    <w:rsid w:val="00750211"/>
    <w:rsid w:val="00750378"/>
    <w:rsid w:val="00750439"/>
    <w:rsid w:val="00750458"/>
    <w:rsid w:val="00750DF3"/>
    <w:rsid w:val="0075101B"/>
    <w:rsid w:val="00752385"/>
    <w:rsid w:val="007524FA"/>
    <w:rsid w:val="00752973"/>
    <w:rsid w:val="00752FA9"/>
    <w:rsid w:val="0075308D"/>
    <w:rsid w:val="00753224"/>
    <w:rsid w:val="0075324D"/>
    <w:rsid w:val="00753B5E"/>
    <w:rsid w:val="00754667"/>
    <w:rsid w:val="00755198"/>
    <w:rsid w:val="007558BB"/>
    <w:rsid w:val="0075593D"/>
    <w:rsid w:val="00755AC5"/>
    <w:rsid w:val="00755D33"/>
    <w:rsid w:val="00756470"/>
    <w:rsid w:val="007566D9"/>
    <w:rsid w:val="00756AA3"/>
    <w:rsid w:val="00756EDF"/>
    <w:rsid w:val="0075717F"/>
    <w:rsid w:val="00757342"/>
    <w:rsid w:val="00757BCC"/>
    <w:rsid w:val="00760445"/>
    <w:rsid w:val="00760552"/>
    <w:rsid w:val="0076103A"/>
    <w:rsid w:val="007619CA"/>
    <w:rsid w:val="00761CB4"/>
    <w:rsid w:val="007622A4"/>
    <w:rsid w:val="00762E3D"/>
    <w:rsid w:val="00763079"/>
    <w:rsid w:val="00763134"/>
    <w:rsid w:val="00763D21"/>
    <w:rsid w:val="007640DB"/>
    <w:rsid w:val="00764154"/>
    <w:rsid w:val="007643BB"/>
    <w:rsid w:val="0076489A"/>
    <w:rsid w:val="00764F05"/>
    <w:rsid w:val="0076507D"/>
    <w:rsid w:val="0076523D"/>
    <w:rsid w:val="007660FB"/>
    <w:rsid w:val="0076677E"/>
    <w:rsid w:val="0076678D"/>
    <w:rsid w:val="00766A99"/>
    <w:rsid w:val="00766B6A"/>
    <w:rsid w:val="00766C14"/>
    <w:rsid w:val="007673A2"/>
    <w:rsid w:val="007677FC"/>
    <w:rsid w:val="00767CDC"/>
    <w:rsid w:val="00767E13"/>
    <w:rsid w:val="0077068E"/>
    <w:rsid w:val="0077069D"/>
    <w:rsid w:val="007706D9"/>
    <w:rsid w:val="00770FC7"/>
    <w:rsid w:val="007712FE"/>
    <w:rsid w:val="00771D26"/>
    <w:rsid w:val="00771EBB"/>
    <w:rsid w:val="00772981"/>
    <w:rsid w:val="00772AF1"/>
    <w:rsid w:val="00772BD6"/>
    <w:rsid w:val="007735A8"/>
    <w:rsid w:val="007738B8"/>
    <w:rsid w:val="00773975"/>
    <w:rsid w:val="00773A95"/>
    <w:rsid w:val="00773CCC"/>
    <w:rsid w:val="00774150"/>
    <w:rsid w:val="007741C5"/>
    <w:rsid w:val="00774BA7"/>
    <w:rsid w:val="00775522"/>
    <w:rsid w:val="00775B0D"/>
    <w:rsid w:val="00775E5E"/>
    <w:rsid w:val="007765F6"/>
    <w:rsid w:val="007768C7"/>
    <w:rsid w:val="00776972"/>
    <w:rsid w:val="00776FAF"/>
    <w:rsid w:val="00777249"/>
    <w:rsid w:val="0078028F"/>
    <w:rsid w:val="007802E3"/>
    <w:rsid w:val="007805A2"/>
    <w:rsid w:val="00780875"/>
    <w:rsid w:val="007808B7"/>
    <w:rsid w:val="00780EDA"/>
    <w:rsid w:val="00781A8B"/>
    <w:rsid w:val="00781D5E"/>
    <w:rsid w:val="007820D6"/>
    <w:rsid w:val="00782460"/>
    <w:rsid w:val="007827B3"/>
    <w:rsid w:val="00782B50"/>
    <w:rsid w:val="00782E3B"/>
    <w:rsid w:val="007853E1"/>
    <w:rsid w:val="00785E54"/>
    <w:rsid w:val="00786327"/>
    <w:rsid w:val="00786513"/>
    <w:rsid w:val="007871C3"/>
    <w:rsid w:val="007878F8"/>
    <w:rsid w:val="00787C1A"/>
    <w:rsid w:val="00787C83"/>
    <w:rsid w:val="00790418"/>
    <w:rsid w:val="0079063A"/>
    <w:rsid w:val="007906B9"/>
    <w:rsid w:val="00790E0D"/>
    <w:rsid w:val="00790E4E"/>
    <w:rsid w:val="00791506"/>
    <w:rsid w:val="00791AAB"/>
    <w:rsid w:val="00791B24"/>
    <w:rsid w:val="00792125"/>
    <w:rsid w:val="00792193"/>
    <w:rsid w:val="007934DD"/>
    <w:rsid w:val="0079391D"/>
    <w:rsid w:val="00793BA1"/>
    <w:rsid w:val="00793E90"/>
    <w:rsid w:val="00794104"/>
    <w:rsid w:val="00794AE7"/>
    <w:rsid w:val="00794D28"/>
    <w:rsid w:val="00794DCE"/>
    <w:rsid w:val="00794FED"/>
    <w:rsid w:val="007953F9"/>
    <w:rsid w:val="00795494"/>
    <w:rsid w:val="007954DF"/>
    <w:rsid w:val="007957ED"/>
    <w:rsid w:val="007957FC"/>
    <w:rsid w:val="0079598E"/>
    <w:rsid w:val="00795B17"/>
    <w:rsid w:val="00795BE1"/>
    <w:rsid w:val="00795DEF"/>
    <w:rsid w:val="00795FDA"/>
    <w:rsid w:val="00796E20"/>
    <w:rsid w:val="00797551"/>
    <w:rsid w:val="00797A4A"/>
    <w:rsid w:val="00797E24"/>
    <w:rsid w:val="00797E97"/>
    <w:rsid w:val="007A005C"/>
    <w:rsid w:val="007A04B6"/>
    <w:rsid w:val="007A0BBB"/>
    <w:rsid w:val="007A0EE9"/>
    <w:rsid w:val="007A143D"/>
    <w:rsid w:val="007A16A4"/>
    <w:rsid w:val="007A1891"/>
    <w:rsid w:val="007A1C66"/>
    <w:rsid w:val="007A1FA6"/>
    <w:rsid w:val="007A2CCE"/>
    <w:rsid w:val="007A316C"/>
    <w:rsid w:val="007A395A"/>
    <w:rsid w:val="007A39D3"/>
    <w:rsid w:val="007A413C"/>
    <w:rsid w:val="007A48EC"/>
    <w:rsid w:val="007A4A9F"/>
    <w:rsid w:val="007A4BEF"/>
    <w:rsid w:val="007A5CD3"/>
    <w:rsid w:val="007A6175"/>
    <w:rsid w:val="007A619C"/>
    <w:rsid w:val="007A69E1"/>
    <w:rsid w:val="007A6A55"/>
    <w:rsid w:val="007A6B2C"/>
    <w:rsid w:val="007A6CAD"/>
    <w:rsid w:val="007A6E79"/>
    <w:rsid w:val="007A6E9C"/>
    <w:rsid w:val="007A7241"/>
    <w:rsid w:val="007A761A"/>
    <w:rsid w:val="007A7620"/>
    <w:rsid w:val="007A7B24"/>
    <w:rsid w:val="007A7C9D"/>
    <w:rsid w:val="007A7DA8"/>
    <w:rsid w:val="007B022D"/>
    <w:rsid w:val="007B03CA"/>
    <w:rsid w:val="007B0505"/>
    <w:rsid w:val="007B0837"/>
    <w:rsid w:val="007B0C28"/>
    <w:rsid w:val="007B14E2"/>
    <w:rsid w:val="007B1643"/>
    <w:rsid w:val="007B1A09"/>
    <w:rsid w:val="007B1B97"/>
    <w:rsid w:val="007B1EA9"/>
    <w:rsid w:val="007B1F8E"/>
    <w:rsid w:val="007B2527"/>
    <w:rsid w:val="007B30AE"/>
    <w:rsid w:val="007B3266"/>
    <w:rsid w:val="007B3291"/>
    <w:rsid w:val="007B35F9"/>
    <w:rsid w:val="007B37AD"/>
    <w:rsid w:val="007B3902"/>
    <w:rsid w:val="007B3DDD"/>
    <w:rsid w:val="007B4084"/>
    <w:rsid w:val="007B431C"/>
    <w:rsid w:val="007B470A"/>
    <w:rsid w:val="007B494F"/>
    <w:rsid w:val="007B5609"/>
    <w:rsid w:val="007B5887"/>
    <w:rsid w:val="007B5CF5"/>
    <w:rsid w:val="007B627D"/>
    <w:rsid w:val="007B6893"/>
    <w:rsid w:val="007B68C0"/>
    <w:rsid w:val="007B6B5B"/>
    <w:rsid w:val="007B6F5F"/>
    <w:rsid w:val="007B7328"/>
    <w:rsid w:val="007B77FA"/>
    <w:rsid w:val="007B7BC8"/>
    <w:rsid w:val="007B7CD1"/>
    <w:rsid w:val="007B7E6B"/>
    <w:rsid w:val="007C012A"/>
    <w:rsid w:val="007C030B"/>
    <w:rsid w:val="007C054C"/>
    <w:rsid w:val="007C081F"/>
    <w:rsid w:val="007C0A7B"/>
    <w:rsid w:val="007C0C50"/>
    <w:rsid w:val="007C0C5B"/>
    <w:rsid w:val="007C12CE"/>
    <w:rsid w:val="007C183F"/>
    <w:rsid w:val="007C19E7"/>
    <w:rsid w:val="007C1C4D"/>
    <w:rsid w:val="007C1CFB"/>
    <w:rsid w:val="007C1F5B"/>
    <w:rsid w:val="007C2716"/>
    <w:rsid w:val="007C2919"/>
    <w:rsid w:val="007C2925"/>
    <w:rsid w:val="007C31A1"/>
    <w:rsid w:val="007C33D8"/>
    <w:rsid w:val="007C3401"/>
    <w:rsid w:val="007C35C1"/>
    <w:rsid w:val="007C3683"/>
    <w:rsid w:val="007C36A5"/>
    <w:rsid w:val="007C37C0"/>
    <w:rsid w:val="007C4525"/>
    <w:rsid w:val="007C4F64"/>
    <w:rsid w:val="007C504B"/>
    <w:rsid w:val="007C5A08"/>
    <w:rsid w:val="007C5D62"/>
    <w:rsid w:val="007C63C8"/>
    <w:rsid w:val="007C64E3"/>
    <w:rsid w:val="007C6992"/>
    <w:rsid w:val="007C6A18"/>
    <w:rsid w:val="007C6BB9"/>
    <w:rsid w:val="007C6BEC"/>
    <w:rsid w:val="007C73F7"/>
    <w:rsid w:val="007C7905"/>
    <w:rsid w:val="007C798D"/>
    <w:rsid w:val="007C7A2B"/>
    <w:rsid w:val="007C7AD5"/>
    <w:rsid w:val="007C7CB4"/>
    <w:rsid w:val="007D0EE2"/>
    <w:rsid w:val="007D11E7"/>
    <w:rsid w:val="007D1B5A"/>
    <w:rsid w:val="007D1BB9"/>
    <w:rsid w:val="007D1DAB"/>
    <w:rsid w:val="007D21B7"/>
    <w:rsid w:val="007D2208"/>
    <w:rsid w:val="007D2430"/>
    <w:rsid w:val="007D2516"/>
    <w:rsid w:val="007D2A80"/>
    <w:rsid w:val="007D2E8C"/>
    <w:rsid w:val="007D32D1"/>
    <w:rsid w:val="007D3351"/>
    <w:rsid w:val="007D36FD"/>
    <w:rsid w:val="007D377C"/>
    <w:rsid w:val="007D3B46"/>
    <w:rsid w:val="007D3B5C"/>
    <w:rsid w:val="007D4692"/>
    <w:rsid w:val="007D4C0E"/>
    <w:rsid w:val="007D4E13"/>
    <w:rsid w:val="007D529D"/>
    <w:rsid w:val="007D5812"/>
    <w:rsid w:val="007D585B"/>
    <w:rsid w:val="007D5DD9"/>
    <w:rsid w:val="007D68D0"/>
    <w:rsid w:val="007D71E9"/>
    <w:rsid w:val="007D7566"/>
    <w:rsid w:val="007D7A40"/>
    <w:rsid w:val="007D7A77"/>
    <w:rsid w:val="007D7F0C"/>
    <w:rsid w:val="007E00AA"/>
    <w:rsid w:val="007E0BBE"/>
    <w:rsid w:val="007E0C78"/>
    <w:rsid w:val="007E11AF"/>
    <w:rsid w:val="007E15D8"/>
    <w:rsid w:val="007E17AD"/>
    <w:rsid w:val="007E1984"/>
    <w:rsid w:val="007E2257"/>
    <w:rsid w:val="007E24AB"/>
    <w:rsid w:val="007E25D3"/>
    <w:rsid w:val="007E2729"/>
    <w:rsid w:val="007E2B65"/>
    <w:rsid w:val="007E2DB2"/>
    <w:rsid w:val="007E2FEB"/>
    <w:rsid w:val="007E3211"/>
    <w:rsid w:val="007E377F"/>
    <w:rsid w:val="007E3F8F"/>
    <w:rsid w:val="007E3FC7"/>
    <w:rsid w:val="007E4318"/>
    <w:rsid w:val="007E44EF"/>
    <w:rsid w:val="007E4B9D"/>
    <w:rsid w:val="007E517E"/>
    <w:rsid w:val="007E5480"/>
    <w:rsid w:val="007E550F"/>
    <w:rsid w:val="007E5998"/>
    <w:rsid w:val="007E5A55"/>
    <w:rsid w:val="007E5B02"/>
    <w:rsid w:val="007E5C18"/>
    <w:rsid w:val="007E5E7C"/>
    <w:rsid w:val="007E6110"/>
    <w:rsid w:val="007E632D"/>
    <w:rsid w:val="007E636B"/>
    <w:rsid w:val="007E6488"/>
    <w:rsid w:val="007E6EFD"/>
    <w:rsid w:val="007E7451"/>
    <w:rsid w:val="007E7F29"/>
    <w:rsid w:val="007F02B2"/>
    <w:rsid w:val="007F045B"/>
    <w:rsid w:val="007F048E"/>
    <w:rsid w:val="007F05C7"/>
    <w:rsid w:val="007F0751"/>
    <w:rsid w:val="007F10EB"/>
    <w:rsid w:val="007F1323"/>
    <w:rsid w:val="007F13B2"/>
    <w:rsid w:val="007F1468"/>
    <w:rsid w:val="007F1857"/>
    <w:rsid w:val="007F1BE9"/>
    <w:rsid w:val="007F2269"/>
    <w:rsid w:val="007F228A"/>
    <w:rsid w:val="007F2373"/>
    <w:rsid w:val="007F28AA"/>
    <w:rsid w:val="007F2984"/>
    <w:rsid w:val="007F2E22"/>
    <w:rsid w:val="007F35AB"/>
    <w:rsid w:val="007F368B"/>
    <w:rsid w:val="007F3A46"/>
    <w:rsid w:val="007F3AB9"/>
    <w:rsid w:val="007F42A1"/>
    <w:rsid w:val="007F4999"/>
    <w:rsid w:val="007F4A3B"/>
    <w:rsid w:val="007F4D95"/>
    <w:rsid w:val="007F5169"/>
    <w:rsid w:val="007F5894"/>
    <w:rsid w:val="007F5AEC"/>
    <w:rsid w:val="007F5CAF"/>
    <w:rsid w:val="007F6286"/>
    <w:rsid w:val="007F6530"/>
    <w:rsid w:val="007F68A9"/>
    <w:rsid w:val="007F72CE"/>
    <w:rsid w:val="007F7878"/>
    <w:rsid w:val="007F7C82"/>
    <w:rsid w:val="00800137"/>
    <w:rsid w:val="00800BF2"/>
    <w:rsid w:val="00800CE2"/>
    <w:rsid w:val="00801046"/>
    <w:rsid w:val="008015C8"/>
    <w:rsid w:val="008018D2"/>
    <w:rsid w:val="008019E5"/>
    <w:rsid w:val="00801A4A"/>
    <w:rsid w:val="00801C27"/>
    <w:rsid w:val="008023C2"/>
    <w:rsid w:val="00802708"/>
    <w:rsid w:val="00802816"/>
    <w:rsid w:val="0080286F"/>
    <w:rsid w:val="00802C73"/>
    <w:rsid w:val="00802E89"/>
    <w:rsid w:val="0080345A"/>
    <w:rsid w:val="00804454"/>
    <w:rsid w:val="0080480C"/>
    <w:rsid w:val="0080489B"/>
    <w:rsid w:val="00804B4F"/>
    <w:rsid w:val="00804B93"/>
    <w:rsid w:val="00804C6B"/>
    <w:rsid w:val="00804D5D"/>
    <w:rsid w:val="008052B3"/>
    <w:rsid w:val="00805730"/>
    <w:rsid w:val="00805787"/>
    <w:rsid w:val="00805BB0"/>
    <w:rsid w:val="00805C5C"/>
    <w:rsid w:val="00806AEA"/>
    <w:rsid w:val="00806BEE"/>
    <w:rsid w:val="00806CEE"/>
    <w:rsid w:val="00807B7F"/>
    <w:rsid w:val="00807C69"/>
    <w:rsid w:val="00807DF8"/>
    <w:rsid w:val="00810B34"/>
    <w:rsid w:val="00810B86"/>
    <w:rsid w:val="00810BC9"/>
    <w:rsid w:val="0081102D"/>
    <w:rsid w:val="008111FD"/>
    <w:rsid w:val="00811790"/>
    <w:rsid w:val="00811B87"/>
    <w:rsid w:val="008120E9"/>
    <w:rsid w:val="008122F8"/>
    <w:rsid w:val="00812D8A"/>
    <w:rsid w:val="0081310B"/>
    <w:rsid w:val="008135E9"/>
    <w:rsid w:val="00813D34"/>
    <w:rsid w:val="00813DF3"/>
    <w:rsid w:val="00814344"/>
    <w:rsid w:val="00814F40"/>
    <w:rsid w:val="008151E0"/>
    <w:rsid w:val="008152DD"/>
    <w:rsid w:val="008152F7"/>
    <w:rsid w:val="008152F9"/>
    <w:rsid w:val="00815836"/>
    <w:rsid w:val="00815B0C"/>
    <w:rsid w:val="00815E02"/>
    <w:rsid w:val="00816321"/>
    <w:rsid w:val="008169AF"/>
    <w:rsid w:val="00816A5C"/>
    <w:rsid w:val="00816E7D"/>
    <w:rsid w:val="008172CC"/>
    <w:rsid w:val="008172F0"/>
    <w:rsid w:val="008178BF"/>
    <w:rsid w:val="00817E26"/>
    <w:rsid w:val="00817E91"/>
    <w:rsid w:val="00817FC8"/>
    <w:rsid w:val="00820D1C"/>
    <w:rsid w:val="00820D21"/>
    <w:rsid w:val="00820DB6"/>
    <w:rsid w:val="00821143"/>
    <w:rsid w:val="008213AF"/>
    <w:rsid w:val="008218D2"/>
    <w:rsid w:val="008219F3"/>
    <w:rsid w:val="00821B47"/>
    <w:rsid w:val="0082230E"/>
    <w:rsid w:val="008235AA"/>
    <w:rsid w:val="00823864"/>
    <w:rsid w:val="00823CB5"/>
    <w:rsid w:val="00823D8B"/>
    <w:rsid w:val="00824370"/>
    <w:rsid w:val="008245A4"/>
    <w:rsid w:val="008247B3"/>
    <w:rsid w:val="00824A71"/>
    <w:rsid w:val="00824AAF"/>
    <w:rsid w:val="008250BD"/>
    <w:rsid w:val="00825151"/>
    <w:rsid w:val="00825159"/>
    <w:rsid w:val="0082589D"/>
    <w:rsid w:val="0082590B"/>
    <w:rsid w:val="00826059"/>
    <w:rsid w:val="00826479"/>
    <w:rsid w:val="00826565"/>
    <w:rsid w:val="0082674B"/>
    <w:rsid w:val="00826BB4"/>
    <w:rsid w:val="0082730B"/>
    <w:rsid w:val="00827647"/>
    <w:rsid w:val="008278B5"/>
    <w:rsid w:val="0082798C"/>
    <w:rsid w:val="00827BB4"/>
    <w:rsid w:val="00827E8A"/>
    <w:rsid w:val="00827F40"/>
    <w:rsid w:val="00827FFC"/>
    <w:rsid w:val="00830DA8"/>
    <w:rsid w:val="00831FBB"/>
    <w:rsid w:val="008324A3"/>
    <w:rsid w:val="00832A86"/>
    <w:rsid w:val="00832C37"/>
    <w:rsid w:val="00832C7C"/>
    <w:rsid w:val="00832FDF"/>
    <w:rsid w:val="008331A7"/>
    <w:rsid w:val="008338C0"/>
    <w:rsid w:val="008340CF"/>
    <w:rsid w:val="0083422E"/>
    <w:rsid w:val="0083487C"/>
    <w:rsid w:val="00835D05"/>
    <w:rsid w:val="00835F5F"/>
    <w:rsid w:val="00836015"/>
    <w:rsid w:val="00836115"/>
    <w:rsid w:val="00836180"/>
    <w:rsid w:val="00836404"/>
    <w:rsid w:val="0083658C"/>
    <w:rsid w:val="00836FCC"/>
    <w:rsid w:val="00837079"/>
    <w:rsid w:val="00837819"/>
    <w:rsid w:val="00840088"/>
    <w:rsid w:val="00840243"/>
    <w:rsid w:val="00840706"/>
    <w:rsid w:val="00840807"/>
    <w:rsid w:val="00840B7C"/>
    <w:rsid w:val="00840E12"/>
    <w:rsid w:val="00841097"/>
    <w:rsid w:val="008413B9"/>
    <w:rsid w:val="00841A3A"/>
    <w:rsid w:val="00841FE5"/>
    <w:rsid w:val="008425C5"/>
    <w:rsid w:val="0084299E"/>
    <w:rsid w:val="00842C05"/>
    <w:rsid w:val="00843421"/>
    <w:rsid w:val="00843571"/>
    <w:rsid w:val="00843625"/>
    <w:rsid w:val="008439AD"/>
    <w:rsid w:val="00844490"/>
    <w:rsid w:val="00844A6A"/>
    <w:rsid w:val="00844FA7"/>
    <w:rsid w:val="008451E2"/>
    <w:rsid w:val="0084524D"/>
    <w:rsid w:val="008455DF"/>
    <w:rsid w:val="008455E4"/>
    <w:rsid w:val="00845780"/>
    <w:rsid w:val="00845901"/>
    <w:rsid w:val="00845946"/>
    <w:rsid w:val="00845D53"/>
    <w:rsid w:val="0084612A"/>
    <w:rsid w:val="0084620A"/>
    <w:rsid w:val="00846257"/>
    <w:rsid w:val="00846749"/>
    <w:rsid w:val="008468E3"/>
    <w:rsid w:val="00847023"/>
    <w:rsid w:val="008472DE"/>
    <w:rsid w:val="0084739F"/>
    <w:rsid w:val="008476DD"/>
    <w:rsid w:val="00847701"/>
    <w:rsid w:val="008478DF"/>
    <w:rsid w:val="008479F5"/>
    <w:rsid w:val="00847AEF"/>
    <w:rsid w:val="00850153"/>
    <w:rsid w:val="0085062F"/>
    <w:rsid w:val="008506AF"/>
    <w:rsid w:val="0085167F"/>
    <w:rsid w:val="00851CA9"/>
    <w:rsid w:val="00851CD6"/>
    <w:rsid w:val="00851FFC"/>
    <w:rsid w:val="00852415"/>
    <w:rsid w:val="00852623"/>
    <w:rsid w:val="0085286C"/>
    <w:rsid w:val="00852921"/>
    <w:rsid w:val="00852A2E"/>
    <w:rsid w:val="0085320E"/>
    <w:rsid w:val="008533D3"/>
    <w:rsid w:val="00853876"/>
    <w:rsid w:val="0085396C"/>
    <w:rsid w:val="00853AE2"/>
    <w:rsid w:val="00853B7A"/>
    <w:rsid w:val="00853E05"/>
    <w:rsid w:val="00853E31"/>
    <w:rsid w:val="008541EE"/>
    <w:rsid w:val="00854692"/>
    <w:rsid w:val="008548B7"/>
    <w:rsid w:val="00854F04"/>
    <w:rsid w:val="00854FEB"/>
    <w:rsid w:val="0085500A"/>
    <w:rsid w:val="008556AC"/>
    <w:rsid w:val="00855AA7"/>
    <w:rsid w:val="00855C49"/>
    <w:rsid w:val="00855F0C"/>
    <w:rsid w:val="00856102"/>
    <w:rsid w:val="00856111"/>
    <w:rsid w:val="008561F4"/>
    <w:rsid w:val="00856222"/>
    <w:rsid w:val="0085630E"/>
    <w:rsid w:val="00856AFC"/>
    <w:rsid w:val="00856BFA"/>
    <w:rsid w:val="00856C31"/>
    <w:rsid w:val="00857139"/>
    <w:rsid w:val="008573D3"/>
    <w:rsid w:val="00857543"/>
    <w:rsid w:val="008579DB"/>
    <w:rsid w:val="00857A08"/>
    <w:rsid w:val="00857D55"/>
    <w:rsid w:val="00857FFE"/>
    <w:rsid w:val="00860610"/>
    <w:rsid w:val="0086078E"/>
    <w:rsid w:val="008607FE"/>
    <w:rsid w:val="00860B10"/>
    <w:rsid w:val="00860E4F"/>
    <w:rsid w:val="00861352"/>
    <w:rsid w:val="00861822"/>
    <w:rsid w:val="008618D9"/>
    <w:rsid w:val="008619E7"/>
    <w:rsid w:val="008619F4"/>
    <w:rsid w:val="0086281C"/>
    <w:rsid w:val="00862BAE"/>
    <w:rsid w:val="00862C25"/>
    <w:rsid w:val="00862CC0"/>
    <w:rsid w:val="0086319C"/>
    <w:rsid w:val="008631E5"/>
    <w:rsid w:val="0086350E"/>
    <w:rsid w:val="00863A44"/>
    <w:rsid w:val="00863BA9"/>
    <w:rsid w:val="00863E83"/>
    <w:rsid w:val="00864139"/>
    <w:rsid w:val="008641E9"/>
    <w:rsid w:val="00864723"/>
    <w:rsid w:val="0086588B"/>
    <w:rsid w:val="00865932"/>
    <w:rsid w:val="008669F0"/>
    <w:rsid w:val="00866CD1"/>
    <w:rsid w:val="00866D79"/>
    <w:rsid w:val="00867240"/>
    <w:rsid w:val="00867247"/>
    <w:rsid w:val="00867279"/>
    <w:rsid w:val="008673FA"/>
    <w:rsid w:val="00867F1A"/>
    <w:rsid w:val="00867F6C"/>
    <w:rsid w:val="008705A3"/>
    <w:rsid w:val="00870611"/>
    <w:rsid w:val="00871017"/>
    <w:rsid w:val="0087159D"/>
    <w:rsid w:val="00871659"/>
    <w:rsid w:val="00871753"/>
    <w:rsid w:val="00871846"/>
    <w:rsid w:val="00871A9E"/>
    <w:rsid w:val="00871C69"/>
    <w:rsid w:val="00871E9C"/>
    <w:rsid w:val="0087202F"/>
    <w:rsid w:val="00872099"/>
    <w:rsid w:val="008726E9"/>
    <w:rsid w:val="0087303B"/>
    <w:rsid w:val="00873580"/>
    <w:rsid w:val="00873C9E"/>
    <w:rsid w:val="00873EC1"/>
    <w:rsid w:val="00873F7F"/>
    <w:rsid w:val="0087403F"/>
    <w:rsid w:val="0087429F"/>
    <w:rsid w:val="0087457E"/>
    <w:rsid w:val="008745CF"/>
    <w:rsid w:val="00874685"/>
    <w:rsid w:val="008746C0"/>
    <w:rsid w:val="00874779"/>
    <w:rsid w:val="00874AF4"/>
    <w:rsid w:val="00874B60"/>
    <w:rsid w:val="00874CA2"/>
    <w:rsid w:val="00874D54"/>
    <w:rsid w:val="00874DA1"/>
    <w:rsid w:val="008750F3"/>
    <w:rsid w:val="00875251"/>
    <w:rsid w:val="00875364"/>
    <w:rsid w:val="00875854"/>
    <w:rsid w:val="00875C63"/>
    <w:rsid w:val="00875FA4"/>
    <w:rsid w:val="0087611D"/>
    <w:rsid w:val="00876272"/>
    <w:rsid w:val="0087680A"/>
    <w:rsid w:val="008769E0"/>
    <w:rsid w:val="00876CAA"/>
    <w:rsid w:val="00876D47"/>
    <w:rsid w:val="00877354"/>
    <w:rsid w:val="0087744E"/>
    <w:rsid w:val="008774E1"/>
    <w:rsid w:val="00877561"/>
    <w:rsid w:val="008778DC"/>
    <w:rsid w:val="008779FB"/>
    <w:rsid w:val="00877AF8"/>
    <w:rsid w:val="00877E7E"/>
    <w:rsid w:val="00880103"/>
    <w:rsid w:val="00880248"/>
    <w:rsid w:val="008804AC"/>
    <w:rsid w:val="00880B05"/>
    <w:rsid w:val="00880DD7"/>
    <w:rsid w:val="008810F2"/>
    <w:rsid w:val="0088110A"/>
    <w:rsid w:val="00881543"/>
    <w:rsid w:val="00881545"/>
    <w:rsid w:val="008818A9"/>
    <w:rsid w:val="00881BCF"/>
    <w:rsid w:val="00881C63"/>
    <w:rsid w:val="008820FA"/>
    <w:rsid w:val="00882105"/>
    <w:rsid w:val="0088229D"/>
    <w:rsid w:val="0088243B"/>
    <w:rsid w:val="008825B6"/>
    <w:rsid w:val="00883A8E"/>
    <w:rsid w:val="00883FC4"/>
    <w:rsid w:val="0088456B"/>
    <w:rsid w:val="008845A3"/>
    <w:rsid w:val="00884DF6"/>
    <w:rsid w:val="008850AF"/>
    <w:rsid w:val="0088527B"/>
    <w:rsid w:val="0088557E"/>
    <w:rsid w:val="00885846"/>
    <w:rsid w:val="0088604D"/>
    <w:rsid w:val="0088610C"/>
    <w:rsid w:val="0088623E"/>
    <w:rsid w:val="00886A15"/>
    <w:rsid w:val="00887C66"/>
    <w:rsid w:val="00887D11"/>
    <w:rsid w:val="0089005C"/>
    <w:rsid w:val="008906C1"/>
    <w:rsid w:val="00890A3D"/>
    <w:rsid w:val="00890FAB"/>
    <w:rsid w:val="00891077"/>
    <w:rsid w:val="0089121C"/>
    <w:rsid w:val="008913F1"/>
    <w:rsid w:val="00891740"/>
    <w:rsid w:val="00891914"/>
    <w:rsid w:val="008928C5"/>
    <w:rsid w:val="00892F11"/>
    <w:rsid w:val="00893003"/>
    <w:rsid w:val="008930D4"/>
    <w:rsid w:val="00893210"/>
    <w:rsid w:val="00893478"/>
    <w:rsid w:val="008935F4"/>
    <w:rsid w:val="00893673"/>
    <w:rsid w:val="00893882"/>
    <w:rsid w:val="00893A18"/>
    <w:rsid w:val="00893B39"/>
    <w:rsid w:val="00893F8A"/>
    <w:rsid w:val="008946CD"/>
    <w:rsid w:val="00894884"/>
    <w:rsid w:val="008948E2"/>
    <w:rsid w:val="00894A25"/>
    <w:rsid w:val="008951E8"/>
    <w:rsid w:val="008952DD"/>
    <w:rsid w:val="0089542A"/>
    <w:rsid w:val="00895751"/>
    <w:rsid w:val="00895DEC"/>
    <w:rsid w:val="008961C1"/>
    <w:rsid w:val="0089638F"/>
    <w:rsid w:val="00896645"/>
    <w:rsid w:val="008966A2"/>
    <w:rsid w:val="00896772"/>
    <w:rsid w:val="00896933"/>
    <w:rsid w:val="008970A6"/>
    <w:rsid w:val="008979A2"/>
    <w:rsid w:val="00897C74"/>
    <w:rsid w:val="00897F47"/>
    <w:rsid w:val="00897F86"/>
    <w:rsid w:val="008A0492"/>
    <w:rsid w:val="008A0AE9"/>
    <w:rsid w:val="008A0DC4"/>
    <w:rsid w:val="008A0FF7"/>
    <w:rsid w:val="008A108D"/>
    <w:rsid w:val="008A2ADC"/>
    <w:rsid w:val="008A2B32"/>
    <w:rsid w:val="008A2F38"/>
    <w:rsid w:val="008A31CC"/>
    <w:rsid w:val="008A34A0"/>
    <w:rsid w:val="008A3809"/>
    <w:rsid w:val="008A3E06"/>
    <w:rsid w:val="008A3FBE"/>
    <w:rsid w:val="008A4089"/>
    <w:rsid w:val="008A4402"/>
    <w:rsid w:val="008A4A0E"/>
    <w:rsid w:val="008A4CA0"/>
    <w:rsid w:val="008A5099"/>
    <w:rsid w:val="008A5413"/>
    <w:rsid w:val="008A56B0"/>
    <w:rsid w:val="008A5D74"/>
    <w:rsid w:val="008A5F4E"/>
    <w:rsid w:val="008A6279"/>
    <w:rsid w:val="008A6321"/>
    <w:rsid w:val="008A6343"/>
    <w:rsid w:val="008A67F5"/>
    <w:rsid w:val="008A7B12"/>
    <w:rsid w:val="008A7B8C"/>
    <w:rsid w:val="008B000F"/>
    <w:rsid w:val="008B0E6B"/>
    <w:rsid w:val="008B1627"/>
    <w:rsid w:val="008B21D7"/>
    <w:rsid w:val="008B2D7C"/>
    <w:rsid w:val="008B3605"/>
    <w:rsid w:val="008B3E94"/>
    <w:rsid w:val="008B4191"/>
    <w:rsid w:val="008B4502"/>
    <w:rsid w:val="008B4CF2"/>
    <w:rsid w:val="008B4FF0"/>
    <w:rsid w:val="008B51A5"/>
    <w:rsid w:val="008B5A20"/>
    <w:rsid w:val="008B5D12"/>
    <w:rsid w:val="008B5D7F"/>
    <w:rsid w:val="008B5E2B"/>
    <w:rsid w:val="008B6500"/>
    <w:rsid w:val="008B6527"/>
    <w:rsid w:val="008B653E"/>
    <w:rsid w:val="008B67F7"/>
    <w:rsid w:val="008B7517"/>
    <w:rsid w:val="008B7961"/>
    <w:rsid w:val="008C008F"/>
    <w:rsid w:val="008C0145"/>
    <w:rsid w:val="008C0254"/>
    <w:rsid w:val="008C0662"/>
    <w:rsid w:val="008C111D"/>
    <w:rsid w:val="008C11A4"/>
    <w:rsid w:val="008C1371"/>
    <w:rsid w:val="008C14D0"/>
    <w:rsid w:val="008C16A2"/>
    <w:rsid w:val="008C16BF"/>
    <w:rsid w:val="008C1D6D"/>
    <w:rsid w:val="008C2077"/>
    <w:rsid w:val="008C2425"/>
    <w:rsid w:val="008C28B7"/>
    <w:rsid w:val="008C29C8"/>
    <w:rsid w:val="008C2AAD"/>
    <w:rsid w:val="008C3057"/>
    <w:rsid w:val="008C31AA"/>
    <w:rsid w:val="008C3276"/>
    <w:rsid w:val="008C3424"/>
    <w:rsid w:val="008C39E6"/>
    <w:rsid w:val="008C3A4E"/>
    <w:rsid w:val="008C4537"/>
    <w:rsid w:val="008C4BC4"/>
    <w:rsid w:val="008C4DF2"/>
    <w:rsid w:val="008C4F88"/>
    <w:rsid w:val="008C5235"/>
    <w:rsid w:val="008C5865"/>
    <w:rsid w:val="008C595C"/>
    <w:rsid w:val="008C5BAD"/>
    <w:rsid w:val="008C63CD"/>
    <w:rsid w:val="008C65A8"/>
    <w:rsid w:val="008C6A1F"/>
    <w:rsid w:val="008C6CFE"/>
    <w:rsid w:val="008C6F60"/>
    <w:rsid w:val="008C73FD"/>
    <w:rsid w:val="008C768D"/>
    <w:rsid w:val="008C768E"/>
    <w:rsid w:val="008C7BF9"/>
    <w:rsid w:val="008C7C8E"/>
    <w:rsid w:val="008C7E92"/>
    <w:rsid w:val="008D04E3"/>
    <w:rsid w:val="008D08BD"/>
    <w:rsid w:val="008D0999"/>
    <w:rsid w:val="008D0CDB"/>
    <w:rsid w:val="008D16C4"/>
    <w:rsid w:val="008D16E4"/>
    <w:rsid w:val="008D1A63"/>
    <w:rsid w:val="008D1BCA"/>
    <w:rsid w:val="008D1E39"/>
    <w:rsid w:val="008D2115"/>
    <w:rsid w:val="008D2564"/>
    <w:rsid w:val="008D2846"/>
    <w:rsid w:val="008D2C3F"/>
    <w:rsid w:val="008D2EF4"/>
    <w:rsid w:val="008D38AF"/>
    <w:rsid w:val="008D3C5A"/>
    <w:rsid w:val="008D3D13"/>
    <w:rsid w:val="008D3DD8"/>
    <w:rsid w:val="008D3EC1"/>
    <w:rsid w:val="008D50E6"/>
    <w:rsid w:val="008D54E1"/>
    <w:rsid w:val="008D55FF"/>
    <w:rsid w:val="008D6495"/>
    <w:rsid w:val="008D738D"/>
    <w:rsid w:val="008D7499"/>
    <w:rsid w:val="008D74A5"/>
    <w:rsid w:val="008D7FC5"/>
    <w:rsid w:val="008E013A"/>
    <w:rsid w:val="008E0613"/>
    <w:rsid w:val="008E0743"/>
    <w:rsid w:val="008E0A0D"/>
    <w:rsid w:val="008E0AD4"/>
    <w:rsid w:val="008E0D9B"/>
    <w:rsid w:val="008E1381"/>
    <w:rsid w:val="008E1389"/>
    <w:rsid w:val="008E2150"/>
    <w:rsid w:val="008E290E"/>
    <w:rsid w:val="008E295C"/>
    <w:rsid w:val="008E2B62"/>
    <w:rsid w:val="008E2E5A"/>
    <w:rsid w:val="008E2F32"/>
    <w:rsid w:val="008E34E2"/>
    <w:rsid w:val="008E39EE"/>
    <w:rsid w:val="008E3F59"/>
    <w:rsid w:val="008E4302"/>
    <w:rsid w:val="008E446A"/>
    <w:rsid w:val="008E44AA"/>
    <w:rsid w:val="008E4613"/>
    <w:rsid w:val="008E4C05"/>
    <w:rsid w:val="008E4F4F"/>
    <w:rsid w:val="008E507E"/>
    <w:rsid w:val="008E53D3"/>
    <w:rsid w:val="008E5499"/>
    <w:rsid w:val="008E56C5"/>
    <w:rsid w:val="008E608A"/>
    <w:rsid w:val="008E6191"/>
    <w:rsid w:val="008E6286"/>
    <w:rsid w:val="008E62FF"/>
    <w:rsid w:val="008E6397"/>
    <w:rsid w:val="008E63E1"/>
    <w:rsid w:val="008E65BD"/>
    <w:rsid w:val="008E66A9"/>
    <w:rsid w:val="008E67FF"/>
    <w:rsid w:val="008E6B80"/>
    <w:rsid w:val="008E6CAE"/>
    <w:rsid w:val="008E7024"/>
    <w:rsid w:val="008E7356"/>
    <w:rsid w:val="008E743D"/>
    <w:rsid w:val="008E7512"/>
    <w:rsid w:val="008E7754"/>
    <w:rsid w:val="008E778E"/>
    <w:rsid w:val="008E783B"/>
    <w:rsid w:val="008E794B"/>
    <w:rsid w:val="008E79B8"/>
    <w:rsid w:val="008E7ADC"/>
    <w:rsid w:val="008F003F"/>
    <w:rsid w:val="008F0044"/>
    <w:rsid w:val="008F039A"/>
    <w:rsid w:val="008F0DAD"/>
    <w:rsid w:val="008F15D4"/>
    <w:rsid w:val="008F1BBB"/>
    <w:rsid w:val="008F2353"/>
    <w:rsid w:val="008F2436"/>
    <w:rsid w:val="008F27A6"/>
    <w:rsid w:val="008F2C5F"/>
    <w:rsid w:val="008F3398"/>
    <w:rsid w:val="008F3D52"/>
    <w:rsid w:val="008F3D71"/>
    <w:rsid w:val="008F3EFC"/>
    <w:rsid w:val="008F4178"/>
    <w:rsid w:val="008F453F"/>
    <w:rsid w:val="008F4A29"/>
    <w:rsid w:val="008F4E8E"/>
    <w:rsid w:val="008F50D8"/>
    <w:rsid w:val="008F54C5"/>
    <w:rsid w:val="008F5695"/>
    <w:rsid w:val="008F5C27"/>
    <w:rsid w:val="008F5DF5"/>
    <w:rsid w:val="008F5DF9"/>
    <w:rsid w:val="008F6010"/>
    <w:rsid w:val="008F62AE"/>
    <w:rsid w:val="008F6B23"/>
    <w:rsid w:val="008F7900"/>
    <w:rsid w:val="008F7D78"/>
    <w:rsid w:val="0090028F"/>
    <w:rsid w:val="009002B9"/>
    <w:rsid w:val="0090036A"/>
    <w:rsid w:val="00900609"/>
    <w:rsid w:val="00900B1D"/>
    <w:rsid w:val="00900B24"/>
    <w:rsid w:val="00900E77"/>
    <w:rsid w:val="009011C5"/>
    <w:rsid w:val="0090138A"/>
    <w:rsid w:val="00901B82"/>
    <w:rsid w:val="00901C5C"/>
    <w:rsid w:val="009025CB"/>
    <w:rsid w:val="00902B32"/>
    <w:rsid w:val="00903027"/>
    <w:rsid w:val="009033AB"/>
    <w:rsid w:val="00903642"/>
    <w:rsid w:val="00903B27"/>
    <w:rsid w:val="00904138"/>
    <w:rsid w:val="009042CA"/>
    <w:rsid w:val="009044C9"/>
    <w:rsid w:val="00904707"/>
    <w:rsid w:val="009048F8"/>
    <w:rsid w:val="0090492F"/>
    <w:rsid w:val="00904C0C"/>
    <w:rsid w:val="00905002"/>
    <w:rsid w:val="0090534E"/>
    <w:rsid w:val="00905357"/>
    <w:rsid w:val="009054D3"/>
    <w:rsid w:val="009054EC"/>
    <w:rsid w:val="00905665"/>
    <w:rsid w:val="00905949"/>
    <w:rsid w:val="00905A50"/>
    <w:rsid w:val="00905ADE"/>
    <w:rsid w:val="00905E8B"/>
    <w:rsid w:val="00905FBC"/>
    <w:rsid w:val="00906283"/>
    <w:rsid w:val="00906349"/>
    <w:rsid w:val="009070FB"/>
    <w:rsid w:val="009075F6"/>
    <w:rsid w:val="009077CD"/>
    <w:rsid w:val="00907C2D"/>
    <w:rsid w:val="00907F6C"/>
    <w:rsid w:val="00907F77"/>
    <w:rsid w:val="00910153"/>
    <w:rsid w:val="00910686"/>
    <w:rsid w:val="00910BF2"/>
    <w:rsid w:val="00910E72"/>
    <w:rsid w:val="0091108A"/>
    <w:rsid w:val="0091120D"/>
    <w:rsid w:val="009113F3"/>
    <w:rsid w:val="00911861"/>
    <w:rsid w:val="00911BA7"/>
    <w:rsid w:val="0091207D"/>
    <w:rsid w:val="0091255A"/>
    <w:rsid w:val="009125CA"/>
    <w:rsid w:val="00912A22"/>
    <w:rsid w:val="00912DCD"/>
    <w:rsid w:val="00912EC7"/>
    <w:rsid w:val="00912F25"/>
    <w:rsid w:val="009133FA"/>
    <w:rsid w:val="009135D8"/>
    <w:rsid w:val="009137E8"/>
    <w:rsid w:val="00913A9B"/>
    <w:rsid w:val="00913AE9"/>
    <w:rsid w:val="00913BA9"/>
    <w:rsid w:val="009145BD"/>
    <w:rsid w:val="009149B9"/>
    <w:rsid w:val="00914E2F"/>
    <w:rsid w:val="00915092"/>
    <w:rsid w:val="009152BE"/>
    <w:rsid w:val="0091558F"/>
    <w:rsid w:val="00915CD4"/>
    <w:rsid w:val="009164CF"/>
    <w:rsid w:val="009169FE"/>
    <w:rsid w:val="00916B9C"/>
    <w:rsid w:val="00916EA9"/>
    <w:rsid w:val="00917054"/>
    <w:rsid w:val="009172C7"/>
    <w:rsid w:val="0092046F"/>
    <w:rsid w:val="009206DF"/>
    <w:rsid w:val="0092104F"/>
    <w:rsid w:val="00921A92"/>
    <w:rsid w:val="00921E99"/>
    <w:rsid w:val="00921F9F"/>
    <w:rsid w:val="0092206E"/>
    <w:rsid w:val="00922131"/>
    <w:rsid w:val="0092253B"/>
    <w:rsid w:val="009227ED"/>
    <w:rsid w:val="00922B63"/>
    <w:rsid w:val="009234AE"/>
    <w:rsid w:val="00923C26"/>
    <w:rsid w:val="00923D9A"/>
    <w:rsid w:val="00923E53"/>
    <w:rsid w:val="00924B6E"/>
    <w:rsid w:val="00924DD4"/>
    <w:rsid w:val="00924F85"/>
    <w:rsid w:val="00925202"/>
    <w:rsid w:val="009253E1"/>
    <w:rsid w:val="009258CA"/>
    <w:rsid w:val="00925C30"/>
    <w:rsid w:val="00925CD0"/>
    <w:rsid w:val="00925F9D"/>
    <w:rsid w:val="00926481"/>
    <w:rsid w:val="0092683A"/>
    <w:rsid w:val="00926AB8"/>
    <w:rsid w:val="00926ACD"/>
    <w:rsid w:val="00927B4D"/>
    <w:rsid w:val="00927E7C"/>
    <w:rsid w:val="0093007F"/>
    <w:rsid w:val="0093017F"/>
    <w:rsid w:val="0093040C"/>
    <w:rsid w:val="00930440"/>
    <w:rsid w:val="00930769"/>
    <w:rsid w:val="00930AC7"/>
    <w:rsid w:val="00930B9E"/>
    <w:rsid w:val="00930CD9"/>
    <w:rsid w:val="009310B2"/>
    <w:rsid w:val="00931390"/>
    <w:rsid w:val="00931572"/>
    <w:rsid w:val="009317F5"/>
    <w:rsid w:val="00931E63"/>
    <w:rsid w:val="00931FD9"/>
    <w:rsid w:val="00932504"/>
    <w:rsid w:val="00932797"/>
    <w:rsid w:val="00932C0D"/>
    <w:rsid w:val="0093344C"/>
    <w:rsid w:val="00933900"/>
    <w:rsid w:val="00933B1E"/>
    <w:rsid w:val="00933B93"/>
    <w:rsid w:val="00933DEE"/>
    <w:rsid w:val="00933FCE"/>
    <w:rsid w:val="009340A1"/>
    <w:rsid w:val="009340A4"/>
    <w:rsid w:val="009341AF"/>
    <w:rsid w:val="009343CD"/>
    <w:rsid w:val="00934FD1"/>
    <w:rsid w:val="009353E1"/>
    <w:rsid w:val="00935548"/>
    <w:rsid w:val="009355AB"/>
    <w:rsid w:val="009356A3"/>
    <w:rsid w:val="00935B73"/>
    <w:rsid w:val="00936179"/>
    <w:rsid w:val="00936456"/>
    <w:rsid w:val="00936670"/>
    <w:rsid w:val="009367A4"/>
    <w:rsid w:val="00936B60"/>
    <w:rsid w:val="009373D4"/>
    <w:rsid w:val="009376D1"/>
    <w:rsid w:val="00937BB2"/>
    <w:rsid w:val="00940240"/>
    <w:rsid w:val="009403A4"/>
    <w:rsid w:val="009406CD"/>
    <w:rsid w:val="00940717"/>
    <w:rsid w:val="00940AB5"/>
    <w:rsid w:val="00940C7D"/>
    <w:rsid w:val="00940DF4"/>
    <w:rsid w:val="009411C1"/>
    <w:rsid w:val="009419C9"/>
    <w:rsid w:val="0094205E"/>
    <w:rsid w:val="0094219B"/>
    <w:rsid w:val="00942AAD"/>
    <w:rsid w:val="00942EF0"/>
    <w:rsid w:val="0094320A"/>
    <w:rsid w:val="0094339A"/>
    <w:rsid w:val="00943B59"/>
    <w:rsid w:val="00943C02"/>
    <w:rsid w:val="00944198"/>
    <w:rsid w:val="00944473"/>
    <w:rsid w:val="0094485E"/>
    <w:rsid w:val="00944EA0"/>
    <w:rsid w:val="00945001"/>
    <w:rsid w:val="0094504F"/>
    <w:rsid w:val="009450A4"/>
    <w:rsid w:val="00945155"/>
    <w:rsid w:val="00945227"/>
    <w:rsid w:val="00945279"/>
    <w:rsid w:val="00945328"/>
    <w:rsid w:val="00945975"/>
    <w:rsid w:val="00946401"/>
    <w:rsid w:val="009465CD"/>
    <w:rsid w:val="00946994"/>
    <w:rsid w:val="009469E7"/>
    <w:rsid w:val="00947197"/>
    <w:rsid w:val="009473D5"/>
    <w:rsid w:val="00950A87"/>
    <w:rsid w:val="00950D53"/>
    <w:rsid w:val="00951445"/>
    <w:rsid w:val="0095156E"/>
    <w:rsid w:val="00951C33"/>
    <w:rsid w:val="00951E8E"/>
    <w:rsid w:val="009522B1"/>
    <w:rsid w:val="00952590"/>
    <w:rsid w:val="00952E51"/>
    <w:rsid w:val="00952F3F"/>
    <w:rsid w:val="009532A5"/>
    <w:rsid w:val="009532DA"/>
    <w:rsid w:val="009532E2"/>
    <w:rsid w:val="00953A3B"/>
    <w:rsid w:val="00953B7C"/>
    <w:rsid w:val="00953BB8"/>
    <w:rsid w:val="0095486E"/>
    <w:rsid w:val="00954A60"/>
    <w:rsid w:val="00954BF8"/>
    <w:rsid w:val="00954CBC"/>
    <w:rsid w:val="00954E5F"/>
    <w:rsid w:val="00954FDB"/>
    <w:rsid w:val="00955930"/>
    <w:rsid w:val="0095616E"/>
    <w:rsid w:val="00956271"/>
    <w:rsid w:val="0095646B"/>
    <w:rsid w:val="009569D3"/>
    <w:rsid w:val="00956C2F"/>
    <w:rsid w:val="00956E8F"/>
    <w:rsid w:val="00957160"/>
    <w:rsid w:val="009571A3"/>
    <w:rsid w:val="00957460"/>
    <w:rsid w:val="00957B7C"/>
    <w:rsid w:val="00957FC2"/>
    <w:rsid w:val="009601D3"/>
    <w:rsid w:val="00960353"/>
    <w:rsid w:val="009603F0"/>
    <w:rsid w:val="009609F9"/>
    <w:rsid w:val="00961276"/>
    <w:rsid w:val="00961562"/>
    <w:rsid w:val="00961C99"/>
    <w:rsid w:val="00962203"/>
    <w:rsid w:val="00962206"/>
    <w:rsid w:val="00963121"/>
    <w:rsid w:val="0096335C"/>
    <w:rsid w:val="009640BE"/>
    <w:rsid w:val="00964489"/>
    <w:rsid w:val="009644B9"/>
    <w:rsid w:val="00964F76"/>
    <w:rsid w:val="00964F85"/>
    <w:rsid w:val="00965143"/>
    <w:rsid w:val="009651F3"/>
    <w:rsid w:val="00965B8E"/>
    <w:rsid w:val="0096605A"/>
    <w:rsid w:val="0096648B"/>
    <w:rsid w:val="00966551"/>
    <w:rsid w:val="00966991"/>
    <w:rsid w:val="00966EAA"/>
    <w:rsid w:val="00967368"/>
    <w:rsid w:val="00967580"/>
    <w:rsid w:val="00967666"/>
    <w:rsid w:val="00967C7B"/>
    <w:rsid w:val="00967DAA"/>
    <w:rsid w:val="0097038A"/>
    <w:rsid w:val="009706F6"/>
    <w:rsid w:val="0097073D"/>
    <w:rsid w:val="00970B04"/>
    <w:rsid w:val="00970B73"/>
    <w:rsid w:val="00970BE1"/>
    <w:rsid w:val="00970C59"/>
    <w:rsid w:val="00970FB6"/>
    <w:rsid w:val="009712F0"/>
    <w:rsid w:val="00971486"/>
    <w:rsid w:val="009716D6"/>
    <w:rsid w:val="0097203B"/>
    <w:rsid w:val="009723EE"/>
    <w:rsid w:val="00972A50"/>
    <w:rsid w:val="00972A96"/>
    <w:rsid w:val="00972C97"/>
    <w:rsid w:val="009730FD"/>
    <w:rsid w:val="0097373F"/>
    <w:rsid w:val="00973845"/>
    <w:rsid w:val="009739C9"/>
    <w:rsid w:val="00973A71"/>
    <w:rsid w:val="00973CDA"/>
    <w:rsid w:val="00973E6B"/>
    <w:rsid w:val="00974468"/>
    <w:rsid w:val="0097449F"/>
    <w:rsid w:val="009753CB"/>
    <w:rsid w:val="00975545"/>
    <w:rsid w:val="00975CED"/>
    <w:rsid w:val="00975D63"/>
    <w:rsid w:val="009767B4"/>
    <w:rsid w:val="00976D91"/>
    <w:rsid w:val="00976F8C"/>
    <w:rsid w:val="00976FD5"/>
    <w:rsid w:val="00977265"/>
    <w:rsid w:val="009774D5"/>
    <w:rsid w:val="00977590"/>
    <w:rsid w:val="00980533"/>
    <w:rsid w:val="00980F4C"/>
    <w:rsid w:val="009810B1"/>
    <w:rsid w:val="00981DBA"/>
    <w:rsid w:val="00981E8F"/>
    <w:rsid w:val="009824C4"/>
    <w:rsid w:val="00982ECF"/>
    <w:rsid w:val="00982F4F"/>
    <w:rsid w:val="0098328D"/>
    <w:rsid w:val="0098425D"/>
    <w:rsid w:val="009850D0"/>
    <w:rsid w:val="00985172"/>
    <w:rsid w:val="009856B4"/>
    <w:rsid w:val="00985730"/>
    <w:rsid w:val="009862F4"/>
    <w:rsid w:val="009867BA"/>
    <w:rsid w:val="00986D10"/>
    <w:rsid w:val="00986D42"/>
    <w:rsid w:val="0098764C"/>
    <w:rsid w:val="00987BA6"/>
    <w:rsid w:val="00990088"/>
    <w:rsid w:val="00990176"/>
    <w:rsid w:val="0099030E"/>
    <w:rsid w:val="009908A4"/>
    <w:rsid w:val="009908C4"/>
    <w:rsid w:val="009909DD"/>
    <w:rsid w:val="00990BB7"/>
    <w:rsid w:val="00990DB6"/>
    <w:rsid w:val="0099109C"/>
    <w:rsid w:val="00991370"/>
    <w:rsid w:val="009915F4"/>
    <w:rsid w:val="009926B3"/>
    <w:rsid w:val="009926BC"/>
    <w:rsid w:val="00992AA2"/>
    <w:rsid w:val="00992DCE"/>
    <w:rsid w:val="00993193"/>
    <w:rsid w:val="00993CA1"/>
    <w:rsid w:val="0099461E"/>
    <w:rsid w:val="00994E08"/>
    <w:rsid w:val="00995074"/>
    <w:rsid w:val="0099536B"/>
    <w:rsid w:val="0099591B"/>
    <w:rsid w:val="00995D13"/>
    <w:rsid w:val="00995E18"/>
    <w:rsid w:val="00995F0F"/>
    <w:rsid w:val="00996C4F"/>
    <w:rsid w:val="009970A5"/>
    <w:rsid w:val="00997838"/>
    <w:rsid w:val="009A09F1"/>
    <w:rsid w:val="009A0A21"/>
    <w:rsid w:val="009A0C33"/>
    <w:rsid w:val="009A117D"/>
    <w:rsid w:val="009A1A96"/>
    <w:rsid w:val="009A215A"/>
    <w:rsid w:val="009A2C19"/>
    <w:rsid w:val="009A33BB"/>
    <w:rsid w:val="009A3BBA"/>
    <w:rsid w:val="009A3FDD"/>
    <w:rsid w:val="009A41BA"/>
    <w:rsid w:val="009A420E"/>
    <w:rsid w:val="009A4339"/>
    <w:rsid w:val="009A46B3"/>
    <w:rsid w:val="009A49FB"/>
    <w:rsid w:val="009A4AAE"/>
    <w:rsid w:val="009A5123"/>
    <w:rsid w:val="009A53BC"/>
    <w:rsid w:val="009A5792"/>
    <w:rsid w:val="009A5809"/>
    <w:rsid w:val="009A58BF"/>
    <w:rsid w:val="009A5E70"/>
    <w:rsid w:val="009A6A23"/>
    <w:rsid w:val="009A6DE8"/>
    <w:rsid w:val="009A712D"/>
    <w:rsid w:val="009A74B7"/>
    <w:rsid w:val="009A770D"/>
    <w:rsid w:val="009A779F"/>
    <w:rsid w:val="009A7D52"/>
    <w:rsid w:val="009B01CE"/>
    <w:rsid w:val="009B05E2"/>
    <w:rsid w:val="009B0FC5"/>
    <w:rsid w:val="009B1185"/>
    <w:rsid w:val="009B194F"/>
    <w:rsid w:val="009B19C4"/>
    <w:rsid w:val="009B1F17"/>
    <w:rsid w:val="009B25F5"/>
    <w:rsid w:val="009B2B0C"/>
    <w:rsid w:val="009B3A94"/>
    <w:rsid w:val="009B424B"/>
    <w:rsid w:val="009B4617"/>
    <w:rsid w:val="009B4C50"/>
    <w:rsid w:val="009B4F14"/>
    <w:rsid w:val="009B5074"/>
    <w:rsid w:val="009B5273"/>
    <w:rsid w:val="009B5568"/>
    <w:rsid w:val="009B5B56"/>
    <w:rsid w:val="009B5D92"/>
    <w:rsid w:val="009B68BF"/>
    <w:rsid w:val="009B6943"/>
    <w:rsid w:val="009B6F03"/>
    <w:rsid w:val="009B7950"/>
    <w:rsid w:val="009B7F0B"/>
    <w:rsid w:val="009C0471"/>
    <w:rsid w:val="009C06F8"/>
    <w:rsid w:val="009C0B77"/>
    <w:rsid w:val="009C0C66"/>
    <w:rsid w:val="009C0CF5"/>
    <w:rsid w:val="009C0D30"/>
    <w:rsid w:val="009C109C"/>
    <w:rsid w:val="009C1983"/>
    <w:rsid w:val="009C1BA7"/>
    <w:rsid w:val="009C1D5C"/>
    <w:rsid w:val="009C1EE4"/>
    <w:rsid w:val="009C1EF9"/>
    <w:rsid w:val="009C2668"/>
    <w:rsid w:val="009C2B0F"/>
    <w:rsid w:val="009C2EDD"/>
    <w:rsid w:val="009C2FCD"/>
    <w:rsid w:val="009C3683"/>
    <w:rsid w:val="009C378A"/>
    <w:rsid w:val="009C403B"/>
    <w:rsid w:val="009C4198"/>
    <w:rsid w:val="009C4ED2"/>
    <w:rsid w:val="009C4FE4"/>
    <w:rsid w:val="009C51CC"/>
    <w:rsid w:val="009C54E8"/>
    <w:rsid w:val="009C5B3D"/>
    <w:rsid w:val="009C5DF5"/>
    <w:rsid w:val="009C641C"/>
    <w:rsid w:val="009C6555"/>
    <w:rsid w:val="009C7479"/>
    <w:rsid w:val="009C7A49"/>
    <w:rsid w:val="009C7FEC"/>
    <w:rsid w:val="009D0333"/>
    <w:rsid w:val="009D0455"/>
    <w:rsid w:val="009D09C4"/>
    <w:rsid w:val="009D0AE8"/>
    <w:rsid w:val="009D0B3B"/>
    <w:rsid w:val="009D0D3E"/>
    <w:rsid w:val="009D0E48"/>
    <w:rsid w:val="009D0F71"/>
    <w:rsid w:val="009D1277"/>
    <w:rsid w:val="009D12F4"/>
    <w:rsid w:val="009D14EA"/>
    <w:rsid w:val="009D16C2"/>
    <w:rsid w:val="009D1A6F"/>
    <w:rsid w:val="009D1FB6"/>
    <w:rsid w:val="009D207B"/>
    <w:rsid w:val="009D2396"/>
    <w:rsid w:val="009D2C3A"/>
    <w:rsid w:val="009D2D30"/>
    <w:rsid w:val="009D31D1"/>
    <w:rsid w:val="009D32F4"/>
    <w:rsid w:val="009D366F"/>
    <w:rsid w:val="009D36A3"/>
    <w:rsid w:val="009D3991"/>
    <w:rsid w:val="009D3A87"/>
    <w:rsid w:val="009D3D4F"/>
    <w:rsid w:val="009D4862"/>
    <w:rsid w:val="009D49C3"/>
    <w:rsid w:val="009D4EB8"/>
    <w:rsid w:val="009D5235"/>
    <w:rsid w:val="009D5C7D"/>
    <w:rsid w:val="009D5F16"/>
    <w:rsid w:val="009D5FFE"/>
    <w:rsid w:val="009D64DD"/>
    <w:rsid w:val="009D6521"/>
    <w:rsid w:val="009D66AB"/>
    <w:rsid w:val="009D67EC"/>
    <w:rsid w:val="009D6C27"/>
    <w:rsid w:val="009D70B0"/>
    <w:rsid w:val="009D79EF"/>
    <w:rsid w:val="009D7A37"/>
    <w:rsid w:val="009D7BD8"/>
    <w:rsid w:val="009D7DB4"/>
    <w:rsid w:val="009E056F"/>
    <w:rsid w:val="009E0806"/>
    <w:rsid w:val="009E084E"/>
    <w:rsid w:val="009E0860"/>
    <w:rsid w:val="009E108D"/>
    <w:rsid w:val="009E1257"/>
    <w:rsid w:val="009E1E71"/>
    <w:rsid w:val="009E1FB5"/>
    <w:rsid w:val="009E2604"/>
    <w:rsid w:val="009E2722"/>
    <w:rsid w:val="009E2B56"/>
    <w:rsid w:val="009E2D0A"/>
    <w:rsid w:val="009E2F82"/>
    <w:rsid w:val="009E2FCF"/>
    <w:rsid w:val="009E3131"/>
    <w:rsid w:val="009E3136"/>
    <w:rsid w:val="009E364F"/>
    <w:rsid w:val="009E3BA7"/>
    <w:rsid w:val="009E3DCE"/>
    <w:rsid w:val="009E40E8"/>
    <w:rsid w:val="009E46DD"/>
    <w:rsid w:val="009E47DA"/>
    <w:rsid w:val="009E486C"/>
    <w:rsid w:val="009E4BC8"/>
    <w:rsid w:val="009E4DC0"/>
    <w:rsid w:val="009E5D5D"/>
    <w:rsid w:val="009E600A"/>
    <w:rsid w:val="009E63DD"/>
    <w:rsid w:val="009E6503"/>
    <w:rsid w:val="009E6846"/>
    <w:rsid w:val="009E734C"/>
    <w:rsid w:val="009E7BC5"/>
    <w:rsid w:val="009E7E9C"/>
    <w:rsid w:val="009E7F9C"/>
    <w:rsid w:val="009F0513"/>
    <w:rsid w:val="009F0608"/>
    <w:rsid w:val="009F0968"/>
    <w:rsid w:val="009F0DEC"/>
    <w:rsid w:val="009F0E3A"/>
    <w:rsid w:val="009F185C"/>
    <w:rsid w:val="009F2543"/>
    <w:rsid w:val="009F28BC"/>
    <w:rsid w:val="009F2D76"/>
    <w:rsid w:val="009F2E0E"/>
    <w:rsid w:val="009F2EBA"/>
    <w:rsid w:val="009F3060"/>
    <w:rsid w:val="009F3064"/>
    <w:rsid w:val="009F4039"/>
    <w:rsid w:val="009F4443"/>
    <w:rsid w:val="009F4ED8"/>
    <w:rsid w:val="009F508B"/>
    <w:rsid w:val="009F552C"/>
    <w:rsid w:val="009F5899"/>
    <w:rsid w:val="009F610F"/>
    <w:rsid w:val="009F6340"/>
    <w:rsid w:val="009F64C7"/>
    <w:rsid w:val="009F6B60"/>
    <w:rsid w:val="009F6D19"/>
    <w:rsid w:val="009F7031"/>
    <w:rsid w:val="009F7F15"/>
    <w:rsid w:val="00A000A1"/>
    <w:rsid w:val="00A00433"/>
    <w:rsid w:val="00A004E2"/>
    <w:rsid w:val="00A006E1"/>
    <w:rsid w:val="00A00843"/>
    <w:rsid w:val="00A00AC7"/>
    <w:rsid w:val="00A00CD2"/>
    <w:rsid w:val="00A00F57"/>
    <w:rsid w:val="00A01148"/>
    <w:rsid w:val="00A013DE"/>
    <w:rsid w:val="00A0210D"/>
    <w:rsid w:val="00A02EE8"/>
    <w:rsid w:val="00A03072"/>
    <w:rsid w:val="00A03538"/>
    <w:rsid w:val="00A0396F"/>
    <w:rsid w:val="00A04315"/>
    <w:rsid w:val="00A0463C"/>
    <w:rsid w:val="00A04707"/>
    <w:rsid w:val="00A04C8C"/>
    <w:rsid w:val="00A0579C"/>
    <w:rsid w:val="00A0630D"/>
    <w:rsid w:val="00A06815"/>
    <w:rsid w:val="00A069E4"/>
    <w:rsid w:val="00A06CE4"/>
    <w:rsid w:val="00A06DF8"/>
    <w:rsid w:val="00A07354"/>
    <w:rsid w:val="00A07483"/>
    <w:rsid w:val="00A074A3"/>
    <w:rsid w:val="00A0786F"/>
    <w:rsid w:val="00A07905"/>
    <w:rsid w:val="00A07CEA"/>
    <w:rsid w:val="00A07DF8"/>
    <w:rsid w:val="00A10503"/>
    <w:rsid w:val="00A106AD"/>
    <w:rsid w:val="00A1099C"/>
    <w:rsid w:val="00A11488"/>
    <w:rsid w:val="00A115F5"/>
    <w:rsid w:val="00A1170C"/>
    <w:rsid w:val="00A1193F"/>
    <w:rsid w:val="00A11A69"/>
    <w:rsid w:val="00A12538"/>
    <w:rsid w:val="00A1263E"/>
    <w:rsid w:val="00A128EF"/>
    <w:rsid w:val="00A1296C"/>
    <w:rsid w:val="00A129AC"/>
    <w:rsid w:val="00A12BC2"/>
    <w:rsid w:val="00A12C9E"/>
    <w:rsid w:val="00A12FCD"/>
    <w:rsid w:val="00A130C1"/>
    <w:rsid w:val="00A135C5"/>
    <w:rsid w:val="00A1371C"/>
    <w:rsid w:val="00A14000"/>
    <w:rsid w:val="00A1403E"/>
    <w:rsid w:val="00A141C8"/>
    <w:rsid w:val="00A1425D"/>
    <w:rsid w:val="00A1569F"/>
    <w:rsid w:val="00A15889"/>
    <w:rsid w:val="00A15B3E"/>
    <w:rsid w:val="00A160E5"/>
    <w:rsid w:val="00A162F8"/>
    <w:rsid w:val="00A164F8"/>
    <w:rsid w:val="00A16789"/>
    <w:rsid w:val="00A16B47"/>
    <w:rsid w:val="00A173A9"/>
    <w:rsid w:val="00A2002F"/>
    <w:rsid w:val="00A201D1"/>
    <w:rsid w:val="00A2061B"/>
    <w:rsid w:val="00A20752"/>
    <w:rsid w:val="00A215BE"/>
    <w:rsid w:val="00A21C7F"/>
    <w:rsid w:val="00A21EDD"/>
    <w:rsid w:val="00A227A9"/>
    <w:rsid w:val="00A231E4"/>
    <w:rsid w:val="00A23560"/>
    <w:rsid w:val="00A23600"/>
    <w:rsid w:val="00A239BE"/>
    <w:rsid w:val="00A23B7C"/>
    <w:rsid w:val="00A23BB3"/>
    <w:rsid w:val="00A23EE2"/>
    <w:rsid w:val="00A24067"/>
    <w:rsid w:val="00A241F1"/>
    <w:rsid w:val="00A2440B"/>
    <w:rsid w:val="00A246E1"/>
    <w:rsid w:val="00A247E8"/>
    <w:rsid w:val="00A247FB"/>
    <w:rsid w:val="00A24D76"/>
    <w:rsid w:val="00A25300"/>
    <w:rsid w:val="00A25434"/>
    <w:rsid w:val="00A25633"/>
    <w:rsid w:val="00A2585A"/>
    <w:rsid w:val="00A25934"/>
    <w:rsid w:val="00A26176"/>
    <w:rsid w:val="00A267D3"/>
    <w:rsid w:val="00A26F22"/>
    <w:rsid w:val="00A27145"/>
    <w:rsid w:val="00A2722F"/>
    <w:rsid w:val="00A272EF"/>
    <w:rsid w:val="00A27411"/>
    <w:rsid w:val="00A274A4"/>
    <w:rsid w:val="00A27F78"/>
    <w:rsid w:val="00A30064"/>
    <w:rsid w:val="00A30552"/>
    <w:rsid w:val="00A30BF6"/>
    <w:rsid w:val="00A30C79"/>
    <w:rsid w:val="00A312FF"/>
    <w:rsid w:val="00A315AF"/>
    <w:rsid w:val="00A31758"/>
    <w:rsid w:val="00A323F0"/>
    <w:rsid w:val="00A32865"/>
    <w:rsid w:val="00A330D1"/>
    <w:rsid w:val="00A33193"/>
    <w:rsid w:val="00A332BD"/>
    <w:rsid w:val="00A332FA"/>
    <w:rsid w:val="00A3353C"/>
    <w:rsid w:val="00A33FF6"/>
    <w:rsid w:val="00A34236"/>
    <w:rsid w:val="00A34343"/>
    <w:rsid w:val="00A346BA"/>
    <w:rsid w:val="00A34A9A"/>
    <w:rsid w:val="00A34B16"/>
    <w:rsid w:val="00A35540"/>
    <w:rsid w:val="00A35D2A"/>
    <w:rsid w:val="00A35DC5"/>
    <w:rsid w:val="00A36765"/>
    <w:rsid w:val="00A36A11"/>
    <w:rsid w:val="00A36FC3"/>
    <w:rsid w:val="00A371DD"/>
    <w:rsid w:val="00A373B6"/>
    <w:rsid w:val="00A37406"/>
    <w:rsid w:val="00A4012C"/>
    <w:rsid w:val="00A405E4"/>
    <w:rsid w:val="00A40648"/>
    <w:rsid w:val="00A40844"/>
    <w:rsid w:val="00A40919"/>
    <w:rsid w:val="00A4134C"/>
    <w:rsid w:val="00A41862"/>
    <w:rsid w:val="00A4205F"/>
    <w:rsid w:val="00A4239C"/>
    <w:rsid w:val="00A42476"/>
    <w:rsid w:val="00A428CD"/>
    <w:rsid w:val="00A430FE"/>
    <w:rsid w:val="00A43368"/>
    <w:rsid w:val="00A43DBA"/>
    <w:rsid w:val="00A444B8"/>
    <w:rsid w:val="00A465F0"/>
    <w:rsid w:val="00A46744"/>
    <w:rsid w:val="00A46B2A"/>
    <w:rsid w:val="00A46F70"/>
    <w:rsid w:val="00A47049"/>
    <w:rsid w:val="00A47C6E"/>
    <w:rsid w:val="00A47CFF"/>
    <w:rsid w:val="00A47D72"/>
    <w:rsid w:val="00A502FA"/>
    <w:rsid w:val="00A5040C"/>
    <w:rsid w:val="00A5069A"/>
    <w:rsid w:val="00A50B27"/>
    <w:rsid w:val="00A50FFC"/>
    <w:rsid w:val="00A51264"/>
    <w:rsid w:val="00A516DA"/>
    <w:rsid w:val="00A517B2"/>
    <w:rsid w:val="00A517FB"/>
    <w:rsid w:val="00A519B5"/>
    <w:rsid w:val="00A51CC2"/>
    <w:rsid w:val="00A51F3F"/>
    <w:rsid w:val="00A52013"/>
    <w:rsid w:val="00A52478"/>
    <w:rsid w:val="00A528AE"/>
    <w:rsid w:val="00A53433"/>
    <w:rsid w:val="00A53547"/>
    <w:rsid w:val="00A53D00"/>
    <w:rsid w:val="00A54AF8"/>
    <w:rsid w:val="00A54BCA"/>
    <w:rsid w:val="00A5500C"/>
    <w:rsid w:val="00A5503C"/>
    <w:rsid w:val="00A556C7"/>
    <w:rsid w:val="00A5579C"/>
    <w:rsid w:val="00A55A68"/>
    <w:rsid w:val="00A55B43"/>
    <w:rsid w:val="00A55C9A"/>
    <w:rsid w:val="00A55E2C"/>
    <w:rsid w:val="00A5641C"/>
    <w:rsid w:val="00A56731"/>
    <w:rsid w:val="00A569A4"/>
    <w:rsid w:val="00A56C19"/>
    <w:rsid w:val="00A5723F"/>
    <w:rsid w:val="00A576E0"/>
    <w:rsid w:val="00A576E6"/>
    <w:rsid w:val="00A601C2"/>
    <w:rsid w:val="00A602D9"/>
    <w:rsid w:val="00A6034F"/>
    <w:rsid w:val="00A603A2"/>
    <w:rsid w:val="00A60F2E"/>
    <w:rsid w:val="00A6141A"/>
    <w:rsid w:val="00A617AC"/>
    <w:rsid w:val="00A61A2F"/>
    <w:rsid w:val="00A621C4"/>
    <w:rsid w:val="00A62CDA"/>
    <w:rsid w:val="00A62D6A"/>
    <w:rsid w:val="00A6300B"/>
    <w:rsid w:val="00A63128"/>
    <w:rsid w:val="00A6315B"/>
    <w:rsid w:val="00A63220"/>
    <w:rsid w:val="00A6347A"/>
    <w:rsid w:val="00A635DF"/>
    <w:rsid w:val="00A63873"/>
    <w:rsid w:val="00A63FA1"/>
    <w:rsid w:val="00A64534"/>
    <w:rsid w:val="00A64786"/>
    <w:rsid w:val="00A653F7"/>
    <w:rsid w:val="00A655D6"/>
    <w:rsid w:val="00A656AB"/>
    <w:rsid w:val="00A65755"/>
    <w:rsid w:val="00A657BB"/>
    <w:rsid w:val="00A65811"/>
    <w:rsid w:val="00A65886"/>
    <w:rsid w:val="00A658DE"/>
    <w:rsid w:val="00A66443"/>
    <w:rsid w:val="00A66719"/>
    <w:rsid w:val="00A66BC9"/>
    <w:rsid w:val="00A66C5D"/>
    <w:rsid w:val="00A6744D"/>
    <w:rsid w:val="00A674E7"/>
    <w:rsid w:val="00A676B5"/>
    <w:rsid w:val="00A67C93"/>
    <w:rsid w:val="00A702DD"/>
    <w:rsid w:val="00A703E2"/>
    <w:rsid w:val="00A706F8"/>
    <w:rsid w:val="00A70CBA"/>
    <w:rsid w:val="00A70F5A"/>
    <w:rsid w:val="00A70F66"/>
    <w:rsid w:val="00A716BA"/>
    <w:rsid w:val="00A71731"/>
    <w:rsid w:val="00A719EF"/>
    <w:rsid w:val="00A7216D"/>
    <w:rsid w:val="00A721EB"/>
    <w:rsid w:val="00A72237"/>
    <w:rsid w:val="00A7258C"/>
    <w:rsid w:val="00A72902"/>
    <w:rsid w:val="00A72C7B"/>
    <w:rsid w:val="00A73041"/>
    <w:rsid w:val="00A730D8"/>
    <w:rsid w:val="00A73495"/>
    <w:rsid w:val="00A74582"/>
    <w:rsid w:val="00A7487A"/>
    <w:rsid w:val="00A74974"/>
    <w:rsid w:val="00A74C66"/>
    <w:rsid w:val="00A74CB5"/>
    <w:rsid w:val="00A74FFB"/>
    <w:rsid w:val="00A767F3"/>
    <w:rsid w:val="00A7744C"/>
    <w:rsid w:val="00A809B5"/>
    <w:rsid w:val="00A80DB3"/>
    <w:rsid w:val="00A817F5"/>
    <w:rsid w:val="00A81B4A"/>
    <w:rsid w:val="00A81C95"/>
    <w:rsid w:val="00A81F63"/>
    <w:rsid w:val="00A825B8"/>
    <w:rsid w:val="00A82AE3"/>
    <w:rsid w:val="00A82AF7"/>
    <w:rsid w:val="00A83833"/>
    <w:rsid w:val="00A84D28"/>
    <w:rsid w:val="00A85135"/>
    <w:rsid w:val="00A857F2"/>
    <w:rsid w:val="00A86E95"/>
    <w:rsid w:val="00A86F2C"/>
    <w:rsid w:val="00A86FB2"/>
    <w:rsid w:val="00A87037"/>
    <w:rsid w:val="00A872FD"/>
    <w:rsid w:val="00A876EA"/>
    <w:rsid w:val="00A87AAA"/>
    <w:rsid w:val="00A87E73"/>
    <w:rsid w:val="00A902D9"/>
    <w:rsid w:val="00A90416"/>
    <w:rsid w:val="00A90636"/>
    <w:rsid w:val="00A909D6"/>
    <w:rsid w:val="00A90C49"/>
    <w:rsid w:val="00A90E02"/>
    <w:rsid w:val="00A91AB9"/>
    <w:rsid w:val="00A92C2B"/>
    <w:rsid w:val="00A92CD4"/>
    <w:rsid w:val="00A9405C"/>
    <w:rsid w:val="00A94095"/>
    <w:rsid w:val="00A943A2"/>
    <w:rsid w:val="00A9468B"/>
    <w:rsid w:val="00A949DC"/>
    <w:rsid w:val="00A95057"/>
    <w:rsid w:val="00A95128"/>
    <w:rsid w:val="00A9527D"/>
    <w:rsid w:val="00A9546C"/>
    <w:rsid w:val="00A9590D"/>
    <w:rsid w:val="00A95C2A"/>
    <w:rsid w:val="00A95C3F"/>
    <w:rsid w:val="00A95DE8"/>
    <w:rsid w:val="00A9644A"/>
    <w:rsid w:val="00A966E0"/>
    <w:rsid w:val="00A96CC4"/>
    <w:rsid w:val="00A97330"/>
    <w:rsid w:val="00A975CE"/>
    <w:rsid w:val="00A97A0B"/>
    <w:rsid w:val="00A97D0D"/>
    <w:rsid w:val="00A97F06"/>
    <w:rsid w:val="00AA0515"/>
    <w:rsid w:val="00AA07B0"/>
    <w:rsid w:val="00AA0E25"/>
    <w:rsid w:val="00AA1A35"/>
    <w:rsid w:val="00AA1B17"/>
    <w:rsid w:val="00AA1C46"/>
    <w:rsid w:val="00AA1CEC"/>
    <w:rsid w:val="00AA1E74"/>
    <w:rsid w:val="00AA1F06"/>
    <w:rsid w:val="00AA2319"/>
    <w:rsid w:val="00AA282B"/>
    <w:rsid w:val="00AA28F7"/>
    <w:rsid w:val="00AA2ADB"/>
    <w:rsid w:val="00AA2EDF"/>
    <w:rsid w:val="00AA3011"/>
    <w:rsid w:val="00AA32B1"/>
    <w:rsid w:val="00AA3486"/>
    <w:rsid w:val="00AA3B1C"/>
    <w:rsid w:val="00AA43D7"/>
    <w:rsid w:val="00AA4554"/>
    <w:rsid w:val="00AA45CC"/>
    <w:rsid w:val="00AA4740"/>
    <w:rsid w:val="00AA5571"/>
    <w:rsid w:val="00AA5804"/>
    <w:rsid w:val="00AA5F4E"/>
    <w:rsid w:val="00AA6010"/>
    <w:rsid w:val="00AA66F5"/>
    <w:rsid w:val="00AA69B1"/>
    <w:rsid w:val="00AA6D65"/>
    <w:rsid w:val="00AA757B"/>
    <w:rsid w:val="00AA75D3"/>
    <w:rsid w:val="00AA76A1"/>
    <w:rsid w:val="00AA7DE3"/>
    <w:rsid w:val="00AB0A71"/>
    <w:rsid w:val="00AB1423"/>
    <w:rsid w:val="00AB146F"/>
    <w:rsid w:val="00AB1708"/>
    <w:rsid w:val="00AB1DB5"/>
    <w:rsid w:val="00AB2033"/>
    <w:rsid w:val="00AB2273"/>
    <w:rsid w:val="00AB2619"/>
    <w:rsid w:val="00AB3247"/>
    <w:rsid w:val="00AB3C97"/>
    <w:rsid w:val="00AB413D"/>
    <w:rsid w:val="00AB46D0"/>
    <w:rsid w:val="00AB4845"/>
    <w:rsid w:val="00AB4879"/>
    <w:rsid w:val="00AB51D8"/>
    <w:rsid w:val="00AB5AD5"/>
    <w:rsid w:val="00AB5B2C"/>
    <w:rsid w:val="00AB5DBD"/>
    <w:rsid w:val="00AB5E1C"/>
    <w:rsid w:val="00AB65F3"/>
    <w:rsid w:val="00AB675E"/>
    <w:rsid w:val="00AB69DA"/>
    <w:rsid w:val="00AB6E28"/>
    <w:rsid w:val="00AB71C2"/>
    <w:rsid w:val="00AB7520"/>
    <w:rsid w:val="00AB770E"/>
    <w:rsid w:val="00AC0326"/>
    <w:rsid w:val="00AC0562"/>
    <w:rsid w:val="00AC06D5"/>
    <w:rsid w:val="00AC0764"/>
    <w:rsid w:val="00AC0D01"/>
    <w:rsid w:val="00AC0FF4"/>
    <w:rsid w:val="00AC1260"/>
    <w:rsid w:val="00AC138A"/>
    <w:rsid w:val="00AC158A"/>
    <w:rsid w:val="00AC17B9"/>
    <w:rsid w:val="00AC190F"/>
    <w:rsid w:val="00AC1DF1"/>
    <w:rsid w:val="00AC1FD7"/>
    <w:rsid w:val="00AC2013"/>
    <w:rsid w:val="00AC2964"/>
    <w:rsid w:val="00AC2966"/>
    <w:rsid w:val="00AC2CCD"/>
    <w:rsid w:val="00AC2E40"/>
    <w:rsid w:val="00AC2F27"/>
    <w:rsid w:val="00AC358A"/>
    <w:rsid w:val="00AC3B88"/>
    <w:rsid w:val="00AC3CDE"/>
    <w:rsid w:val="00AC3FCB"/>
    <w:rsid w:val="00AC41A3"/>
    <w:rsid w:val="00AC4340"/>
    <w:rsid w:val="00AC4A6D"/>
    <w:rsid w:val="00AC4B3D"/>
    <w:rsid w:val="00AC4F3B"/>
    <w:rsid w:val="00AC507B"/>
    <w:rsid w:val="00AC56EB"/>
    <w:rsid w:val="00AC5BF0"/>
    <w:rsid w:val="00AC5FB7"/>
    <w:rsid w:val="00AC636E"/>
    <w:rsid w:val="00AC66B4"/>
    <w:rsid w:val="00AC66D7"/>
    <w:rsid w:val="00AC6757"/>
    <w:rsid w:val="00AC6916"/>
    <w:rsid w:val="00AC7166"/>
    <w:rsid w:val="00AC7AA7"/>
    <w:rsid w:val="00AC7C57"/>
    <w:rsid w:val="00AC7D9E"/>
    <w:rsid w:val="00AD018D"/>
    <w:rsid w:val="00AD0470"/>
    <w:rsid w:val="00AD07C7"/>
    <w:rsid w:val="00AD0A35"/>
    <w:rsid w:val="00AD140D"/>
    <w:rsid w:val="00AD176D"/>
    <w:rsid w:val="00AD178B"/>
    <w:rsid w:val="00AD1819"/>
    <w:rsid w:val="00AD26C2"/>
    <w:rsid w:val="00AD26F7"/>
    <w:rsid w:val="00AD2C99"/>
    <w:rsid w:val="00AD3281"/>
    <w:rsid w:val="00AD4013"/>
    <w:rsid w:val="00AD4076"/>
    <w:rsid w:val="00AD41C2"/>
    <w:rsid w:val="00AD441F"/>
    <w:rsid w:val="00AD460C"/>
    <w:rsid w:val="00AD4885"/>
    <w:rsid w:val="00AD4EBA"/>
    <w:rsid w:val="00AD4F7B"/>
    <w:rsid w:val="00AD540B"/>
    <w:rsid w:val="00AD5785"/>
    <w:rsid w:val="00AD5D6D"/>
    <w:rsid w:val="00AD5E9C"/>
    <w:rsid w:val="00AD6025"/>
    <w:rsid w:val="00AD6760"/>
    <w:rsid w:val="00AD6F88"/>
    <w:rsid w:val="00AD70E6"/>
    <w:rsid w:val="00AD7E6E"/>
    <w:rsid w:val="00AE0178"/>
    <w:rsid w:val="00AE0384"/>
    <w:rsid w:val="00AE0502"/>
    <w:rsid w:val="00AE0794"/>
    <w:rsid w:val="00AE08FE"/>
    <w:rsid w:val="00AE0F1D"/>
    <w:rsid w:val="00AE0FB4"/>
    <w:rsid w:val="00AE12E0"/>
    <w:rsid w:val="00AE16B4"/>
    <w:rsid w:val="00AE182E"/>
    <w:rsid w:val="00AE232B"/>
    <w:rsid w:val="00AE2BA0"/>
    <w:rsid w:val="00AE31CE"/>
    <w:rsid w:val="00AE3438"/>
    <w:rsid w:val="00AE36DA"/>
    <w:rsid w:val="00AE3842"/>
    <w:rsid w:val="00AE41F2"/>
    <w:rsid w:val="00AE4331"/>
    <w:rsid w:val="00AE438A"/>
    <w:rsid w:val="00AE47D7"/>
    <w:rsid w:val="00AE58FB"/>
    <w:rsid w:val="00AE5F3F"/>
    <w:rsid w:val="00AE5FF7"/>
    <w:rsid w:val="00AE671E"/>
    <w:rsid w:val="00AE6729"/>
    <w:rsid w:val="00AE690D"/>
    <w:rsid w:val="00AE6C2E"/>
    <w:rsid w:val="00AE700C"/>
    <w:rsid w:val="00AE70D8"/>
    <w:rsid w:val="00AE7200"/>
    <w:rsid w:val="00AE7869"/>
    <w:rsid w:val="00AE7A87"/>
    <w:rsid w:val="00AF02C0"/>
    <w:rsid w:val="00AF02FC"/>
    <w:rsid w:val="00AF03AB"/>
    <w:rsid w:val="00AF07D6"/>
    <w:rsid w:val="00AF0873"/>
    <w:rsid w:val="00AF0877"/>
    <w:rsid w:val="00AF10C6"/>
    <w:rsid w:val="00AF1190"/>
    <w:rsid w:val="00AF15E8"/>
    <w:rsid w:val="00AF17D1"/>
    <w:rsid w:val="00AF185E"/>
    <w:rsid w:val="00AF1C98"/>
    <w:rsid w:val="00AF1E42"/>
    <w:rsid w:val="00AF29E4"/>
    <w:rsid w:val="00AF3628"/>
    <w:rsid w:val="00AF3C00"/>
    <w:rsid w:val="00AF3D93"/>
    <w:rsid w:val="00AF3EAE"/>
    <w:rsid w:val="00AF44FD"/>
    <w:rsid w:val="00AF47AE"/>
    <w:rsid w:val="00AF4AE4"/>
    <w:rsid w:val="00AF4E10"/>
    <w:rsid w:val="00AF5EDF"/>
    <w:rsid w:val="00AF685C"/>
    <w:rsid w:val="00AF7034"/>
    <w:rsid w:val="00AF7431"/>
    <w:rsid w:val="00B00480"/>
    <w:rsid w:val="00B00698"/>
    <w:rsid w:val="00B00B7C"/>
    <w:rsid w:val="00B00DA7"/>
    <w:rsid w:val="00B015D9"/>
    <w:rsid w:val="00B0166F"/>
    <w:rsid w:val="00B019FA"/>
    <w:rsid w:val="00B01CE4"/>
    <w:rsid w:val="00B01DC7"/>
    <w:rsid w:val="00B01FD0"/>
    <w:rsid w:val="00B0289A"/>
    <w:rsid w:val="00B02CBA"/>
    <w:rsid w:val="00B0305A"/>
    <w:rsid w:val="00B03D12"/>
    <w:rsid w:val="00B040C7"/>
    <w:rsid w:val="00B04692"/>
    <w:rsid w:val="00B048E4"/>
    <w:rsid w:val="00B048E7"/>
    <w:rsid w:val="00B05BE2"/>
    <w:rsid w:val="00B05CD7"/>
    <w:rsid w:val="00B05FD2"/>
    <w:rsid w:val="00B06757"/>
    <w:rsid w:val="00B071AA"/>
    <w:rsid w:val="00B072B2"/>
    <w:rsid w:val="00B07353"/>
    <w:rsid w:val="00B07693"/>
    <w:rsid w:val="00B078B1"/>
    <w:rsid w:val="00B07B92"/>
    <w:rsid w:val="00B07D49"/>
    <w:rsid w:val="00B10AA8"/>
    <w:rsid w:val="00B10DF2"/>
    <w:rsid w:val="00B10E0C"/>
    <w:rsid w:val="00B11323"/>
    <w:rsid w:val="00B116B8"/>
    <w:rsid w:val="00B11871"/>
    <w:rsid w:val="00B1188A"/>
    <w:rsid w:val="00B119E4"/>
    <w:rsid w:val="00B11E56"/>
    <w:rsid w:val="00B11EA7"/>
    <w:rsid w:val="00B121DA"/>
    <w:rsid w:val="00B122F2"/>
    <w:rsid w:val="00B12443"/>
    <w:rsid w:val="00B125C6"/>
    <w:rsid w:val="00B127A0"/>
    <w:rsid w:val="00B13400"/>
    <w:rsid w:val="00B13561"/>
    <w:rsid w:val="00B13AA6"/>
    <w:rsid w:val="00B144E3"/>
    <w:rsid w:val="00B14588"/>
    <w:rsid w:val="00B14680"/>
    <w:rsid w:val="00B1543C"/>
    <w:rsid w:val="00B155BD"/>
    <w:rsid w:val="00B15B87"/>
    <w:rsid w:val="00B15F75"/>
    <w:rsid w:val="00B165FA"/>
    <w:rsid w:val="00B167B9"/>
    <w:rsid w:val="00B17019"/>
    <w:rsid w:val="00B1753C"/>
    <w:rsid w:val="00B17F48"/>
    <w:rsid w:val="00B2035F"/>
    <w:rsid w:val="00B21265"/>
    <w:rsid w:val="00B219DB"/>
    <w:rsid w:val="00B21A42"/>
    <w:rsid w:val="00B21B13"/>
    <w:rsid w:val="00B21D13"/>
    <w:rsid w:val="00B2273B"/>
    <w:rsid w:val="00B22ACF"/>
    <w:rsid w:val="00B22B2C"/>
    <w:rsid w:val="00B22C78"/>
    <w:rsid w:val="00B2357B"/>
    <w:rsid w:val="00B23ACF"/>
    <w:rsid w:val="00B243C4"/>
    <w:rsid w:val="00B2443A"/>
    <w:rsid w:val="00B24C34"/>
    <w:rsid w:val="00B24C3A"/>
    <w:rsid w:val="00B24DF8"/>
    <w:rsid w:val="00B25369"/>
    <w:rsid w:val="00B256B5"/>
    <w:rsid w:val="00B2583E"/>
    <w:rsid w:val="00B25A5B"/>
    <w:rsid w:val="00B261B6"/>
    <w:rsid w:val="00B261C7"/>
    <w:rsid w:val="00B264C5"/>
    <w:rsid w:val="00B26AC9"/>
    <w:rsid w:val="00B26FA3"/>
    <w:rsid w:val="00B2762C"/>
    <w:rsid w:val="00B2788A"/>
    <w:rsid w:val="00B27E50"/>
    <w:rsid w:val="00B3022A"/>
    <w:rsid w:val="00B307C5"/>
    <w:rsid w:val="00B30E5B"/>
    <w:rsid w:val="00B31E17"/>
    <w:rsid w:val="00B31EDA"/>
    <w:rsid w:val="00B31FEF"/>
    <w:rsid w:val="00B32AD6"/>
    <w:rsid w:val="00B33A47"/>
    <w:rsid w:val="00B33BF2"/>
    <w:rsid w:val="00B34169"/>
    <w:rsid w:val="00B344E0"/>
    <w:rsid w:val="00B34899"/>
    <w:rsid w:val="00B3549D"/>
    <w:rsid w:val="00B35683"/>
    <w:rsid w:val="00B3578C"/>
    <w:rsid w:val="00B361AB"/>
    <w:rsid w:val="00B36D86"/>
    <w:rsid w:val="00B36E89"/>
    <w:rsid w:val="00B37387"/>
    <w:rsid w:val="00B37868"/>
    <w:rsid w:val="00B37885"/>
    <w:rsid w:val="00B37958"/>
    <w:rsid w:val="00B379BB"/>
    <w:rsid w:val="00B407EB"/>
    <w:rsid w:val="00B40BCA"/>
    <w:rsid w:val="00B40D45"/>
    <w:rsid w:val="00B41070"/>
    <w:rsid w:val="00B41151"/>
    <w:rsid w:val="00B41592"/>
    <w:rsid w:val="00B41D06"/>
    <w:rsid w:val="00B41D3B"/>
    <w:rsid w:val="00B42711"/>
    <w:rsid w:val="00B42806"/>
    <w:rsid w:val="00B4295B"/>
    <w:rsid w:val="00B42B9A"/>
    <w:rsid w:val="00B42CC0"/>
    <w:rsid w:val="00B42E9D"/>
    <w:rsid w:val="00B439F5"/>
    <w:rsid w:val="00B43D05"/>
    <w:rsid w:val="00B44997"/>
    <w:rsid w:val="00B44A7C"/>
    <w:rsid w:val="00B44B6D"/>
    <w:rsid w:val="00B45127"/>
    <w:rsid w:val="00B451E1"/>
    <w:rsid w:val="00B45391"/>
    <w:rsid w:val="00B45459"/>
    <w:rsid w:val="00B459F1"/>
    <w:rsid w:val="00B45EEF"/>
    <w:rsid w:val="00B4640E"/>
    <w:rsid w:val="00B46977"/>
    <w:rsid w:val="00B46C0B"/>
    <w:rsid w:val="00B46C6B"/>
    <w:rsid w:val="00B46DF0"/>
    <w:rsid w:val="00B47109"/>
    <w:rsid w:val="00B4715F"/>
    <w:rsid w:val="00B475C0"/>
    <w:rsid w:val="00B47BAC"/>
    <w:rsid w:val="00B47E04"/>
    <w:rsid w:val="00B50E78"/>
    <w:rsid w:val="00B50EC2"/>
    <w:rsid w:val="00B51220"/>
    <w:rsid w:val="00B51585"/>
    <w:rsid w:val="00B5205F"/>
    <w:rsid w:val="00B52701"/>
    <w:rsid w:val="00B52862"/>
    <w:rsid w:val="00B52F02"/>
    <w:rsid w:val="00B532DC"/>
    <w:rsid w:val="00B534B9"/>
    <w:rsid w:val="00B53742"/>
    <w:rsid w:val="00B53894"/>
    <w:rsid w:val="00B53D90"/>
    <w:rsid w:val="00B53EAF"/>
    <w:rsid w:val="00B53EEC"/>
    <w:rsid w:val="00B53F06"/>
    <w:rsid w:val="00B53F4D"/>
    <w:rsid w:val="00B54077"/>
    <w:rsid w:val="00B5416A"/>
    <w:rsid w:val="00B542DD"/>
    <w:rsid w:val="00B546AD"/>
    <w:rsid w:val="00B546FD"/>
    <w:rsid w:val="00B54938"/>
    <w:rsid w:val="00B54B03"/>
    <w:rsid w:val="00B5500F"/>
    <w:rsid w:val="00B55218"/>
    <w:rsid w:val="00B554A0"/>
    <w:rsid w:val="00B55607"/>
    <w:rsid w:val="00B556C5"/>
    <w:rsid w:val="00B55F18"/>
    <w:rsid w:val="00B56010"/>
    <w:rsid w:val="00B5637C"/>
    <w:rsid w:val="00B564A5"/>
    <w:rsid w:val="00B567C8"/>
    <w:rsid w:val="00B571BB"/>
    <w:rsid w:val="00B576F1"/>
    <w:rsid w:val="00B577F8"/>
    <w:rsid w:val="00B57A85"/>
    <w:rsid w:val="00B57E88"/>
    <w:rsid w:val="00B610B9"/>
    <w:rsid w:val="00B61434"/>
    <w:rsid w:val="00B62249"/>
    <w:rsid w:val="00B62975"/>
    <w:rsid w:val="00B62DC1"/>
    <w:rsid w:val="00B62F3B"/>
    <w:rsid w:val="00B63902"/>
    <w:rsid w:val="00B63C48"/>
    <w:rsid w:val="00B63EAD"/>
    <w:rsid w:val="00B64312"/>
    <w:rsid w:val="00B64E2A"/>
    <w:rsid w:val="00B65430"/>
    <w:rsid w:val="00B657C7"/>
    <w:rsid w:val="00B657D3"/>
    <w:rsid w:val="00B65D7D"/>
    <w:rsid w:val="00B66447"/>
    <w:rsid w:val="00B66EBD"/>
    <w:rsid w:val="00B66F89"/>
    <w:rsid w:val="00B6768D"/>
    <w:rsid w:val="00B67BE3"/>
    <w:rsid w:val="00B701B8"/>
    <w:rsid w:val="00B71235"/>
    <w:rsid w:val="00B713B5"/>
    <w:rsid w:val="00B71AA5"/>
    <w:rsid w:val="00B71D68"/>
    <w:rsid w:val="00B72030"/>
    <w:rsid w:val="00B72319"/>
    <w:rsid w:val="00B724ED"/>
    <w:rsid w:val="00B72884"/>
    <w:rsid w:val="00B729FD"/>
    <w:rsid w:val="00B73123"/>
    <w:rsid w:val="00B734A5"/>
    <w:rsid w:val="00B7366B"/>
    <w:rsid w:val="00B73BB0"/>
    <w:rsid w:val="00B744AB"/>
    <w:rsid w:val="00B745F1"/>
    <w:rsid w:val="00B74742"/>
    <w:rsid w:val="00B74819"/>
    <w:rsid w:val="00B74A48"/>
    <w:rsid w:val="00B74A85"/>
    <w:rsid w:val="00B74C0C"/>
    <w:rsid w:val="00B74C71"/>
    <w:rsid w:val="00B7533F"/>
    <w:rsid w:val="00B754E1"/>
    <w:rsid w:val="00B75AB3"/>
    <w:rsid w:val="00B75D66"/>
    <w:rsid w:val="00B75F69"/>
    <w:rsid w:val="00B75F93"/>
    <w:rsid w:val="00B76238"/>
    <w:rsid w:val="00B7639A"/>
    <w:rsid w:val="00B76670"/>
    <w:rsid w:val="00B76680"/>
    <w:rsid w:val="00B76C46"/>
    <w:rsid w:val="00B77689"/>
    <w:rsid w:val="00B77706"/>
    <w:rsid w:val="00B77DEF"/>
    <w:rsid w:val="00B808E4"/>
    <w:rsid w:val="00B80BDC"/>
    <w:rsid w:val="00B80DF6"/>
    <w:rsid w:val="00B812F5"/>
    <w:rsid w:val="00B81364"/>
    <w:rsid w:val="00B8162F"/>
    <w:rsid w:val="00B81FA6"/>
    <w:rsid w:val="00B8228C"/>
    <w:rsid w:val="00B82475"/>
    <w:rsid w:val="00B82629"/>
    <w:rsid w:val="00B82B15"/>
    <w:rsid w:val="00B82E01"/>
    <w:rsid w:val="00B82F3D"/>
    <w:rsid w:val="00B8344F"/>
    <w:rsid w:val="00B83520"/>
    <w:rsid w:val="00B838B4"/>
    <w:rsid w:val="00B8403B"/>
    <w:rsid w:val="00B840CE"/>
    <w:rsid w:val="00B8457D"/>
    <w:rsid w:val="00B8488D"/>
    <w:rsid w:val="00B84AC0"/>
    <w:rsid w:val="00B84C33"/>
    <w:rsid w:val="00B84D56"/>
    <w:rsid w:val="00B850DE"/>
    <w:rsid w:val="00B8513F"/>
    <w:rsid w:val="00B8514D"/>
    <w:rsid w:val="00B851F2"/>
    <w:rsid w:val="00B85287"/>
    <w:rsid w:val="00B85557"/>
    <w:rsid w:val="00B85638"/>
    <w:rsid w:val="00B856A9"/>
    <w:rsid w:val="00B85E3F"/>
    <w:rsid w:val="00B86973"/>
    <w:rsid w:val="00B86D8B"/>
    <w:rsid w:val="00B8713B"/>
    <w:rsid w:val="00B8717C"/>
    <w:rsid w:val="00B8751E"/>
    <w:rsid w:val="00B87BA0"/>
    <w:rsid w:val="00B87F53"/>
    <w:rsid w:val="00B87FD0"/>
    <w:rsid w:val="00B90AAB"/>
    <w:rsid w:val="00B90BBC"/>
    <w:rsid w:val="00B91543"/>
    <w:rsid w:val="00B91D55"/>
    <w:rsid w:val="00B920D3"/>
    <w:rsid w:val="00B9229A"/>
    <w:rsid w:val="00B92521"/>
    <w:rsid w:val="00B927FE"/>
    <w:rsid w:val="00B92976"/>
    <w:rsid w:val="00B930EC"/>
    <w:rsid w:val="00B93177"/>
    <w:rsid w:val="00B9322B"/>
    <w:rsid w:val="00B932CB"/>
    <w:rsid w:val="00B9340F"/>
    <w:rsid w:val="00B93529"/>
    <w:rsid w:val="00B93603"/>
    <w:rsid w:val="00B93698"/>
    <w:rsid w:val="00B93D6A"/>
    <w:rsid w:val="00B93DEE"/>
    <w:rsid w:val="00B93EC7"/>
    <w:rsid w:val="00B93F36"/>
    <w:rsid w:val="00B94036"/>
    <w:rsid w:val="00B94806"/>
    <w:rsid w:val="00B94D46"/>
    <w:rsid w:val="00B94FFF"/>
    <w:rsid w:val="00B95122"/>
    <w:rsid w:val="00B95814"/>
    <w:rsid w:val="00B95A40"/>
    <w:rsid w:val="00B95B16"/>
    <w:rsid w:val="00B95CCC"/>
    <w:rsid w:val="00B96082"/>
    <w:rsid w:val="00B966A6"/>
    <w:rsid w:val="00B969FC"/>
    <w:rsid w:val="00B96E76"/>
    <w:rsid w:val="00B970AA"/>
    <w:rsid w:val="00B9794D"/>
    <w:rsid w:val="00B97C1A"/>
    <w:rsid w:val="00B97D13"/>
    <w:rsid w:val="00BA02F8"/>
    <w:rsid w:val="00BA0318"/>
    <w:rsid w:val="00BA04B2"/>
    <w:rsid w:val="00BA0A6B"/>
    <w:rsid w:val="00BA0E35"/>
    <w:rsid w:val="00BA0F6D"/>
    <w:rsid w:val="00BA1280"/>
    <w:rsid w:val="00BA18A4"/>
    <w:rsid w:val="00BA1E4F"/>
    <w:rsid w:val="00BA2CED"/>
    <w:rsid w:val="00BA2E29"/>
    <w:rsid w:val="00BA30F1"/>
    <w:rsid w:val="00BA32A1"/>
    <w:rsid w:val="00BA368C"/>
    <w:rsid w:val="00BA37AD"/>
    <w:rsid w:val="00BA3807"/>
    <w:rsid w:val="00BA3E99"/>
    <w:rsid w:val="00BA3FE1"/>
    <w:rsid w:val="00BA45BA"/>
    <w:rsid w:val="00BA54A6"/>
    <w:rsid w:val="00BA55F0"/>
    <w:rsid w:val="00BA576F"/>
    <w:rsid w:val="00BA5770"/>
    <w:rsid w:val="00BA5869"/>
    <w:rsid w:val="00BA5AF2"/>
    <w:rsid w:val="00BA5E6D"/>
    <w:rsid w:val="00BA6661"/>
    <w:rsid w:val="00BA6B1E"/>
    <w:rsid w:val="00BA73F4"/>
    <w:rsid w:val="00BA7689"/>
    <w:rsid w:val="00BA7C35"/>
    <w:rsid w:val="00BA7F1E"/>
    <w:rsid w:val="00BB00A0"/>
    <w:rsid w:val="00BB0287"/>
    <w:rsid w:val="00BB0430"/>
    <w:rsid w:val="00BB0441"/>
    <w:rsid w:val="00BB056B"/>
    <w:rsid w:val="00BB05F1"/>
    <w:rsid w:val="00BB06DD"/>
    <w:rsid w:val="00BB0814"/>
    <w:rsid w:val="00BB0DC7"/>
    <w:rsid w:val="00BB0E68"/>
    <w:rsid w:val="00BB1504"/>
    <w:rsid w:val="00BB1BAA"/>
    <w:rsid w:val="00BB2DDF"/>
    <w:rsid w:val="00BB3420"/>
    <w:rsid w:val="00BB34E2"/>
    <w:rsid w:val="00BB3E98"/>
    <w:rsid w:val="00BB405E"/>
    <w:rsid w:val="00BB45B7"/>
    <w:rsid w:val="00BB4A09"/>
    <w:rsid w:val="00BB4B0A"/>
    <w:rsid w:val="00BB4D23"/>
    <w:rsid w:val="00BB4DD3"/>
    <w:rsid w:val="00BB4F20"/>
    <w:rsid w:val="00BB59C2"/>
    <w:rsid w:val="00BB61B7"/>
    <w:rsid w:val="00BB6DB6"/>
    <w:rsid w:val="00BB76BE"/>
    <w:rsid w:val="00BB7E4E"/>
    <w:rsid w:val="00BC0483"/>
    <w:rsid w:val="00BC0862"/>
    <w:rsid w:val="00BC112E"/>
    <w:rsid w:val="00BC1BD5"/>
    <w:rsid w:val="00BC1D97"/>
    <w:rsid w:val="00BC1FFA"/>
    <w:rsid w:val="00BC2038"/>
    <w:rsid w:val="00BC2100"/>
    <w:rsid w:val="00BC2192"/>
    <w:rsid w:val="00BC2540"/>
    <w:rsid w:val="00BC2CB1"/>
    <w:rsid w:val="00BC36A0"/>
    <w:rsid w:val="00BC492C"/>
    <w:rsid w:val="00BC4A06"/>
    <w:rsid w:val="00BC4C5A"/>
    <w:rsid w:val="00BC4D79"/>
    <w:rsid w:val="00BC4DC3"/>
    <w:rsid w:val="00BC4F88"/>
    <w:rsid w:val="00BC51B3"/>
    <w:rsid w:val="00BC572E"/>
    <w:rsid w:val="00BC60FF"/>
    <w:rsid w:val="00BC62CE"/>
    <w:rsid w:val="00BC63D2"/>
    <w:rsid w:val="00BC6936"/>
    <w:rsid w:val="00BC6BDB"/>
    <w:rsid w:val="00BC6D3A"/>
    <w:rsid w:val="00BC6DE4"/>
    <w:rsid w:val="00BC76E2"/>
    <w:rsid w:val="00BC7C28"/>
    <w:rsid w:val="00BD01C6"/>
    <w:rsid w:val="00BD033A"/>
    <w:rsid w:val="00BD06C7"/>
    <w:rsid w:val="00BD084A"/>
    <w:rsid w:val="00BD09BF"/>
    <w:rsid w:val="00BD0F82"/>
    <w:rsid w:val="00BD1663"/>
    <w:rsid w:val="00BD16E2"/>
    <w:rsid w:val="00BD1841"/>
    <w:rsid w:val="00BD1ACA"/>
    <w:rsid w:val="00BD1DD2"/>
    <w:rsid w:val="00BD2033"/>
    <w:rsid w:val="00BD230A"/>
    <w:rsid w:val="00BD2848"/>
    <w:rsid w:val="00BD284B"/>
    <w:rsid w:val="00BD2878"/>
    <w:rsid w:val="00BD2B8B"/>
    <w:rsid w:val="00BD2E01"/>
    <w:rsid w:val="00BD4752"/>
    <w:rsid w:val="00BD493C"/>
    <w:rsid w:val="00BD4950"/>
    <w:rsid w:val="00BD5223"/>
    <w:rsid w:val="00BD58E5"/>
    <w:rsid w:val="00BD59CF"/>
    <w:rsid w:val="00BD5E82"/>
    <w:rsid w:val="00BD64C5"/>
    <w:rsid w:val="00BD6756"/>
    <w:rsid w:val="00BD6A18"/>
    <w:rsid w:val="00BD7440"/>
    <w:rsid w:val="00BD74FF"/>
    <w:rsid w:val="00BD79B8"/>
    <w:rsid w:val="00BE039F"/>
    <w:rsid w:val="00BE0A9E"/>
    <w:rsid w:val="00BE0B00"/>
    <w:rsid w:val="00BE1F48"/>
    <w:rsid w:val="00BE20C4"/>
    <w:rsid w:val="00BE214A"/>
    <w:rsid w:val="00BE2427"/>
    <w:rsid w:val="00BE24E1"/>
    <w:rsid w:val="00BE2835"/>
    <w:rsid w:val="00BE287C"/>
    <w:rsid w:val="00BE2AB5"/>
    <w:rsid w:val="00BE2AB9"/>
    <w:rsid w:val="00BE2D8C"/>
    <w:rsid w:val="00BE2FD9"/>
    <w:rsid w:val="00BE31BD"/>
    <w:rsid w:val="00BE356D"/>
    <w:rsid w:val="00BE38FD"/>
    <w:rsid w:val="00BE39B8"/>
    <w:rsid w:val="00BE46EE"/>
    <w:rsid w:val="00BE4C17"/>
    <w:rsid w:val="00BE4E8D"/>
    <w:rsid w:val="00BE4FB5"/>
    <w:rsid w:val="00BE50C6"/>
    <w:rsid w:val="00BE51AA"/>
    <w:rsid w:val="00BE58AA"/>
    <w:rsid w:val="00BE63DA"/>
    <w:rsid w:val="00BE676A"/>
    <w:rsid w:val="00BE6D2D"/>
    <w:rsid w:val="00BE7A40"/>
    <w:rsid w:val="00BE7E90"/>
    <w:rsid w:val="00BF0A28"/>
    <w:rsid w:val="00BF146C"/>
    <w:rsid w:val="00BF1470"/>
    <w:rsid w:val="00BF19C1"/>
    <w:rsid w:val="00BF2569"/>
    <w:rsid w:val="00BF275A"/>
    <w:rsid w:val="00BF31B7"/>
    <w:rsid w:val="00BF39C2"/>
    <w:rsid w:val="00BF3C75"/>
    <w:rsid w:val="00BF4074"/>
    <w:rsid w:val="00BF4179"/>
    <w:rsid w:val="00BF441E"/>
    <w:rsid w:val="00BF4762"/>
    <w:rsid w:val="00BF48B1"/>
    <w:rsid w:val="00BF4BAF"/>
    <w:rsid w:val="00BF4CFB"/>
    <w:rsid w:val="00BF4E18"/>
    <w:rsid w:val="00BF542B"/>
    <w:rsid w:val="00BF59EA"/>
    <w:rsid w:val="00BF5EDF"/>
    <w:rsid w:val="00BF656C"/>
    <w:rsid w:val="00BF684E"/>
    <w:rsid w:val="00BF6A0D"/>
    <w:rsid w:val="00BF6C20"/>
    <w:rsid w:val="00BF6DA7"/>
    <w:rsid w:val="00BF7559"/>
    <w:rsid w:val="00BF75ED"/>
    <w:rsid w:val="00BF7734"/>
    <w:rsid w:val="00BF77B7"/>
    <w:rsid w:val="00BF7956"/>
    <w:rsid w:val="00BF7A9D"/>
    <w:rsid w:val="00BF7B9D"/>
    <w:rsid w:val="00C00473"/>
    <w:rsid w:val="00C0087C"/>
    <w:rsid w:val="00C00D51"/>
    <w:rsid w:val="00C01935"/>
    <w:rsid w:val="00C01998"/>
    <w:rsid w:val="00C02356"/>
    <w:rsid w:val="00C026FA"/>
    <w:rsid w:val="00C02A79"/>
    <w:rsid w:val="00C02E70"/>
    <w:rsid w:val="00C03293"/>
    <w:rsid w:val="00C0415E"/>
    <w:rsid w:val="00C04502"/>
    <w:rsid w:val="00C04829"/>
    <w:rsid w:val="00C04F24"/>
    <w:rsid w:val="00C059B1"/>
    <w:rsid w:val="00C06201"/>
    <w:rsid w:val="00C062CF"/>
    <w:rsid w:val="00C0633A"/>
    <w:rsid w:val="00C0670A"/>
    <w:rsid w:val="00C06C2F"/>
    <w:rsid w:val="00C06D87"/>
    <w:rsid w:val="00C07008"/>
    <w:rsid w:val="00C07129"/>
    <w:rsid w:val="00C07343"/>
    <w:rsid w:val="00C074B2"/>
    <w:rsid w:val="00C07603"/>
    <w:rsid w:val="00C100B7"/>
    <w:rsid w:val="00C100D9"/>
    <w:rsid w:val="00C100EB"/>
    <w:rsid w:val="00C1047D"/>
    <w:rsid w:val="00C10667"/>
    <w:rsid w:val="00C10993"/>
    <w:rsid w:val="00C10FBC"/>
    <w:rsid w:val="00C110FB"/>
    <w:rsid w:val="00C11212"/>
    <w:rsid w:val="00C112A5"/>
    <w:rsid w:val="00C112F6"/>
    <w:rsid w:val="00C113F4"/>
    <w:rsid w:val="00C116AF"/>
    <w:rsid w:val="00C11EDC"/>
    <w:rsid w:val="00C12230"/>
    <w:rsid w:val="00C134F6"/>
    <w:rsid w:val="00C13AC0"/>
    <w:rsid w:val="00C13C9A"/>
    <w:rsid w:val="00C13FF7"/>
    <w:rsid w:val="00C1423F"/>
    <w:rsid w:val="00C142BD"/>
    <w:rsid w:val="00C147F6"/>
    <w:rsid w:val="00C148F6"/>
    <w:rsid w:val="00C14B88"/>
    <w:rsid w:val="00C15671"/>
    <w:rsid w:val="00C15866"/>
    <w:rsid w:val="00C15A39"/>
    <w:rsid w:val="00C15C00"/>
    <w:rsid w:val="00C163A1"/>
    <w:rsid w:val="00C16BFA"/>
    <w:rsid w:val="00C16EEF"/>
    <w:rsid w:val="00C16FCC"/>
    <w:rsid w:val="00C17DE6"/>
    <w:rsid w:val="00C201BE"/>
    <w:rsid w:val="00C20B09"/>
    <w:rsid w:val="00C20C59"/>
    <w:rsid w:val="00C21179"/>
    <w:rsid w:val="00C2128B"/>
    <w:rsid w:val="00C213AD"/>
    <w:rsid w:val="00C2238F"/>
    <w:rsid w:val="00C22615"/>
    <w:rsid w:val="00C226FD"/>
    <w:rsid w:val="00C22F02"/>
    <w:rsid w:val="00C22F42"/>
    <w:rsid w:val="00C23BDA"/>
    <w:rsid w:val="00C23F34"/>
    <w:rsid w:val="00C24111"/>
    <w:rsid w:val="00C2415F"/>
    <w:rsid w:val="00C24197"/>
    <w:rsid w:val="00C244BA"/>
    <w:rsid w:val="00C24C48"/>
    <w:rsid w:val="00C24D79"/>
    <w:rsid w:val="00C250BC"/>
    <w:rsid w:val="00C2525B"/>
    <w:rsid w:val="00C2529E"/>
    <w:rsid w:val="00C252FF"/>
    <w:rsid w:val="00C25EE7"/>
    <w:rsid w:val="00C26006"/>
    <w:rsid w:val="00C262B0"/>
    <w:rsid w:val="00C263AA"/>
    <w:rsid w:val="00C266CF"/>
    <w:rsid w:val="00C26A06"/>
    <w:rsid w:val="00C26AEA"/>
    <w:rsid w:val="00C26AFC"/>
    <w:rsid w:val="00C26F78"/>
    <w:rsid w:val="00C27528"/>
    <w:rsid w:val="00C27569"/>
    <w:rsid w:val="00C27666"/>
    <w:rsid w:val="00C277E0"/>
    <w:rsid w:val="00C27C1B"/>
    <w:rsid w:val="00C30207"/>
    <w:rsid w:val="00C30461"/>
    <w:rsid w:val="00C3080F"/>
    <w:rsid w:val="00C3095A"/>
    <w:rsid w:val="00C3132D"/>
    <w:rsid w:val="00C31743"/>
    <w:rsid w:val="00C321C7"/>
    <w:rsid w:val="00C32700"/>
    <w:rsid w:val="00C32858"/>
    <w:rsid w:val="00C32945"/>
    <w:rsid w:val="00C32B45"/>
    <w:rsid w:val="00C32D46"/>
    <w:rsid w:val="00C33077"/>
    <w:rsid w:val="00C333A6"/>
    <w:rsid w:val="00C338F6"/>
    <w:rsid w:val="00C3395D"/>
    <w:rsid w:val="00C33D06"/>
    <w:rsid w:val="00C33D11"/>
    <w:rsid w:val="00C340F2"/>
    <w:rsid w:val="00C348DD"/>
    <w:rsid w:val="00C34BC4"/>
    <w:rsid w:val="00C34BE7"/>
    <w:rsid w:val="00C34FB3"/>
    <w:rsid w:val="00C35F56"/>
    <w:rsid w:val="00C36296"/>
    <w:rsid w:val="00C363DB"/>
    <w:rsid w:val="00C36531"/>
    <w:rsid w:val="00C36706"/>
    <w:rsid w:val="00C368A0"/>
    <w:rsid w:val="00C37370"/>
    <w:rsid w:val="00C37816"/>
    <w:rsid w:val="00C37CB0"/>
    <w:rsid w:val="00C4003B"/>
    <w:rsid w:val="00C404FD"/>
    <w:rsid w:val="00C40D8F"/>
    <w:rsid w:val="00C4142C"/>
    <w:rsid w:val="00C41AC4"/>
    <w:rsid w:val="00C41C63"/>
    <w:rsid w:val="00C422BC"/>
    <w:rsid w:val="00C42F2D"/>
    <w:rsid w:val="00C4333A"/>
    <w:rsid w:val="00C43523"/>
    <w:rsid w:val="00C4385C"/>
    <w:rsid w:val="00C4388B"/>
    <w:rsid w:val="00C43891"/>
    <w:rsid w:val="00C439BB"/>
    <w:rsid w:val="00C43C56"/>
    <w:rsid w:val="00C43E30"/>
    <w:rsid w:val="00C44505"/>
    <w:rsid w:val="00C448DF"/>
    <w:rsid w:val="00C44BDB"/>
    <w:rsid w:val="00C44FDC"/>
    <w:rsid w:val="00C451ED"/>
    <w:rsid w:val="00C4547A"/>
    <w:rsid w:val="00C456D8"/>
    <w:rsid w:val="00C45C65"/>
    <w:rsid w:val="00C45F1C"/>
    <w:rsid w:val="00C4616B"/>
    <w:rsid w:val="00C4640B"/>
    <w:rsid w:val="00C468AB"/>
    <w:rsid w:val="00C469F2"/>
    <w:rsid w:val="00C46B34"/>
    <w:rsid w:val="00C46E11"/>
    <w:rsid w:val="00C47483"/>
    <w:rsid w:val="00C47977"/>
    <w:rsid w:val="00C47C62"/>
    <w:rsid w:val="00C47E75"/>
    <w:rsid w:val="00C47FF0"/>
    <w:rsid w:val="00C50102"/>
    <w:rsid w:val="00C502EF"/>
    <w:rsid w:val="00C50448"/>
    <w:rsid w:val="00C504B7"/>
    <w:rsid w:val="00C508C1"/>
    <w:rsid w:val="00C5091C"/>
    <w:rsid w:val="00C509F1"/>
    <w:rsid w:val="00C50C3D"/>
    <w:rsid w:val="00C5132D"/>
    <w:rsid w:val="00C5174C"/>
    <w:rsid w:val="00C52124"/>
    <w:rsid w:val="00C52783"/>
    <w:rsid w:val="00C52F2A"/>
    <w:rsid w:val="00C533D9"/>
    <w:rsid w:val="00C53840"/>
    <w:rsid w:val="00C549BB"/>
    <w:rsid w:val="00C5561D"/>
    <w:rsid w:val="00C55DDE"/>
    <w:rsid w:val="00C55F6C"/>
    <w:rsid w:val="00C568B4"/>
    <w:rsid w:val="00C575BF"/>
    <w:rsid w:val="00C57696"/>
    <w:rsid w:val="00C57730"/>
    <w:rsid w:val="00C5792F"/>
    <w:rsid w:val="00C60241"/>
    <w:rsid w:val="00C60655"/>
    <w:rsid w:val="00C607E1"/>
    <w:rsid w:val="00C60829"/>
    <w:rsid w:val="00C61038"/>
    <w:rsid w:val="00C61058"/>
    <w:rsid w:val="00C613FE"/>
    <w:rsid w:val="00C62140"/>
    <w:rsid w:val="00C627A8"/>
    <w:rsid w:val="00C62BF7"/>
    <w:rsid w:val="00C62DD6"/>
    <w:rsid w:val="00C62FF0"/>
    <w:rsid w:val="00C635B5"/>
    <w:rsid w:val="00C63960"/>
    <w:rsid w:val="00C64238"/>
    <w:rsid w:val="00C64735"/>
    <w:rsid w:val="00C64937"/>
    <w:rsid w:val="00C649A5"/>
    <w:rsid w:val="00C649C4"/>
    <w:rsid w:val="00C64F2A"/>
    <w:rsid w:val="00C64FD2"/>
    <w:rsid w:val="00C6522C"/>
    <w:rsid w:val="00C65538"/>
    <w:rsid w:val="00C6589A"/>
    <w:rsid w:val="00C65A17"/>
    <w:rsid w:val="00C65A2D"/>
    <w:rsid w:val="00C65AE6"/>
    <w:rsid w:val="00C65B75"/>
    <w:rsid w:val="00C662CC"/>
    <w:rsid w:val="00C6635B"/>
    <w:rsid w:val="00C66643"/>
    <w:rsid w:val="00C668C3"/>
    <w:rsid w:val="00C66A42"/>
    <w:rsid w:val="00C66E17"/>
    <w:rsid w:val="00C6743F"/>
    <w:rsid w:val="00C67630"/>
    <w:rsid w:val="00C706E8"/>
    <w:rsid w:val="00C70826"/>
    <w:rsid w:val="00C70D2E"/>
    <w:rsid w:val="00C71176"/>
    <w:rsid w:val="00C7118B"/>
    <w:rsid w:val="00C712C0"/>
    <w:rsid w:val="00C7135A"/>
    <w:rsid w:val="00C7136D"/>
    <w:rsid w:val="00C714DF"/>
    <w:rsid w:val="00C719D7"/>
    <w:rsid w:val="00C719F3"/>
    <w:rsid w:val="00C71F0E"/>
    <w:rsid w:val="00C72365"/>
    <w:rsid w:val="00C72638"/>
    <w:rsid w:val="00C72C90"/>
    <w:rsid w:val="00C72D4A"/>
    <w:rsid w:val="00C73192"/>
    <w:rsid w:val="00C732AD"/>
    <w:rsid w:val="00C73470"/>
    <w:rsid w:val="00C73DF7"/>
    <w:rsid w:val="00C7413B"/>
    <w:rsid w:val="00C7421C"/>
    <w:rsid w:val="00C74278"/>
    <w:rsid w:val="00C742EB"/>
    <w:rsid w:val="00C74679"/>
    <w:rsid w:val="00C74EBD"/>
    <w:rsid w:val="00C75194"/>
    <w:rsid w:val="00C756DD"/>
    <w:rsid w:val="00C75A6D"/>
    <w:rsid w:val="00C75AE2"/>
    <w:rsid w:val="00C760AB"/>
    <w:rsid w:val="00C76159"/>
    <w:rsid w:val="00C76AB2"/>
    <w:rsid w:val="00C76D6F"/>
    <w:rsid w:val="00C76F0C"/>
    <w:rsid w:val="00C76FE2"/>
    <w:rsid w:val="00C77B01"/>
    <w:rsid w:val="00C77F67"/>
    <w:rsid w:val="00C800C0"/>
    <w:rsid w:val="00C804FC"/>
    <w:rsid w:val="00C80646"/>
    <w:rsid w:val="00C80846"/>
    <w:rsid w:val="00C81014"/>
    <w:rsid w:val="00C81062"/>
    <w:rsid w:val="00C815B8"/>
    <w:rsid w:val="00C81602"/>
    <w:rsid w:val="00C816C4"/>
    <w:rsid w:val="00C8192C"/>
    <w:rsid w:val="00C819C5"/>
    <w:rsid w:val="00C81C54"/>
    <w:rsid w:val="00C81DA5"/>
    <w:rsid w:val="00C81DCE"/>
    <w:rsid w:val="00C82BA2"/>
    <w:rsid w:val="00C82BE4"/>
    <w:rsid w:val="00C82C62"/>
    <w:rsid w:val="00C83AAA"/>
    <w:rsid w:val="00C83F6F"/>
    <w:rsid w:val="00C852D5"/>
    <w:rsid w:val="00C85822"/>
    <w:rsid w:val="00C85930"/>
    <w:rsid w:val="00C85A52"/>
    <w:rsid w:val="00C85B1A"/>
    <w:rsid w:val="00C8605E"/>
    <w:rsid w:val="00C860F7"/>
    <w:rsid w:val="00C8651C"/>
    <w:rsid w:val="00C8715E"/>
    <w:rsid w:val="00C87334"/>
    <w:rsid w:val="00C8751D"/>
    <w:rsid w:val="00C8765E"/>
    <w:rsid w:val="00C903F5"/>
    <w:rsid w:val="00C90689"/>
    <w:rsid w:val="00C9155D"/>
    <w:rsid w:val="00C9161C"/>
    <w:rsid w:val="00C91D85"/>
    <w:rsid w:val="00C91E8F"/>
    <w:rsid w:val="00C91F3B"/>
    <w:rsid w:val="00C922E5"/>
    <w:rsid w:val="00C92506"/>
    <w:rsid w:val="00C92553"/>
    <w:rsid w:val="00C9275B"/>
    <w:rsid w:val="00C92877"/>
    <w:rsid w:val="00C9295F"/>
    <w:rsid w:val="00C930D0"/>
    <w:rsid w:val="00C93169"/>
    <w:rsid w:val="00C933EA"/>
    <w:rsid w:val="00C93766"/>
    <w:rsid w:val="00C939B5"/>
    <w:rsid w:val="00C94193"/>
    <w:rsid w:val="00C9434C"/>
    <w:rsid w:val="00C94393"/>
    <w:rsid w:val="00C945BD"/>
    <w:rsid w:val="00C94C21"/>
    <w:rsid w:val="00C959D7"/>
    <w:rsid w:val="00C95AD9"/>
    <w:rsid w:val="00C960C1"/>
    <w:rsid w:val="00C96117"/>
    <w:rsid w:val="00C961BA"/>
    <w:rsid w:val="00C9637C"/>
    <w:rsid w:val="00C96434"/>
    <w:rsid w:val="00C96B3C"/>
    <w:rsid w:val="00C9708D"/>
    <w:rsid w:val="00C970C2"/>
    <w:rsid w:val="00C9712C"/>
    <w:rsid w:val="00C97287"/>
    <w:rsid w:val="00C972BF"/>
    <w:rsid w:val="00C97319"/>
    <w:rsid w:val="00C97CC3"/>
    <w:rsid w:val="00C97D98"/>
    <w:rsid w:val="00CA00E0"/>
    <w:rsid w:val="00CA19D0"/>
    <w:rsid w:val="00CA1AA5"/>
    <w:rsid w:val="00CA1BA2"/>
    <w:rsid w:val="00CA1F6B"/>
    <w:rsid w:val="00CA2020"/>
    <w:rsid w:val="00CA2451"/>
    <w:rsid w:val="00CA264B"/>
    <w:rsid w:val="00CA272A"/>
    <w:rsid w:val="00CA2BA1"/>
    <w:rsid w:val="00CA3942"/>
    <w:rsid w:val="00CA3A8D"/>
    <w:rsid w:val="00CA3B01"/>
    <w:rsid w:val="00CA3D3A"/>
    <w:rsid w:val="00CA3E21"/>
    <w:rsid w:val="00CA43FC"/>
    <w:rsid w:val="00CA44B2"/>
    <w:rsid w:val="00CA5447"/>
    <w:rsid w:val="00CA57B3"/>
    <w:rsid w:val="00CA5817"/>
    <w:rsid w:val="00CA5850"/>
    <w:rsid w:val="00CA59DF"/>
    <w:rsid w:val="00CA5A0E"/>
    <w:rsid w:val="00CA5C6E"/>
    <w:rsid w:val="00CA6B54"/>
    <w:rsid w:val="00CA7064"/>
    <w:rsid w:val="00CA7162"/>
    <w:rsid w:val="00CA7A45"/>
    <w:rsid w:val="00CA7F1B"/>
    <w:rsid w:val="00CB0279"/>
    <w:rsid w:val="00CB063B"/>
    <w:rsid w:val="00CB07FE"/>
    <w:rsid w:val="00CB0D99"/>
    <w:rsid w:val="00CB120F"/>
    <w:rsid w:val="00CB1993"/>
    <w:rsid w:val="00CB20C1"/>
    <w:rsid w:val="00CB21E9"/>
    <w:rsid w:val="00CB2ED2"/>
    <w:rsid w:val="00CB3385"/>
    <w:rsid w:val="00CB35CF"/>
    <w:rsid w:val="00CB3920"/>
    <w:rsid w:val="00CB3D99"/>
    <w:rsid w:val="00CB3FC3"/>
    <w:rsid w:val="00CB441B"/>
    <w:rsid w:val="00CB4B5B"/>
    <w:rsid w:val="00CB5DBE"/>
    <w:rsid w:val="00CB623C"/>
    <w:rsid w:val="00CB62C9"/>
    <w:rsid w:val="00CB6480"/>
    <w:rsid w:val="00CB65F5"/>
    <w:rsid w:val="00CB6B59"/>
    <w:rsid w:val="00CB7300"/>
    <w:rsid w:val="00CB769D"/>
    <w:rsid w:val="00CB7C43"/>
    <w:rsid w:val="00CC0040"/>
    <w:rsid w:val="00CC0AFD"/>
    <w:rsid w:val="00CC105A"/>
    <w:rsid w:val="00CC105D"/>
    <w:rsid w:val="00CC19BE"/>
    <w:rsid w:val="00CC22E7"/>
    <w:rsid w:val="00CC25C7"/>
    <w:rsid w:val="00CC25EB"/>
    <w:rsid w:val="00CC264F"/>
    <w:rsid w:val="00CC286D"/>
    <w:rsid w:val="00CC2BE5"/>
    <w:rsid w:val="00CC3174"/>
    <w:rsid w:val="00CC39FA"/>
    <w:rsid w:val="00CC4200"/>
    <w:rsid w:val="00CC48DF"/>
    <w:rsid w:val="00CC5735"/>
    <w:rsid w:val="00CC5DEC"/>
    <w:rsid w:val="00CC5E92"/>
    <w:rsid w:val="00CC653F"/>
    <w:rsid w:val="00CC6611"/>
    <w:rsid w:val="00CC69BE"/>
    <w:rsid w:val="00CC6BE4"/>
    <w:rsid w:val="00CC6C63"/>
    <w:rsid w:val="00CC6F4C"/>
    <w:rsid w:val="00CC6F91"/>
    <w:rsid w:val="00CC6FEB"/>
    <w:rsid w:val="00CC7119"/>
    <w:rsid w:val="00CC712D"/>
    <w:rsid w:val="00CC718C"/>
    <w:rsid w:val="00CC7253"/>
    <w:rsid w:val="00CC79E4"/>
    <w:rsid w:val="00CC7B87"/>
    <w:rsid w:val="00CC7BB6"/>
    <w:rsid w:val="00CC7E0D"/>
    <w:rsid w:val="00CC7EEA"/>
    <w:rsid w:val="00CD0491"/>
    <w:rsid w:val="00CD0825"/>
    <w:rsid w:val="00CD0862"/>
    <w:rsid w:val="00CD100D"/>
    <w:rsid w:val="00CD1304"/>
    <w:rsid w:val="00CD198C"/>
    <w:rsid w:val="00CD21E8"/>
    <w:rsid w:val="00CD2498"/>
    <w:rsid w:val="00CD2A4D"/>
    <w:rsid w:val="00CD2EE9"/>
    <w:rsid w:val="00CD2F08"/>
    <w:rsid w:val="00CD2FBB"/>
    <w:rsid w:val="00CD330C"/>
    <w:rsid w:val="00CD3468"/>
    <w:rsid w:val="00CD3919"/>
    <w:rsid w:val="00CD3A06"/>
    <w:rsid w:val="00CD3FF1"/>
    <w:rsid w:val="00CD4A68"/>
    <w:rsid w:val="00CD4D4D"/>
    <w:rsid w:val="00CD512A"/>
    <w:rsid w:val="00CD514E"/>
    <w:rsid w:val="00CD6497"/>
    <w:rsid w:val="00CD66EB"/>
    <w:rsid w:val="00CD6FF1"/>
    <w:rsid w:val="00CD765C"/>
    <w:rsid w:val="00CD7E45"/>
    <w:rsid w:val="00CE03CC"/>
    <w:rsid w:val="00CE03ED"/>
    <w:rsid w:val="00CE0493"/>
    <w:rsid w:val="00CE0669"/>
    <w:rsid w:val="00CE0799"/>
    <w:rsid w:val="00CE0A3C"/>
    <w:rsid w:val="00CE0B73"/>
    <w:rsid w:val="00CE0FDE"/>
    <w:rsid w:val="00CE1252"/>
    <w:rsid w:val="00CE1605"/>
    <w:rsid w:val="00CE1AFD"/>
    <w:rsid w:val="00CE20FF"/>
    <w:rsid w:val="00CE276C"/>
    <w:rsid w:val="00CE3640"/>
    <w:rsid w:val="00CE3949"/>
    <w:rsid w:val="00CE4732"/>
    <w:rsid w:val="00CE512F"/>
    <w:rsid w:val="00CE51A3"/>
    <w:rsid w:val="00CE51BB"/>
    <w:rsid w:val="00CE5293"/>
    <w:rsid w:val="00CE5C51"/>
    <w:rsid w:val="00CE5CF2"/>
    <w:rsid w:val="00CE5FFB"/>
    <w:rsid w:val="00CE603A"/>
    <w:rsid w:val="00CE6266"/>
    <w:rsid w:val="00CE6420"/>
    <w:rsid w:val="00CE6423"/>
    <w:rsid w:val="00CE65FF"/>
    <w:rsid w:val="00CE6CB2"/>
    <w:rsid w:val="00CE7247"/>
    <w:rsid w:val="00CE75BF"/>
    <w:rsid w:val="00CF0786"/>
    <w:rsid w:val="00CF0B6A"/>
    <w:rsid w:val="00CF0D52"/>
    <w:rsid w:val="00CF11FF"/>
    <w:rsid w:val="00CF1D3B"/>
    <w:rsid w:val="00CF205C"/>
    <w:rsid w:val="00CF2116"/>
    <w:rsid w:val="00CF2311"/>
    <w:rsid w:val="00CF29B4"/>
    <w:rsid w:val="00CF30E9"/>
    <w:rsid w:val="00CF3CC2"/>
    <w:rsid w:val="00CF3F55"/>
    <w:rsid w:val="00CF417B"/>
    <w:rsid w:val="00CF4831"/>
    <w:rsid w:val="00CF4899"/>
    <w:rsid w:val="00CF4C3F"/>
    <w:rsid w:val="00CF52DE"/>
    <w:rsid w:val="00CF5304"/>
    <w:rsid w:val="00CF578D"/>
    <w:rsid w:val="00CF5A0A"/>
    <w:rsid w:val="00CF5EE5"/>
    <w:rsid w:val="00CF63E1"/>
    <w:rsid w:val="00CF63EA"/>
    <w:rsid w:val="00CF680F"/>
    <w:rsid w:val="00CF6F32"/>
    <w:rsid w:val="00CF733D"/>
    <w:rsid w:val="00CF7984"/>
    <w:rsid w:val="00D007FB"/>
    <w:rsid w:val="00D0094A"/>
    <w:rsid w:val="00D00AAE"/>
    <w:rsid w:val="00D00AE0"/>
    <w:rsid w:val="00D00B94"/>
    <w:rsid w:val="00D00EF5"/>
    <w:rsid w:val="00D01FA7"/>
    <w:rsid w:val="00D02545"/>
    <w:rsid w:val="00D0276D"/>
    <w:rsid w:val="00D02969"/>
    <w:rsid w:val="00D03321"/>
    <w:rsid w:val="00D035E5"/>
    <w:rsid w:val="00D03847"/>
    <w:rsid w:val="00D03995"/>
    <w:rsid w:val="00D03BD9"/>
    <w:rsid w:val="00D0449A"/>
    <w:rsid w:val="00D04595"/>
    <w:rsid w:val="00D0464B"/>
    <w:rsid w:val="00D04E63"/>
    <w:rsid w:val="00D04EB4"/>
    <w:rsid w:val="00D0545C"/>
    <w:rsid w:val="00D05828"/>
    <w:rsid w:val="00D05A25"/>
    <w:rsid w:val="00D06070"/>
    <w:rsid w:val="00D0608D"/>
    <w:rsid w:val="00D06BD8"/>
    <w:rsid w:val="00D06E4E"/>
    <w:rsid w:val="00D076D8"/>
    <w:rsid w:val="00D07952"/>
    <w:rsid w:val="00D07BAE"/>
    <w:rsid w:val="00D107A1"/>
    <w:rsid w:val="00D11113"/>
    <w:rsid w:val="00D1161B"/>
    <w:rsid w:val="00D11BB1"/>
    <w:rsid w:val="00D11DC5"/>
    <w:rsid w:val="00D12043"/>
    <w:rsid w:val="00D1224A"/>
    <w:rsid w:val="00D12635"/>
    <w:rsid w:val="00D12B7B"/>
    <w:rsid w:val="00D12D06"/>
    <w:rsid w:val="00D12DFC"/>
    <w:rsid w:val="00D13692"/>
    <w:rsid w:val="00D136A1"/>
    <w:rsid w:val="00D13846"/>
    <w:rsid w:val="00D13B72"/>
    <w:rsid w:val="00D140C8"/>
    <w:rsid w:val="00D142C4"/>
    <w:rsid w:val="00D147CC"/>
    <w:rsid w:val="00D15D58"/>
    <w:rsid w:val="00D15E44"/>
    <w:rsid w:val="00D1648C"/>
    <w:rsid w:val="00D16490"/>
    <w:rsid w:val="00D171F2"/>
    <w:rsid w:val="00D173EA"/>
    <w:rsid w:val="00D17BCC"/>
    <w:rsid w:val="00D17CE2"/>
    <w:rsid w:val="00D17EAF"/>
    <w:rsid w:val="00D20466"/>
    <w:rsid w:val="00D2047B"/>
    <w:rsid w:val="00D20715"/>
    <w:rsid w:val="00D20752"/>
    <w:rsid w:val="00D20AC1"/>
    <w:rsid w:val="00D20B94"/>
    <w:rsid w:val="00D20E21"/>
    <w:rsid w:val="00D2107A"/>
    <w:rsid w:val="00D21513"/>
    <w:rsid w:val="00D21687"/>
    <w:rsid w:val="00D2232B"/>
    <w:rsid w:val="00D22670"/>
    <w:rsid w:val="00D22CD7"/>
    <w:rsid w:val="00D22FBC"/>
    <w:rsid w:val="00D23536"/>
    <w:rsid w:val="00D2374E"/>
    <w:rsid w:val="00D23C9D"/>
    <w:rsid w:val="00D2423E"/>
    <w:rsid w:val="00D24664"/>
    <w:rsid w:val="00D246C7"/>
    <w:rsid w:val="00D247E0"/>
    <w:rsid w:val="00D2491F"/>
    <w:rsid w:val="00D24B20"/>
    <w:rsid w:val="00D24C2F"/>
    <w:rsid w:val="00D25148"/>
    <w:rsid w:val="00D254AD"/>
    <w:rsid w:val="00D25BBB"/>
    <w:rsid w:val="00D25CFD"/>
    <w:rsid w:val="00D265A8"/>
    <w:rsid w:val="00D26816"/>
    <w:rsid w:val="00D2753A"/>
    <w:rsid w:val="00D2756C"/>
    <w:rsid w:val="00D27584"/>
    <w:rsid w:val="00D27987"/>
    <w:rsid w:val="00D27F8D"/>
    <w:rsid w:val="00D27F9A"/>
    <w:rsid w:val="00D30716"/>
    <w:rsid w:val="00D307B6"/>
    <w:rsid w:val="00D30AF2"/>
    <w:rsid w:val="00D31284"/>
    <w:rsid w:val="00D31864"/>
    <w:rsid w:val="00D31C8A"/>
    <w:rsid w:val="00D32195"/>
    <w:rsid w:val="00D32425"/>
    <w:rsid w:val="00D32532"/>
    <w:rsid w:val="00D32B3B"/>
    <w:rsid w:val="00D32E5C"/>
    <w:rsid w:val="00D32F18"/>
    <w:rsid w:val="00D3317B"/>
    <w:rsid w:val="00D341C7"/>
    <w:rsid w:val="00D342A3"/>
    <w:rsid w:val="00D344E1"/>
    <w:rsid w:val="00D3456D"/>
    <w:rsid w:val="00D34A61"/>
    <w:rsid w:val="00D34FE3"/>
    <w:rsid w:val="00D35264"/>
    <w:rsid w:val="00D35564"/>
    <w:rsid w:val="00D359B7"/>
    <w:rsid w:val="00D370A8"/>
    <w:rsid w:val="00D37418"/>
    <w:rsid w:val="00D3757F"/>
    <w:rsid w:val="00D37B0C"/>
    <w:rsid w:val="00D408C4"/>
    <w:rsid w:val="00D409AF"/>
    <w:rsid w:val="00D4111B"/>
    <w:rsid w:val="00D4157D"/>
    <w:rsid w:val="00D41641"/>
    <w:rsid w:val="00D418D7"/>
    <w:rsid w:val="00D41FB2"/>
    <w:rsid w:val="00D41FDA"/>
    <w:rsid w:val="00D42205"/>
    <w:rsid w:val="00D4224F"/>
    <w:rsid w:val="00D4230F"/>
    <w:rsid w:val="00D4235F"/>
    <w:rsid w:val="00D425F6"/>
    <w:rsid w:val="00D42D98"/>
    <w:rsid w:val="00D4363F"/>
    <w:rsid w:val="00D43698"/>
    <w:rsid w:val="00D44A8F"/>
    <w:rsid w:val="00D44FF5"/>
    <w:rsid w:val="00D455F3"/>
    <w:rsid w:val="00D45BB7"/>
    <w:rsid w:val="00D45DD7"/>
    <w:rsid w:val="00D45F42"/>
    <w:rsid w:val="00D45FA5"/>
    <w:rsid w:val="00D4644B"/>
    <w:rsid w:val="00D466A3"/>
    <w:rsid w:val="00D467AC"/>
    <w:rsid w:val="00D4681C"/>
    <w:rsid w:val="00D46A2A"/>
    <w:rsid w:val="00D46A6D"/>
    <w:rsid w:val="00D46D59"/>
    <w:rsid w:val="00D47891"/>
    <w:rsid w:val="00D5031A"/>
    <w:rsid w:val="00D504EA"/>
    <w:rsid w:val="00D5058C"/>
    <w:rsid w:val="00D507E5"/>
    <w:rsid w:val="00D50AD0"/>
    <w:rsid w:val="00D50C39"/>
    <w:rsid w:val="00D5126C"/>
    <w:rsid w:val="00D51367"/>
    <w:rsid w:val="00D51637"/>
    <w:rsid w:val="00D517CF"/>
    <w:rsid w:val="00D5189D"/>
    <w:rsid w:val="00D51C43"/>
    <w:rsid w:val="00D51CFD"/>
    <w:rsid w:val="00D526D8"/>
    <w:rsid w:val="00D533C1"/>
    <w:rsid w:val="00D53974"/>
    <w:rsid w:val="00D53B57"/>
    <w:rsid w:val="00D540CC"/>
    <w:rsid w:val="00D5422D"/>
    <w:rsid w:val="00D544A9"/>
    <w:rsid w:val="00D546FC"/>
    <w:rsid w:val="00D54CB5"/>
    <w:rsid w:val="00D550EE"/>
    <w:rsid w:val="00D55116"/>
    <w:rsid w:val="00D554B0"/>
    <w:rsid w:val="00D555D0"/>
    <w:rsid w:val="00D55A8C"/>
    <w:rsid w:val="00D55EAC"/>
    <w:rsid w:val="00D560A0"/>
    <w:rsid w:val="00D56213"/>
    <w:rsid w:val="00D5648C"/>
    <w:rsid w:val="00D56940"/>
    <w:rsid w:val="00D56D2C"/>
    <w:rsid w:val="00D572B3"/>
    <w:rsid w:val="00D5737F"/>
    <w:rsid w:val="00D575AB"/>
    <w:rsid w:val="00D576C6"/>
    <w:rsid w:val="00D578B1"/>
    <w:rsid w:val="00D57B5B"/>
    <w:rsid w:val="00D57D2B"/>
    <w:rsid w:val="00D57DF3"/>
    <w:rsid w:val="00D57EFB"/>
    <w:rsid w:val="00D60781"/>
    <w:rsid w:val="00D60FB5"/>
    <w:rsid w:val="00D610E0"/>
    <w:rsid w:val="00D6115A"/>
    <w:rsid w:val="00D61349"/>
    <w:rsid w:val="00D6138B"/>
    <w:rsid w:val="00D6155F"/>
    <w:rsid w:val="00D61821"/>
    <w:rsid w:val="00D6193C"/>
    <w:rsid w:val="00D61FA5"/>
    <w:rsid w:val="00D6255E"/>
    <w:rsid w:val="00D626BE"/>
    <w:rsid w:val="00D63015"/>
    <w:rsid w:val="00D636B9"/>
    <w:rsid w:val="00D646B0"/>
    <w:rsid w:val="00D64B2C"/>
    <w:rsid w:val="00D64C3E"/>
    <w:rsid w:val="00D64D0B"/>
    <w:rsid w:val="00D65BC4"/>
    <w:rsid w:val="00D65C32"/>
    <w:rsid w:val="00D65E2F"/>
    <w:rsid w:val="00D6673B"/>
    <w:rsid w:val="00D669AB"/>
    <w:rsid w:val="00D66D1F"/>
    <w:rsid w:val="00D66DD1"/>
    <w:rsid w:val="00D66F50"/>
    <w:rsid w:val="00D6757D"/>
    <w:rsid w:val="00D67798"/>
    <w:rsid w:val="00D703A6"/>
    <w:rsid w:val="00D707DE"/>
    <w:rsid w:val="00D70841"/>
    <w:rsid w:val="00D7093C"/>
    <w:rsid w:val="00D7117D"/>
    <w:rsid w:val="00D7162F"/>
    <w:rsid w:val="00D721D6"/>
    <w:rsid w:val="00D72859"/>
    <w:rsid w:val="00D72911"/>
    <w:rsid w:val="00D72DBE"/>
    <w:rsid w:val="00D72F0A"/>
    <w:rsid w:val="00D730E1"/>
    <w:rsid w:val="00D732A9"/>
    <w:rsid w:val="00D73436"/>
    <w:rsid w:val="00D73A21"/>
    <w:rsid w:val="00D73BD3"/>
    <w:rsid w:val="00D740F0"/>
    <w:rsid w:val="00D74307"/>
    <w:rsid w:val="00D747A2"/>
    <w:rsid w:val="00D74A56"/>
    <w:rsid w:val="00D74CDE"/>
    <w:rsid w:val="00D7505F"/>
    <w:rsid w:val="00D7566C"/>
    <w:rsid w:val="00D75FDC"/>
    <w:rsid w:val="00D761F4"/>
    <w:rsid w:val="00D76AF7"/>
    <w:rsid w:val="00D76FCE"/>
    <w:rsid w:val="00D77158"/>
    <w:rsid w:val="00D77EDE"/>
    <w:rsid w:val="00D80053"/>
    <w:rsid w:val="00D80221"/>
    <w:rsid w:val="00D80435"/>
    <w:rsid w:val="00D80463"/>
    <w:rsid w:val="00D80805"/>
    <w:rsid w:val="00D80871"/>
    <w:rsid w:val="00D8091B"/>
    <w:rsid w:val="00D80976"/>
    <w:rsid w:val="00D80F64"/>
    <w:rsid w:val="00D81378"/>
    <w:rsid w:val="00D81530"/>
    <w:rsid w:val="00D8162C"/>
    <w:rsid w:val="00D81863"/>
    <w:rsid w:val="00D818EA"/>
    <w:rsid w:val="00D81DFB"/>
    <w:rsid w:val="00D82835"/>
    <w:rsid w:val="00D828D2"/>
    <w:rsid w:val="00D829A7"/>
    <w:rsid w:val="00D82E9E"/>
    <w:rsid w:val="00D82EF6"/>
    <w:rsid w:val="00D83267"/>
    <w:rsid w:val="00D834A5"/>
    <w:rsid w:val="00D83B22"/>
    <w:rsid w:val="00D83D0F"/>
    <w:rsid w:val="00D8506F"/>
    <w:rsid w:val="00D852F5"/>
    <w:rsid w:val="00D858B6"/>
    <w:rsid w:val="00D85A1E"/>
    <w:rsid w:val="00D85BCA"/>
    <w:rsid w:val="00D85E08"/>
    <w:rsid w:val="00D85F08"/>
    <w:rsid w:val="00D860DC"/>
    <w:rsid w:val="00D8675A"/>
    <w:rsid w:val="00D87144"/>
    <w:rsid w:val="00D8736D"/>
    <w:rsid w:val="00D87EE7"/>
    <w:rsid w:val="00D87FC2"/>
    <w:rsid w:val="00D900E5"/>
    <w:rsid w:val="00D90C3B"/>
    <w:rsid w:val="00D9141F"/>
    <w:rsid w:val="00D9174D"/>
    <w:rsid w:val="00D9190A"/>
    <w:rsid w:val="00D922D3"/>
    <w:rsid w:val="00D93065"/>
    <w:rsid w:val="00D93537"/>
    <w:rsid w:val="00D9356B"/>
    <w:rsid w:val="00D93755"/>
    <w:rsid w:val="00D941FD"/>
    <w:rsid w:val="00D946BF"/>
    <w:rsid w:val="00D94775"/>
    <w:rsid w:val="00D94920"/>
    <w:rsid w:val="00D94B13"/>
    <w:rsid w:val="00D94B82"/>
    <w:rsid w:val="00D94C0A"/>
    <w:rsid w:val="00D94C57"/>
    <w:rsid w:val="00D9518B"/>
    <w:rsid w:val="00D9525A"/>
    <w:rsid w:val="00D9529F"/>
    <w:rsid w:val="00D95D1A"/>
    <w:rsid w:val="00D95DBB"/>
    <w:rsid w:val="00D96EE8"/>
    <w:rsid w:val="00D96F6B"/>
    <w:rsid w:val="00D97FE4"/>
    <w:rsid w:val="00DA0145"/>
    <w:rsid w:val="00DA0A59"/>
    <w:rsid w:val="00DA0D1E"/>
    <w:rsid w:val="00DA0D24"/>
    <w:rsid w:val="00DA1208"/>
    <w:rsid w:val="00DA155D"/>
    <w:rsid w:val="00DA174B"/>
    <w:rsid w:val="00DA192E"/>
    <w:rsid w:val="00DA1A0D"/>
    <w:rsid w:val="00DA1BCC"/>
    <w:rsid w:val="00DA1D74"/>
    <w:rsid w:val="00DA1F82"/>
    <w:rsid w:val="00DA2143"/>
    <w:rsid w:val="00DA2535"/>
    <w:rsid w:val="00DA2818"/>
    <w:rsid w:val="00DA2994"/>
    <w:rsid w:val="00DA2CDD"/>
    <w:rsid w:val="00DA35DD"/>
    <w:rsid w:val="00DA3BBE"/>
    <w:rsid w:val="00DA3CC3"/>
    <w:rsid w:val="00DA42DF"/>
    <w:rsid w:val="00DA42EE"/>
    <w:rsid w:val="00DA43A2"/>
    <w:rsid w:val="00DA4B9D"/>
    <w:rsid w:val="00DA4EDC"/>
    <w:rsid w:val="00DA53BD"/>
    <w:rsid w:val="00DA563C"/>
    <w:rsid w:val="00DA584C"/>
    <w:rsid w:val="00DA5C84"/>
    <w:rsid w:val="00DA5FBB"/>
    <w:rsid w:val="00DA658C"/>
    <w:rsid w:val="00DA7131"/>
    <w:rsid w:val="00DA74A9"/>
    <w:rsid w:val="00DA798A"/>
    <w:rsid w:val="00DA7A3F"/>
    <w:rsid w:val="00DA7A5F"/>
    <w:rsid w:val="00DA7B81"/>
    <w:rsid w:val="00DA7BE6"/>
    <w:rsid w:val="00DB0AAC"/>
    <w:rsid w:val="00DB0CE7"/>
    <w:rsid w:val="00DB1695"/>
    <w:rsid w:val="00DB212F"/>
    <w:rsid w:val="00DB277D"/>
    <w:rsid w:val="00DB27BC"/>
    <w:rsid w:val="00DB2BC0"/>
    <w:rsid w:val="00DB2CD6"/>
    <w:rsid w:val="00DB3AB8"/>
    <w:rsid w:val="00DB42C3"/>
    <w:rsid w:val="00DB471C"/>
    <w:rsid w:val="00DB47D5"/>
    <w:rsid w:val="00DB4896"/>
    <w:rsid w:val="00DB49A5"/>
    <w:rsid w:val="00DB4E8B"/>
    <w:rsid w:val="00DB4F63"/>
    <w:rsid w:val="00DB54A6"/>
    <w:rsid w:val="00DB563B"/>
    <w:rsid w:val="00DB693F"/>
    <w:rsid w:val="00DB6ACC"/>
    <w:rsid w:val="00DB6C6F"/>
    <w:rsid w:val="00DB6CB4"/>
    <w:rsid w:val="00DB6F7B"/>
    <w:rsid w:val="00DB6FD6"/>
    <w:rsid w:val="00DB7B7E"/>
    <w:rsid w:val="00DC07D9"/>
    <w:rsid w:val="00DC0B21"/>
    <w:rsid w:val="00DC0CEE"/>
    <w:rsid w:val="00DC0DDF"/>
    <w:rsid w:val="00DC0E2B"/>
    <w:rsid w:val="00DC0E43"/>
    <w:rsid w:val="00DC1098"/>
    <w:rsid w:val="00DC1434"/>
    <w:rsid w:val="00DC1489"/>
    <w:rsid w:val="00DC1643"/>
    <w:rsid w:val="00DC16D2"/>
    <w:rsid w:val="00DC1712"/>
    <w:rsid w:val="00DC1889"/>
    <w:rsid w:val="00DC1EA0"/>
    <w:rsid w:val="00DC26EC"/>
    <w:rsid w:val="00DC2BA0"/>
    <w:rsid w:val="00DC2DA8"/>
    <w:rsid w:val="00DC2E19"/>
    <w:rsid w:val="00DC2FC4"/>
    <w:rsid w:val="00DC314B"/>
    <w:rsid w:val="00DC31CD"/>
    <w:rsid w:val="00DC37EE"/>
    <w:rsid w:val="00DC38E1"/>
    <w:rsid w:val="00DC3E5D"/>
    <w:rsid w:val="00DC43C7"/>
    <w:rsid w:val="00DC43FF"/>
    <w:rsid w:val="00DC468C"/>
    <w:rsid w:val="00DC49A3"/>
    <w:rsid w:val="00DC4BC6"/>
    <w:rsid w:val="00DC542D"/>
    <w:rsid w:val="00DC5B31"/>
    <w:rsid w:val="00DC611F"/>
    <w:rsid w:val="00DC62CD"/>
    <w:rsid w:val="00DC6307"/>
    <w:rsid w:val="00DC6414"/>
    <w:rsid w:val="00DC64DA"/>
    <w:rsid w:val="00DC6712"/>
    <w:rsid w:val="00DC6B25"/>
    <w:rsid w:val="00DC6EED"/>
    <w:rsid w:val="00DC70E0"/>
    <w:rsid w:val="00DC762A"/>
    <w:rsid w:val="00DC76EC"/>
    <w:rsid w:val="00DC7CA1"/>
    <w:rsid w:val="00DC7E25"/>
    <w:rsid w:val="00DD035F"/>
    <w:rsid w:val="00DD0DF6"/>
    <w:rsid w:val="00DD1040"/>
    <w:rsid w:val="00DD1440"/>
    <w:rsid w:val="00DD14FB"/>
    <w:rsid w:val="00DD1745"/>
    <w:rsid w:val="00DD21BD"/>
    <w:rsid w:val="00DD225E"/>
    <w:rsid w:val="00DD23B8"/>
    <w:rsid w:val="00DD25D7"/>
    <w:rsid w:val="00DD2B17"/>
    <w:rsid w:val="00DD2B4D"/>
    <w:rsid w:val="00DD2B62"/>
    <w:rsid w:val="00DD371C"/>
    <w:rsid w:val="00DD38F4"/>
    <w:rsid w:val="00DD39A2"/>
    <w:rsid w:val="00DD3D6E"/>
    <w:rsid w:val="00DD3DC3"/>
    <w:rsid w:val="00DD40EC"/>
    <w:rsid w:val="00DD4727"/>
    <w:rsid w:val="00DD49D6"/>
    <w:rsid w:val="00DD4EC5"/>
    <w:rsid w:val="00DD4F9A"/>
    <w:rsid w:val="00DD50E2"/>
    <w:rsid w:val="00DD5B76"/>
    <w:rsid w:val="00DD671C"/>
    <w:rsid w:val="00DD6865"/>
    <w:rsid w:val="00DD6DB5"/>
    <w:rsid w:val="00DD6EFF"/>
    <w:rsid w:val="00DD7323"/>
    <w:rsid w:val="00DD7864"/>
    <w:rsid w:val="00DD7CA4"/>
    <w:rsid w:val="00DD7F30"/>
    <w:rsid w:val="00DE09E9"/>
    <w:rsid w:val="00DE11A2"/>
    <w:rsid w:val="00DE1294"/>
    <w:rsid w:val="00DE137B"/>
    <w:rsid w:val="00DE1452"/>
    <w:rsid w:val="00DE1A79"/>
    <w:rsid w:val="00DE1F64"/>
    <w:rsid w:val="00DE1F95"/>
    <w:rsid w:val="00DE2B19"/>
    <w:rsid w:val="00DE3576"/>
    <w:rsid w:val="00DE3849"/>
    <w:rsid w:val="00DE553B"/>
    <w:rsid w:val="00DE56F5"/>
    <w:rsid w:val="00DE59A3"/>
    <w:rsid w:val="00DE5AEC"/>
    <w:rsid w:val="00DE5EF8"/>
    <w:rsid w:val="00DE6098"/>
    <w:rsid w:val="00DE6115"/>
    <w:rsid w:val="00DE613B"/>
    <w:rsid w:val="00DE61B6"/>
    <w:rsid w:val="00DE61D6"/>
    <w:rsid w:val="00DE625E"/>
    <w:rsid w:val="00DE62F4"/>
    <w:rsid w:val="00DE63F7"/>
    <w:rsid w:val="00DE6498"/>
    <w:rsid w:val="00DE6A91"/>
    <w:rsid w:val="00DE7621"/>
    <w:rsid w:val="00DE7CC9"/>
    <w:rsid w:val="00DE7D9C"/>
    <w:rsid w:val="00DE7E31"/>
    <w:rsid w:val="00DF033B"/>
    <w:rsid w:val="00DF05A7"/>
    <w:rsid w:val="00DF0798"/>
    <w:rsid w:val="00DF08B2"/>
    <w:rsid w:val="00DF0BC8"/>
    <w:rsid w:val="00DF0E06"/>
    <w:rsid w:val="00DF0EF7"/>
    <w:rsid w:val="00DF1356"/>
    <w:rsid w:val="00DF150F"/>
    <w:rsid w:val="00DF1982"/>
    <w:rsid w:val="00DF1D11"/>
    <w:rsid w:val="00DF1F2F"/>
    <w:rsid w:val="00DF1FE0"/>
    <w:rsid w:val="00DF2111"/>
    <w:rsid w:val="00DF2562"/>
    <w:rsid w:val="00DF25F0"/>
    <w:rsid w:val="00DF2650"/>
    <w:rsid w:val="00DF2C23"/>
    <w:rsid w:val="00DF2D5C"/>
    <w:rsid w:val="00DF35A2"/>
    <w:rsid w:val="00DF39EB"/>
    <w:rsid w:val="00DF3A62"/>
    <w:rsid w:val="00DF3A8C"/>
    <w:rsid w:val="00DF3B88"/>
    <w:rsid w:val="00DF3C52"/>
    <w:rsid w:val="00DF4753"/>
    <w:rsid w:val="00DF4E22"/>
    <w:rsid w:val="00DF4ED8"/>
    <w:rsid w:val="00DF54ED"/>
    <w:rsid w:val="00DF590F"/>
    <w:rsid w:val="00DF6A37"/>
    <w:rsid w:val="00DF77A6"/>
    <w:rsid w:val="00DF7827"/>
    <w:rsid w:val="00E005F8"/>
    <w:rsid w:val="00E007EB"/>
    <w:rsid w:val="00E00A61"/>
    <w:rsid w:val="00E01074"/>
    <w:rsid w:val="00E01171"/>
    <w:rsid w:val="00E01489"/>
    <w:rsid w:val="00E018B7"/>
    <w:rsid w:val="00E02372"/>
    <w:rsid w:val="00E02548"/>
    <w:rsid w:val="00E02D04"/>
    <w:rsid w:val="00E02F74"/>
    <w:rsid w:val="00E03C3E"/>
    <w:rsid w:val="00E03DDE"/>
    <w:rsid w:val="00E04473"/>
    <w:rsid w:val="00E04817"/>
    <w:rsid w:val="00E0505B"/>
    <w:rsid w:val="00E05240"/>
    <w:rsid w:val="00E053A5"/>
    <w:rsid w:val="00E05619"/>
    <w:rsid w:val="00E05B64"/>
    <w:rsid w:val="00E060FB"/>
    <w:rsid w:val="00E061B6"/>
    <w:rsid w:val="00E0681A"/>
    <w:rsid w:val="00E06A98"/>
    <w:rsid w:val="00E06D62"/>
    <w:rsid w:val="00E070D1"/>
    <w:rsid w:val="00E0725A"/>
    <w:rsid w:val="00E07910"/>
    <w:rsid w:val="00E079D0"/>
    <w:rsid w:val="00E10048"/>
    <w:rsid w:val="00E10380"/>
    <w:rsid w:val="00E10508"/>
    <w:rsid w:val="00E106E3"/>
    <w:rsid w:val="00E107FE"/>
    <w:rsid w:val="00E1096F"/>
    <w:rsid w:val="00E11758"/>
    <w:rsid w:val="00E12424"/>
    <w:rsid w:val="00E12A86"/>
    <w:rsid w:val="00E12E2F"/>
    <w:rsid w:val="00E130A7"/>
    <w:rsid w:val="00E1316F"/>
    <w:rsid w:val="00E13295"/>
    <w:rsid w:val="00E132C3"/>
    <w:rsid w:val="00E134FC"/>
    <w:rsid w:val="00E13C29"/>
    <w:rsid w:val="00E141C3"/>
    <w:rsid w:val="00E141F4"/>
    <w:rsid w:val="00E1525A"/>
    <w:rsid w:val="00E15694"/>
    <w:rsid w:val="00E15ECE"/>
    <w:rsid w:val="00E16225"/>
    <w:rsid w:val="00E163EF"/>
    <w:rsid w:val="00E1649D"/>
    <w:rsid w:val="00E1660E"/>
    <w:rsid w:val="00E16B8B"/>
    <w:rsid w:val="00E16C31"/>
    <w:rsid w:val="00E1765F"/>
    <w:rsid w:val="00E17B2E"/>
    <w:rsid w:val="00E202DD"/>
    <w:rsid w:val="00E20551"/>
    <w:rsid w:val="00E2076D"/>
    <w:rsid w:val="00E2091D"/>
    <w:rsid w:val="00E20E41"/>
    <w:rsid w:val="00E20E66"/>
    <w:rsid w:val="00E21650"/>
    <w:rsid w:val="00E22C99"/>
    <w:rsid w:val="00E22CA8"/>
    <w:rsid w:val="00E23884"/>
    <w:rsid w:val="00E23A5E"/>
    <w:rsid w:val="00E23DBD"/>
    <w:rsid w:val="00E243FD"/>
    <w:rsid w:val="00E244BF"/>
    <w:rsid w:val="00E246D6"/>
    <w:rsid w:val="00E248EB"/>
    <w:rsid w:val="00E24B22"/>
    <w:rsid w:val="00E24CF6"/>
    <w:rsid w:val="00E254CB"/>
    <w:rsid w:val="00E259FD"/>
    <w:rsid w:val="00E26186"/>
    <w:rsid w:val="00E2713D"/>
    <w:rsid w:val="00E2755D"/>
    <w:rsid w:val="00E276B7"/>
    <w:rsid w:val="00E27897"/>
    <w:rsid w:val="00E27DE9"/>
    <w:rsid w:val="00E27F2A"/>
    <w:rsid w:val="00E30164"/>
    <w:rsid w:val="00E305D3"/>
    <w:rsid w:val="00E30640"/>
    <w:rsid w:val="00E30983"/>
    <w:rsid w:val="00E30B91"/>
    <w:rsid w:val="00E31AAB"/>
    <w:rsid w:val="00E31ADC"/>
    <w:rsid w:val="00E31DC0"/>
    <w:rsid w:val="00E32465"/>
    <w:rsid w:val="00E32DE8"/>
    <w:rsid w:val="00E32F9F"/>
    <w:rsid w:val="00E33124"/>
    <w:rsid w:val="00E339A9"/>
    <w:rsid w:val="00E344BC"/>
    <w:rsid w:val="00E347C3"/>
    <w:rsid w:val="00E34918"/>
    <w:rsid w:val="00E34A58"/>
    <w:rsid w:val="00E34AA5"/>
    <w:rsid w:val="00E34DAA"/>
    <w:rsid w:val="00E34DAB"/>
    <w:rsid w:val="00E351EC"/>
    <w:rsid w:val="00E35629"/>
    <w:rsid w:val="00E35705"/>
    <w:rsid w:val="00E357D8"/>
    <w:rsid w:val="00E35CA7"/>
    <w:rsid w:val="00E36086"/>
    <w:rsid w:val="00E36127"/>
    <w:rsid w:val="00E370CF"/>
    <w:rsid w:val="00E37107"/>
    <w:rsid w:val="00E37265"/>
    <w:rsid w:val="00E37885"/>
    <w:rsid w:val="00E37886"/>
    <w:rsid w:val="00E37E17"/>
    <w:rsid w:val="00E37E33"/>
    <w:rsid w:val="00E40118"/>
    <w:rsid w:val="00E4174D"/>
    <w:rsid w:val="00E417D8"/>
    <w:rsid w:val="00E41D33"/>
    <w:rsid w:val="00E41E62"/>
    <w:rsid w:val="00E42D0E"/>
    <w:rsid w:val="00E42EEF"/>
    <w:rsid w:val="00E43202"/>
    <w:rsid w:val="00E43712"/>
    <w:rsid w:val="00E43792"/>
    <w:rsid w:val="00E4392D"/>
    <w:rsid w:val="00E44015"/>
    <w:rsid w:val="00E440E0"/>
    <w:rsid w:val="00E44144"/>
    <w:rsid w:val="00E442B4"/>
    <w:rsid w:val="00E446AA"/>
    <w:rsid w:val="00E45A93"/>
    <w:rsid w:val="00E45C4D"/>
    <w:rsid w:val="00E45C73"/>
    <w:rsid w:val="00E45F3D"/>
    <w:rsid w:val="00E45F68"/>
    <w:rsid w:val="00E461AD"/>
    <w:rsid w:val="00E4622E"/>
    <w:rsid w:val="00E4663C"/>
    <w:rsid w:val="00E46CC9"/>
    <w:rsid w:val="00E47539"/>
    <w:rsid w:val="00E47578"/>
    <w:rsid w:val="00E475A6"/>
    <w:rsid w:val="00E47E2B"/>
    <w:rsid w:val="00E50C8A"/>
    <w:rsid w:val="00E50D5B"/>
    <w:rsid w:val="00E51061"/>
    <w:rsid w:val="00E513B2"/>
    <w:rsid w:val="00E520D5"/>
    <w:rsid w:val="00E5221D"/>
    <w:rsid w:val="00E523C6"/>
    <w:rsid w:val="00E526FD"/>
    <w:rsid w:val="00E52BE4"/>
    <w:rsid w:val="00E53030"/>
    <w:rsid w:val="00E5366E"/>
    <w:rsid w:val="00E543E5"/>
    <w:rsid w:val="00E5448C"/>
    <w:rsid w:val="00E54691"/>
    <w:rsid w:val="00E54981"/>
    <w:rsid w:val="00E54F3F"/>
    <w:rsid w:val="00E5537E"/>
    <w:rsid w:val="00E55B4C"/>
    <w:rsid w:val="00E56603"/>
    <w:rsid w:val="00E56778"/>
    <w:rsid w:val="00E56E21"/>
    <w:rsid w:val="00E56EED"/>
    <w:rsid w:val="00E572ED"/>
    <w:rsid w:val="00E57473"/>
    <w:rsid w:val="00E60444"/>
    <w:rsid w:val="00E6075E"/>
    <w:rsid w:val="00E609AC"/>
    <w:rsid w:val="00E60D2D"/>
    <w:rsid w:val="00E6143A"/>
    <w:rsid w:val="00E61DD0"/>
    <w:rsid w:val="00E61E89"/>
    <w:rsid w:val="00E621CE"/>
    <w:rsid w:val="00E6236B"/>
    <w:rsid w:val="00E624A0"/>
    <w:rsid w:val="00E6270B"/>
    <w:rsid w:val="00E62A8D"/>
    <w:rsid w:val="00E62B0A"/>
    <w:rsid w:val="00E62CA8"/>
    <w:rsid w:val="00E62D05"/>
    <w:rsid w:val="00E62EB8"/>
    <w:rsid w:val="00E63193"/>
    <w:rsid w:val="00E6324F"/>
    <w:rsid w:val="00E63392"/>
    <w:rsid w:val="00E633F5"/>
    <w:rsid w:val="00E63642"/>
    <w:rsid w:val="00E64431"/>
    <w:rsid w:val="00E64602"/>
    <w:rsid w:val="00E64A5D"/>
    <w:rsid w:val="00E64B03"/>
    <w:rsid w:val="00E64E3E"/>
    <w:rsid w:val="00E64F78"/>
    <w:rsid w:val="00E65248"/>
    <w:rsid w:val="00E65B52"/>
    <w:rsid w:val="00E65E0C"/>
    <w:rsid w:val="00E66151"/>
    <w:rsid w:val="00E6684E"/>
    <w:rsid w:val="00E66BDB"/>
    <w:rsid w:val="00E66C75"/>
    <w:rsid w:val="00E66E95"/>
    <w:rsid w:val="00E6731E"/>
    <w:rsid w:val="00E675AA"/>
    <w:rsid w:val="00E6793B"/>
    <w:rsid w:val="00E67B88"/>
    <w:rsid w:val="00E67CC2"/>
    <w:rsid w:val="00E7094F"/>
    <w:rsid w:val="00E70C84"/>
    <w:rsid w:val="00E70D02"/>
    <w:rsid w:val="00E70F91"/>
    <w:rsid w:val="00E715C8"/>
    <w:rsid w:val="00E71782"/>
    <w:rsid w:val="00E71CA8"/>
    <w:rsid w:val="00E71CDE"/>
    <w:rsid w:val="00E71FE0"/>
    <w:rsid w:val="00E720E1"/>
    <w:rsid w:val="00E724AF"/>
    <w:rsid w:val="00E72BE6"/>
    <w:rsid w:val="00E72E35"/>
    <w:rsid w:val="00E736F8"/>
    <w:rsid w:val="00E7373E"/>
    <w:rsid w:val="00E73F8A"/>
    <w:rsid w:val="00E746AF"/>
    <w:rsid w:val="00E7490E"/>
    <w:rsid w:val="00E74B42"/>
    <w:rsid w:val="00E74EAE"/>
    <w:rsid w:val="00E74F6F"/>
    <w:rsid w:val="00E753DE"/>
    <w:rsid w:val="00E7580E"/>
    <w:rsid w:val="00E76246"/>
    <w:rsid w:val="00E765E1"/>
    <w:rsid w:val="00E766F8"/>
    <w:rsid w:val="00E76A43"/>
    <w:rsid w:val="00E76AB0"/>
    <w:rsid w:val="00E76E90"/>
    <w:rsid w:val="00E77382"/>
    <w:rsid w:val="00E77614"/>
    <w:rsid w:val="00E7794B"/>
    <w:rsid w:val="00E77F4F"/>
    <w:rsid w:val="00E8036D"/>
    <w:rsid w:val="00E81184"/>
    <w:rsid w:val="00E811CF"/>
    <w:rsid w:val="00E8124E"/>
    <w:rsid w:val="00E81BBB"/>
    <w:rsid w:val="00E81F7F"/>
    <w:rsid w:val="00E82481"/>
    <w:rsid w:val="00E827A7"/>
    <w:rsid w:val="00E82FE2"/>
    <w:rsid w:val="00E8311B"/>
    <w:rsid w:val="00E83137"/>
    <w:rsid w:val="00E8324F"/>
    <w:rsid w:val="00E83408"/>
    <w:rsid w:val="00E83629"/>
    <w:rsid w:val="00E83929"/>
    <w:rsid w:val="00E83951"/>
    <w:rsid w:val="00E83EC6"/>
    <w:rsid w:val="00E8420A"/>
    <w:rsid w:val="00E8493A"/>
    <w:rsid w:val="00E84CC7"/>
    <w:rsid w:val="00E84E3D"/>
    <w:rsid w:val="00E84F2A"/>
    <w:rsid w:val="00E84F59"/>
    <w:rsid w:val="00E85504"/>
    <w:rsid w:val="00E859B6"/>
    <w:rsid w:val="00E85AAC"/>
    <w:rsid w:val="00E85E48"/>
    <w:rsid w:val="00E85F31"/>
    <w:rsid w:val="00E85F6A"/>
    <w:rsid w:val="00E867AA"/>
    <w:rsid w:val="00E86F2B"/>
    <w:rsid w:val="00E86F98"/>
    <w:rsid w:val="00E8747D"/>
    <w:rsid w:val="00E876AD"/>
    <w:rsid w:val="00E8778D"/>
    <w:rsid w:val="00E87C91"/>
    <w:rsid w:val="00E90049"/>
    <w:rsid w:val="00E9009F"/>
    <w:rsid w:val="00E90837"/>
    <w:rsid w:val="00E909BB"/>
    <w:rsid w:val="00E9164E"/>
    <w:rsid w:val="00E917A4"/>
    <w:rsid w:val="00E918C2"/>
    <w:rsid w:val="00E9241F"/>
    <w:rsid w:val="00E92BB3"/>
    <w:rsid w:val="00E92C51"/>
    <w:rsid w:val="00E93003"/>
    <w:rsid w:val="00E9309F"/>
    <w:rsid w:val="00E93932"/>
    <w:rsid w:val="00E94053"/>
    <w:rsid w:val="00E94843"/>
    <w:rsid w:val="00E94E94"/>
    <w:rsid w:val="00E95162"/>
    <w:rsid w:val="00E9526C"/>
    <w:rsid w:val="00E95280"/>
    <w:rsid w:val="00E9551B"/>
    <w:rsid w:val="00E963E3"/>
    <w:rsid w:val="00E966A7"/>
    <w:rsid w:val="00E968AF"/>
    <w:rsid w:val="00E97282"/>
    <w:rsid w:val="00E9750C"/>
    <w:rsid w:val="00E977B5"/>
    <w:rsid w:val="00E97816"/>
    <w:rsid w:val="00E979FE"/>
    <w:rsid w:val="00E97D12"/>
    <w:rsid w:val="00EA0525"/>
    <w:rsid w:val="00EA05BA"/>
    <w:rsid w:val="00EA0C41"/>
    <w:rsid w:val="00EA12F8"/>
    <w:rsid w:val="00EA16C7"/>
    <w:rsid w:val="00EA22A7"/>
    <w:rsid w:val="00EA23AA"/>
    <w:rsid w:val="00EA2928"/>
    <w:rsid w:val="00EA2FC8"/>
    <w:rsid w:val="00EA310F"/>
    <w:rsid w:val="00EA362C"/>
    <w:rsid w:val="00EA39E0"/>
    <w:rsid w:val="00EA3D3B"/>
    <w:rsid w:val="00EA4076"/>
    <w:rsid w:val="00EA4870"/>
    <w:rsid w:val="00EA4944"/>
    <w:rsid w:val="00EA4980"/>
    <w:rsid w:val="00EA4C22"/>
    <w:rsid w:val="00EA4D5A"/>
    <w:rsid w:val="00EA4D9A"/>
    <w:rsid w:val="00EA4DE9"/>
    <w:rsid w:val="00EA4F33"/>
    <w:rsid w:val="00EA4FAF"/>
    <w:rsid w:val="00EA50A7"/>
    <w:rsid w:val="00EA56B1"/>
    <w:rsid w:val="00EA5755"/>
    <w:rsid w:val="00EA5925"/>
    <w:rsid w:val="00EA6094"/>
    <w:rsid w:val="00EA661D"/>
    <w:rsid w:val="00EA67D1"/>
    <w:rsid w:val="00EA69A6"/>
    <w:rsid w:val="00EA6D71"/>
    <w:rsid w:val="00EA73A8"/>
    <w:rsid w:val="00EB0265"/>
    <w:rsid w:val="00EB0634"/>
    <w:rsid w:val="00EB0667"/>
    <w:rsid w:val="00EB08DC"/>
    <w:rsid w:val="00EB0CA5"/>
    <w:rsid w:val="00EB1648"/>
    <w:rsid w:val="00EB1683"/>
    <w:rsid w:val="00EB16B6"/>
    <w:rsid w:val="00EB1BFE"/>
    <w:rsid w:val="00EB1FCC"/>
    <w:rsid w:val="00EB2722"/>
    <w:rsid w:val="00EB31E1"/>
    <w:rsid w:val="00EB399B"/>
    <w:rsid w:val="00EB3E28"/>
    <w:rsid w:val="00EB3F85"/>
    <w:rsid w:val="00EB424C"/>
    <w:rsid w:val="00EB4924"/>
    <w:rsid w:val="00EB4A9F"/>
    <w:rsid w:val="00EB5261"/>
    <w:rsid w:val="00EB535D"/>
    <w:rsid w:val="00EB565A"/>
    <w:rsid w:val="00EB5B69"/>
    <w:rsid w:val="00EB5ECE"/>
    <w:rsid w:val="00EB615E"/>
    <w:rsid w:val="00EB6245"/>
    <w:rsid w:val="00EB6B70"/>
    <w:rsid w:val="00EB7319"/>
    <w:rsid w:val="00EB7FF6"/>
    <w:rsid w:val="00EC032B"/>
    <w:rsid w:val="00EC094A"/>
    <w:rsid w:val="00EC0A05"/>
    <w:rsid w:val="00EC0B8A"/>
    <w:rsid w:val="00EC0EEF"/>
    <w:rsid w:val="00EC12A0"/>
    <w:rsid w:val="00EC1BE3"/>
    <w:rsid w:val="00EC24EB"/>
    <w:rsid w:val="00EC2826"/>
    <w:rsid w:val="00EC2E4E"/>
    <w:rsid w:val="00EC3077"/>
    <w:rsid w:val="00EC3370"/>
    <w:rsid w:val="00EC36B6"/>
    <w:rsid w:val="00EC36DA"/>
    <w:rsid w:val="00EC3C94"/>
    <w:rsid w:val="00EC4934"/>
    <w:rsid w:val="00EC4D84"/>
    <w:rsid w:val="00EC4DAC"/>
    <w:rsid w:val="00EC4F52"/>
    <w:rsid w:val="00EC5222"/>
    <w:rsid w:val="00EC524F"/>
    <w:rsid w:val="00EC52B8"/>
    <w:rsid w:val="00EC5608"/>
    <w:rsid w:val="00EC5E6E"/>
    <w:rsid w:val="00EC6493"/>
    <w:rsid w:val="00EC66F3"/>
    <w:rsid w:val="00EC70A6"/>
    <w:rsid w:val="00EC74B2"/>
    <w:rsid w:val="00EC7C3E"/>
    <w:rsid w:val="00ED0107"/>
    <w:rsid w:val="00ED15C0"/>
    <w:rsid w:val="00ED1946"/>
    <w:rsid w:val="00ED1E47"/>
    <w:rsid w:val="00ED2381"/>
    <w:rsid w:val="00ED23E0"/>
    <w:rsid w:val="00ED2441"/>
    <w:rsid w:val="00ED32E4"/>
    <w:rsid w:val="00ED3BB8"/>
    <w:rsid w:val="00ED3EDE"/>
    <w:rsid w:val="00ED4075"/>
    <w:rsid w:val="00ED40EB"/>
    <w:rsid w:val="00ED427B"/>
    <w:rsid w:val="00ED48AF"/>
    <w:rsid w:val="00ED4CC9"/>
    <w:rsid w:val="00ED4CE0"/>
    <w:rsid w:val="00ED5077"/>
    <w:rsid w:val="00ED51C7"/>
    <w:rsid w:val="00ED588D"/>
    <w:rsid w:val="00ED5D27"/>
    <w:rsid w:val="00ED5F88"/>
    <w:rsid w:val="00ED63B7"/>
    <w:rsid w:val="00ED643C"/>
    <w:rsid w:val="00ED6A58"/>
    <w:rsid w:val="00ED6DB1"/>
    <w:rsid w:val="00ED6F1A"/>
    <w:rsid w:val="00ED70AA"/>
    <w:rsid w:val="00ED710C"/>
    <w:rsid w:val="00ED7265"/>
    <w:rsid w:val="00ED7336"/>
    <w:rsid w:val="00ED7432"/>
    <w:rsid w:val="00ED76DF"/>
    <w:rsid w:val="00ED7937"/>
    <w:rsid w:val="00ED7945"/>
    <w:rsid w:val="00ED7CD9"/>
    <w:rsid w:val="00EE094D"/>
    <w:rsid w:val="00EE0970"/>
    <w:rsid w:val="00EE0A17"/>
    <w:rsid w:val="00EE0BC8"/>
    <w:rsid w:val="00EE0E82"/>
    <w:rsid w:val="00EE13B9"/>
    <w:rsid w:val="00EE17DB"/>
    <w:rsid w:val="00EE190A"/>
    <w:rsid w:val="00EE1983"/>
    <w:rsid w:val="00EE1AE8"/>
    <w:rsid w:val="00EE1B59"/>
    <w:rsid w:val="00EE2123"/>
    <w:rsid w:val="00EE2513"/>
    <w:rsid w:val="00EE27E4"/>
    <w:rsid w:val="00EE288C"/>
    <w:rsid w:val="00EE28F4"/>
    <w:rsid w:val="00EE308C"/>
    <w:rsid w:val="00EE3098"/>
    <w:rsid w:val="00EE320A"/>
    <w:rsid w:val="00EE324A"/>
    <w:rsid w:val="00EE3349"/>
    <w:rsid w:val="00EE34DA"/>
    <w:rsid w:val="00EE398B"/>
    <w:rsid w:val="00EE3C9C"/>
    <w:rsid w:val="00EE3EAD"/>
    <w:rsid w:val="00EE4B32"/>
    <w:rsid w:val="00EE4C33"/>
    <w:rsid w:val="00EE4DC1"/>
    <w:rsid w:val="00EE50AF"/>
    <w:rsid w:val="00EE5599"/>
    <w:rsid w:val="00EE55ED"/>
    <w:rsid w:val="00EE5971"/>
    <w:rsid w:val="00EE5A7B"/>
    <w:rsid w:val="00EE5DEF"/>
    <w:rsid w:val="00EE652A"/>
    <w:rsid w:val="00EE66E9"/>
    <w:rsid w:val="00EE681F"/>
    <w:rsid w:val="00EE6D4C"/>
    <w:rsid w:val="00EE7184"/>
    <w:rsid w:val="00EE766A"/>
    <w:rsid w:val="00EE7C01"/>
    <w:rsid w:val="00EE7E70"/>
    <w:rsid w:val="00EF042B"/>
    <w:rsid w:val="00EF081E"/>
    <w:rsid w:val="00EF0B55"/>
    <w:rsid w:val="00EF0BEE"/>
    <w:rsid w:val="00EF1100"/>
    <w:rsid w:val="00EF15E6"/>
    <w:rsid w:val="00EF1B5C"/>
    <w:rsid w:val="00EF21F4"/>
    <w:rsid w:val="00EF2262"/>
    <w:rsid w:val="00EF2387"/>
    <w:rsid w:val="00EF2D41"/>
    <w:rsid w:val="00EF2D6B"/>
    <w:rsid w:val="00EF30E6"/>
    <w:rsid w:val="00EF3256"/>
    <w:rsid w:val="00EF3A16"/>
    <w:rsid w:val="00EF3B92"/>
    <w:rsid w:val="00EF3C39"/>
    <w:rsid w:val="00EF3EED"/>
    <w:rsid w:val="00EF4648"/>
    <w:rsid w:val="00EF4959"/>
    <w:rsid w:val="00EF4D7B"/>
    <w:rsid w:val="00EF4E3B"/>
    <w:rsid w:val="00EF521D"/>
    <w:rsid w:val="00EF5270"/>
    <w:rsid w:val="00EF5929"/>
    <w:rsid w:val="00EF593A"/>
    <w:rsid w:val="00EF5D1E"/>
    <w:rsid w:val="00EF5E0E"/>
    <w:rsid w:val="00EF63A7"/>
    <w:rsid w:val="00EF6918"/>
    <w:rsid w:val="00EF6A3C"/>
    <w:rsid w:val="00EF6C1B"/>
    <w:rsid w:val="00EF727C"/>
    <w:rsid w:val="00EF74AE"/>
    <w:rsid w:val="00EF755E"/>
    <w:rsid w:val="00EF7DF9"/>
    <w:rsid w:val="00EF7E3E"/>
    <w:rsid w:val="00EF7E71"/>
    <w:rsid w:val="00F00067"/>
    <w:rsid w:val="00F00107"/>
    <w:rsid w:val="00F0064D"/>
    <w:rsid w:val="00F00A9D"/>
    <w:rsid w:val="00F01271"/>
    <w:rsid w:val="00F015DA"/>
    <w:rsid w:val="00F017BA"/>
    <w:rsid w:val="00F01861"/>
    <w:rsid w:val="00F01920"/>
    <w:rsid w:val="00F0193B"/>
    <w:rsid w:val="00F024F2"/>
    <w:rsid w:val="00F02576"/>
    <w:rsid w:val="00F02D08"/>
    <w:rsid w:val="00F03525"/>
    <w:rsid w:val="00F0367B"/>
    <w:rsid w:val="00F03D1B"/>
    <w:rsid w:val="00F03DA3"/>
    <w:rsid w:val="00F042BB"/>
    <w:rsid w:val="00F04371"/>
    <w:rsid w:val="00F0437A"/>
    <w:rsid w:val="00F043F4"/>
    <w:rsid w:val="00F04A44"/>
    <w:rsid w:val="00F05032"/>
    <w:rsid w:val="00F063E5"/>
    <w:rsid w:val="00F06521"/>
    <w:rsid w:val="00F066DC"/>
    <w:rsid w:val="00F06A63"/>
    <w:rsid w:val="00F06C58"/>
    <w:rsid w:val="00F06CB7"/>
    <w:rsid w:val="00F06EA4"/>
    <w:rsid w:val="00F06FF0"/>
    <w:rsid w:val="00F075A8"/>
    <w:rsid w:val="00F075F0"/>
    <w:rsid w:val="00F0770F"/>
    <w:rsid w:val="00F07788"/>
    <w:rsid w:val="00F07C97"/>
    <w:rsid w:val="00F10365"/>
    <w:rsid w:val="00F103E8"/>
    <w:rsid w:val="00F1059F"/>
    <w:rsid w:val="00F11FEA"/>
    <w:rsid w:val="00F120AD"/>
    <w:rsid w:val="00F12231"/>
    <w:rsid w:val="00F12375"/>
    <w:rsid w:val="00F123B0"/>
    <w:rsid w:val="00F127FA"/>
    <w:rsid w:val="00F12841"/>
    <w:rsid w:val="00F12C40"/>
    <w:rsid w:val="00F132DE"/>
    <w:rsid w:val="00F134D3"/>
    <w:rsid w:val="00F1368F"/>
    <w:rsid w:val="00F13A16"/>
    <w:rsid w:val="00F13A2C"/>
    <w:rsid w:val="00F13A8F"/>
    <w:rsid w:val="00F13D41"/>
    <w:rsid w:val="00F15348"/>
    <w:rsid w:val="00F15B30"/>
    <w:rsid w:val="00F15D63"/>
    <w:rsid w:val="00F15E7C"/>
    <w:rsid w:val="00F1620F"/>
    <w:rsid w:val="00F165D4"/>
    <w:rsid w:val="00F16838"/>
    <w:rsid w:val="00F16CC3"/>
    <w:rsid w:val="00F16EBD"/>
    <w:rsid w:val="00F170CD"/>
    <w:rsid w:val="00F17161"/>
    <w:rsid w:val="00F175E5"/>
    <w:rsid w:val="00F17670"/>
    <w:rsid w:val="00F17773"/>
    <w:rsid w:val="00F179DB"/>
    <w:rsid w:val="00F17B95"/>
    <w:rsid w:val="00F2000F"/>
    <w:rsid w:val="00F20A35"/>
    <w:rsid w:val="00F20AF0"/>
    <w:rsid w:val="00F20C8C"/>
    <w:rsid w:val="00F20E1E"/>
    <w:rsid w:val="00F21797"/>
    <w:rsid w:val="00F21AE6"/>
    <w:rsid w:val="00F2244B"/>
    <w:rsid w:val="00F22DBF"/>
    <w:rsid w:val="00F23334"/>
    <w:rsid w:val="00F23383"/>
    <w:rsid w:val="00F23B6E"/>
    <w:rsid w:val="00F23FA9"/>
    <w:rsid w:val="00F24115"/>
    <w:rsid w:val="00F247F7"/>
    <w:rsid w:val="00F24837"/>
    <w:rsid w:val="00F24A3E"/>
    <w:rsid w:val="00F24ACA"/>
    <w:rsid w:val="00F254F3"/>
    <w:rsid w:val="00F258D4"/>
    <w:rsid w:val="00F25A63"/>
    <w:rsid w:val="00F25EFC"/>
    <w:rsid w:val="00F2614D"/>
    <w:rsid w:val="00F26170"/>
    <w:rsid w:val="00F2647F"/>
    <w:rsid w:val="00F271AE"/>
    <w:rsid w:val="00F2732C"/>
    <w:rsid w:val="00F27382"/>
    <w:rsid w:val="00F276FD"/>
    <w:rsid w:val="00F279EC"/>
    <w:rsid w:val="00F27D20"/>
    <w:rsid w:val="00F27F1C"/>
    <w:rsid w:val="00F303CA"/>
    <w:rsid w:val="00F30464"/>
    <w:rsid w:val="00F30732"/>
    <w:rsid w:val="00F30D29"/>
    <w:rsid w:val="00F30EA3"/>
    <w:rsid w:val="00F3122E"/>
    <w:rsid w:val="00F312A0"/>
    <w:rsid w:val="00F32346"/>
    <w:rsid w:val="00F337C3"/>
    <w:rsid w:val="00F33868"/>
    <w:rsid w:val="00F3394F"/>
    <w:rsid w:val="00F339A7"/>
    <w:rsid w:val="00F33A27"/>
    <w:rsid w:val="00F34F45"/>
    <w:rsid w:val="00F3502B"/>
    <w:rsid w:val="00F3520E"/>
    <w:rsid w:val="00F35284"/>
    <w:rsid w:val="00F35355"/>
    <w:rsid w:val="00F3585E"/>
    <w:rsid w:val="00F35F3F"/>
    <w:rsid w:val="00F35F61"/>
    <w:rsid w:val="00F35F78"/>
    <w:rsid w:val="00F36111"/>
    <w:rsid w:val="00F36CE9"/>
    <w:rsid w:val="00F36F5D"/>
    <w:rsid w:val="00F36FBD"/>
    <w:rsid w:val="00F375CA"/>
    <w:rsid w:val="00F37B47"/>
    <w:rsid w:val="00F37EC6"/>
    <w:rsid w:val="00F4090F"/>
    <w:rsid w:val="00F41825"/>
    <w:rsid w:val="00F41A91"/>
    <w:rsid w:val="00F41B2E"/>
    <w:rsid w:val="00F420A3"/>
    <w:rsid w:val="00F42187"/>
    <w:rsid w:val="00F4233B"/>
    <w:rsid w:val="00F42865"/>
    <w:rsid w:val="00F42DA8"/>
    <w:rsid w:val="00F4305C"/>
    <w:rsid w:val="00F431E2"/>
    <w:rsid w:val="00F438D8"/>
    <w:rsid w:val="00F43919"/>
    <w:rsid w:val="00F43E15"/>
    <w:rsid w:val="00F44218"/>
    <w:rsid w:val="00F44A6F"/>
    <w:rsid w:val="00F452BB"/>
    <w:rsid w:val="00F45318"/>
    <w:rsid w:val="00F456F8"/>
    <w:rsid w:val="00F46CF5"/>
    <w:rsid w:val="00F47092"/>
    <w:rsid w:val="00F471EF"/>
    <w:rsid w:val="00F47472"/>
    <w:rsid w:val="00F475AF"/>
    <w:rsid w:val="00F47737"/>
    <w:rsid w:val="00F47749"/>
    <w:rsid w:val="00F477EE"/>
    <w:rsid w:val="00F4786B"/>
    <w:rsid w:val="00F478CA"/>
    <w:rsid w:val="00F47989"/>
    <w:rsid w:val="00F47D4E"/>
    <w:rsid w:val="00F502D8"/>
    <w:rsid w:val="00F50654"/>
    <w:rsid w:val="00F50EA4"/>
    <w:rsid w:val="00F51989"/>
    <w:rsid w:val="00F51A15"/>
    <w:rsid w:val="00F53533"/>
    <w:rsid w:val="00F53663"/>
    <w:rsid w:val="00F53764"/>
    <w:rsid w:val="00F53A72"/>
    <w:rsid w:val="00F53B3A"/>
    <w:rsid w:val="00F5415D"/>
    <w:rsid w:val="00F5431B"/>
    <w:rsid w:val="00F5436B"/>
    <w:rsid w:val="00F54480"/>
    <w:rsid w:val="00F54AE7"/>
    <w:rsid w:val="00F54B8D"/>
    <w:rsid w:val="00F54E26"/>
    <w:rsid w:val="00F555E9"/>
    <w:rsid w:val="00F5590B"/>
    <w:rsid w:val="00F55B71"/>
    <w:rsid w:val="00F55F3C"/>
    <w:rsid w:val="00F56473"/>
    <w:rsid w:val="00F56526"/>
    <w:rsid w:val="00F569AE"/>
    <w:rsid w:val="00F56C99"/>
    <w:rsid w:val="00F5741D"/>
    <w:rsid w:val="00F5765F"/>
    <w:rsid w:val="00F578F4"/>
    <w:rsid w:val="00F57C99"/>
    <w:rsid w:val="00F60B00"/>
    <w:rsid w:val="00F60C18"/>
    <w:rsid w:val="00F60CC5"/>
    <w:rsid w:val="00F61405"/>
    <w:rsid w:val="00F614F6"/>
    <w:rsid w:val="00F61F06"/>
    <w:rsid w:val="00F61FA3"/>
    <w:rsid w:val="00F626DC"/>
    <w:rsid w:val="00F62C91"/>
    <w:rsid w:val="00F62E88"/>
    <w:rsid w:val="00F62F64"/>
    <w:rsid w:val="00F635EB"/>
    <w:rsid w:val="00F63880"/>
    <w:rsid w:val="00F63A35"/>
    <w:rsid w:val="00F64AAE"/>
    <w:rsid w:val="00F64B97"/>
    <w:rsid w:val="00F6547A"/>
    <w:rsid w:val="00F65945"/>
    <w:rsid w:val="00F65DEF"/>
    <w:rsid w:val="00F662F2"/>
    <w:rsid w:val="00F66386"/>
    <w:rsid w:val="00F6697F"/>
    <w:rsid w:val="00F66C56"/>
    <w:rsid w:val="00F67188"/>
    <w:rsid w:val="00F676F0"/>
    <w:rsid w:val="00F67BF7"/>
    <w:rsid w:val="00F701EC"/>
    <w:rsid w:val="00F70203"/>
    <w:rsid w:val="00F706C9"/>
    <w:rsid w:val="00F70896"/>
    <w:rsid w:val="00F709D8"/>
    <w:rsid w:val="00F7160D"/>
    <w:rsid w:val="00F719CA"/>
    <w:rsid w:val="00F719DD"/>
    <w:rsid w:val="00F71D3B"/>
    <w:rsid w:val="00F71FD4"/>
    <w:rsid w:val="00F72796"/>
    <w:rsid w:val="00F72CF9"/>
    <w:rsid w:val="00F72D2E"/>
    <w:rsid w:val="00F72DE6"/>
    <w:rsid w:val="00F73646"/>
    <w:rsid w:val="00F7383C"/>
    <w:rsid w:val="00F742A4"/>
    <w:rsid w:val="00F74408"/>
    <w:rsid w:val="00F7471B"/>
    <w:rsid w:val="00F747BA"/>
    <w:rsid w:val="00F7485F"/>
    <w:rsid w:val="00F749EA"/>
    <w:rsid w:val="00F74CDC"/>
    <w:rsid w:val="00F754D6"/>
    <w:rsid w:val="00F757B4"/>
    <w:rsid w:val="00F759AE"/>
    <w:rsid w:val="00F75A63"/>
    <w:rsid w:val="00F75C60"/>
    <w:rsid w:val="00F75DA2"/>
    <w:rsid w:val="00F75F76"/>
    <w:rsid w:val="00F76499"/>
    <w:rsid w:val="00F764BC"/>
    <w:rsid w:val="00F7756F"/>
    <w:rsid w:val="00F77700"/>
    <w:rsid w:val="00F77B74"/>
    <w:rsid w:val="00F77C67"/>
    <w:rsid w:val="00F77FBA"/>
    <w:rsid w:val="00F8087C"/>
    <w:rsid w:val="00F815D1"/>
    <w:rsid w:val="00F8168A"/>
    <w:rsid w:val="00F818A7"/>
    <w:rsid w:val="00F819A2"/>
    <w:rsid w:val="00F81A79"/>
    <w:rsid w:val="00F81E30"/>
    <w:rsid w:val="00F82070"/>
    <w:rsid w:val="00F82166"/>
    <w:rsid w:val="00F8217D"/>
    <w:rsid w:val="00F828DF"/>
    <w:rsid w:val="00F82A58"/>
    <w:rsid w:val="00F836D4"/>
    <w:rsid w:val="00F83816"/>
    <w:rsid w:val="00F83C36"/>
    <w:rsid w:val="00F83C86"/>
    <w:rsid w:val="00F83D6E"/>
    <w:rsid w:val="00F83F5C"/>
    <w:rsid w:val="00F83FDC"/>
    <w:rsid w:val="00F840B0"/>
    <w:rsid w:val="00F8423F"/>
    <w:rsid w:val="00F848F4"/>
    <w:rsid w:val="00F84C9A"/>
    <w:rsid w:val="00F84CA6"/>
    <w:rsid w:val="00F85019"/>
    <w:rsid w:val="00F8524D"/>
    <w:rsid w:val="00F852B7"/>
    <w:rsid w:val="00F8541F"/>
    <w:rsid w:val="00F8547B"/>
    <w:rsid w:val="00F85DE8"/>
    <w:rsid w:val="00F85EEB"/>
    <w:rsid w:val="00F860B4"/>
    <w:rsid w:val="00F8633E"/>
    <w:rsid w:val="00F86EB4"/>
    <w:rsid w:val="00F8716B"/>
    <w:rsid w:val="00F87432"/>
    <w:rsid w:val="00F8780B"/>
    <w:rsid w:val="00F87BF8"/>
    <w:rsid w:val="00F90193"/>
    <w:rsid w:val="00F9032F"/>
    <w:rsid w:val="00F903E7"/>
    <w:rsid w:val="00F9052F"/>
    <w:rsid w:val="00F90916"/>
    <w:rsid w:val="00F90DDB"/>
    <w:rsid w:val="00F91501"/>
    <w:rsid w:val="00F91641"/>
    <w:rsid w:val="00F91B63"/>
    <w:rsid w:val="00F91CE2"/>
    <w:rsid w:val="00F91E9A"/>
    <w:rsid w:val="00F922CB"/>
    <w:rsid w:val="00F92889"/>
    <w:rsid w:val="00F92D63"/>
    <w:rsid w:val="00F92F26"/>
    <w:rsid w:val="00F931DD"/>
    <w:rsid w:val="00F933F3"/>
    <w:rsid w:val="00F93897"/>
    <w:rsid w:val="00F938EB"/>
    <w:rsid w:val="00F939D7"/>
    <w:rsid w:val="00F93BA9"/>
    <w:rsid w:val="00F93E0D"/>
    <w:rsid w:val="00F93E28"/>
    <w:rsid w:val="00F941B8"/>
    <w:rsid w:val="00F95327"/>
    <w:rsid w:val="00F96450"/>
    <w:rsid w:val="00F964B6"/>
    <w:rsid w:val="00F96548"/>
    <w:rsid w:val="00F9686A"/>
    <w:rsid w:val="00F96DD1"/>
    <w:rsid w:val="00F9705B"/>
    <w:rsid w:val="00F971D6"/>
    <w:rsid w:val="00F97549"/>
    <w:rsid w:val="00F97BB0"/>
    <w:rsid w:val="00F97FF1"/>
    <w:rsid w:val="00FA0202"/>
    <w:rsid w:val="00FA028E"/>
    <w:rsid w:val="00FA0574"/>
    <w:rsid w:val="00FA0A59"/>
    <w:rsid w:val="00FA0A75"/>
    <w:rsid w:val="00FA0DA8"/>
    <w:rsid w:val="00FA131D"/>
    <w:rsid w:val="00FA15B7"/>
    <w:rsid w:val="00FA16D5"/>
    <w:rsid w:val="00FA19D7"/>
    <w:rsid w:val="00FA1BAD"/>
    <w:rsid w:val="00FA28AC"/>
    <w:rsid w:val="00FA28BB"/>
    <w:rsid w:val="00FA2943"/>
    <w:rsid w:val="00FA2C37"/>
    <w:rsid w:val="00FA3190"/>
    <w:rsid w:val="00FA3297"/>
    <w:rsid w:val="00FA386E"/>
    <w:rsid w:val="00FA3FDD"/>
    <w:rsid w:val="00FA4194"/>
    <w:rsid w:val="00FA445D"/>
    <w:rsid w:val="00FA45E6"/>
    <w:rsid w:val="00FA4D5E"/>
    <w:rsid w:val="00FA4DF3"/>
    <w:rsid w:val="00FA4F77"/>
    <w:rsid w:val="00FA519B"/>
    <w:rsid w:val="00FA51FB"/>
    <w:rsid w:val="00FA5210"/>
    <w:rsid w:val="00FA52A0"/>
    <w:rsid w:val="00FA5328"/>
    <w:rsid w:val="00FA550A"/>
    <w:rsid w:val="00FA5932"/>
    <w:rsid w:val="00FA5C63"/>
    <w:rsid w:val="00FA63A5"/>
    <w:rsid w:val="00FA64B9"/>
    <w:rsid w:val="00FA64C5"/>
    <w:rsid w:val="00FA7188"/>
    <w:rsid w:val="00FA73AB"/>
    <w:rsid w:val="00FA76A0"/>
    <w:rsid w:val="00FA7C14"/>
    <w:rsid w:val="00FB0100"/>
    <w:rsid w:val="00FB0733"/>
    <w:rsid w:val="00FB09B5"/>
    <w:rsid w:val="00FB0B6A"/>
    <w:rsid w:val="00FB0D62"/>
    <w:rsid w:val="00FB1777"/>
    <w:rsid w:val="00FB1E48"/>
    <w:rsid w:val="00FB21FE"/>
    <w:rsid w:val="00FB2BB5"/>
    <w:rsid w:val="00FB2C2F"/>
    <w:rsid w:val="00FB2C7D"/>
    <w:rsid w:val="00FB2E3A"/>
    <w:rsid w:val="00FB317A"/>
    <w:rsid w:val="00FB3793"/>
    <w:rsid w:val="00FB3F97"/>
    <w:rsid w:val="00FB43A7"/>
    <w:rsid w:val="00FB491D"/>
    <w:rsid w:val="00FB4A0D"/>
    <w:rsid w:val="00FB4B7C"/>
    <w:rsid w:val="00FB5021"/>
    <w:rsid w:val="00FB5065"/>
    <w:rsid w:val="00FB5597"/>
    <w:rsid w:val="00FB563C"/>
    <w:rsid w:val="00FB567B"/>
    <w:rsid w:val="00FB58CE"/>
    <w:rsid w:val="00FB6324"/>
    <w:rsid w:val="00FB6BEF"/>
    <w:rsid w:val="00FB6E69"/>
    <w:rsid w:val="00FB6F53"/>
    <w:rsid w:val="00FB75E5"/>
    <w:rsid w:val="00FB7D27"/>
    <w:rsid w:val="00FB7E4E"/>
    <w:rsid w:val="00FC0488"/>
    <w:rsid w:val="00FC05B3"/>
    <w:rsid w:val="00FC065C"/>
    <w:rsid w:val="00FC071C"/>
    <w:rsid w:val="00FC0945"/>
    <w:rsid w:val="00FC18F8"/>
    <w:rsid w:val="00FC1D7E"/>
    <w:rsid w:val="00FC1DDA"/>
    <w:rsid w:val="00FC2284"/>
    <w:rsid w:val="00FC22D5"/>
    <w:rsid w:val="00FC2912"/>
    <w:rsid w:val="00FC2A0F"/>
    <w:rsid w:val="00FC2A52"/>
    <w:rsid w:val="00FC2DE8"/>
    <w:rsid w:val="00FC448F"/>
    <w:rsid w:val="00FC4D04"/>
    <w:rsid w:val="00FC4DFB"/>
    <w:rsid w:val="00FC4F08"/>
    <w:rsid w:val="00FC5342"/>
    <w:rsid w:val="00FC5655"/>
    <w:rsid w:val="00FC588B"/>
    <w:rsid w:val="00FC5A16"/>
    <w:rsid w:val="00FC5F8E"/>
    <w:rsid w:val="00FC6287"/>
    <w:rsid w:val="00FC6EDA"/>
    <w:rsid w:val="00FC743F"/>
    <w:rsid w:val="00FC75D9"/>
    <w:rsid w:val="00FC785E"/>
    <w:rsid w:val="00FC7AF1"/>
    <w:rsid w:val="00FD00FE"/>
    <w:rsid w:val="00FD0227"/>
    <w:rsid w:val="00FD02BE"/>
    <w:rsid w:val="00FD05D4"/>
    <w:rsid w:val="00FD05F8"/>
    <w:rsid w:val="00FD0631"/>
    <w:rsid w:val="00FD0763"/>
    <w:rsid w:val="00FD1334"/>
    <w:rsid w:val="00FD1385"/>
    <w:rsid w:val="00FD17AE"/>
    <w:rsid w:val="00FD1A05"/>
    <w:rsid w:val="00FD2497"/>
    <w:rsid w:val="00FD27E3"/>
    <w:rsid w:val="00FD2ACD"/>
    <w:rsid w:val="00FD2AEF"/>
    <w:rsid w:val="00FD2E8C"/>
    <w:rsid w:val="00FD32DD"/>
    <w:rsid w:val="00FD3931"/>
    <w:rsid w:val="00FD3BA0"/>
    <w:rsid w:val="00FD3F35"/>
    <w:rsid w:val="00FD40C1"/>
    <w:rsid w:val="00FD46F5"/>
    <w:rsid w:val="00FD5197"/>
    <w:rsid w:val="00FD5431"/>
    <w:rsid w:val="00FD55EC"/>
    <w:rsid w:val="00FD5787"/>
    <w:rsid w:val="00FD58F3"/>
    <w:rsid w:val="00FD5B8F"/>
    <w:rsid w:val="00FD5C3B"/>
    <w:rsid w:val="00FD69A2"/>
    <w:rsid w:val="00FD6DB6"/>
    <w:rsid w:val="00FD6DFF"/>
    <w:rsid w:val="00FD7018"/>
    <w:rsid w:val="00FD71C0"/>
    <w:rsid w:val="00FD7209"/>
    <w:rsid w:val="00FE030A"/>
    <w:rsid w:val="00FE058A"/>
    <w:rsid w:val="00FE0BC7"/>
    <w:rsid w:val="00FE1081"/>
    <w:rsid w:val="00FE1708"/>
    <w:rsid w:val="00FE2123"/>
    <w:rsid w:val="00FE2621"/>
    <w:rsid w:val="00FE2751"/>
    <w:rsid w:val="00FE346A"/>
    <w:rsid w:val="00FE3ADB"/>
    <w:rsid w:val="00FE4234"/>
    <w:rsid w:val="00FE4339"/>
    <w:rsid w:val="00FE462B"/>
    <w:rsid w:val="00FE4938"/>
    <w:rsid w:val="00FE4989"/>
    <w:rsid w:val="00FE4E52"/>
    <w:rsid w:val="00FE5112"/>
    <w:rsid w:val="00FE5DA5"/>
    <w:rsid w:val="00FE5F5B"/>
    <w:rsid w:val="00FE60DD"/>
    <w:rsid w:val="00FE6130"/>
    <w:rsid w:val="00FE681B"/>
    <w:rsid w:val="00FE691B"/>
    <w:rsid w:val="00FE70B4"/>
    <w:rsid w:val="00FE741F"/>
    <w:rsid w:val="00FE757D"/>
    <w:rsid w:val="00FE77AD"/>
    <w:rsid w:val="00FE7CA3"/>
    <w:rsid w:val="00FF035A"/>
    <w:rsid w:val="00FF08EB"/>
    <w:rsid w:val="00FF095E"/>
    <w:rsid w:val="00FF0C37"/>
    <w:rsid w:val="00FF11A9"/>
    <w:rsid w:val="00FF11C6"/>
    <w:rsid w:val="00FF186A"/>
    <w:rsid w:val="00FF18A8"/>
    <w:rsid w:val="00FF1A66"/>
    <w:rsid w:val="00FF1C95"/>
    <w:rsid w:val="00FF1E9D"/>
    <w:rsid w:val="00FF244A"/>
    <w:rsid w:val="00FF2852"/>
    <w:rsid w:val="00FF2A1F"/>
    <w:rsid w:val="00FF2A77"/>
    <w:rsid w:val="00FF2BFB"/>
    <w:rsid w:val="00FF3227"/>
    <w:rsid w:val="00FF3855"/>
    <w:rsid w:val="00FF3B9E"/>
    <w:rsid w:val="00FF3BCD"/>
    <w:rsid w:val="00FF46F0"/>
    <w:rsid w:val="00FF473A"/>
    <w:rsid w:val="00FF57D9"/>
    <w:rsid w:val="00FF5BB0"/>
    <w:rsid w:val="00FF5C3F"/>
    <w:rsid w:val="00FF66DB"/>
    <w:rsid w:val="00FF6717"/>
    <w:rsid w:val="00FF686C"/>
    <w:rsid w:val="00FF69B4"/>
    <w:rsid w:val="00FF728A"/>
    <w:rsid w:val="00FF72E5"/>
    <w:rsid w:val="00FF773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0" w:unhideWhenUsed="0"/>
    <w:lsdException w:name="heading 5" w:semiHidden="0" w:uiPriority="9" w:unhideWhenUsed="0"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41"/>
    <w:pPr>
      <w:tabs>
        <w:tab w:val="left" w:pos="567"/>
      </w:tabs>
      <w:snapToGrid w:val="0"/>
      <w:spacing w:before="120" w:after="120"/>
      <w:jc w:val="both"/>
    </w:pPr>
    <w:rPr>
      <w:rFonts w:ascii="Arial" w:eastAsia="SimSun" w:hAnsi="Arial" w:cs="Arial"/>
      <w:snapToGrid w:val="0"/>
      <w:sz w:val="22"/>
      <w:szCs w:val="24"/>
      <w:lang w:val="en-US" w:eastAsia="zh-CN"/>
    </w:rPr>
  </w:style>
  <w:style w:type="paragraph" w:styleId="Heading1">
    <w:name w:val="heading 1"/>
    <w:basedOn w:val="Normal"/>
    <w:next w:val="Normal"/>
    <w:link w:val="Heading1Char"/>
    <w:uiPriority w:val="9"/>
    <w:qFormat/>
    <w:rsid w:val="006A23D9"/>
    <w:pPr>
      <w:keepNext/>
      <w:keepLines/>
      <w:pBdr>
        <w:bottom w:val="single" w:sz="4" w:space="1" w:color="auto"/>
      </w:pBdr>
      <w:spacing w:before="240" w:after="240"/>
      <w:jc w:val="left"/>
      <w:outlineLvl w:val="0"/>
    </w:pPr>
    <w:rPr>
      <w:rFonts w:eastAsia="Times New Roman"/>
      <w:bCs/>
      <w:kern w:val="28"/>
      <w:sz w:val="52"/>
      <w:szCs w:val="52"/>
      <w:lang w:val="en-GB"/>
    </w:rPr>
  </w:style>
  <w:style w:type="paragraph" w:styleId="Heading2">
    <w:name w:val="heading 2"/>
    <w:basedOn w:val="Normal"/>
    <w:next w:val="Normal"/>
    <w:link w:val="Heading2Char"/>
    <w:uiPriority w:val="9"/>
    <w:unhideWhenUsed/>
    <w:qFormat/>
    <w:rsid w:val="006A23D9"/>
    <w:pPr>
      <w:keepNext/>
      <w:keepLines/>
      <w:tabs>
        <w:tab w:val="clear" w:pos="567"/>
      </w:tabs>
      <w:snapToGrid/>
      <w:spacing w:before="200" w:after="0" w:line="276" w:lineRule="auto"/>
      <w:jc w:val="left"/>
      <w:outlineLvl w:val="1"/>
    </w:pPr>
    <w:rPr>
      <w:rFonts w:ascii="Arial Bold" w:hAnsi="Arial Bold" w:cs="Times New Roman"/>
      <w:bCs/>
      <w:snapToGrid/>
      <w:color w:val="000000"/>
      <w:szCs w:val="26"/>
      <w:lang w:val="it-IT" w:eastAsia="en-US"/>
    </w:rPr>
  </w:style>
  <w:style w:type="paragraph" w:styleId="Heading3">
    <w:name w:val="heading 3"/>
    <w:basedOn w:val="Normal"/>
    <w:next w:val="Normal"/>
    <w:link w:val="Heading3Char"/>
    <w:uiPriority w:val="9"/>
    <w:unhideWhenUsed/>
    <w:rsid w:val="00F4305C"/>
    <w:pPr>
      <w:keepNext/>
      <w:keepLines/>
      <w:tabs>
        <w:tab w:val="clear" w:pos="567"/>
      </w:tabs>
      <w:snapToGrid/>
      <w:spacing w:before="240" w:line="280" w:lineRule="exact"/>
      <w:ind w:left="851" w:hanging="851"/>
      <w:jc w:val="left"/>
      <w:outlineLvl w:val="2"/>
    </w:pPr>
    <w:rPr>
      <w:rFonts w:cs="Times New Roman"/>
      <w:b/>
      <w:bCs/>
      <w:caps/>
      <w:snapToGrid/>
      <w:color w:val="000000"/>
      <w:sz w:val="18"/>
      <w:szCs w:val="18"/>
      <w:lang w:val="it-IT" w:eastAsia="en-US"/>
    </w:rPr>
  </w:style>
  <w:style w:type="paragraph" w:styleId="Heading4">
    <w:name w:val="heading 4"/>
    <w:basedOn w:val="Normal"/>
    <w:next w:val="Normal"/>
    <w:link w:val="Heading4Char"/>
    <w:rsid w:val="006A23D9"/>
    <w:pPr>
      <w:keepNext/>
      <w:keepLines/>
      <w:tabs>
        <w:tab w:val="clear" w:pos="567"/>
      </w:tabs>
      <w:snapToGrid/>
      <w:spacing w:before="360" w:line="300" w:lineRule="exact"/>
      <w:jc w:val="left"/>
      <w:outlineLvl w:val="3"/>
    </w:pPr>
    <w:rPr>
      <w:rFonts w:cs="Times New Roman"/>
      <w:b/>
      <w:bCs/>
      <w:caps/>
      <w:snapToGrid/>
      <w:sz w:val="20"/>
      <w:lang w:val="it-IT" w:eastAsia="en-US"/>
    </w:rPr>
  </w:style>
  <w:style w:type="paragraph" w:styleId="Heading5">
    <w:name w:val="heading 5"/>
    <w:basedOn w:val="Normal"/>
    <w:next w:val="Normal"/>
    <w:link w:val="Heading5Char"/>
    <w:uiPriority w:val="9"/>
    <w:unhideWhenUsed/>
    <w:qFormat/>
    <w:rsid w:val="006A23D9"/>
    <w:pPr>
      <w:keepNext/>
      <w:keepLines/>
      <w:spacing w:before="200" w:after="0"/>
      <w:outlineLvl w:val="4"/>
    </w:pPr>
    <w:rPr>
      <w:rFonts w:ascii="Cambria" w:eastAsia="Times New Roman" w:hAnsi="Cambria" w:cs="Times New Roman"/>
      <w:snapToGrid/>
      <w:color w:val="243F60"/>
      <w:lang w:val="fr-FR"/>
    </w:rPr>
  </w:style>
  <w:style w:type="paragraph" w:styleId="Heading6">
    <w:name w:val="heading 6"/>
    <w:basedOn w:val="Normal"/>
    <w:next w:val="Normal"/>
    <w:link w:val="Heading6Char"/>
    <w:rsid w:val="00970C59"/>
    <w:pPr>
      <w:keepNext/>
      <w:keepLines/>
      <w:tabs>
        <w:tab w:val="clear" w:pos="567"/>
      </w:tabs>
      <w:snapToGrid/>
      <w:spacing w:before="480" w:after="60" w:line="300" w:lineRule="exact"/>
      <w:jc w:val="left"/>
      <w:outlineLvl w:val="5"/>
    </w:pPr>
    <w:rPr>
      <w:rFonts w:cs="Times New Roman"/>
      <w:b/>
      <w:bCs/>
      <w:caps/>
      <w:snapToGrid/>
      <w:color w:val="008000"/>
      <w:sz w:val="24"/>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3D9"/>
    <w:pPr>
      <w:tabs>
        <w:tab w:val="clear" w:pos="567"/>
        <w:tab w:val="center" w:pos="4423"/>
        <w:tab w:val="right" w:pos="8845"/>
      </w:tabs>
      <w:snapToGrid/>
      <w:spacing w:before="0" w:after="200" w:line="276" w:lineRule="auto"/>
      <w:jc w:val="left"/>
    </w:pPr>
    <w:rPr>
      <w:rFonts w:eastAsia="Calibri" w:cs="Times New Roman"/>
      <w:snapToGrid/>
      <w:sz w:val="16"/>
      <w:szCs w:val="22"/>
      <w:lang w:val="it-IT" w:eastAsia="en-US"/>
    </w:rPr>
  </w:style>
  <w:style w:type="character" w:customStyle="1" w:styleId="HeaderChar">
    <w:name w:val="Header Char"/>
    <w:link w:val="Header"/>
    <w:uiPriority w:val="99"/>
    <w:rsid w:val="006A23D9"/>
    <w:rPr>
      <w:rFonts w:ascii="Arial" w:hAnsi="Arial"/>
      <w:sz w:val="16"/>
      <w:szCs w:val="22"/>
      <w:lang w:val="it-IT" w:eastAsia="en-US"/>
    </w:rPr>
  </w:style>
  <w:style w:type="paragraph" w:styleId="Footer">
    <w:name w:val="footer"/>
    <w:basedOn w:val="Normal"/>
    <w:link w:val="FooterChar"/>
    <w:unhideWhenUsed/>
    <w:rsid w:val="006A23D9"/>
    <w:pPr>
      <w:tabs>
        <w:tab w:val="clear" w:pos="567"/>
        <w:tab w:val="center" w:pos="4423"/>
        <w:tab w:val="right" w:pos="8845"/>
      </w:tabs>
      <w:snapToGrid/>
      <w:spacing w:before="0" w:after="0" w:line="240" w:lineRule="exact"/>
      <w:jc w:val="left"/>
    </w:pPr>
    <w:rPr>
      <w:rFonts w:eastAsia="Calibri" w:cs="Times New Roman"/>
      <w:snapToGrid/>
      <w:sz w:val="16"/>
      <w:szCs w:val="22"/>
      <w:lang w:val="it-IT" w:eastAsia="en-US"/>
    </w:rPr>
  </w:style>
  <w:style w:type="character" w:customStyle="1" w:styleId="FooterChar">
    <w:name w:val="Footer Char"/>
    <w:link w:val="Footer"/>
    <w:rsid w:val="006A23D9"/>
    <w:rPr>
      <w:rFonts w:ascii="Arial" w:hAnsi="Arial"/>
      <w:sz w:val="16"/>
      <w:szCs w:val="22"/>
      <w:lang w:val="it-IT" w:eastAsia="en-US"/>
    </w:rPr>
  </w:style>
  <w:style w:type="character" w:customStyle="1" w:styleId="Heading1Char">
    <w:name w:val="Heading 1 Char"/>
    <w:link w:val="Heading1"/>
    <w:uiPriority w:val="9"/>
    <w:rsid w:val="006A23D9"/>
    <w:rPr>
      <w:rFonts w:ascii="Arial" w:eastAsia="Times New Roman" w:hAnsi="Arial" w:cs="Arial"/>
      <w:bCs/>
      <w:snapToGrid w:val="0"/>
      <w:kern w:val="28"/>
      <w:sz w:val="52"/>
      <w:szCs w:val="52"/>
      <w:lang w:val="en-GB" w:eastAsia="zh-CN"/>
    </w:rPr>
  </w:style>
  <w:style w:type="character" w:customStyle="1" w:styleId="Heading2Char">
    <w:name w:val="Heading 2 Char"/>
    <w:link w:val="Heading2"/>
    <w:uiPriority w:val="9"/>
    <w:rsid w:val="006A23D9"/>
    <w:rPr>
      <w:rFonts w:ascii="Arial Bold" w:eastAsia="SimSun" w:hAnsi="Arial Bold"/>
      <w:bCs/>
      <w:color w:val="000000"/>
      <w:sz w:val="22"/>
      <w:szCs w:val="26"/>
      <w:lang w:val="it-IT" w:eastAsia="en-US"/>
    </w:rPr>
  </w:style>
  <w:style w:type="character" w:customStyle="1" w:styleId="Heading3Char">
    <w:name w:val="Heading 3 Char"/>
    <w:link w:val="Heading3"/>
    <w:uiPriority w:val="9"/>
    <w:rsid w:val="00F4305C"/>
    <w:rPr>
      <w:rFonts w:ascii="Arial" w:eastAsia="SimSun" w:hAnsi="Arial"/>
      <w:b/>
      <w:bCs/>
      <w:caps/>
      <w:color w:val="000000"/>
      <w:sz w:val="18"/>
      <w:szCs w:val="18"/>
      <w:lang w:val="it-IT" w:eastAsia="en-US"/>
    </w:rPr>
  </w:style>
  <w:style w:type="character" w:customStyle="1" w:styleId="Heading4Char">
    <w:name w:val="Heading 4 Char"/>
    <w:link w:val="Heading4"/>
    <w:rsid w:val="006A23D9"/>
    <w:rPr>
      <w:rFonts w:ascii="Arial" w:eastAsia="SimSun" w:hAnsi="Arial"/>
      <w:b/>
      <w:bCs/>
      <w:caps/>
      <w:szCs w:val="24"/>
      <w:lang w:val="it-IT" w:eastAsia="en-US"/>
    </w:rPr>
  </w:style>
  <w:style w:type="character" w:customStyle="1" w:styleId="Heading5Char">
    <w:name w:val="Heading 5 Char"/>
    <w:link w:val="Heading5"/>
    <w:uiPriority w:val="9"/>
    <w:rsid w:val="006A23D9"/>
    <w:rPr>
      <w:rFonts w:ascii="Cambria" w:eastAsia="Times New Roman" w:hAnsi="Cambria"/>
      <w:color w:val="243F60"/>
      <w:sz w:val="22"/>
      <w:szCs w:val="24"/>
      <w:lang w:eastAsia="zh-CN"/>
    </w:rPr>
  </w:style>
  <w:style w:type="character" w:customStyle="1" w:styleId="Heading6Char">
    <w:name w:val="Heading 6 Char"/>
    <w:link w:val="Heading6"/>
    <w:rsid w:val="00970C59"/>
    <w:rPr>
      <w:rFonts w:ascii="Arial" w:eastAsia="SimSun" w:hAnsi="Arial"/>
      <w:b/>
      <w:bCs/>
      <w:caps/>
      <w:color w:val="008000"/>
      <w:sz w:val="24"/>
      <w:szCs w:val="22"/>
      <w:lang w:val="it-IT" w:eastAsia="en-US"/>
    </w:rPr>
  </w:style>
  <w:style w:type="paragraph" w:styleId="TOC1">
    <w:name w:val="toc 1"/>
    <w:basedOn w:val="Normal"/>
    <w:next w:val="Normal"/>
    <w:autoRedefine/>
    <w:uiPriority w:val="39"/>
    <w:rsid w:val="00DC4BC6"/>
    <w:pPr>
      <w:tabs>
        <w:tab w:val="clear" w:pos="567"/>
      </w:tabs>
      <w:spacing w:before="0" w:after="0" w:line="280" w:lineRule="exact"/>
      <w:jc w:val="left"/>
    </w:pPr>
    <w:rPr>
      <w:sz w:val="20"/>
      <w:szCs w:val="20"/>
    </w:rPr>
  </w:style>
  <w:style w:type="paragraph" w:styleId="TOC2">
    <w:name w:val="toc 2"/>
    <w:basedOn w:val="TOC1"/>
    <w:next w:val="Normal"/>
    <w:autoRedefine/>
    <w:uiPriority w:val="39"/>
    <w:rsid w:val="00DC4BC6"/>
  </w:style>
  <w:style w:type="paragraph" w:styleId="TOC3">
    <w:name w:val="toc 3"/>
    <w:basedOn w:val="Normal"/>
    <w:next w:val="Normal"/>
    <w:autoRedefine/>
    <w:uiPriority w:val="39"/>
    <w:unhideWhenUsed/>
    <w:qFormat/>
    <w:rsid w:val="00651123"/>
    <w:pPr>
      <w:tabs>
        <w:tab w:val="clear" w:pos="567"/>
      </w:tabs>
      <w:spacing w:before="0" w:after="0"/>
      <w:jc w:val="left"/>
    </w:pPr>
    <w:rPr>
      <w:rFonts w:asciiTheme="minorHAnsi" w:hAnsiTheme="minorHAnsi"/>
      <w:smallCaps/>
      <w:szCs w:val="22"/>
    </w:rPr>
  </w:style>
  <w:style w:type="paragraph" w:styleId="Title">
    <w:name w:val="Title"/>
    <w:basedOn w:val="Normal"/>
    <w:next w:val="Normal"/>
    <w:link w:val="TitleChar"/>
    <w:rsid w:val="009D3A87"/>
    <w:pPr>
      <w:pBdr>
        <w:bottom w:val="single" w:sz="8" w:space="4" w:color="4F81BD"/>
      </w:pBdr>
      <w:spacing w:before="0" w:after="500" w:line="840" w:lineRule="exact"/>
      <w:jc w:val="left"/>
    </w:pPr>
    <w:rPr>
      <w:rFonts w:eastAsia="Times New Roman" w:cs="Times New Roman"/>
      <w:b/>
      <w:bCs/>
      <w:caps/>
      <w:color w:val="17365D"/>
      <w:spacing w:val="5"/>
      <w:kern w:val="28"/>
      <w:sz w:val="70"/>
      <w:szCs w:val="70"/>
    </w:rPr>
  </w:style>
  <w:style w:type="character" w:customStyle="1" w:styleId="TitleChar">
    <w:name w:val="Title Char"/>
    <w:link w:val="Title"/>
    <w:rsid w:val="009D3A87"/>
    <w:rPr>
      <w:rFonts w:ascii="Arial" w:eastAsia="Times New Roman" w:hAnsi="Arial"/>
      <w:b/>
      <w:bCs/>
      <w:caps/>
      <w:snapToGrid w:val="0"/>
      <w:color w:val="17365D"/>
      <w:spacing w:val="5"/>
      <w:kern w:val="28"/>
      <w:sz w:val="70"/>
      <w:szCs w:val="70"/>
      <w:lang w:val="en-US" w:eastAsia="zh-CN"/>
    </w:rPr>
  </w:style>
  <w:style w:type="paragraph" w:styleId="Subtitle">
    <w:name w:val="Subtitle"/>
    <w:basedOn w:val="Normal"/>
    <w:next w:val="Normal"/>
    <w:link w:val="SubtitleChar"/>
    <w:uiPriority w:val="11"/>
    <w:qFormat/>
    <w:rsid w:val="00651123"/>
    <w:pPr>
      <w:numPr>
        <w:ilvl w:val="1"/>
      </w:numPr>
    </w:pPr>
    <w:rPr>
      <w:rFonts w:ascii="Cambria" w:eastAsia="Times New Roman" w:hAnsi="Cambria" w:cs="Times New Roman"/>
      <w:i/>
      <w:iCs/>
      <w:snapToGrid/>
      <w:color w:val="4F81BD"/>
      <w:spacing w:val="15"/>
      <w:sz w:val="24"/>
      <w:lang w:val="en-GB"/>
    </w:rPr>
  </w:style>
  <w:style w:type="character" w:customStyle="1" w:styleId="SubtitleChar">
    <w:name w:val="Subtitle Char"/>
    <w:link w:val="Subtitle"/>
    <w:uiPriority w:val="11"/>
    <w:rsid w:val="00651123"/>
    <w:rPr>
      <w:rFonts w:ascii="Cambria" w:eastAsia="Times New Roman" w:hAnsi="Cambria" w:cs="Times New Roman"/>
      <w:i/>
      <w:iCs/>
      <w:color w:val="4F81BD"/>
      <w:spacing w:val="15"/>
      <w:sz w:val="24"/>
      <w:szCs w:val="24"/>
      <w:lang w:val="en-GB"/>
    </w:rPr>
  </w:style>
  <w:style w:type="character" w:styleId="Strong">
    <w:name w:val="Strong"/>
    <w:uiPriority w:val="22"/>
    <w:qFormat/>
    <w:rsid w:val="00651123"/>
    <w:rPr>
      <w:b/>
      <w:color w:val="C0504D"/>
    </w:rPr>
  </w:style>
  <w:style w:type="paragraph" w:customStyle="1" w:styleId="NoSpacing1">
    <w:name w:val="No Spacing1"/>
    <w:link w:val="NoSpacingChar"/>
    <w:qFormat/>
    <w:rsid w:val="0007153C"/>
    <w:pPr>
      <w:spacing w:before="120" w:after="120"/>
    </w:pPr>
    <w:rPr>
      <w:rFonts w:ascii="Arial" w:hAnsi="Arial"/>
      <w:sz w:val="22"/>
      <w:szCs w:val="22"/>
      <w:lang w:val="en-US" w:eastAsia="en-US"/>
    </w:rPr>
  </w:style>
  <w:style w:type="character" w:customStyle="1" w:styleId="NoSpacingChar">
    <w:name w:val="No Spacing Char"/>
    <w:link w:val="NoSpacing1"/>
    <w:uiPriority w:val="1"/>
    <w:rsid w:val="0007153C"/>
    <w:rPr>
      <w:rFonts w:ascii="Arial" w:hAnsi="Arial"/>
      <w:sz w:val="22"/>
      <w:szCs w:val="22"/>
      <w:lang w:val="en-US" w:eastAsia="en-US" w:bidi="ar-SA"/>
    </w:rPr>
  </w:style>
  <w:style w:type="paragraph" w:customStyle="1" w:styleId="ListParagraph1">
    <w:name w:val="List Paragraph1"/>
    <w:basedOn w:val="Normal"/>
    <w:uiPriority w:val="34"/>
    <w:qFormat/>
    <w:rsid w:val="003544CF"/>
    <w:pPr>
      <w:numPr>
        <w:numId w:val="5"/>
      </w:numPr>
      <w:tabs>
        <w:tab w:val="clear" w:pos="567"/>
        <w:tab w:val="left" w:pos="709"/>
      </w:tabs>
    </w:pPr>
    <w:rPr>
      <w:snapToGrid/>
      <w:lang w:val="en-GB" w:eastAsia="en-US"/>
    </w:rPr>
  </w:style>
  <w:style w:type="paragraph" w:customStyle="1" w:styleId="TOCHeading1">
    <w:name w:val="TOC Heading1"/>
    <w:basedOn w:val="Heading1"/>
    <w:next w:val="Normal"/>
    <w:uiPriority w:val="39"/>
    <w:semiHidden/>
    <w:unhideWhenUsed/>
    <w:qFormat/>
    <w:rsid w:val="00651123"/>
    <w:pPr>
      <w:tabs>
        <w:tab w:val="clear" w:pos="567"/>
      </w:tabs>
      <w:snapToGrid/>
      <w:spacing w:before="480" w:after="0" w:line="276" w:lineRule="auto"/>
      <w:outlineLvl w:val="9"/>
    </w:pPr>
    <w:rPr>
      <w:snapToGrid/>
      <w:color w:val="365F91"/>
      <w:kern w:val="0"/>
      <w:sz w:val="28"/>
      <w:szCs w:val="28"/>
      <w:lang w:eastAsia="en-US"/>
    </w:rPr>
  </w:style>
  <w:style w:type="paragraph" w:customStyle="1" w:styleId="DECISION01">
    <w:name w:val="DECISION 01"/>
    <w:basedOn w:val="Normal"/>
    <w:qFormat/>
    <w:rsid w:val="00651123"/>
    <w:pPr>
      <w:keepNext/>
      <w:tabs>
        <w:tab w:val="clear" w:pos="567"/>
        <w:tab w:val="left" w:pos="360"/>
      </w:tabs>
      <w:spacing w:before="360" w:after="240"/>
      <w:ind w:left="1134" w:hanging="567"/>
    </w:pPr>
    <w:rPr>
      <w:rFonts w:eastAsia="Times New Roman"/>
      <w:b/>
      <w:szCs w:val="22"/>
      <w:lang w:val="en-GB"/>
    </w:rPr>
  </w:style>
  <w:style w:type="paragraph" w:customStyle="1" w:styleId="Dcision01premierpara">
    <w:name w:val="Décision 01 premier para"/>
    <w:basedOn w:val="Normal"/>
    <w:qFormat/>
    <w:rsid w:val="00651123"/>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651123"/>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uiPriority w:val="99"/>
    <w:semiHidden/>
    <w:unhideWhenUsed/>
    <w:rsid w:val="009C5DF5"/>
    <w:pPr>
      <w:spacing w:before="0" w:after="0"/>
    </w:pPr>
    <w:rPr>
      <w:rFonts w:ascii="Tahoma" w:hAnsi="Tahoma" w:cs="Times New Roman"/>
      <w:sz w:val="16"/>
      <w:szCs w:val="16"/>
    </w:rPr>
  </w:style>
  <w:style w:type="character" w:customStyle="1" w:styleId="DocumentMapChar">
    <w:name w:val="Document Map Char"/>
    <w:link w:val="DocumentMap"/>
    <w:uiPriority w:val="99"/>
    <w:semiHidden/>
    <w:rsid w:val="009C5DF5"/>
    <w:rPr>
      <w:rFonts w:ascii="Tahoma" w:eastAsia="SimSun" w:hAnsi="Tahoma" w:cs="Tahoma"/>
      <w:snapToGrid w:val="0"/>
      <w:sz w:val="16"/>
      <w:szCs w:val="16"/>
      <w:lang w:val="en-US" w:eastAsia="zh-CN"/>
    </w:rPr>
  </w:style>
  <w:style w:type="paragraph" w:customStyle="1" w:styleId="ChapitreI11">
    <w:name w:val="Chapitre I.1.1"/>
    <w:basedOn w:val="Normal"/>
    <w:rsid w:val="006C12AC"/>
    <w:pPr>
      <w:keepNext/>
      <w:keepLines/>
      <w:numPr>
        <w:numId w:val="4"/>
      </w:numPr>
      <w:tabs>
        <w:tab w:val="clear" w:pos="567"/>
      </w:tabs>
      <w:snapToGrid/>
      <w:spacing w:after="0"/>
      <w:ind w:left="720"/>
      <w:jc w:val="left"/>
    </w:pPr>
    <w:rPr>
      <w:rFonts w:cs="Times New Roman"/>
      <w:bCs/>
      <w:snapToGrid/>
      <w:lang w:val="fr-FR"/>
    </w:rPr>
  </w:style>
  <w:style w:type="table" w:styleId="TableGrid">
    <w:name w:val="Table Grid"/>
    <w:basedOn w:val="TableNormal"/>
    <w:uiPriority w:val="59"/>
    <w:rsid w:val="006C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6A23D9"/>
    <w:pPr>
      <w:tabs>
        <w:tab w:val="clear" w:pos="567"/>
        <w:tab w:val="left" w:pos="284"/>
      </w:tabs>
      <w:spacing w:before="0" w:after="60" w:line="180" w:lineRule="exact"/>
      <w:ind w:left="284" w:hanging="284"/>
    </w:pPr>
    <w:rPr>
      <w:sz w:val="16"/>
      <w:szCs w:val="20"/>
    </w:rPr>
  </w:style>
  <w:style w:type="character" w:customStyle="1" w:styleId="FootnoteTextChar">
    <w:name w:val="Footnote Text Char"/>
    <w:link w:val="FootnoteText"/>
    <w:rsid w:val="006A23D9"/>
    <w:rPr>
      <w:rFonts w:ascii="Arial" w:eastAsia="SimSun" w:hAnsi="Arial" w:cs="Arial"/>
      <w:snapToGrid w:val="0"/>
      <w:sz w:val="16"/>
      <w:lang w:val="en-US" w:eastAsia="zh-CN"/>
    </w:rPr>
  </w:style>
  <w:style w:type="character" w:styleId="FootnoteReference">
    <w:name w:val="footnote reference"/>
    <w:unhideWhenUsed/>
    <w:rsid w:val="009C2EDD"/>
    <w:rPr>
      <w:vertAlign w:val="superscript"/>
    </w:rPr>
  </w:style>
  <w:style w:type="character" w:styleId="Hyperlink">
    <w:name w:val="Hyperlink"/>
    <w:uiPriority w:val="99"/>
    <w:unhideWhenUsed/>
    <w:rsid w:val="009C2EDD"/>
    <w:rPr>
      <w:color w:val="0000FF"/>
      <w:u w:val="single"/>
    </w:rPr>
  </w:style>
  <w:style w:type="character" w:styleId="FollowedHyperlink">
    <w:name w:val="FollowedHyperlink"/>
    <w:uiPriority w:val="99"/>
    <w:semiHidden/>
    <w:unhideWhenUsed/>
    <w:rsid w:val="00165CF1"/>
    <w:rPr>
      <w:color w:val="800080"/>
      <w:u w:val="single"/>
    </w:rPr>
  </w:style>
  <w:style w:type="character" w:styleId="CommentReference">
    <w:name w:val="annotation reference"/>
    <w:uiPriority w:val="99"/>
    <w:unhideWhenUsed/>
    <w:rsid w:val="004F3336"/>
    <w:rPr>
      <w:sz w:val="16"/>
      <w:szCs w:val="16"/>
    </w:rPr>
  </w:style>
  <w:style w:type="paragraph" w:styleId="CommentText">
    <w:name w:val="annotation text"/>
    <w:basedOn w:val="Normal"/>
    <w:link w:val="CommentTextChar"/>
    <w:uiPriority w:val="99"/>
    <w:unhideWhenUsed/>
    <w:rsid w:val="004F3336"/>
    <w:rPr>
      <w:rFonts w:cs="Times New Roman"/>
      <w:sz w:val="20"/>
      <w:szCs w:val="20"/>
    </w:rPr>
  </w:style>
  <w:style w:type="character" w:customStyle="1" w:styleId="CommentTextChar">
    <w:name w:val="Comment Text Char"/>
    <w:link w:val="CommentText"/>
    <w:uiPriority w:val="99"/>
    <w:rsid w:val="004F3336"/>
    <w:rPr>
      <w:rFonts w:ascii="Arial" w:eastAsia="SimSun" w:hAnsi="Arial" w:cs="Arial"/>
      <w:snapToGrid w:val="0"/>
      <w:sz w:val="20"/>
      <w:szCs w:val="20"/>
      <w:lang w:val="en-US" w:eastAsia="zh-CN"/>
    </w:rPr>
  </w:style>
  <w:style w:type="paragraph" w:styleId="BalloonText">
    <w:name w:val="Balloon Text"/>
    <w:basedOn w:val="Normal"/>
    <w:link w:val="BalloonTextChar"/>
    <w:uiPriority w:val="99"/>
    <w:semiHidden/>
    <w:unhideWhenUsed/>
    <w:rsid w:val="004F3336"/>
    <w:pPr>
      <w:spacing w:before="0" w:after="0"/>
    </w:pPr>
    <w:rPr>
      <w:rFonts w:ascii="Tahoma" w:hAnsi="Tahoma" w:cs="Times New Roman"/>
      <w:sz w:val="16"/>
      <w:szCs w:val="16"/>
    </w:rPr>
  </w:style>
  <w:style w:type="character" w:customStyle="1" w:styleId="BalloonTextChar">
    <w:name w:val="Balloon Text Char"/>
    <w:link w:val="BalloonText"/>
    <w:uiPriority w:val="99"/>
    <w:semiHidden/>
    <w:rsid w:val="004F3336"/>
    <w:rPr>
      <w:rFonts w:ascii="Tahoma" w:eastAsia="SimSun" w:hAnsi="Tahoma" w:cs="Tahoma"/>
      <w:snapToGrid w:val="0"/>
      <w:sz w:val="16"/>
      <w:szCs w:val="16"/>
      <w:lang w:val="en-US" w:eastAsia="zh-CN"/>
    </w:rPr>
  </w:style>
  <w:style w:type="paragraph" w:customStyle="1" w:styleId="numrationa">
    <w:name w:val="énumération (a)"/>
    <w:basedOn w:val="Texte1"/>
    <w:rsid w:val="00F81A79"/>
    <w:pPr>
      <w:snapToGrid/>
      <w:ind w:left="1191" w:hanging="340"/>
    </w:pPr>
    <w:rPr>
      <w:szCs w:val="22"/>
    </w:rPr>
  </w:style>
  <w:style w:type="character" w:customStyle="1" w:styleId="apple-style-span">
    <w:name w:val="apple-style-span"/>
    <w:basedOn w:val="DefaultParagraphFont"/>
    <w:rsid w:val="0089121C"/>
  </w:style>
  <w:style w:type="paragraph" w:customStyle="1" w:styleId="wiki-text">
    <w:name w:val="wiki-text"/>
    <w:basedOn w:val="Normal"/>
    <w:rsid w:val="00D5422D"/>
    <w:pPr>
      <w:tabs>
        <w:tab w:val="clear" w:pos="567"/>
      </w:tabs>
      <w:snapToGrid/>
      <w:spacing w:before="100" w:beforeAutospacing="1" w:after="100" w:afterAutospacing="1"/>
      <w:jc w:val="left"/>
    </w:pPr>
    <w:rPr>
      <w:rFonts w:ascii="Times" w:eastAsia="Calibri" w:hAnsi="Times" w:cs="Times New Roman"/>
      <w:snapToGrid/>
      <w:sz w:val="20"/>
      <w:szCs w:val="20"/>
      <w:lang w:val="en-GB" w:eastAsia="en-US"/>
    </w:rPr>
  </w:style>
  <w:style w:type="paragraph" w:styleId="NormalWeb">
    <w:name w:val="Normal (Web)"/>
    <w:basedOn w:val="Normal"/>
    <w:uiPriority w:val="99"/>
    <w:unhideWhenUsed/>
    <w:rsid w:val="00476D0E"/>
    <w:rPr>
      <w:rFonts w:ascii="Times New Roman" w:hAnsi="Times New Roman" w:cs="Times New Roman"/>
      <w:sz w:val="24"/>
    </w:rPr>
  </w:style>
  <w:style w:type="paragraph" w:customStyle="1" w:styleId="Marge">
    <w:name w:val="Marge"/>
    <w:basedOn w:val="Normal"/>
    <w:link w:val="MargeCar"/>
    <w:rsid w:val="004C284A"/>
    <w:pPr>
      <w:spacing w:after="240"/>
    </w:pPr>
    <w:rPr>
      <w:rFonts w:eastAsia="Times New Roman"/>
    </w:rPr>
  </w:style>
  <w:style w:type="table" w:customStyle="1" w:styleId="TableGrid1">
    <w:name w:val="Table Grid1"/>
    <w:basedOn w:val="TableNormal"/>
    <w:next w:val="TableGrid"/>
    <w:uiPriority w:val="59"/>
    <w:rsid w:val="000B1E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707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4534DA"/>
    <w:rPr>
      <w:b/>
      <w:bCs/>
    </w:rPr>
  </w:style>
  <w:style w:type="character" w:customStyle="1" w:styleId="CommentSubjectChar">
    <w:name w:val="Comment Subject Char"/>
    <w:link w:val="CommentSubject"/>
    <w:uiPriority w:val="99"/>
    <w:semiHidden/>
    <w:rsid w:val="004534DA"/>
    <w:rPr>
      <w:rFonts w:ascii="Arial" w:eastAsia="SimSun" w:hAnsi="Arial" w:cs="Arial"/>
      <w:b/>
      <w:bCs/>
      <w:snapToGrid w:val="0"/>
      <w:sz w:val="20"/>
      <w:szCs w:val="20"/>
      <w:lang w:val="en-US" w:eastAsia="zh-CN"/>
    </w:rPr>
  </w:style>
  <w:style w:type="paragraph" w:styleId="ListBullet">
    <w:name w:val="List Bullet"/>
    <w:basedOn w:val="Normal"/>
    <w:rsid w:val="001F1A8C"/>
    <w:pPr>
      <w:tabs>
        <w:tab w:val="num" w:pos="360"/>
      </w:tabs>
      <w:ind w:left="360" w:hanging="360"/>
      <w:contextualSpacing/>
    </w:pPr>
  </w:style>
  <w:style w:type="paragraph" w:customStyle="1" w:styleId="Default">
    <w:name w:val="Default"/>
    <w:rsid w:val="00284531"/>
    <w:pPr>
      <w:widowControl w:val="0"/>
      <w:autoSpaceDE w:val="0"/>
      <w:autoSpaceDN w:val="0"/>
      <w:adjustRightInd w:val="0"/>
    </w:pPr>
    <w:rPr>
      <w:rFonts w:ascii="Imprint MT Shadow" w:eastAsia="Times New Roman" w:hAnsi="Imprint MT Shadow" w:cs="Imprint MT Shadow"/>
      <w:color w:val="000000"/>
      <w:sz w:val="24"/>
      <w:szCs w:val="24"/>
      <w:lang w:val="en-US" w:eastAsia="en-US"/>
    </w:rPr>
  </w:style>
  <w:style w:type="table" w:customStyle="1" w:styleId="TableGrid3">
    <w:name w:val="Table Grid3"/>
    <w:basedOn w:val="TableNormal"/>
    <w:next w:val="TableGrid"/>
    <w:rsid w:val="00175B19"/>
    <w:rPr>
      <w:rFonts w:ascii="Times New Roman" w:eastAsia="Times New Roman" w:hAnsi="Times New Roman"/>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andidature">
    <w:name w:val="Texte candidature"/>
    <w:basedOn w:val="Normal"/>
    <w:rsid w:val="009A3BBA"/>
    <w:rPr>
      <w:rFonts w:eastAsia="MS Mincho"/>
      <w:szCs w:val="22"/>
      <w:lang w:val="en-GB"/>
    </w:rPr>
  </w:style>
  <w:style w:type="paragraph" w:customStyle="1" w:styleId="Textecandidature6aprs">
    <w:name w:val="Texte candidature + 6 après"/>
    <w:basedOn w:val="Normal"/>
    <w:qFormat/>
    <w:rsid w:val="009A3BBA"/>
    <w:pPr>
      <w:tabs>
        <w:tab w:val="clear" w:pos="567"/>
      </w:tabs>
      <w:snapToGrid/>
      <w:spacing w:before="0"/>
    </w:pPr>
    <w:rPr>
      <w:rFonts w:eastAsia="MS Mincho"/>
      <w:snapToGrid/>
      <w:szCs w:val="22"/>
      <w:lang w:val="en-GB" w:eastAsia="fr-FR"/>
    </w:rPr>
  </w:style>
  <w:style w:type="paragraph" w:customStyle="1" w:styleId="textecandidatureniveau16numrotation">
    <w:name w:val="texte candidature niveau 1 + 6 + numérotation"/>
    <w:basedOn w:val="Normal"/>
    <w:qFormat/>
    <w:rsid w:val="00E8420A"/>
    <w:pPr>
      <w:keepNext/>
      <w:keepLines/>
      <w:numPr>
        <w:numId w:val="7"/>
      </w:numPr>
      <w:tabs>
        <w:tab w:val="clear" w:pos="567"/>
      </w:tabs>
      <w:snapToGrid/>
      <w:spacing w:before="0"/>
      <w:ind w:left="357" w:hanging="357"/>
    </w:pPr>
    <w:rPr>
      <w:rFonts w:eastAsia="MS Mincho"/>
      <w:snapToGrid/>
      <w:szCs w:val="22"/>
      <w:lang w:val="en-GB" w:eastAsia="fr-FR"/>
    </w:rPr>
  </w:style>
  <w:style w:type="paragraph" w:customStyle="1" w:styleId="IntenseQuote1">
    <w:name w:val="Intense Quote1"/>
    <w:basedOn w:val="Normal"/>
    <w:next w:val="Normal"/>
    <w:link w:val="IntenseQuoteChar"/>
    <w:uiPriority w:val="30"/>
    <w:qFormat/>
    <w:rsid w:val="00335552"/>
    <w:pPr>
      <w:pBdr>
        <w:bottom w:val="single" w:sz="4" w:space="4" w:color="4F81BD"/>
      </w:pBdr>
      <w:spacing w:before="200" w:after="280"/>
      <w:ind w:left="936" w:right="936"/>
    </w:pPr>
    <w:rPr>
      <w:rFonts w:cs="Times New Roman"/>
      <w:b/>
      <w:bCs/>
      <w:i/>
      <w:iCs/>
      <w:color w:val="4F81BD"/>
      <w:sz w:val="20"/>
    </w:rPr>
  </w:style>
  <w:style w:type="character" w:customStyle="1" w:styleId="IntenseQuoteChar">
    <w:name w:val="Intense Quote Char"/>
    <w:link w:val="IntenseQuote1"/>
    <w:uiPriority w:val="30"/>
    <w:rsid w:val="00335552"/>
    <w:rPr>
      <w:rFonts w:ascii="Arial" w:eastAsia="SimSun" w:hAnsi="Arial" w:cs="Arial"/>
      <w:b/>
      <w:bCs/>
      <w:i/>
      <w:iCs/>
      <w:snapToGrid w:val="0"/>
      <w:color w:val="4F81BD"/>
      <w:szCs w:val="24"/>
      <w:lang w:val="en-US" w:eastAsia="zh-CN"/>
    </w:rPr>
  </w:style>
  <w:style w:type="character" w:customStyle="1" w:styleId="IntenseEmphasis1">
    <w:name w:val="Intense Emphasis1"/>
    <w:uiPriority w:val="21"/>
    <w:qFormat/>
    <w:rsid w:val="00335552"/>
    <w:rPr>
      <w:b/>
      <w:bCs/>
      <w:i/>
      <w:iCs/>
      <w:color w:val="4F81BD"/>
    </w:rPr>
  </w:style>
  <w:style w:type="paragraph" w:customStyle="1" w:styleId="Revision1">
    <w:name w:val="Revision1"/>
    <w:hidden/>
    <w:uiPriority w:val="99"/>
    <w:semiHidden/>
    <w:rsid w:val="00881543"/>
    <w:rPr>
      <w:rFonts w:ascii="Arial" w:eastAsia="SimSun" w:hAnsi="Arial" w:cs="Arial"/>
      <w:snapToGrid w:val="0"/>
      <w:sz w:val="22"/>
      <w:szCs w:val="24"/>
      <w:lang w:val="en-US" w:eastAsia="zh-CN"/>
    </w:rPr>
  </w:style>
  <w:style w:type="character" w:styleId="Emphasis">
    <w:name w:val="Emphasis"/>
    <w:qFormat/>
    <w:rsid w:val="001F7DE3"/>
    <w:rPr>
      <w:i/>
      <w:iCs/>
    </w:rPr>
  </w:style>
  <w:style w:type="paragraph" w:styleId="Revision">
    <w:name w:val="Revision"/>
    <w:hidden/>
    <w:uiPriority w:val="99"/>
    <w:semiHidden/>
    <w:rsid w:val="00836015"/>
    <w:rPr>
      <w:rFonts w:ascii="Arial" w:eastAsia="SimSun" w:hAnsi="Arial" w:cs="Arial"/>
      <w:snapToGrid w:val="0"/>
      <w:sz w:val="22"/>
      <w:szCs w:val="24"/>
      <w:lang w:val="en-US" w:eastAsia="zh-CN"/>
    </w:rPr>
  </w:style>
  <w:style w:type="paragraph" w:styleId="TOC9">
    <w:name w:val="toc 9"/>
    <w:basedOn w:val="Normal"/>
    <w:next w:val="Normal"/>
    <w:autoRedefine/>
    <w:semiHidden/>
    <w:rsid w:val="00220944"/>
    <w:pPr>
      <w:tabs>
        <w:tab w:val="clear" w:pos="567"/>
      </w:tabs>
      <w:spacing w:before="0" w:after="0"/>
      <w:jc w:val="left"/>
    </w:pPr>
    <w:rPr>
      <w:rFonts w:asciiTheme="minorHAnsi" w:hAnsiTheme="minorHAnsi"/>
      <w:szCs w:val="22"/>
    </w:rPr>
  </w:style>
  <w:style w:type="character" w:customStyle="1" w:styleId="st1">
    <w:name w:val="st1"/>
    <w:basedOn w:val="DefaultParagraphFont"/>
    <w:rsid w:val="005722F9"/>
  </w:style>
  <w:style w:type="paragraph" w:customStyle="1" w:styleId="nutiret">
    <w:name w:val="Énutiret"/>
    <w:basedOn w:val="Texte1"/>
    <w:link w:val="nutiretCar"/>
    <w:rsid w:val="00265FE9"/>
    <w:pPr>
      <w:numPr>
        <w:numId w:val="29"/>
      </w:numPr>
    </w:pPr>
  </w:style>
  <w:style w:type="character" w:customStyle="1" w:styleId="nutiretCar">
    <w:name w:val="Énutiret Car"/>
    <w:link w:val="nutiret"/>
    <w:rsid w:val="00265FE9"/>
    <w:rPr>
      <w:rFonts w:ascii="Arial" w:eastAsia="SimSun" w:hAnsi="Arial" w:cs="Arial"/>
      <w:lang w:eastAsia="zh-CN"/>
    </w:rPr>
  </w:style>
  <w:style w:type="paragraph" w:customStyle="1" w:styleId="SsTit">
    <w:name w:val="SsTit"/>
    <w:basedOn w:val="Normal"/>
    <w:rsid w:val="000E78BD"/>
    <w:pPr>
      <w:widowControl w:val="0"/>
      <w:spacing w:before="0" w:after="480" w:line="440" w:lineRule="exact"/>
      <w:jc w:val="left"/>
    </w:pPr>
    <w:rPr>
      <w:b/>
      <w:caps/>
      <w:sz w:val="36"/>
      <w:szCs w:val="36"/>
      <w:lang w:val="fr-FR"/>
    </w:rPr>
  </w:style>
  <w:style w:type="paragraph" w:customStyle="1" w:styleId="Texte1">
    <w:name w:val="Texte1"/>
    <w:basedOn w:val="Normal"/>
    <w:link w:val="Texte1Car"/>
    <w:rsid w:val="006A23D9"/>
    <w:pPr>
      <w:spacing w:before="0" w:after="60" w:line="280" w:lineRule="exact"/>
      <w:ind w:left="851"/>
    </w:pPr>
    <w:rPr>
      <w:snapToGrid/>
      <w:sz w:val="20"/>
      <w:lang w:val="fr-FR"/>
    </w:rPr>
  </w:style>
  <w:style w:type="character" w:customStyle="1" w:styleId="Texte1Car">
    <w:name w:val="Texte1 Car"/>
    <w:link w:val="Texte1"/>
    <w:rsid w:val="006A23D9"/>
    <w:rPr>
      <w:rFonts w:ascii="Arial" w:eastAsia="SimSun" w:hAnsi="Arial" w:cs="Arial"/>
      <w:szCs w:val="24"/>
      <w:lang w:eastAsia="zh-CN"/>
    </w:rPr>
  </w:style>
  <w:style w:type="paragraph" w:customStyle="1" w:styleId="Txtpucegras">
    <w:name w:val="Txtpucegras"/>
    <w:basedOn w:val="Texte1"/>
    <w:rsid w:val="0017410C"/>
    <w:pPr>
      <w:numPr>
        <w:numId w:val="159"/>
      </w:numPr>
    </w:pPr>
  </w:style>
  <w:style w:type="paragraph" w:customStyle="1" w:styleId="Titcoul">
    <w:name w:val="Titcoul"/>
    <w:basedOn w:val="Heading1"/>
    <w:link w:val="TitcoulCar"/>
    <w:rsid w:val="001C2751"/>
    <w:pPr>
      <w:pBdr>
        <w:bottom w:val="none" w:sz="0" w:space="0" w:color="auto"/>
      </w:pBdr>
      <w:spacing w:before="480" w:after="480" w:line="480" w:lineRule="exact"/>
    </w:pPr>
    <w:rPr>
      <w:b/>
      <w:caps/>
      <w:noProof/>
      <w:color w:val="3366FF"/>
      <w:sz w:val="32"/>
      <w:szCs w:val="32"/>
    </w:rPr>
  </w:style>
  <w:style w:type="paragraph" w:customStyle="1" w:styleId="TIT">
    <w:name w:val="TIT"/>
    <w:basedOn w:val="Normal"/>
    <w:rsid w:val="000E78BD"/>
    <w:pPr>
      <w:pBdr>
        <w:bottom w:val="single" w:sz="8" w:space="2" w:color="4F81BD"/>
      </w:pBdr>
      <w:spacing w:before="0" w:after="480" w:line="840" w:lineRule="exact"/>
      <w:jc w:val="left"/>
    </w:pPr>
    <w:rPr>
      <w:rFonts w:eastAsia="Times New Roman"/>
      <w:b/>
      <w:color w:val="17365D"/>
      <w:spacing w:val="5"/>
      <w:kern w:val="28"/>
      <w:sz w:val="70"/>
      <w:szCs w:val="52"/>
      <w:lang w:val="en-GB"/>
    </w:rPr>
  </w:style>
  <w:style w:type="character" w:customStyle="1" w:styleId="TitcoulCar">
    <w:name w:val="Titcoul Car"/>
    <w:link w:val="Titcoul"/>
    <w:rsid w:val="001C2751"/>
    <w:rPr>
      <w:rFonts w:ascii="Arial" w:eastAsia="Times New Roman" w:hAnsi="Arial" w:cs="Arial"/>
      <w:b/>
      <w:bCs/>
      <w:caps/>
      <w:noProof/>
      <w:snapToGrid w:val="0"/>
      <w:color w:val="3366FF"/>
      <w:kern w:val="28"/>
      <w:sz w:val="32"/>
      <w:szCs w:val="32"/>
      <w:lang w:val="en-GB" w:eastAsia="zh-CN"/>
    </w:rPr>
  </w:style>
  <w:style w:type="paragraph" w:customStyle="1" w:styleId="Txtjourne">
    <w:name w:val="Txtjournée"/>
    <w:basedOn w:val="Texte1"/>
    <w:rsid w:val="00604E4F"/>
    <w:pPr>
      <w:spacing w:before="60"/>
      <w:ind w:left="113"/>
      <w:jc w:val="left"/>
    </w:pPr>
  </w:style>
  <w:style w:type="paragraph" w:customStyle="1" w:styleId="Tetierejourne">
    <w:name w:val="Tetiere journée"/>
    <w:basedOn w:val="Txtjourne"/>
    <w:rsid w:val="009D3A87"/>
    <w:rPr>
      <w:b/>
      <w:bCs/>
    </w:rPr>
  </w:style>
  <w:style w:type="character" w:styleId="PageNumber">
    <w:name w:val="page number"/>
    <w:rsid w:val="00B90BBC"/>
  </w:style>
  <w:style w:type="paragraph" w:customStyle="1" w:styleId="Soustitre">
    <w:name w:val="Soustitre"/>
    <w:basedOn w:val="diapo2"/>
    <w:link w:val="SoustitreCar"/>
    <w:qFormat/>
    <w:rsid w:val="001C2751"/>
    <w:pPr>
      <w:jc w:val="left"/>
    </w:pPr>
    <w:rPr>
      <w:bCs/>
      <w:i/>
      <w:snapToGrid/>
      <w:sz w:val="20"/>
      <w:szCs w:val="20"/>
    </w:rPr>
  </w:style>
  <w:style w:type="character" w:customStyle="1" w:styleId="SoustitreCar">
    <w:name w:val="Soustitre Car"/>
    <w:link w:val="Soustitre"/>
    <w:rsid w:val="001C2751"/>
    <w:rPr>
      <w:rFonts w:ascii="Arial" w:eastAsia="SimSun" w:hAnsi="Arial" w:cs="Arial"/>
      <w:b/>
      <w:bCs/>
      <w:i/>
      <w:noProof/>
      <w:lang w:eastAsia="en-US"/>
    </w:rPr>
  </w:style>
  <w:style w:type="paragraph" w:customStyle="1" w:styleId="Pucesance">
    <w:name w:val="Puceséance"/>
    <w:basedOn w:val="Normal"/>
    <w:rsid w:val="006A23D9"/>
    <w:pPr>
      <w:numPr>
        <w:numId w:val="99"/>
      </w:numPr>
      <w:tabs>
        <w:tab w:val="clear" w:pos="567"/>
      </w:tabs>
      <w:snapToGrid/>
      <w:spacing w:before="0" w:after="60" w:line="280" w:lineRule="exact"/>
    </w:pPr>
    <w:rPr>
      <w:rFonts w:eastAsia="Calibri"/>
      <w:noProof/>
      <w:snapToGrid/>
      <w:sz w:val="20"/>
      <w:szCs w:val="20"/>
      <w:lang w:val="fr-FR" w:eastAsia="en-US"/>
    </w:rPr>
  </w:style>
  <w:style w:type="paragraph" w:customStyle="1" w:styleId="Numrosance">
    <w:name w:val="Numéroséance"/>
    <w:basedOn w:val="Normal"/>
    <w:rsid w:val="00867240"/>
    <w:pPr>
      <w:numPr>
        <w:numId w:val="59"/>
      </w:numPr>
      <w:spacing w:before="0" w:after="60" w:line="280" w:lineRule="exact"/>
    </w:pPr>
    <w:rPr>
      <w:bCs/>
      <w:snapToGrid/>
      <w:sz w:val="20"/>
      <w:szCs w:val="20"/>
      <w:lang w:val="fr-FR"/>
    </w:rPr>
  </w:style>
  <w:style w:type="paragraph" w:customStyle="1" w:styleId="Txtpucemaitre">
    <w:name w:val="Txtpucemaitre"/>
    <w:basedOn w:val="Txtpucegras"/>
    <w:rsid w:val="0062066C"/>
    <w:pPr>
      <w:numPr>
        <w:numId w:val="37"/>
      </w:numPr>
    </w:pPr>
  </w:style>
  <w:style w:type="paragraph" w:customStyle="1" w:styleId="informations">
    <w:name w:val="informations"/>
    <w:basedOn w:val="Texte1"/>
    <w:link w:val="informationsCar"/>
    <w:rsid w:val="0062066C"/>
    <w:rPr>
      <w:rFonts w:eastAsia="Times New Roman"/>
      <w:i/>
      <w:iCs/>
      <w:color w:val="4F81BD"/>
      <w:spacing w:val="15"/>
      <w:lang w:val="en-GB" w:eastAsia="en-US"/>
    </w:rPr>
  </w:style>
  <w:style w:type="character" w:customStyle="1" w:styleId="informationsCar">
    <w:name w:val="informations Car"/>
    <w:link w:val="informations"/>
    <w:rsid w:val="0062066C"/>
    <w:rPr>
      <w:rFonts w:ascii="Arial" w:eastAsia="Times New Roman" w:hAnsi="Arial" w:cs="Arial"/>
      <w:i/>
      <w:iCs/>
      <w:color w:val="4F81BD"/>
      <w:spacing w:val="15"/>
      <w:lang w:val="en-GB" w:eastAsia="en-US"/>
    </w:rPr>
  </w:style>
  <w:style w:type="paragraph" w:customStyle="1" w:styleId="Informations0">
    <w:name w:val="Informations"/>
    <w:basedOn w:val="Normal"/>
    <w:link w:val="InformationsCar0"/>
    <w:rsid w:val="00EE0E82"/>
    <w:pPr>
      <w:spacing w:line="280" w:lineRule="exact"/>
      <w:ind w:left="851"/>
      <w:jc w:val="left"/>
    </w:pPr>
    <w:rPr>
      <w:i/>
      <w:snapToGrid/>
      <w:color w:val="3366FF"/>
      <w:sz w:val="20"/>
      <w:szCs w:val="20"/>
      <w:lang w:val="fr-FR"/>
    </w:rPr>
  </w:style>
  <w:style w:type="character" w:customStyle="1" w:styleId="InformationsCar0">
    <w:name w:val="Informations Car"/>
    <w:link w:val="Informations0"/>
    <w:rsid w:val="00EE0E82"/>
    <w:rPr>
      <w:rFonts w:ascii="Arial" w:eastAsia="SimSun" w:hAnsi="Arial" w:cs="Arial"/>
      <w:i/>
      <w:color w:val="3366FF"/>
      <w:lang w:eastAsia="zh-CN"/>
    </w:rPr>
  </w:style>
  <w:style w:type="paragraph" w:customStyle="1" w:styleId="diapo2">
    <w:name w:val="diapo2"/>
    <w:basedOn w:val="Normal"/>
    <w:link w:val="diapo2Car"/>
    <w:rsid w:val="00EE0E82"/>
    <w:pPr>
      <w:keepNext/>
      <w:tabs>
        <w:tab w:val="clear" w:pos="567"/>
      </w:tabs>
      <w:snapToGrid/>
      <w:spacing w:before="200" w:after="60" w:line="280" w:lineRule="exact"/>
    </w:pPr>
    <w:rPr>
      <w:b/>
      <w:noProof/>
      <w:sz w:val="24"/>
      <w:szCs w:val="22"/>
      <w:lang w:val="fr-FR" w:eastAsia="en-US"/>
    </w:rPr>
  </w:style>
  <w:style w:type="character" w:customStyle="1" w:styleId="diapo2Car">
    <w:name w:val="diapo2 Car"/>
    <w:link w:val="diapo2"/>
    <w:rsid w:val="00EE0E82"/>
    <w:rPr>
      <w:rFonts w:ascii="Arial" w:eastAsia="SimSun" w:hAnsi="Arial" w:cs="Arial"/>
      <w:b/>
      <w:noProof/>
      <w:snapToGrid w:val="0"/>
      <w:sz w:val="24"/>
      <w:szCs w:val="22"/>
      <w:lang w:eastAsia="en-US"/>
    </w:rPr>
  </w:style>
  <w:style w:type="paragraph" w:customStyle="1" w:styleId="Enumrotation">
    <w:name w:val="Enumérotation"/>
    <w:basedOn w:val="Pucesance"/>
    <w:rsid w:val="00BD1841"/>
    <w:pPr>
      <w:numPr>
        <w:numId w:val="0"/>
      </w:numPr>
      <w:ind w:left="1191" w:hanging="340"/>
    </w:pPr>
  </w:style>
  <w:style w:type="paragraph" w:customStyle="1" w:styleId="DO">
    <w:name w:val="DO"/>
    <w:basedOn w:val="Normal"/>
    <w:link w:val="DOCar"/>
    <w:rsid w:val="006A23D9"/>
    <w:pPr>
      <w:tabs>
        <w:tab w:val="clear" w:pos="567"/>
        <w:tab w:val="left" w:pos="2138"/>
      </w:tabs>
      <w:spacing w:before="0" w:after="60" w:line="280" w:lineRule="exact"/>
      <w:ind w:left="1985" w:hanging="1134"/>
    </w:pPr>
    <w:rPr>
      <w:rFonts w:eastAsia="Calibri"/>
      <w:iCs/>
      <w:snapToGrid/>
      <w:sz w:val="20"/>
      <w:szCs w:val="22"/>
      <w:lang w:val="fr-FR" w:eastAsia="fr-FR"/>
    </w:rPr>
  </w:style>
  <w:style w:type="character" w:customStyle="1" w:styleId="DOCar">
    <w:name w:val="DO Car"/>
    <w:link w:val="DO"/>
    <w:rsid w:val="006A23D9"/>
    <w:rPr>
      <w:rFonts w:ascii="Arial" w:hAnsi="Arial" w:cs="Arial"/>
      <w:iCs/>
      <w:szCs w:val="22"/>
    </w:rPr>
  </w:style>
  <w:style w:type="character" w:customStyle="1" w:styleId="hps">
    <w:name w:val="hps"/>
    <w:rsid w:val="00F20C8C"/>
  </w:style>
  <w:style w:type="paragraph" w:customStyle="1" w:styleId="enui">
    <w:name w:val="enu(i)"/>
    <w:basedOn w:val="Texte1"/>
    <w:link w:val="enuiCar"/>
    <w:rsid w:val="00100691"/>
    <w:pPr>
      <w:ind w:left="1418" w:hanging="284"/>
    </w:pPr>
    <w:rPr>
      <w:lang w:eastAsia="en-US"/>
    </w:rPr>
  </w:style>
  <w:style w:type="character" w:customStyle="1" w:styleId="enuiCar">
    <w:name w:val="enu(i) Car"/>
    <w:link w:val="enui"/>
    <w:rsid w:val="00100691"/>
    <w:rPr>
      <w:rFonts w:ascii="Arial" w:eastAsia="SimSun" w:hAnsi="Arial" w:cs="Arial"/>
      <w:szCs w:val="24"/>
      <w:lang w:eastAsia="en-US"/>
    </w:rPr>
  </w:style>
  <w:style w:type="paragraph" w:customStyle="1" w:styleId="DOa">
    <w:name w:val="DOa"/>
    <w:basedOn w:val="numrationa"/>
    <w:rsid w:val="002915CA"/>
    <w:pPr>
      <w:ind w:left="2325"/>
    </w:pPr>
    <w:rPr>
      <w:lang w:eastAsia="en-US"/>
    </w:rPr>
  </w:style>
  <w:style w:type="paragraph" w:customStyle="1" w:styleId="Rponses">
    <w:name w:val="Réponses"/>
    <w:basedOn w:val="Numrosance"/>
    <w:rsid w:val="00447773"/>
    <w:pPr>
      <w:numPr>
        <w:numId w:val="0"/>
      </w:numPr>
      <w:spacing w:before="60" w:after="360"/>
      <w:ind w:left="851"/>
    </w:pPr>
    <w:rPr>
      <w:i/>
    </w:rPr>
  </w:style>
  <w:style w:type="paragraph" w:customStyle="1" w:styleId="DOi">
    <w:name w:val="DOi"/>
    <w:basedOn w:val="DO"/>
    <w:link w:val="DOiCar"/>
    <w:rsid w:val="00AC17B9"/>
    <w:pPr>
      <w:tabs>
        <w:tab w:val="clear" w:pos="2138"/>
      </w:tabs>
      <w:ind w:left="2552" w:hanging="284"/>
    </w:pPr>
  </w:style>
  <w:style w:type="character" w:customStyle="1" w:styleId="DOiCar">
    <w:name w:val="DOi Car"/>
    <w:basedOn w:val="DOCar"/>
    <w:link w:val="DOi"/>
    <w:rsid w:val="00AC17B9"/>
    <w:rPr>
      <w:rFonts w:ascii="Arial" w:hAnsi="Arial" w:cs="Arial"/>
      <w:iCs/>
      <w:szCs w:val="22"/>
    </w:rPr>
  </w:style>
  <w:style w:type="paragraph" w:customStyle="1" w:styleId="citation">
    <w:name w:val="citation"/>
    <w:basedOn w:val="Texte1"/>
    <w:link w:val="citationCar"/>
    <w:rsid w:val="00423299"/>
    <w:pPr>
      <w:ind w:left="1134" w:right="284"/>
    </w:pPr>
  </w:style>
  <w:style w:type="character" w:customStyle="1" w:styleId="citationCar">
    <w:name w:val="citation Car"/>
    <w:basedOn w:val="Texte1Car"/>
    <w:link w:val="citation"/>
    <w:rsid w:val="00423299"/>
    <w:rPr>
      <w:rFonts w:ascii="Arial" w:eastAsia="SimSun" w:hAnsi="Arial" w:cs="Arial"/>
      <w:szCs w:val="24"/>
      <w:lang w:eastAsia="zh-CN"/>
    </w:rPr>
  </w:style>
  <w:style w:type="paragraph" w:customStyle="1" w:styleId="numrationa1">
    <w:name w:val="énumération (a)1"/>
    <w:basedOn w:val="numrationa"/>
    <w:rsid w:val="009B5273"/>
    <w:pPr>
      <w:snapToGrid w:val="0"/>
      <w:ind w:left="851"/>
    </w:pPr>
    <w:rPr>
      <w:i/>
    </w:rPr>
  </w:style>
  <w:style w:type="paragraph" w:customStyle="1" w:styleId="Txtmaigre">
    <w:name w:val="Txtmaigre"/>
    <w:basedOn w:val="Normal"/>
    <w:rsid w:val="007240D8"/>
    <w:pPr>
      <w:spacing w:before="0" w:after="60" w:line="280" w:lineRule="exact"/>
    </w:pPr>
    <w:rPr>
      <w:snapToGrid/>
      <w:sz w:val="20"/>
      <w:szCs w:val="20"/>
      <w:lang w:val="fr-FR"/>
    </w:rPr>
  </w:style>
  <w:style w:type="paragraph" w:customStyle="1" w:styleId="Encadr">
    <w:name w:val="Encadré"/>
    <w:basedOn w:val="citation"/>
    <w:link w:val="EncadrCar"/>
    <w:rsid w:val="00C502EF"/>
    <w:pPr>
      <w:pBdr>
        <w:top w:val="single" w:sz="4" w:space="5" w:color="auto"/>
        <w:left w:val="single" w:sz="4" w:space="6" w:color="auto"/>
        <w:bottom w:val="single" w:sz="4" w:space="5" w:color="auto"/>
        <w:right w:val="single" w:sz="4" w:space="6" w:color="auto"/>
      </w:pBdr>
      <w:spacing w:before="120"/>
      <w:ind w:left="1021"/>
    </w:pPr>
    <w:rPr>
      <w:rFonts w:eastAsia="Calibri"/>
    </w:rPr>
  </w:style>
  <w:style w:type="character" w:customStyle="1" w:styleId="EncadrCar">
    <w:name w:val="Encadré Car"/>
    <w:basedOn w:val="citationCar"/>
    <w:link w:val="Encadr"/>
    <w:rsid w:val="00C502EF"/>
    <w:rPr>
      <w:rFonts w:ascii="Arial" w:eastAsia="SimSun" w:hAnsi="Arial" w:cs="Arial"/>
      <w:szCs w:val="24"/>
      <w:lang w:eastAsia="zh-CN"/>
    </w:rPr>
  </w:style>
  <w:style w:type="paragraph" w:customStyle="1" w:styleId="Evaluation">
    <w:name w:val="Evaluation"/>
    <w:basedOn w:val="Normal"/>
    <w:link w:val="EvaluationCar"/>
    <w:rsid w:val="005224A2"/>
    <w:pPr>
      <w:tabs>
        <w:tab w:val="clear" w:pos="567"/>
        <w:tab w:val="right" w:pos="8505"/>
      </w:tabs>
      <w:spacing w:before="0" w:after="60" w:line="280" w:lineRule="exact"/>
      <w:ind w:left="851"/>
    </w:pPr>
    <w:rPr>
      <w:snapToGrid/>
      <w:sz w:val="20"/>
      <w:szCs w:val="20"/>
      <w:lang w:val="fr-FR"/>
    </w:rPr>
  </w:style>
  <w:style w:type="character" w:customStyle="1" w:styleId="EvaluationCar">
    <w:name w:val="Evaluation Car"/>
    <w:link w:val="Evaluation"/>
    <w:rsid w:val="005224A2"/>
    <w:rPr>
      <w:rFonts w:ascii="Arial" w:eastAsia="SimSun" w:hAnsi="Arial" w:cs="Arial"/>
      <w:lang w:eastAsia="zh-CN"/>
    </w:rPr>
  </w:style>
  <w:style w:type="paragraph" w:customStyle="1" w:styleId="Chapitre">
    <w:name w:val="Chapitre"/>
    <w:basedOn w:val="Heading1"/>
    <w:link w:val="ChapitreCar"/>
    <w:rsid w:val="009376D1"/>
    <w:pPr>
      <w:pBdr>
        <w:bottom w:val="single" w:sz="4" w:space="14" w:color="3366FF"/>
      </w:pBdr>
      <w:spacing w:after="480" w:line="840" w:lineRule="exact"/>
    </w:pPr>
    <w:rPr>
      <w:b/>
      <w:caps/>
      <w:noProof/>
      <w:color w:val="3366FF"/>
      <w:sz w:val="70"/>
      <w:szCs w:val="70"/>
    </w:rPr>
  </w:style>
  <w:style w:type="paragraph" w:styleId="TOCHeading">
    <w:name w:val="TOC Heading"/>
    <w:basedOn w:val="Heading1"/>
    <w:next w:val="Normal"/>
    <w:uiPriority w:val="39"/>
    <w:unhideWhenUsed/>
    <w:qFormat/>
    <w:rsid w:val="00DC4BC6"/>
    <w:pPr>
      <w:pBdr>
        <w:bottom w:val="none" w:sz="0" w:space="0" w:color="auto"/>
      </w:pBdr>
      <w:tabs>
        <w:tab w:val="clear" w:pos="567"/>
      </w:tabs>
      <w:snapToGrid/>
      <w:spacing w:before="480" w:after="0" w:line="276" w:lineRule="auto"/>
      <w:outlineLvl w:val="9"/>
    </w:pPr>
    <w:rPr>
      <w:rFonts w:asciiTheme="majorHAnsi" w:eastAsiaTheme="majorEastAsia" w:hAnsiTheme="majorHAnsi" w:cstheme="majorBidi"/>
      <w:b/>
      <w:snapToGrid/>
      <w:color w:val="365F91" w:themeColor="accent1" w:themeShade="BF"/>
      <w:kern w:val="0"/>
      <w:sz w:val="28"/>
      <w:szCs w:val="28"/>
      <w:lang w:val="fr-FR" w:eastAsia="fr-FR"/>
    </w:rPr>
  </w:style>
  <w:style w:type="paragraph" w:styleId="TOC4">
    <w:name w:val="toc 4"/>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5">
    <w:name w:val="toc 5"/>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6">
    <w:name w:val="toc 6"/>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7">
    <w:name w:val="toc 7"/>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8">
    <w:name w:val="toc 8"/>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character" w:customStyle="1" w:styleId="MargeCar">
    <w:name w:val="Marge Car"/>
    <w:link w:val="Marge"/>
    <w:rsid w:val="00A569A4"/>
    <w:rPr>
      <w:rFonts w:ascii="Arial" w:eastAsia="Times New Roman" w:hAnsi="Arial" w:cs="Arial"/>
      <w:snapToGrid w:val="0"/>
      <w:sz w:val="22"/>
      <w:szCs w:val="24"/>
      <w:lang w:val="en-US" w:eastAsia="zh-CN"/>
    </w:rPr>
  </w:style>
  <w:style w:type="character" w:customStyle="1" w:styleId="ChapitreCar">
    <w:name w:val="Chapitre Car"/>
    <w:link w:val="Chapitre"/>
    <w:rsid w:val="009376D1"/>
    <w:rPr>
      <w:rFonts w:ascii="Arial" w:eastAsia="Times New Roman" w:hAnsi="Arial" w:cs="Arial"/>
      <w:b/>
      <w:bCs/>
      <w:caps/>
      <w:noProof/>
      <w:snapToGrid w:val="0"/>
      <w:color w:val="3366FF"/>
      <w:kern w:val="28"/>
      <w:sz w:val="70"/>
      <w:szCs w:val="70"/>
      <w:lang w:val="en-GB" w:eastAsia="zh-CN"/>
    </w:rPr>
  </w:style>
  <w:style w:type="paragraph" w:styleId="Quote">
    <w:name w:val="Quote"/>
    <w:basedOn w:val="Texte1"/>
    <w:next w:val="Normal"/>
    <w:link w:val="QuoteChar"/>
    <w:uiPriority w:val="73"/>
    <w:rsid w:val="006A23D9"/>
    <w:pPr>
      <w:snapToGrid/>
      <w:ind w:left="1134" w:right="284"/>
    </w:pPr>
    <w:rPr>
      <w:rFonts w:eastAsia="Times New Roman" w:cs="Times New Roman"/>
      <w:color w:val="000000"/>
      <w:lang w:eastAsia="fr-FR"/>
    </w:rPr>
  </w:style>
  <w:style w:type="character" w:customStyle="1" w:styleId="QuoteChar">
    <w:name w:val="Quote Char"/>
    <w:link w:val="Quote"/>
    <w:uiPriority w:val="73"/>
    <w:rsid w:val="006A23D9"/>
    <w:rPr>
      <w:rFonts w:ascii="Arial" w:eastAsia="Times New Roman" w:hAnsi="Arial"/>
      <w:color w:val="000000"/>
    </w:rPr>
  </w:style>
  <w:style w:type="paragraph" w:customStyle="1" w:styleId="Enumeration">
    <w:name w:val="Enumeration"/>
    <w:basedOn w:val="Normal"/>
    <w:rsid w:val="006A23D9"/>
    <w:pPr>
      <w:numPr>
        <w:numId w:val="97"/>
      </w:numPr>
      <w:tabs>
        <w:tab w:val="clear" w:pos="567"/>
      </w:tabs>
      <w:snapToGrid/>
      <w:spacing w:before="0" w:after="60" w:line="280" w:lineRule="exact"/>
    </w:pPr>
    <w:rPr>
      <w:rFonts w:eastAsia="Calibri"/>
      <w:noProof/>
      <w:snapToGrid/>
      <w:sz w:val="20"/>
      <w:szCs w:val="20"/>
      <w:lang w:val="fr-FR" w:eastAsia="en-US"/>
    </w:rPr>
  </w:style>
  <w:style w:type="paragraph" w:customStyle="1" w:styleId="Enutiret">
    <w:name w:val="Enutiret"/>
    <w:basedOn w:val="Texte1"/>
    <w:link w:val="EnutiretCar"/>
    <w:rsid w:val="002C2CEF"/>
    <w:pPr>
      <w:numPr>
        <w:numId w:val="98"/>
      </w:numPr>
      <w:tabs>
        <w:tab w:val="clear" w:pos="567"/>
      </w:tabs>
      <w:snapToGrid/>
    </w:pPr>
    <w:rPr>
      <w:rFonts w:eastAsia="Calibri"/>
      <w:noProof/>
      <w:snapToGrid w:val="0"/>
      <w:szCs w:val="20"/>
      <w:lang w:eastAsia="en-US"/>
    </w:rPr>
  </w:style>
  <w:style w:type="character" w:customStyle="1" w:styleId="EnutiretCar">
    <w:name w:val="Enutiret Car"/>
    <w:link w:val="Enutiret"/>
    <w:rsid w:val="002C2CEF"/>
    <w:rPr>
      <w:rFonts w:ascii="Arial" w:hAnsi="Arial" w:cs="Arial"/>
      <w:noProof/>
      <w:snapToGrid w:val="0"/>
      <w:lang w:eastAsia="en-US"/>
    </w:rPr>
  </w:style>
  <w:style w:type="paragraph" w:customStyle="1" w:styleId="Numerosance">
    <w:name w:val="Numeroséance"/>
    <w:basedOn w:val="Normal"/>
    <w:rsid w:val="006A23D9"/>
    <w:pPr>
      <w:snapToGrid/>
      <w:spacing w:before="0" w:after="60" w:line="280" w:lineRule="exact"/>
    </w:pPr>
    <w:rPr>
      <w:rFonts w:eastAsia="Calibri"/>
      <w:noProof/>
      <w:snapToGrid/>
      <w:sz w:val="20"/>
      <w:szCs w:val="20"/>
      <w:lang w:val="fr-FR" w:eastAsia="en-US"/>
    </w:rPr>
  </w:style>
  <w:style w:type="paragraph" w:customStyle="1" w:styleId="Tabltetiere">
    <w:name w:val="Tabltetiere"/>
    <w:basedOn w:val="Normal"/>
    <w:rsid w:val="006A23D9"/>
    <w:pPr>
      <w:keepNext/>
      <w:spacing w:before="60" w:after="60" w:line="200" w:lineRule="exact"/>
      <w:jc w:val="center"/>
    </w:pPr>
    <w:rPr>
      <w:b/>
      <w:snapToGrid/>
      <w:sz w:val="18"/>
      <w:szCs w:val="20"/>
      <w:lang w:val="fr-FR"/>
    </w:rPr>
  </w:style>
  <w:style w:type="paragraph" w:customStyle="1" w:styleId="Tabtit">
    <w:name w:val="Tabtit"/>
    <w:basedOn w:val="Normal"/>
    <w:rsid w:val="006A23D9"/>
    <w:pPr>
      <w:spacing w:before="240" w:line="280" w:lineRule="exact"/>
    </w:pPr>
    <w:rPr>
      <w:b/>
      <w:snapToGrid/>
      <w:sz w:val="20"/>
      <w:szCs w:val="20"/>
      <w:lang w:val="fr-FR" w:eastAsia="fr-FR"/>
    </w:rPr>
  </w:style>
  <w:style w:type="paragraph" w:customStyle="1" w:styleId="Tabtxt">
    <w:name w:val="Tabtxt"/>
    <w:basedOn w:val="Normal"/>
    <w:rsid w:val="006A23D9"/>
    <w:pPr>
      <w:keepNext/>
      <w:spacing w:before="60" w:after="60" w:line="200" w:lineRule="exact"/>
      <w:jc w:val="center"/>
    </w:pPr>
    <w:rPr>
      <w:snapToGrid/>
      <w:sz w:val="18"/>
      <w:szCs w:val="18"/>
      <w:lang w:val="fr-FR" w:eastAsia="fr-FR"/>
    </w:rPr>
  </w:style>
  <w:style w:type="paragraph" w:customStyle="1" w:styleId="UEnu">
    <w:name w:val="UEnu"/>
    <w:basedOn w:val="Enumeration"/>
    <w:autoRedefine/>
    <w:rsid w:val="00D5648C"/>
    <w:pPr>
      <w:numPr>
        <w:numId w:val="0"/>
      </w:num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paragraph" w:customStyle="1" w:styleId="UPlan">
    <w:name w:val="UPlan"/>
    <w:basedOn w:val="Titcoul"/>
    <w:link w:val="UPlanCar"/>
    <w:rsid w:val="001C2751"/>
    <w:pPr>
      <w:spacing w:after="0"/>
    </w:pPr>
    <w:rPr>
      <w:sz w:val="48"/>
      <w:szCs w:val="48"/>
    </w:rPr>
  </w:style>
  <w:style w:type="character" w:customStyle="1" w:styleId="UPlanCar">
    <w:name w:val="UPlan Car"/>
    <w:basedOn w:val="TitcoulCar"/>
    <w:link w:val="UPlan"/>
    <w:rsid w:val="001C2751"/>
    <w:rPr>
      <w:rFonts w:ascii="Arial" w:eastAsia="Times New Roman" w:hAnsi="Arial" w:cs="Arial"/>
      <w:b/>
      <w:bCs/>
      <w:caps/>
      <w:noProof/>
      <w:snapToGrid w:val="0"/>
      <w:color w:val="3366FF"/>
      <w:kern w:val="28"/>
      <w:sz w:val="48"/>
      <w:szCs w:val="48"/>
      <w:lang w:val="en-GB" w:eastAsia="zh-CN"/>
    </w:rPr>
  </w:style>
  <w:style w:type="paragraph" w:customStyle="1" w:styleId="Upuce">
    <w:name w:val="Upuce"/>
    <w:basedOn w:val="UTxt"/>
    <w:rsid w:val="00E526FD"/>
    <w:pPr>
      <w:widowControl w:val="0"/>
      <w:numPr>
        <w:numId w:val="101"/>
      </w:numPr>
      <w:ind w:left="470" w:hanging="357"/>
    </w:pPr>
    <w:rPr>
      <w:i w:val="0"/>
    </w:rPr>
  </w:style>
  <w:style w:type="paragraph" w:customStyle="1" w:styleId="UTit">
    <w:name w:val="UTit"/>
    <w:basedOn w:val="Titcoul"/>
    <w:link w:val="UTitCar"/>
    <w:rsid w:val="006A23D9"/>
    <w:pPr>
      <w:spacing w:before="120"/>
    </w:pPr>
  </w:style>
  <w:style w:type="character" w:customStyle="1" w:styleId="UTitCar">
    <w:name w:val="UTit Car"/>
    <w:basedOn w:val="TitcoulCar"/>
    <w:link w:val="UTit"/>
    <w:rsid w:val="006A23D9"/>
    <w:rPr>
      <w:rFonts w:ascii="Arial Gras" w:eastAsia="Times New Roman" w:hAnsi="Arial Gras" w:cs="Arial"/>
      <w:b/>
      <w:bCs/>
      <w:caps/>
      <w:noProof/>
      <w:snapToGrid w:val="0"/>
      <w:color w:val="3366FF"/>
      <w:kern w:val="28"/>
      <w:sz w:val="32"/>
      <w:szCs w:val="32"/>
      <w:lang w:val="en-GB" w:eastAsia="zh-CN"/>
    </w:rPr>
  </w:style>
  <w:style w:type="paragraph" w:customStyle="1" w:styleId="UTit4">
    <w:name w:val="UTit4"/>
    <w:basedOn w:val="Heading4"/>
    <w:link w:val="UTit4Car"/>
    <w:rsid w:val="006A23D9"/>
    <w:pPr>
      <w:pBdr>
        <w:top w:val="single" w:sz="12" w:space="6" w:color="auto" w:shadow="1"/>
        <w:left w:val="single" w:sz="12" w:space="4" w:color="auto" w:shadow="1"/>
        <w:bottom w:val="single" w:sz="12" w:space="6" w:color="auto" w:shadow="1"/>
        <w:right w:val="single" w:sz="12" w:space="4" w:color="auto" w:shadow="1"/>
      </w:pBdr>
      <w:ind w:left="113" w:right="113"/>
    </w:pPr>
  </w:style>
  <w:style w:type="character" w:customStyle="1" w:styleId="UTit4Car">
    <w:name w:val="UTit4 Car"/>
    <w:basedOn w:val="Heading4Char"/>
    <w:link w:val="UTit4"/>
    <w:rsid w:val="006A23D9"/>
    <w:rPr>
      <w:rFonts w:ascii="Arial" w:eastAsia="SimSun" w:hAnsi="Arial"/>
      <w:b/>
      <w:bCs/>
      <w:caps/>
      <w:szCs w:val="24"/>
      <w:lang w:val="it-IT" w:eastAsia="en-US"/>
    </w:rPr>
  </w:style>
  <w:style w:type="paragraph" w:customStyle="1" w:styleId="UTxt">
    <w:name w:val="UTxt"/>
    <w:basedOn w:val="Texte1"/>
    <w:link w:val="UTxtCar"/>
    <w:rsid w:val="006A23D9"/>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6A23D9"/>
    <w:rPr>
      <w:rFonts w:ascii="Arial" w:eastAsia="SimSun" w:hAnsi="Arial" w:cs="Arial"/>
      <w:i/>
      <w:szCs w:val="24"/>
      <w:lang w:eastAsia="zh-CN"/>
    </w:rPr>
  </w:style>
  <w:style w:type="paragraph" w:customStyle="1" w:styleId="Utiret">
    <w:name w:val="Utiret"/>
    <w:basedOn w:val="UTxt"/>
    <w:link w:val="UtiretCar"/>
    <w:rsid w:val="00C4640B"/>
    <w:pPr>
      <w:tabs>
        <w:tab w:val="clear" w:pos="567"/>
        <w:tab w:val="left" w:pos="454"/>
      </w:tabs>
    </w:pPr>
  </w:style>
  <w:style w:type="character" w:customStyle="1" w:styleId="UtiretCar">
    <w:name w:val="Utiret Car"/>
    <w:basedOn w:val="UTxtCar"/>
    <w:link w:val="Utiret"/>
    <w:rsid w:val="00C4640B"/>
    <w:rPr>
      <w:rFonts w:ascii="Arial" w:eastAsia="SimSun" w:hAnsi="Arial" w:cs="Arial"/>
      <w:i/>
      <w:szCs w:val="24"/>
      <w:lang w:eastAsia="zh-CN"/>
    </w:rPr>
  </w:style>
  <w:style w:type="paragraph" w:styleId="ListNumber">
    <w:name w:val="List Number"/>
    <w:basedOn w:val="Normal"/>
    <w:rsid w:val="00F15E7C"/>
    <w:pPr>
      <w:numPr>
        <w:numId w:val="149"/>
      </w:numPr>
      <w:tabs>
        <w:tab w:val="clear" w:pos="567"/>
      </w:tabs>
      <w:snapToGrid/>
      <w:spacing w:before="0" w:after="0"/>
    </w:pPr>
    <w:rPr>
      <w:rFonts w:eastAsia="Times New Roman" w:cs="Times New Roman"/>
      <w:snapToGrid/>
      <w:szCs w:val="22"/>
      <w:lang w:val="en-GB" w:eastAsia="en-US"/>
    </w:rPr>
  </w:style>
  <w:style w:type="paragraph" w:customStyle="1" w:styleId="Extract">
    <w:name w:val="Extract"/>
    <w:basedOn w:val="Normal"/>
    <w:qFormat/>
    <w:rsid w:val="00F15E7C"/>
    <w:pPr>
      <w:spacing w:before="240" w:after="240"/>
      <w:ind w:left="567"/>
    </w:pPr>
    <w:rPr>
      <w:sz w:val="20"/>
      <w:lang w:val="en-GB"/>
    </w:rPr>
  </w:style>
  <w:style w:type="paragraph" w:customStyle="1" w:styleId="Slideheading">
    <w:name w:val="Slide heading"/>
    <w:basedOn w:val="Heading2"/>
    <w:link w:val="SlideheadingChar"/>
    <w:qFormat/>
    <w:rsid w:val="003C7DA7"/>
    <w:pPr>
      <w:tabs>
        <w:tab w:val="left" w:pos="567"/>
      </w:tabs>
      <w:snapToGrid w:val="0"/>
      <w:spacing w:line="240" w:lineRule="auto"/>
      <w:jc w:val="both"/>
    </w:pPr>
    <w:rPr>
      <w:rFonts w:ascii="Arial" w:eastAsia="Times New Roman" w:hAnsi="Arial"/>
      <w:b/>
      <w:snapToGrid w:val="0"/>
      <w:sz w:val="24"/>
      <w:lang w:val="en-GB" w:eastAsia="zh-CN"/>
    </w:rPr>
  </w:style>
  <w:style w:type="character" w:customStyle="1" w:styleId="SlideheadingChar">
    <w:name w:val="Slide heading Char"/>
    <w:link w:val="Slideheading"/>
    <w:rsid w:val="003C7DA7"/>
    <w:rPr>
      <w:rFonts w:ascii="Arial" w:eastAsia="Times New Roman" w:hAnsi="Arial"/>
      <w:b/>
      <w:bCs/>
      <w:snapToGrid w:val="0"/>
      <w:color w:val="000000"/>
      <w:sz w:val="24"/>
      <w:szCs w:val="26"/>
      <w:lang w:val="en-GB" w:eastAsia="zh-CN"/>
    </w:rPr>
  </w:style>
  <w:style w:type="paragraph" w:customStyle="1" w:styleId="HO1">
    <w:name w:val="HO1"/>
    <w:basedOn w:val="Titcoul"/>
    <w:link w:val="HO1Car"/>
    <w:rsid w:val="00A215BE"/>
    <w:pPr>
      <w:spacing w:after="0"/>
    </w:pPr>
    <w:rPr>
      <w:caps w:val="0"/>
      <w:lang w:val="en-US"/>
    </w:rPr>
  </w:style>
  <w:style w:type="character" w:customStyle="1" w:styleId="HO1Car">
    <w:name w:val="HO1 Car"/>
    <w:basedOn w:val="TitcoulCar"/>
    <w:link w:val="HO1"/>
    <w:rsid w:val="00A215BE"/>
    <w:rPr>
      <w:rFonts w:ascii="Arial" w:eastAsia="Times New Roman" w:hAnsi="Arial" w:cs="Arial"/>
      <w:b/>
      <w:bCs/>
      <w:caps w:val="0"/>
      <w:noProof/>
      <w:snapToGrid w:val="0"/>
      <w:color w:val="3366FF"/>
      <w:kern w:val="28"/>
      <w:sz w:val="32"/>
      <w:szCs w:val="32"/>
      <w:lang w:val="en-US" w:eastAsia="zh-CN"/>
    </w:rPr>
  </w:style>
  <w:style w:type="paragraph" w:customStyle="1" w:styleId="HO2">
    <w:name w:val="HO2"/>
    <w:basedOn w:val="HO1"/>
    <w:link w:val="HO2Car"/>
    <w:rsid w:val="00A215BE"/>
    <w:pPr>
      <w:spacing w:before="0" w:after="480"/>
    </w:pPr>
    <w:rPr>
      <w:caps/>
    </w:rPr>
  </w:style>
  <w:style w:type="character" w:customStyle="1" w:styleId="HO2Car">
    <w:name w:val="HO2 Car"/>
    <w:basedOn w:val="HO1Car"/>
    <w:link w:val="HO2"/>
    <w:rsid w:val="00A215BE"/>
    <w:rPr>
      <w:rFonts w:ascii="Arial" w:eastAsia="Times New Roman" w:hAnsi="Arial" w:cs="Arial"/>
      <w:b/>
      <w:bCs/>
      <w:caps/>
      <w:noProof/>
      <w:snapToGrid w:val="0"/>
      <w:color w:val="3366FF"/>
      <w:kern w:val="28"/>
      <w:sz w:val="32"/>
      <w:szCs w:val="32"/>
      <w:lang w:val="en-US" w:eastAsia="zh-CN"/>
    </w:rPr>
  </w:style>
  <w:style w:type="character" w:customStyle="1" w:styleId="FootnoteTextChar1">
    <w:name w:val="Footnote Text Char1"/>
    <w:basedOn w:val="DefaultParagraphFont"/>
    <w:uiPriority w:val="99"/>
    <w:semiHidden/>
    <w:rsid w:val="00F17670"/>
    <w:rPr>
      <w:rFonts w:ascii="Arial" w:eastAsia="SimSun" w:hAnsi="Arial" w:cs="Arial"/>
      <w:snapToGrid w:val="0"/>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0" w:unhideWhenUsed="0"/>
    <w:lsdException w:name="heading 5" w:semiHidden="0" w:uiPriority="9" w:unhideWhenUsed="0"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41"/>
    <w:pPr>
      <w:tabs>
        <w:tab w:val="left" w:pos="567"/>
      </w:tabs>
      <w:snapToGrid w:val="0"/>
      <w:spacing w:before="120" w:after="120"/>
      <w:jc w:val="both"/>
    </w:pPr>
    <w:rPr>
      <w:rFonts w:ascii="Arial" w:eastAsia="SimSun" w:hAnsi="Arial" w:cs="Arial"/>
      <w:snapToGrid w:val="0"/>
      <w:sz w:val="22"/>
      <w:szCs w:val="24"/>
      <w:lang w:val="en-US" w:eastAsia="zh-CN"/>
    </w:rPr>
  </w:style>
  <w:style w:type="paragraph" w:styleId="Heading1">
    <w:name w:val="heading 1"/>
    <w:basedOn w:val="Normal"/>
    <w:next w:val="Normal"/>
    <w:link w:val="Heading1Char"/>
    <w:uiPriority w:val="9"/>
    <w:qFormat/>
    <w:rsid w:val="006A23D9"/>
    <w:pPr>
      <w:keepNext/>
      <w:keepLines/>
      <w:pBdr>
        <w:bottom w:val="single" w:sz="4" w:space="1" w:color="auto"/>
      </w:pBdr>
      <w:spacing w:before="240" w:after="240"/>
      <w:jc w:val="left"/>
      <w:outlineLvl w:val="0"/>
    </w:pPr>
    <w:rPr>
      <w:rFonts w:eastAsia="Times New Roman"/>
      <w:bCs/>
      <w:kern w:val="28"/>
      <w:sz w:val="52"/>
      <w:szCs w:val="52"/>
      <w:lang w:val="en-GB"/>
    </w:rPr>
  </w:style>
  <w:style w:type="paragraph" w:styleId="Heading2">
    <w:name w:val="heading 2"/>
    <w:basedOn w:val="Normal"/>
    <w:next w:val="Normal"/>
    <w:link w:val="Heading2Char"/>
    <w:uiPriority w:val="9"/>
    <w:unhideWhenUsed/>
    <w:qFormat/>
    <w:rsid w:val="006A23D9"/>
    <w:pPr>
      <w:keepNext/>
      <w:keepLines/>
      <w:tabs>
        <w:tab w:val="clear" w:pos="567"/>
      </w:tabs>
      <w:snapToGrid/>
      <w:spacing w:before="200" w:after="0" w:line="276" w:lineRule="auto"/>
      <w:jc w:val="left"/>
      <w:outlineLvl w:val="1"/>
    </w:pPr>
    <w:rPr>
      <w:rFonts w:ascii="Arial Bold" w:hAnsi="Arial Bold" w:cs="Times New Roman"/>
      <w:bCs/>
      <w:snapToGrid/>
      <w:color w:val="000000"/>
      <w:szCs w:val="26"/>
      <w:lang w:val="it-IT" w:eastAsia="en-US"/>
    </w:rPr>
  </w:style>
  <w:style w:type="paragraph" w:styleId="Heading3">
    <w:name w:val="heading 3"/>
    <w:basedOn w:val="Normal"/>
    <w:next w:val="Normal"/>
    <w:link w:val="Heading3Char"/>
    <w:uiPriority w:val="9"/>
    <w:unhideWhenUsed/>
    <w:rsid w:val="00F4305C"/>
    <w:pPr>
      <w:keepNext/>
      <w:keepLines/>
      <w:tabs>
        <w:tab w:val="clear" w:pos="567"/>
      </w:tabs>
      <w:snapToGrid/>
      <w:spacing w:before="240" w:line="280" w:lineRule="exact"/>
      <w:ind w:left="851" w:hanging="851"/>
      <w:jc w:val="left"/>
      <w:outlineLvl w:val="2"/>
    </w:pPr>
    <w:rPr>
      <w:rFonts w:cs="Times New Roman"/>
      <w:b/>
      <w:bCs/>
      <w:caps/>
      <w:snapToGrid/>
      <w:color w:val="000000"/>
      <w:sz w:val="18"/>
      <w:szCs w:val="18"/>
      <w:lang w:val="it-IT" w:eastAsia="en-US"/>
    </w:rPr>
  </w:style>
  <w:style w:type="paragraph" w:styleId="Heading4">
    <w:name w:val="heading 4"/>
    <w:basedOn w:val="Normal"/>
    <w:next w:val="Normal"/>
    <w:link w:val="Heading4Char"/>
    <w:rsid w:val="006A23D9"/>
    <w:pPr>
      <w:keepNext/>
      <w:keepLines/>
      <w:tabs>
        <w:tab w:val="clear" w:pos="567"/>
      </w:tabs>
      <w:snapToGrid/>
      <w:spacing w:before="360" w:line="300" w:lineRule="exact"/>
      <w:jc w:val="left"/>
      <w:outlineLvl w:val="3"/>
    </w:pPr>
    <w:rPr>
      <w:rFonts w:cs="Times New Roman"/>
      <w:b/>
      <w:bCs/>
      <w:caps/>
      <w:snapToGrid/>
      <w:sz w:val="20"/>
      <w:lang w:val="it-IT" w:eastAsia="en-US"/>
    </w:rPr>
  </w:style>
  <w:style w:type="paragraph" w:styleId="Heading5">
    <w:name w:val="heading 5"/>
    <w:basedOn w:val="Normal"/>
    <w:next w:val="Normal"/>
    <w:link w:val="Heading5Char"/>
    <w:uiPriority w:val="9"/>
    <w:unhideWhenUsed/>
    <w:qFormat/>
    <w:rsid w:val="006A23D9"/>
    <w:pPr>
      <w:keepNext/>
      <w:keepLines/>
      <w:spacing w:before="200" w:after="0"/>
      <w:outlineLvl w:val="4"/>
    </w:pPr>
    <w:rPr>
      <w:rFonts w:ascii="Cambria" w:eastAsia="Times New Roman" w:hAnsi="Cambria" w:cs="Times New Roman"/>
      <w:snapToGrid/>
      <w:color w:val="243F60"/>
      <w:lang w:val="fr-FR"/>
    </w:rPr>
  </w:style>
  <w:style w:type="paragraph" w:styleId="Heading6">
    <w:name w:val="heading 6"/>
    <w:basedOn w:val="Normal"/>
    <w:next w:val="Normal"/>
    <w:link w:val="Heading6Char"/>
    <w:rsid w:val="00970C59"/>
    <w:pPr>
      <w:keepNext/>
      <w:keepLines/>
      <w:tabs>
        <w:tab w:val="clear" w:pos="567"/>
      </w:tabs>
      <w:snapToGrid/>
      <w:spacing w:before="480" w:after="60" w:line="300" w:lineRule="exact"/>
      <w:jc w:val="left"/>
      <w:outlineLvl w:val="5"/>
    </w:pPr>
    <w:rPr>
      <w:rFonts w:cs="Times New Roman"/>
      <w:b/>
      <w:bCs/>
      <w:caps/>
      <w:snapToGrid/>
      <w:color w:val="008000"/>
      <w:sz w:val="24"/>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3D9"/>
    <w:pPr>
      <w:tabs>
        <w:tab w:val="clear" w:pos="567"/>
        <w:tab w:val="center" w:pos="4423"/>
        <w:tab w:val="right" w:pos="8845"/>
      </w:tabs>
      <w:snapToGrid/>
      <w:spacing w:before="0" w:after="200" w:line="276" w:lineRule="auto"/>
      <w:jc w:val="left"/>
    </w:pPr>
    <w:rPr>
      <w:rFonts w:eastAsia="Calibri" w:cs="Times New Roman"/>
      <w:snapToGrid/>
      <w:sz w:val="16"/>
      <w:szCs w:val="22"/>
      <w:lang w:val="it-IT" w:eastAsia="en-US"/>
    </w:rPr>
  </w:style>
  <w:style w:type="character" w:customStyle="1" w:styleId="HeaderChar">
    <w:name w:val="Header Char"/>
    <w:link w:val="Header"/>
    <w:uiPriority w:val="99"/>
    <w:rsid w:val="006A23D9"/>
    <w:rPr>
      <w:rFonts w:ascii="Arial" w:hAnsi="Arial"/>
      <w:sz w:val="16"/>
      <w:szCs w:val="22"/>
      <w:lang w:val="it-IT" w:eastAsia="en-US"/>
    </w:rPr>
  </w:style>
  <w:style w:type="paragraph" w:styleId="Footer">
    <w:name w:val="footer"/>
    <w:basedOn w:val="Normal"/>
    <w:link w:val="FooterChar"/>
    <w:unhideWhenUsed/>
    <w:rsid w:val="006A23D9"/>
    <w:pPr>
      <w:tabs>
        <w:tab w:val="clear" w:pos="567"/>
        <w:tab w:val="center" w:pos="4423"/>
        <w:tab w:val="right" w:pos="8845"/>
      </w:tabs>
      <w:snapToGrid/>
      <w:spacing w:before="0" w:after="0" w:line="240" w:lineRule="exact"/>
      <w:jc w:val="left"/>
    </w:pPr>
    <w:rPr>
      <w:rFonts w:eastAsia="Calibri" w:cs="Times New Roman"/>
      <w:snapToGrid/>
      <w:sz w:val="16"/>
      <w:szCs w:val="22"/>
      <w:lang w:val="it-IT" w:eastAsia="en-US"/>
    </w:rPr>
  </w:style>
  <w:style w:type="character" w:customStyle="1" w:styleId="FooterChar">
    <w:name w:val="Footer Char"/>
    <w:link w:val="Footer"/>
    <w:rsid w:val="006A23D9"/>
    <w:rPr>
      <w:rFonts w:ascii="Arial" w:hAnsi="Arial"/>
      <w:sz w:val="16"/>
      <w:szCs w:val="22"/>
      <w:lang w:val="it-IT" w:eastAsia="en-US"/>
    </w:rPr>
  </w:style>
  <w:style w:type="character" w:customStyle="1" w:styleId="Heading1Char">
    <w:name w:val="Heading 1 Char"/>
    <w:link w:val="Heading1"/>
    <w:uiPriority w:val="9"/>
    <w:rsid w:val="006A23D9"/>
    <w:rPr>
      <w:rFonts w:ascii="Arial" w:eastAsia="Times New Roman" w:hAnsi="Arial" w:cs="Arial"/>
      <w:bCs/>
      <w:snapToGrid w:val="0"/>
      <w:kern w:val="28"/>
      <w:sz w:val="52"/>
      <w:szCs w:val="52"/>
      <w:lang w:val="en-GB" w:eastAsia="zh-CN"/>
    </w:rPr>
  </w:style>
  <w:style w:type="character" w:customStyle="1" w:styleId="Heading2Char">
    <w:name w:val="Heading 2 Char"/>
    <w:link w:val="Heading2"/>
    <w:uiPriority w:val="9"/>
    <w:rsid w:val="006A23D9"/>
    <w:rPr>
      <w:rFonts w:ascii="Arial Bold" w:eastAsia="SimSun" w:hAnsi="Arial Bold"/>
      <w:bCs/>
      <w:color w:val="000000"/>
      <w:sz w:val="22"/>
      <w:szCs w:val="26"/>
      <w:lang w:val="it-IT" w:eastAsia="en-US"/>
    </w:rPr>
  </w:style>
  <w:style w:type="character" w:customStyle="1" w:styleId="Heading3Char">
    <w:name w:val="Heading 3 Char"/>
    <w:link w:val="Heading3"/>
    <w:uiPriority w:val="9"/>
    <w:rsid w:val="00F4305C"/>
    <w:rPr>
      <w:rFonts w:ascii="Arial" w:eastAsia="SimSun" w:hAnsi="Arial"/>
      <w:b/>
      <w:bCs/>
      <w:caps/>
      <w:color w:val="000000"/>
      <w:sz w:val="18"/>
      <w:szCs w:val="18"/>
      <w:lang w:val="it-IT" w:eastAsia="en-US"/>
    </w:rPr>
  </w:style>
  <w:style w:type="character" w:customStyle="1" w:styleId="Heading4Char">
    <w:name w:val="Heading 4 Char"/>
    <w:link w:val="Heading4"/>
    <w:rsid w:val="006A23D9"/>
    <w:rPr>
      <w:rFonts w:ascii="Arial" w:eastAsia="SimSun" w:hAnsi="Arial"/>
      <w:b/>
      <w:bCs/>
      <w:caps/>
      <w:szCs w:val="24"/>
      <w:lang w:val="it-IT" w:eastAsia="en-US"/>
    </w:rPr>
  </w:style>
  <w:style w:type="character" w:customStyle="1" w:styleId="Heading5Char">
    <w:name w:val="Heading 5 Char"/>
    <w:link w:val="Heading5"/>
    <w:uiPriority w:val="9"/>
    <w:rsid w:val="006A23D9"/>
    <w:rPr>
      <w:rFonts w:ascii="Cambria" w:eastAsia="Times New Roman" w:hAnsi="Cambria"/>
      <w:color w:val="243F60"/>
      <w:sz w:val="22"/>
      <w:szCs w:val="24"/>
      <w:lang w:eastAsia="zh-CN"/>
    </w:rPr>
  </w:style>
  <w:style w:type="character" w:customStyle="1" w:styleId="Heading6Char">
    <w:name w:val="Heading 6 Char"/>
    <w:link w:val="Heading6"/>
    <w:rsid w:val="00970C59"/>
    <w:rPr>
      <w:rFonts w:ascii="Arial" w:eastAsia="SimSun" w:hAnsi="Arial"/>
      <w:b/>
      <w:bCs/>
      <w:caps/>
      <w:color w:val="008000"/>
      <w:sz w:val="24"/>
      <w:szCs w:val="22"/>
      <w:lang w:val="it-IT" w:eastAsia="en-US"/>
    </w:rPr>
  </w:style>
  <w:style w:type="paragraph" w:styleId="TOC1">
    <w:name w:val="toc 1"/>
    <w:basedOn w:val="Normal"/>
    <w:next w:val="Normal"/>
    <w:autoRedefine/>
    <w:uiPriority w:val="39"/>
    <w:rsid w:val="00DC4BC6"/>
    <w:pPr>
      <w:tabs>
        <w:tab w:val="clear" w:pos="567"/>
      </w:tabs>
      <w:spacing w:before="0" w:after="0" w:line="280" w:lineRule="exact"/>
      <w:jc w:val="left"/>
    </w:pPr>
    <w:rPr>
      <w:sz w:val="20"/>
      <w:szCs w:val="20"/>
    </w:rPr>
  </w:style>
  <w:style w:type="paragraph" w:styleId="TOC2">
    <w:name w:val="toc 2"/>
    <w:basedOn w:val="TOC1"/>
    <w:next w:val="Normal"/>
    <w:autoRedefine/>
    <w:uiPriority w:val="39"/>
    <w:rsid w:val="00DC4BC6"/>
  </w:style>
  <w:style w:type="paragraph" w:styleId="TOC3">
    <w:name w:val="toc 3"/>
    <w:basedOn w:val="Normal"/>
    <w:next w:val="Normal"/>
    <w:autoRedefine/>
    <w:uiPriority w:val="39"/>
    <w:unhideWhenUsed/>
    <w:qFormat/>
    <w:rsid w:val="00651123"/>
    <w:pPr>
      <w:tabs>
        <w:tab w:val="clear" w:pos="567"/>
      </w:tabs>
      <w:spacing w:before="0" w:after="0"/>
      <w:jc w:val="left"/>
    </w:pPr>
    <w:rPr>
      <w:rFonts w:asciiTheme="minorHAnsi" w:hAnsiTheme="minorHAnsi"/>
      <w:smallCaps/>
      <w:szCs w:val="22"/>
    </w:rPr>
  </w:style>
  <w:style w:type="paragraph" w:styleId="Title">
    <w:name w:val="Title"/>
    <w:basedOn w:val="Normal"/>
    <w:next w:val="Normal"/>
    <w:link w:val="TitleChar"/>
    <w:rsid w:val="009D3A87"/>
    <w:pPr>
      <w:pBdr>
        <w:bottom w:val="single" w:sz="8" w:space="4" w:color="4F81BD"/>
      </w:pBdr>
      <w:spacing w:before="0" w:after="500" w:line="840" w:lineRule="exact"/>
      <w:jc w:val="left"/>
    </w:pPr>
    <w:rPr>
      <w:rFonts w:eastAsia="Times New Roman" w:cs="Times New Roman"/>
      <w:b/>
      <w:bCs/>
      <w:caps/>
      <w:color w:val="17365D"/>
      <w:spacing w:val="5"/>
      <w:kern w:val="28"/>
      <w:sz w:val="70"/>
      <w:szCs w:val="70"/>
    </w:rPr>
  </w:style>
  <w:style w:type="character" w:customStyle="1" w:styleId="TitleChar">
    <w:name w:val="Title Char"/>
    <w:link w:val="Title"/>
    <w:rsid w:val="009D3A87"/>
    <w:rPr>
      <w:rFonts w:ascii="Arial" w:eastAsia="Times New Roman" w:hAnsi="Arial"/>
      <w:b/>
      <w:bCs/>
      <w:caps/>
      <w:snapToGrid w:val="0"/>
      <w:color w:val="17365D"/>
      <w:spacing w:val="5"/>
      <w:kern w:val="28"/>
      <w:sz w:val="70"/>
      <w:szCs w:val="70"/>
      <w:lang w:val="en-US" w:eastAsia="zh-CN"/>
    </w:rPr>
  </w:style>
  <w:style w:type="paragraph" w:styleId="Subtitle">
    <w:name w:val="Subtitle"/>
    <w:basedOn w:val="Normal"/>
    <w:next w:val="Normal"/>
    <w:link w:val="SubtitleChar"/>
    <w:uiPriority w:val="11"/>
    <w:qFormat/>
    <w:rsid w:val="00651123"/>
    <w:pPr>
      <w:numPr>
        <w:ilvl w:val="1"/>
      </w:numPr>
    </w:pPr>
    <w:rPr>
      <w:rFonts w:ascii="Cambria" w:eastAsia="Times New Roman" w:hAnsi="Cambria" w:cs="Times New Roman"/>
      <w:i/>
      <w:iCs/>
      <w:snapToGrid/>
      <w:color w:val="4F81BD"/>
      <w:spacing w:val="15"/>
      <w:sz w:val="24"/>
      <w:lang w:val="en-GB"/>
    </w:rPr>
  </w:style>
  <w:style w:type="character" w:customStyle="1" w:styleId="SubtitleChar">
    <w:name w:val="Subtitle Char"/>
    <w:link w:val="Subtitle"/>
    <w:uiPriority w:val="11"/>
    <w:rsid w:val="00651123"/>
    <w:rPr>
      <w:rFonts w:ascii="Cambria" w:eastAsia="Times New Roman" w:hAnsi="Cambria" w:cs="Times New Roman"/>
      <w:i/>
      <w:iCs/>
      <w:color w:val="4F81BD"/>
      <w:spacing w:val="15"/>
      <w:sz w:val="24"/>
      <w:szCs w:val="24"/>
      <w:lang w:val="en-GB"/>
    </w:rPr>
  </w:style>
  <w:style w:type="character" w:styleId="Strong">
    <w:name w:val="Strong"/>
    <w:uiPriority w:val="22"/>
    <w:qFormat/>
    <w:rsid w:val="00651123"/>
    <w:rPr>
      <w:b/>
      <w:color w:val="C0504D"/>
    </w:rPr>
  </w:style>
  <w:style w:type="paragraph" w:customStyle="1" w:styleId="NoSpacing1">
    <w:name w:val="No Spacing1"/>
    <w:link w:val="NoSpacingChar"/>
    <w:qFormat/>
    <w:rsid w:val="0007153C"/>
    <w:pPr>
      <w:spacing w:before="120" w:after="120"/>
    </w:pPr>
    <w:rPr>
      <w:rFonts w:ascii="Arial" w:hAnsi="Arial"/>
      <w:sz w:val="22"/>
      <w:szCs w:val="22"/>
      <w:lang w:val="en-US" w:eastAsia="en-US"/>
    </w:rPr>
  </w:style>
  <w:style w:type="character" w:customStyle="1" w:styleId="NoSpacingChar">
    <w:name w:val="No Spacing Char"/>
    <w:link w:val="NoSpacing1"/>
    <w:uiPriority w:val="1"/>
    <w:rsid w:val="0007153C"/>
    <w:rPr>
      <w:rFonts w:ascii="Arial" w:hAnsi="Arial"/>
      <w:sz w:val="22"/>
      <w:szCs w:val="22"/>
      <w:lang w:val="en-US" w:eastAsia="en-US" w:bidi="ar-SA"/>
    </w:rPr>
  </w:style>
  <w:style w:type="paragraph" w:customStyle="1" w:styleId="ListParagraph1">
    <w:name w:val="List Paragraph1"/>
    <w:basedOn w:val="Normal"/>
    <w:uiPriority w:val="34"/>
    <w:qFormat/>
    <w:rsid w:val="003544CF"/>
    <w:pPr>
      <w:numPr>
        <w:numId w:val="5"/>
      </w:numPr>
      <w:tabs>
        <w:tab w:val="clear" w:pos="567"/>
        <w:tab w:val="left" w:pos="709"/>
      </w:tabs>
    </w:pPr>
    <w:rPr>
      <w:snapToGrid/>
      <w:lang w:val="en-GB" w:eastAsia="en-US"/>
    </w:rPr>
  </w:style>
  <w:style w:type="paragraph" w:customStyle="1" w:styleId="TOCHeading1">
    <w:name w:val="TOC Heading1"/>
    <w:basedOn w:val="Heading1"/>
    <w:next w:val="Normal"/>
    <w:uiPriority w:val="39"/>
    <w:semiHidden/>
    <w:unhideWhenUsed/>
    <w:qFormat/>
    <w:rsid w:val="00651123"/>
    <w:pPr>
      <w:tabs>
        <w:tab w:val="clear" w:pos="567"/>
      </w:tabs>
      <w:snapToGrid/>
      <w:spacing w:before="480" w:after="0" w:line="276" w:lineRule="auto"/>
      <w:outlineLvl w:val="9"/>
    </w:pPr>
    <w:rPr>
      <w:snapToGrid/>
      <w:color w:val="365F91"/>
      <w:kern w:val="0"/>
      <w:sz w:val="28"/>
      <w:szCs w:val="28"/>
      <w:lang w:eastAsia="en-US"/>
    </w:rPr>
  </w:style>
  <w:style w:type="paragraph" w:customStyle="1" w:styleId="DECISION01">
    <w:name w:val="DECISION 01"/>
    <w:basedOn w:val="Normal"/>
    <w:qFormat/>
    <w:rsid w:val="00651123"/>
    <w:pPr>
      <w:keepNext/>
      <w:tabs>
        <w:tab w:val="clear" w:pos="567"/>
        <w:tab w:val="left" w:pos="360"/>
      </w:tabs>
      <w:spacing w:before="360" w:after="240"/>
      <w:ind w:left="1134" w:hanging="567"/>
    </w:pPr>
    <w:rPr>
      <w:rFonts w:eastAsia="Times New Roman"/>
      <w:b/>
      <w:szCs w:val="22"/>
      <w:lang w:val="en-GB"/>
    </w:rPr>
  </w:style>
  <w:style w:type="paragraph" w:customStyle="1" w:styleId="Dcision01premierpara">
    <w:name w:val="Décision 01 premier para"/>
    <w:basedOn w:val="Normal"/>
    <w:qFormat/>
    <w:rsid w:val="00651123"/>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651123"/>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uiPriority w:val="99"/>
    <w:semiHidden/>
    <w:unhideWhenUsed/>
    <w:rsid w:val="009C5DF5"/>
    <w:pPr>
      <w:spacing w:before="0" w:after="0"/>
    </w:pPr>
    <w:rPr>
      <w:rFonts w:ascii="Tahoma" w:hAnsi="Tahoma" w:cs="Times New Roman"/>
      <w:sz w:val="16"/>
      <w:szCs w:val="16"/>
    </w:rPr>
  </w:style>
  <w:style w:type="character" w:customStyle="1" w:styleId="DocumentMapChar">
    <w:name w:val="Document Map Char"/>
    <w:link w:val="DocumentMap"/>
    <w:uiPriority w:val="99"/>
    <w:semiHidden/>
    <w:rsid w:val="009C5DF5"/>
    <w:rPr>
      <w:rFonts w:ascii="Tahoma" w:eastAsia="SimSun" w:hAnsi="Tahoma" w:cs="Tahoma"/>
      <w:snapToGrid w:val="0"/>
      <w:sz w:val="16"/>
      <w:szCs w:val="16"/>
      <w:lang w:val="en-US" w:eastAsia="zh-CN"/>
    </w:rPr>
  </w:style>
  <w:style w:type="paragraph" w:customStyle="1" w:styleId="ChapitreI11">
    <w:name w:val="Chapitre I.1.1"/>
    <w:basedOn w:val="Normal"/>
    <w:rsid w:val="006C12AC"/>
    <w:pPr>
      <w:keepNext/>
      <w:keepLines/>
      <w:numPr>
        <w:numId w:val="4"/>
      </w:numPr>
      <w:tabs>
        <w:tab w:val="clear" w:pos="567"/>
      </w:tabs>
      <w:snapToGrid/>
      <w:spacing w:after="0"/>
      <w:ind w:left="720"/>
      <w:jc w:val="left"/>
    </w:pPr>
    <w:rPr>
      <w:rFonts w:cs="Times New Roman"/>
      <w:bCs/>
      <w:snapToGrid/>
      <w:lang w:val="fr-FR"/>
    </w:rPr>
  </w:style>
  <w:style w:type="table" w:styleId="TableGrid">
    <w:name w:val="Table Grid"/>
    <w:basedOn w:val="TableNormal"/>
    <w:uiPriority w:val="59"/>
    <w:rsid w:val="006C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6A23D9"/>
    <w:pPr>
      <w:tabs>
        <w:tab w:val="clear" w:pos="567"/>
        <w:tab w:val="left" w:pos="284"/>
      </w:tabs>
      <w:spacing w:before="0" w:after="60" w:line="180" w:lineRule="exact"/>
      <w:ind w:left="284" w:hanging="284"/>
    </w:pPr>
    <w:rPr>
      <w:sz w:val="16"/>
      <w:szCs w:val="20"/>
    </w:rPr>
  </w:style>
  <w:style w:type="character" w:customStyle="1" w:styleId="FootnoteTextChar">
    <w:name w:val="Footnote Text Char"/>
    <w:link w:val="FootnoteText"/>
    <w:rsid w:val="006A23D9"/>
    <w:rPr>
      <w:rFonts w:ascii="Arial" w:eastAsia="SimSun" w:hAnsi="Arial" w:cs="Arial"/>
      <w:snapToGrid w:val="0"/>
      <w:sz w:val="16"/>
      <w:lang w:val="en-US" w:eastAsia="zh-CN"/>
    </w:rPr>
  </w:style>
  <w:style w:type="character" w:styleId="FootnoteReference">
    <w:name w:val="footnote reference"/>
    <w:unhideWhenUsed/>
    <w:rsid w:val="009C2EDD"/>
    <w:rPr>
      <w:vertAlign w:val="superscript"/>
    </w:rPr>
  </w:style>
  <w:style w:type="character" w:styleId="Hyperlink">
    <w:name w:val="Hyperlink"/>
    <w:uiPriority w:val="99"/>
    <w:unhideWhenUsed/>
    <w:rsid w:val="009C2EDD"/>
    <w:rPr>
      <w:color w:val="0000FF"/>
      <w:u w:val="single"/>
    </w:rPr>
  </w:style>
  <w:style w:type="character" w:styleId="FollowedHyperlink">
    <w:name w:val="FollowedHyperlink"/>
    <w:uiPriority w:val="99"/>
    <w:semiHidden/>
    <w:unhideWhenUsed/>
    <w:rsid w:val="00165CF1"/>
    <w:rPr>
      <w:color w:val="800080"/>
      <w:u w:val="single"/>
    </w:rPr>
  </w:style>
  <w:style w:type="character" w:styleId="CommentReference">
    <w:name w:val="annotation reference"/>
    <w:uiPriority w:val="99"/>
    <w:unhideWhenUsed/>
    <w:rsid w:val="004F3336"/>
    <w:rPr>
      <w:sz w:val="16"/>
      <w:szCs w:val="16"/>
    </w:rPr>
  </w:style>
  <w:style w:type="paragraph" w:styleId="CommentText">
    <w:name w:val="annotation text"/>
    <w:basedOn w:val="Normal"/>
    <w:link w:val="CommentTextChar"/>
    <w:uiPriority w:val="99"/>
    <w:unhideWhenUsed/>
    <w:rsid w:val="004F3336"/>
    <w:rPr>
      <w:rFonts w:cs="Times New Roman"/>
      <w:sz w:val="20"/>
      <w:szCs w:val="20"/>
    </w:rPr>
  </w:style>
  <w:style w:type="character" w:customStyle="1" w:styleId="CommentTextChar">
    <w:name w:val="Comment Text Char"/>
    <w:link w:val="CommentText"/>
    <w:uiPriority w:val="99"/>
    <w:rsid w:val="004F3336"/>
    <w:rPr>
      <w:rFonts w:ascii="Arial" w:eastAsia="SimSun" w:hAnsi="Arial" w:cs="Arial"/>
      <w:snapToGrid w:val="0"/>
      <w:sz w:val="20"/>
      <w:szCs w:val="20"/>
      <w:lang w:val="en-US" w:eastAsia="zh-CN"/>
    </w:rPr>
  </w:style>
  <w:style w:type="paragraph" w:styleId="BalloonText">
    <w:name w:val="Balloon Text"/>
    <w:basedOn w:val="Normal"/>
    <w:link w:val="BalloonTextChar"/>
    <w:uiPriority w:val="99"/>
    <w:semiHidden/>
    <w:unhideWhenUsed/>
    <w:rsid w:val="004F3336"/>
    <w:pPr>
      <w:spacing w:before="0" w:after="0"/>
    </w:pPr>
    <w:rPr>
      <w:rFonts w:ascii="Tahoma" w:hAnsi="Tahoma" w:cs="Times New Roman"/>
      <w:sz w:val="16"/>
      <w:szCs w:val="16"/>
    </w:rPr>
  </w:style>
  <w:style w:type="character" w:customStyle="1" w:styleId="BalloonTextChar">
    <w:name w:val="Balloon Text Char"/>
    <w:link w:val="BalloonText"/>
    <w:uiPriority w:val="99"/>
    <w:semiHidden/>
    <w:rsid w:val="004F3336"/>
    <w:rPr>
      <w:rFonts w:ascii="Tahoma" w:eastAsia="SimSun" w:hAnsi="Tahoma" w:cs="Tahoma"/>
      <w:snapToGrid w:val="0"/>
      <w:sz w:val="16"/>
      <w:szCs w:val="16"/>
      <w:lang w:val="en-US" w:eastAsia="zh-CN"/>
    </w:rPr>
  </w:style>
  <w:style w:type="paragraph" w:customStyle="1" w:styleId="numrationa">
    <w:name w:val="énumération (a)"/>
    <w:basedOn w:val="Texte1"/>
    <w:rsid w:val="00F81A79"/>
    <w:pPr>
      <w:snapToGrid/>
      <w:ind w:left="1191" w:hanging="340"/>
    </w:pPr>
    <w:rPr>
      <w:szCs w:val="22"/>
    </w:rPr>
  </w:style>
  <w:style w:type="character" w:customStyle="1" w:styleId="apple-style-span">
    <w:name w:val="apple-style-span"/>
    <w:basedOn w:val="DefaultParagraphFont"/>
    <w:rsid w:val="0089121C"/>
  </w:style>
  <w:style w:type="paragraph" w:customStyle="1" w:styleId="wiki-text">
    <w:name w:val="wiki-text"/>
    <w:basedOn w:val="Normal"/>
    <w:rsid w:val="00D5422D"/>
    <w:pPr>
      <w:tabs>
        <w:tab w:val="clear" w:pos="567"/>
      </w:tabs>
      <w:snapToGrid/>
      <w:spacing w:before="100" w:beforeAutospacing="1" w:after="100" w:afterAutospacing="1"/>
      <w:jc w:val="left"/>
    </w:pPr>
    <w:rPr>
      <w:rFonts w:ascii="Times" w:eastAsia="Calibri" w:hAnsi="Times" w:cs="Times New Roman"/>
      <w:snapToGrid/>
      <w:sz w:val="20"/>
      <w:szCs w:val="20"/>
      <w:lang w:val="en-GB" w:eastAsia="en-US"/>
    </w:rPr>
  </w:style>
  <w:style w:type="paragraph" w:styleId="NormalWeb">
    <w:name w:val="Normal (Web)"/>
    <w:basedOn w:val="Normal"/>
    <w:uiPriority w:val="99"/>
    <w:unhideWhenUsed/>
    <w:rsid w:val="00476D0E"/>
    <w:rPr>
      <w:rFonts w:ascii="Times New Roman" w:hAnsi="Times New Roman" w:cs="Times New Roman"/>
      <w:sz w:val="24"/>
    </w:rPr>
  </w:style>
  <w:style w:type="paragraph" w:customStyle="1" w:styleId="Marge">
    <w:name w:val="Marge"/>
    <w:basedOn w:val="Normal"/>
    <w:link w:val="MargeCar"/>
    <w:rsid w:val="004C284A"/>
    <w:pPr>
      <w:spacing w:after="240"/>
    </w:pPr>
    <w:rPr>
      <w:rFonts w:eastAsia="Times New Roman"/>
    </w:rPr>
  </w:style>
  <w:style w:type="table" w:customStyle="1" w:styleId="TableGrid1">
    <w:name w:val="Table Grid1"/>
    <w:basedOn w:val="TableNormal"/>
    <w:next w:val="TableGrid"/>
    <w:uiPriority w:val="59"/>
    <w:rsid w:val="000B1E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707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4534DA"/>
    <w:rPr>
      <w:b/>
      <w:bCs/>
    </w:rPr>
  </w:style>
  <w:style w:type="character" w:customStyle="1" w:styleId="CommentSubjectChar">
    <w:name w:val="Comment Subject Char"/>
    <w:link w:val="CommentSubject"/>
    <w:uiPriority w:val="99"/>
    <w:semiHidden/>
    <w:rsid w:val="004534DA"/>
    <w:rPr>
      <w:rFonts w:ascii="Arial" w:eastAsia="SimSun" w:hAnsi="Arial" w:cs="Arial"/>
      <w:b/>
      <w:bCs/>
      <w:snapToGrid w:val="0"/>
      <w:sz w:val="20"/>
      <w:szCs w:val="20"/>
      <w:lang w:val="en-US" w:eastAsia="zh-CN"/>
    </w:rPr>
  </w:style>
  <w:style w:type="paragraph" w:styleId="ListBullet">
    <w:name w:val="List Bullet"/>
    <w:basedOn w:val="Normal"/>
    <w:rsid w:val="001F1A8C"/>
    <w:pPr>
      <w:tabs>
        <w:tab w:val="num" w:pos="360"/>
      </w:tabs>
      <w:ind w:left="360" w:hanging="360"/>
      <w:contextualSpacing/>
    </w:pPr>
  </w:style>
  <w:style w:type="paragraph" w:customStyle="1" w:styleId="Default">
    <w:name w:val="Default"/>
    <w:rsid w:val="00284531"/>
    <w:pPr>
      <w:widowControl w:val="0"/>
      <w:autoSpaceDE w:val="0"/>
      <w:autoSpaceDN w:val="0"/>
      <w:adjustRightInd w:val="0"/>
    </w:pPr>
    <w:rPr>
      <w:rFonts w:ascii="Imprint MT Shadow" w:eastAsia="Times New Roman" w:hAnsi="Imprint MT Shadow" w:cs="Imprint MT Shadow"/>
      <w:color w:val="000000"/>
      <w:sz w:val="24"/>
      <w:szCs w:val="24"/>
      <w:lang w:val="en-US" w:eastAsia="en-US"/>
    </w:rPr>
  </w:style>
  <w:style w:type="table" w:customStyle="1" w:styleId="TableGrid3">
    <w:name w:val="Table Grid3"/>
    <w:basedOn w:val="TableNormal"/>
    <w:next w:val="TableGrid"/>
    <w:rsid w:val="00175B19"/>
    <w:rPr>
      <w:rFonts w:ascii="Times New Roman" w:eastAsia="Times New Roman" w:hAnsi="Times New Roman"/>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andidature">
    <w:name w:val="Texte candidature"/>
    <w:basedOn w:val="Normal"/>
    <w:rsid w:val="009A3BBA"/>
    <w:rPr>
      <w:rFonts w:eastAsia="MS Mincho"/>
      <w:szCs w:val="22"/>
      <w:lang w:val="en-GB"/>
    </w:rPr>
  </w:style>
  <w:style w:type="paragraph" w:customStyle="1" w:styleId="Textecandidature6aprs">
    <w:name w:val="Texte candidature + 6 après"/>
    <w:basedOn w:val="Normal"/>
    <w:qFormat/>
    <w:rsid w:val="009A3BBA"/>
    <w:pPr>
      <w:tabs>
        <w:tab w:val="clear" w:pos="567"/>
      </w:tabs>
      <w:snapToGrid/>
      <w:spacing w:before="0"/>
    </w:pPr>
    <w:rPr>
      <w:rFonts w:eastAsia="MS Mincho"/>
      <w:snapToGrid/>
      <w:szCs w:val="22"/>
      <w:lang w:val="en-GB" w:eastAsia="fr-FR"/>
    </w:rPr>
  </w:style>
  <w:style w:type="paragraph" w:customStyle="1" w:styleId="textecandidatureniveau16numrotation">
    <w:name w:val="texte candidature niveau 1 + 6 + numérotation"/>
    <w:basedOn w:val="Normal"/>
    <w:qFormat/>
    <w:rsid w:val="00E8420A"/>
    <w:pPr>
      <w:keepNext/>
      <w:keepLines/>
      <w:numPr>
        <w:numId w:val="7"/>
      </w:numPr>
      <w:tabs>
        <w:tab w:val="clear" w:pos="567"/>
      </w:tabs>
      <w:snapToGrid/>
      <w:spacing w:before="0"/>
      <w:ind w:left="357" w:hanging="357"/>
    </w:pPr>
    <w:rPr>
      <w:rFonts w:eastAsia="MS Mincho"/>
      <w:snapToGrid/>
      <w:szCs w:val="22"/>
      <w:lang w:val="en-GB" w:eastAsia="fr-FR"/>
    </w:rPr>
  </w:style>
  <w:style w:type="paragraph" w:customStyle="1" w:styleId="IntenseQuote1">
    <w:name w:val="Intense Quote1"/>
    <w:basedOn w:val="Normal"/>
    <w:next w:val="Normal"/>
    <w:link w:val="IntenseQuoteChar"/>
    <w:uiPriority w:val="30"/>
    <w:qFormat/>
    <w:rsid w:val="00335552"/>
    <w:pPr>
      <w:pBdr>
        <w:bottom w:val="single" w:sz="4" w:space="4" w:color="4F81BD"/>
      </w:pBdr>
      <w:spacing w:before="200" w:after="280"/>
      <w:ind w:left="936" w:right="936"/>
    </w:pPr>
    <w:rPr>
      <w:rFonts w:cs="Times New Roman"/>
      <w:b/>
      <w:bCs/>
      <w:i/>
      <w:iCs/>
      <w:color w:val="4F81BD"/>
      <w:sz w:val="20"/>
    </w:rPr>
  </w:style>
  <w:style w:type="character" w:customStyle="1" w:styleId="IntenseQuoteChar">
    <w:name w:val="Intense Quote Char"/>
    <w:link w:val="IntenseQuote1"/>
    <w:uiPriority w:val="30"/>
    <w:rsid w:val="00335552"/>
    <w:rPr>
      <w:rFonts w:ascii="Arial" w:eastAsia="SimSun" w:hAnsi="Arial" w:cs="Arial"/>
      <w:b/>
      <w:bCs/>
      <w:i/>
      <w:iCs/>
      <w:snapToGrid w:val="0"/>
      <w:color w:val="4F81BD"/>
      <w:szCs w:val="24"/>
      <w:lang w:val="en-US" w:eastAsia="zh-CN"/>
    </w:rPr>
  </w:style>
  <w:style w:type="character" w:customStyle="1" w:styleId="IntenseEmphasis1">
    <w:name w:val="Intense Emphasis1"/>
    <w:uiPriority w:val="21"/>
    <w:qFormat/>
    <w:rsid w:val="00335552"/>
    <w:rPr>
      <w:b/>
      <w:bCs/>
      <w:i/>
      <w:iCs/>
      <w:color w:val="4F81BD"/>
    </w:rPr>
  </w:style>
  <w:style w:type="paragraph" w:customStyle="1" w:styleId="Revision1">
    <w:name w:val="Revision1"/>
    <w:hidden/>
    <w:uiPriority w:val="99"/>
    <w:semiHidden/>
    <w:rsid w:val="00881543"/>
    <w:rPr>
      <w:rFonts w:ascii="Arial" w:eastAsia="SimSun" w:hAnsi="Arial" w:cs="Arial"/>
      <w:snapToGrid w:val="0"/>
      <w:sz w:val="22"/>
      <w:szCs w:val="24"/>
      <w:lang w:val="en-US" w:eastAsia="zh-CN"/>
    </w:rPr>
  </w:style>
  <w:style w:type="character" w:styleId="Emphasis">
    <w:name w:val="Emphasis"/>
    <w:qFormat/>
    <w:rsid w:val="001F7DE3"/>
    <w:rPr>
      <w:i/>
      <w:iCs/>
    </w:rPr>
  </w:style>
  <w:style w:type="paragraph" w:styleId="Revision">
    <w:name w:val="Revision"/>
    <w:hidden/>
    <w:uiPriority w:val="99"/>
    <w:semiHidden/>
    <w:rsid w:val="00836015"/>
    <w:rPr>
      <w:rFonts w:ascii="Arial" w:eastAsia="SimSun" w:hAnsi="Arial" w:cs="Arial"/>
      <w:snapToGrid w:val="0"/>
      <w:sz w:val="22"/>
      <w:szCs w:val="24"/>
      <w:lang w:val="en-US" w:eastAsia="zh-CN"/>
    </w:rPr>
  </w:style>
  <w:style w:type="paragraph" w:styleId="TOC9">
    <w:name w:val="toc 9"/>
    <w:basedOn w:val="Normal"/>
    <w:next w:val="Normal"/>
    <w:autoRedefine/>
    <w:semiHidden/>
    <w:rsid w:val="00220944"/>
    <w:pPr>
      <w:tabs>
        <w:tab w:val="clear" w:pos="567"/>
      </w:tabs>
      <w:spacing w:before="0" w:after="0"/>
      <w:jc w:val="left"/>
    </w:pPr>
    <w:rPr>
      <w:rFonts w:asciiTheme="minorHAnsi" w:hAnsiTheme="minorHAnsi"/>
      <w:szCs w:val="22"/>
    </w:rPr>
  </w:style>
  <w:style w:type="character" w:customStyle="1" w:styleId="st1">
    <w:name w:val="st1"/>
    <w:basedOn w:val="DefaultParagraphFont"/>
    <w:rsid w:val="005722F9"/>
  </w:style>
  <w:style w:type="paragraph" w:customStyle="1" w:styleId="nutiret">
    <w:name w:val="Énutiret"/>
    <w:basedOn w:val="Texte1"/>
    <w:link w:val="nutiretCar"/>
    <w:rsid w:val="00265FE9"/>
    <w:pPr>
      <w:numPr>
        <w:numId w:val="29"/>
      </w:numPr>
    </w:pPr>
  </w:style>
  <w:style w:type="character" w:customStyle="1" w:styleId="nutiretCar">
    <w:name w:val="Énutiret Car"/>
    <w:link w:val="nutiret"/>
    <w:rsid w:val="00265FE9"/>
    <w:rPr>
      <w:rFonts w:ascii="Arial" w:eastAsia="SimSun" w:hAnsi="Arial" w:cs="Arial"/>
      <w:lang w:eastAsia="zh-CN"/>
    </w:rPr>
  </w:style>
  <w:style w:type="paragraph" w:customStyle="1" w:styleId="SsTit">
    <w:name w:val="SsTit"/>
    <w:basedOn w:val="Normal"/>
    <w:rsid w:val="000E78BD"/>
    <w:pPr>
      <w:widowControl w:val="0"/>
      <w:spacing w:before="0" w:after="480" w:line="440" w:lineRule="exact"/>
      <w:jc w:val="left"/>
    </w:pPr>
    <w:rPr>
      <w:b/>
      <w:caps/>
      <w:sz w:val="36"/>
      <w:szCs w:val="36"/>
      <w:lang w:val="fr-FR"/>
    </w:rPr>
  </w:style>
  <w:style w:type="paragraph" w:customStyle="1" w:styleId="Texte1">
    <w:name w:val="Texte1"/>
    <w:basedOn w:val="Normal"/>
    <w:link w:val="Texte1Car"/>
    <w:rsid w:val="006A23D9"/>
    <w:pPr>
      <w:spacing w:before="0" w:after="60" w:line="280" w:lineRule="exact"/>
      <w:ind w:left="851"/>
    </w:pPr>
    <w:rPr>
      <w:snapToGrid/>
      <w:sz w:val="20"/>
      <w:lang w:val="fr-FR"/>
    </w:rPr>
  </w:style>
  <w:style w:type="character" w:customStyle="1" w:styleId="Texte1Car">
    <w:name w:val="Texte1 Car"/>
    <w:link w:val="Texte1"/>
    <w:rsid w:val="006A23D9"/>
    <w:rPr>
      <w:rFonts w:ascii="Arial" w:eastAsia="SimSun" w:hAnsi="Arial" w:cs="Arial"/>
      <w:szCs w:val="24"/>
      <w:lang w:eastAsia="zh-CN"/>
    </w:rPr>
  </w:style>
  <w:style w:type="paragraph" w:customStyle="1" w:styleId="Txtpucegras">
    <w:name w:val="Txtpucegras"/>
    <w:basedOn w:val="Texte1"/>
    <w:rsid w:val="0017410C"/>
    <w:pPr>
      <w:numPr>
        <w:numId w:val="159"/>
      </w:numPr>
    </w:pPr>
  </w:style>
  <w:style w:type="paragraph" w:customStyle="1" w:styleId="Titcoul">
    <w:name w:val="Titcoul"/>
    <w:basedOn w:val="Heading1"/>
    <w:link w:val="TitcoulCar"/>
    <w:rsid w:val="001C2751"/>
    <w:pPr>
      <w:pBdr>
        <w:bottom w:val="none" w:sz="0" w:space="0" w:color="auto"/>
      </w:pBdr>
      <w:spacing w:before="480" w:after="480" w:line="480" w:lineRule="exact"/>
    </w:pPr>
    <w:rPr>
      <w:b/>
      <w:caps/>
      <w:noProof/>
      <w:color w:val="3366FF"/>
      <w:sz w:val="32"/>
      <w:szCs w:val="32"/>
    </w:rPr>
  </w:style>
  <w:style w:type="paragraph" w:customStyle="1" w:styleId="TIT">
    <w:name w:val="TIT"/>
    <w:basedOn w:val="Normal"/>
    <w:rsid w:val="000E78BD"/>
    <w:pPr>
      <w:pBdr>
        <w:bottom w:val="single" w:sz="8" w:space="2" w:color="4F81BD"/>
      </w:pBdr>
      <w:spacing w:before="0" w:after="480" w:line="840" w:lineRule="exact"/>
      <w:jc w:val="left"/>
    </w:pPr>
    <w:rPr>
      <w:rFonts w:eastAsia="Times New Roman"/>
      <w:b/>
      <w:color w:val="17365D"/>
      <w:spacing w:val="5"/>
      <w:kern w:val="28"/>
      <w:sz w:val="70"/>
      <w:szCs w:val="52"/>
      <w:lang w:val="en-GB"/>
    </w:rPr>
  </w:style>
  <w:style w:type="character" w:customStyle="1" w:styleId="TitcoulCar">
    <w:name w:val="Titcoul Car"/>
    <w:link w:val="Titcoul"/>
    <w:rsid w:val="001C2751"/>
    <w:rPr>
      <w:rFonts w:ascii="Arial" w:eastAsia="Times New Roman" w:hAnsi="Arial" w:cs="Arial"/>
      <w:b/>
      <w:bCs/>
      <w:caps/>
      <w:noProof/>
      <w:snapToGrid w:val="0"/>
      <w:color w:val="3366FF"/>
      <w:kern w:val="28"/>
      <w:sz w:val="32"/>
      <w:szCs w:val="32"/>
      <w:lang w:val="en-GB" w:eastAsia="zh-CN"/>
    </w:rPr>
  </w:style>
  <w:style w:type="paragraph" w:customStyle="1" w:styleId="Txtjourne">
    <w:name w:val="Txtjournée"/>
    <w:basedOn w:val="Texte1"/>
    <w:rsid w:val="00604E4F"/>
    <w:pPr>
      <w:spacing w:before="60"/>
      <w:ind w:left="113"/>
      <w:jc w:val="left"/>
    </w:pPr>
  </w:style>
  <w:style w:type="paragraph" w:customStyle="1" w:styleId="Tetierejourne">
    <w:name w:val="Tetiere journée"/>
    <w:basedOn w:val="Txtjourne"/>
    <w:rsid w:val="009D3A87"/>
    <w:rPr>
      <w:b/>
      <w:bCs/>
    </w:rPr>
  </w:style>
  <w:style w:type="character" w:styleId="PageNumber">
    <w:name w:val="page number"/>
    <w:rsid w:val="00B90BBC"/>
  </w:style>
  <w:style w:type="paragraph" w:customStyle="1" w:styleId="Soustitre">
    <w:name w:val="Soustitre"/>
    <w:basedOn w:val="diapo2"/>
    <w:link w:val="SoustitreCar"/>
    <w:qFormat/>
    <w:rsid w:val="001C2751"/>
    <w:pPr>
      <w:jc w:val="left"/>
    </w:pPr>
    <w:rPr>
      <w:bCs/>
      <w:i/>
      <w:snapToGrid/>
      <w:sz w:val="20"/>
      <w:szCs w:val="20"/>
    </w:rPr>
  </w:style>
  <w:style w:type="character" w:customStyle="1" w:styleId="SoustitreCar">
    <w:name w:val="Soustitre Car"/>
    <w:link w:val="Soustitre"/>
    <w:rsid w:val="001C2751"/>
    <w:rPr>
      <w:rFonts w:ascii="Arial" w:eastAsia="SimSun" w:hAnsi="Arial" w:cs="Arial"/>
      <w:b/>
      <w:bCs/>
      <w:i/>
      <w:noProof/>
      <w:lang w:eastAsia="en-US"/>
    </w:rPr>
  </w:style>
  <w:style w:type="paragraph" w:customStyle="1" w:styleId="Pucesance">
    <w:name w:val="Puceséance"/>
    <w:basedOn w:val="Normal"/>
    <w:rsid w:val="006A23D9"/>
    <w:pPr>
      <w:numPr>
        <w:numId w:val="99"/>
      </w:numPr>
      <w:tabs>
        <w:tab w:val="clear" w:pos="567"/>
      </w:tabs>
      <w:snapToGrid/>
      <w:spacing w:before="0" w:after="60" w:line="280" w:lineRule="exact"/>
    </w:pPr>
    <w:rPr>
      <w:rFonts w:eastAsia="Calibri"/>
      <w:noProof/>
      <w:snapToGrid/>
      <w:sz w:val="20"/>
      <w:szCs w:val="20"/>
      <w:lang w:val="fr-FR" w:eastAsia="en-US"/>
    </w:rPr>
  </w:style>
  <w:style w:type="paragraph" w:customStyle="1" w:styleId="Numrosance">
    <w:name w:val="Numéroséance"/>
    <w:basedOn w:val="Normal"/>
    <w:rsid w:val="00867240"/>
    <w:pPr>
      <w:numPr>
        <w:numId w:val="59"/>
      </w:numPr>
      <w:spacing w:before="0" w:after="60" w:line="280" w:lineRule="exact"/>
    </w:pPr>
    <w:rPr>
      <w:bCs/>
      <w:snapToGrid/>
      <w:sz w:val="20"/>
      <w:szCs w:val="20"/>
      <w:lang w:val="fr-FR"/>
    </w:rPr>
  </w:style>
  <w:style w:type="paragraph" w:customStyle="1" w:styleId="Txtpucemaitre">
    <w:name w:val="Txtpucemaitre"/>
    <w:basedOn w:val="Txtpucegras"/>
    <w:rsid w:val="0062066C"/>
    <w:pPr>
      <w:numPr>
        <w:numId w:val="37"/>
      </w:numPr>
    </w:pPr>
  </w:style>
  <w:style w:type="paragraph" w:customStyle="1" w:styleId="informations">
    <w:name w:val="informations"/>
    <w:basedOn w:val="Texte1"/>
    <w:link w:val="informationsCar"/>
    <w:rsid w:val="0062066C"/>
    <w:rPr>
      <w:rFonts w:eastAsia="Times New Roman"/>
      <w:i/>
      <w:iCs/>
      <w:color w:val="4F81BD"/>
      <w:spacing w:val="15"/>
      <w:lang w:val="en-GB" w:eastAsia="en-US"/>
    </w:rPr>
  </w:style>
  <w:style w:type="character" w:customStyle="1" w:styleId="informationsCar">
    <w:name w:val="informations Car"/>
    <w:link w:val="informations"/>
    <w:rsid w:val="0062066C"/>
    <w:rPr>
      <w:rFonts w:ascii="Arial" w:eastAsia="Times New Roman" w:hAnsi="Arial" w:cs="Arial"/>
      <w:i/>
      <w:iCs/>
      <w:color w:val="4F81BD"/>
      <w:spacing w:val="15"/>
      <w:lang w:val="en-GB" w:eastAsia="en-US"/>
    </w:rPr>
  </w:style>
  <w:style w:type="paragraph" w:customStyle="1" w:styleId="Informations0">
    <w:name w:val="Informations"/>
    <w:basedOn w:val="Normal"/>
    <w:link w:val="InformationsCar0"/>
    <w:rsid w:val="00EE0E82"/>
    <w:pPr>
      <w:spacing w:line="280" w:lineRule="exact"/>
      <w:ind w:left="851"/>
      <w:jc w:val="left"/>
    </w:pPr>
    <w:rPr>
      <w:i/>
      <w:snapToGrid/>
      <w:color w:val="3366FF"/>
      <w:sz w:val="20"/>
      <w:szCs w:val="20"/>
      <w:lang w:val="fr-FR"/>
    </w:rPr>
  </w:style>
  <w:style w:type="character" w:customStyle="1" w:styleId="InformationsCar0">
    <w:name w:val="Informations Car"/>
    <w:link w:val="Informations0"/>
    <w:rsid w:val="00EE0E82"/>
    <w:rPr>
      <w:rFonts w:ascii="Arial" w:eastAsia="SimSun" w:hAnsi="Arial" w:cs="Arial"/>
      <w:i/>
      <w:color w:val="3366FF"/>
      <w:lang w:eastAsia="zh-CN"/>
    </w:rPr>
  </w:style>
  <w:style w:type="paragraph" w:customStyle="1" w:styleId="diapo2">
    <w:name w:val="diapo2"/>
    <w:basedOn w:val="Normal"/>
    <w:link w:val="diapo2Car"/>
    <w:rsid w:val="00EE0E82"/>
    <w:pPr>
      <w:keepNext/>
      <w:tabs>
        <w:tab w:val="clear" w:pos="567"/>
      </w:tabs>
      <w:snapToGrid/>
      <w:spacing w:before="200" w:after="60" w:line="280" w:lineRule="exact"/>
    </w:pPr>
    <w:rPr>
      <w:b/>
      <w:noProof/>
      <w:sz w:val="24"/>
      <w:szCs w:val="22"/>
      <w:lang w:val="fr-FR" w:eastAsia="en-US"/>
    </w:rPr>
  </w:style>
  <w:style w:type="character" w:customStyle="1" w:styleId="diapo2Car">
    <w:name w:val="diapo2 Car"/>
    <w:link w:val="diapo2"/>
    <w:rsid w:val="00EE0E82"/>
    <w:rPr>
      <w:rFonts w:ascii="Arial" w:eastAsia="SimSun" w:hAnsi="Arial" w:cs="Arial"/>
      <w:b/>
      <w:noProof/>
      <w:snapToGrid w:val="0"/>
      <w:sz w:val="24"/>
      <w:szCs w:val="22"/>
      <w:lang w:eastAsia="en-US"/>
    </w:rPr>
  </w:style>
  <w:style w:type="paragraph" w:customStyle="1" w:styleId="Enumrotation">
    <w:name w:val="Enumérotation"/>
    <w:basedOn w:val="Pucesance"/>
    <w:rsid w:val="00BD1841"/>
    <w:pPr>
      <w:numPr>
        <w:numId w:val="0"/>
      </w:numPr>
      <w:ind w:left="1191" w:hanging="340"/>
    </w:pPr>
  </w:style>
  <w:style w:type="paragraph" w:customStyle="1" w:styleId="DO">
    <w:name w:val="DO"/>
    <w:basedOn w:val="Normal"/>
    <w:link w:val="DOCar"/>
    <w:rsid w:val="006A23D9"/>
    <w:pPr>
      <w:tabs>
        <w:tab w:val="clear" w:pos="567"/>
        <w:tab w:val="left" w:pos="2138"/>
      </w:tabs>
      <w:spacing w:before="0" w:after="60" w:line="280" w:lineRule="exact"/>
      <w:ind w:left="1985" w:hanging="1134"/>
    </w:pPr>
    <w:rPr>
      <w:rFonts w:eastAsia="Calibri"/>
      <w:iCs/>
      <w:snapToGrid/>
      <w:sz w:val="20"/>
      <w:szCs w:val="22"/>
      <w:lang w:val="fr-FR" w:eastAsia="fr-FR"/>
    </w:rPr>
  </w:style>
  <w:style w:type="character" w:customStyle="1" w:styleId="DOCar">
    <w:name w:val="DO Car"/>
    <w:link w:val="DO"/>
    <w:rsid w:val="006A23D9"/>
    <w:rPr>
      <w:rFonts w:ascii="Arial" w:hAnsi="Arial" w:cs="Arial"/>
      <w:iCs/>
      <w:szCs w:val="22"/>
    </w:rPr>
  </w:style>
  <w:style w:type="character" w:customStyle="1" w:styleId="hps">
    <w:name w:val="hps"/>
    <w:rsid w:val="00F20C8C"/>
  </w:style>
  <w:style w:type="paragraph" w:customStyle="1" w:styleId="enui">
    <w:name w:val="enu(i)"/>
    <w:basedOn w:val="Texte1"/>
    <w:link w:val="enuiCar"/>
    <w:rsid w:val="00100691"/>
    <w:pPr>
      <w:ind w:left="1418" w:hanging="284"/>
    </w:pPr>
    <w:rPr>
      <w:lang w:eastAsia="en-US"/>
    </w:rPr>
  </w:style>
  <w:style w:type="character" w:customStyle="1" w:styleId="enuiCar">
    <w:name w:val="enu(i) Car"/>
    <w:link w:val="enui"/>
    <w:rsid w:val="00100691"/>
    <w:rPr>
      <w:rFonts w:ascii="Arial" w:eastAsia="SimSun" w:hAnsi="Arial" w:cs="Arial"/>
      <w:szCs w:val="24"/>
      <w:lang w:eastAsia="en-US"/>
    </w:rPr>
  </w:style>
  <w:style w:type="paragraph" w:customStyle="1" w:styleId="DOa">
    <w:name w:val="DOa"/>
    <w:basedOn w:val="numrationa"/>
    <w:rsid w:val="002915CA"/>
    <w:pPr>
      <w:ind w:left="2325"/>
    </w:pPr>
    <w:rPr>
      <w:lang w:eastAsia="en-US"/>
    </w:rPr>
  </w:style>
  <w:style w:type="paragraph" w:customStyle="1" w:styleId="Rponses">
    <w:name w:val="Réponses"/>
    <w:basedOn w:val="Numrosance"/>
    <w:rsid w:val="00447773"/>
    <w:pPr>
      <w:numPr>
        <w:numId w:val="0"/>
      </w:numPr>
      <w:spacing w:before="60" w:after="360"/>
      <w:ind w:left="851"/>
    </w:pPr>
    <w:rPr>
      <w:i/>
    </w:rPr>
  </w:style>
  <w:style w:type="paragraph" w:customStyle="1" w:styleId="DOi">
    <w:name w:val="DOi"/>
    <w:basedOn w:val="DO"/>
    <w:link w:val="DOiCar"/>
    <w:rsid w:val="00AC17B9"/>
    <w:pPr>
      <w:tabs>
        <w:tab w:val="clear" w:pos="2138"/>
      </w:tabs>
      <w:ind w:left="2552" w:hanging="284"/>
    </w:pPr>
  </w:style>
  <w:style w:type="character" w:customStyle="1" w:styleId="DOiCar">
    <w:name w:val="DOi Car"/>
    <w:basedOn w:val="DOCar"/>
    <w:link w:val="DOi"/>
    <w:rsid w:val="00AC17B9"/>
    <w:rPr>
      <w:rFonts w:ascii="Arial" w:hAnsi="Arial" w:cs="Arial"/>
      <w:iCs/>
      <w:szCs w:val="22"/>
    </w:rPr>
  </w:style>
  <w:style w:type="paragraph" w:customStyle="1" w:styleId="citation">
    <w:name w:val="citation"/>
    <w:basedOn w:val="Texte1"/>
    <w:link w:val="citationCar"/>
    <w:rsid w:val="00423299"/>
    <w:pPr>
      <w:ind w:left="1134" w:right="284"/>
    </w:pPr>
  </w:style>
  <w:style w:type="character" w:customStyle="1" w:styleId="citationCar">
    <w:name w:val="citation Car"/>
    <w:basedOn w:val="Texte1Car"/>
    <w:link w:val="citation"/>
    <w:rsid w:val="00423299"/>
    <w:rPr>
      <w:rFonts w:ascii="Arial" w:eastAsia="SimSun" w:hAnsi="Arial" w:cs="Arial"/>
      <w:szCs w:val="24"/>
      <w:lang w:eastAsia="zh-CN"/>
    </w:rPr>
  </w:style>
  <w:style w:type="paragraph" w:customStyle="1" w:styleId="numrationa1">
    <w:name w:val="énumération (a)1"/>
    <w:basedOn w:val="numrationa"/>
    <w:rsid w:val="009B5273"/>
    <w:pPr>
      <w:snapToGrid w:val="0"/>
      <w:ind w:left="851"/>
    </w:pPr>
    <w:rPr>
      <w:i/>
    </w:rPr>
  </w:style>
  <w:style w:type="paragraph" w:customStyle="1" w:styleId="Txtmaigre">
    <w:name w:val="Txtmaigre"/>
    <w:basedOn w:val="Normal"/>
    <w:rsid w:val="007240D8"/>
    <w:pPr>
      <w:spacing w:before="0" w:after="60" w:line="280" w:lineRule="exact"/>
    </w:pPr>
    <w:rPr>
      <w:snapToGrid/>
      <w:sz w:val="20"/>
      <w:szCs w:val="20"/>
      <w:lang w:val="fr-FR"/>
    </w:rPr>
  </w:style>
  <w:style w:type="paragraph" w:customStyle="1" w:styleId="Encadr">
    <w:name w:val="Encadré"/>
    <w:basedOn w:val="citation"/>
    <w:link w:val="EncadrCar"/>
    <w:rsid w:val="00C502EF"/>
    <w:pPr>
      <w:pBdr>
        <w:top w:val="single" w:sz="4" w:space="5" w:color="auto"/>
        <w:left w:val="single" w:sz="4" w:space="6" w:color="auto"/>
        <w:bottom w:val="single" w:sz="4" w:space="5" w:color="auto"/>
        <w:right w:val="single" w:sz="4" w:space="6" w:color="auto"/>
      </w:pBdr>
      <w:spacing w:before="120"/>
      <w:ind w:left="1021"/>
    </w:pPr>
    <w:rPr>
      <w:rFonts w:eastAsia="Calibri"/>
    </w:rPr>
  </w:style>
  <w:style w:type="character" w:customStyle="1" w:styleId="EncadrCar">
    <w:name w:val="Encadré Car"/>
    <w:basedOn w:val="citationCar"/>
    <w:link w:val="Encadr"/>
    <w:rsid w:val="00C502EF"/>
    <w:rPr>
      <w:rFonts w:ascii="Arial" w:eastAsia="SimSun" w:hAnsi="Arial" w:cs="Arial"/>
      <w:szCs w:val="24"/>
      <w:lang w:eastAsia="zh-CN"/>
    </w:rPr>
  </w:style>
  <w:style w:type="paragraph" w:customStyle="1" w:styleId="Evaluation">
    <w:name w:val="Evaluation"/>
    <w:basedOn w:val="Normal"/>
    <w:link w:val="EvaluationCar"/>
    <w:rsid w:val="005224A2"/>
    <w:pPr>
      <w:tabs>
        <w:tab w:val="clear" w:pos="567"/>
        <w:tab w:val="right" w:pos="8505"/>
      </w:tabs>
      <w:spacing w:before="0" w:after="60" w:line="280" w:lineRule="exact"/>
      <w:ind w:left="851"/>
    </w:pPr>
    <w:rPr>
      <w:snapToGrid/>
      <w:sz w:val="20"/>
      <w:szCs w:val="20"/>
      <w:lang w:val="fr-FR"/>
    </w:rPr>
  </w:style>
  <w:style w:type="character" w:customStyle="1" w:styleId="EvaluationCar">
    <w:name w:val="Evaluation Car"/>
    <w:link w:val="Evaluation"/>
    <w:rsid w:val="005224A2"/>
    <w:rPr>
      <w:rFonts w:ascii="Arial" w:eastAsia="SimSun" w:hAnsi="Arial" w:cs="Arial"/>
      <w:lang w:eastAsia="zh-CN"/>
    </w:rPr>
  </w:style>
  <w:style w:type="paragraph" w:customStyle="1" w:styleId="Chapitre">
    <w:name w:val="Chapitre"/>
    <w:basedOn w:val="Heading1"/>
    <w:link w:val="ChapitreCar"/>
    <w:rsid w:val="009376D1"/>
    <w:pPr>
      <w:pBdr>
        <w:bottom w:val="single" w:sz="4" w:space="14" w:color="3366FF"/>
      </w:pBdr>
      <w:spacing w:after="480" w:line="840" w:lineRule="exact"/>
    </w:pPr>
    <w:rPr>
      <w:b/>
      <w:caps/>
      <w:noProof/>
      <w:color w:val="3366FF"/>
      <w:sz w:val="70"/>
      <w:szCs w:val="70"/>
    </w:rPr>
  </w:style>
  <w:style w:type="paragraph" w:styleId="TOCHeading">
    <w:name w:val="TOC Heading"/>
    <w:basedOn w:val="Heading1"/>
    <w:next w:val="Normal"/>
    <w:uiPriority w:val="39"/>
    <w:unhideWhenUsed/>
    <w:qFormat/>
    <w:rsid w:val="00DC4BC6"/>
    <w:pPr>
      <w:pBdr>
        <w:bottom w:val="none" w:sz="0" w:space="0" w:color="auto"/>
      </w:pBdr>
      <w:tabs>
        <w:tab w:val="clear" w:pos="567"/>
      </w:tabs>
      <w:snapToGrid/>
      <w:spacing w:before="480" w:after="0" w:line="276" w:lineRule="auto"/>
      <w:outlineLvl w:val="9"/>
    </w:pPr>
    <w:rPr>
      <w:rFonts w:asciiTheme="majorHAnsi" w:eastAsiaTheme="majorEastAsia" w:hAnsiTheme="majorHAnsi" w:cstheme="majorBidi"/>
      <w:b/>
      <w:snapToGrid/>
      <w:color w:val="365F91" w:themeColor="accent1" w:themeShade="BF"/>
      <w:kern w:val="0"/>
      <w:sz w:val="28"/>
      <w:szCs w:val="28"/>
      <w:lang w:val="fr-FR" w:eastAsia="fr-FR"/>
    </w:rPr>
  </w:style>
  <w:style w:type="paragraph" w:styleId="TOC4">
    <w:name w:val="toc 4"/>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5">
    <w:name w:val="toc 5"/>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6">
    <w:name w:val="toc 6"/>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7">
    <w:name w:val="toc 7"/>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8">
    <w:name w:val="toc 8"/>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character" w:customStyle="1" w:styleId="MargeCar">
    <w:name w:val="Marge Car"/>
    <w:link w:val="Marge"/>
    <w:rsid w:val="00A569A4"/>
    <w:rPr>
      <w:rFonts w:ascii="Arial" w:eastAsia="Times New Roman" w:hAnsi="Arial" w:cs="Arial"/>
      <w:snapToGrid w:val="0"/>
      <w:sz w:val="22"/>
      <w:szCs w:val="24"/>
      <w:lang w:val="en-US" w:eastAsia="zh-CN"/>
    </w:rPr>
  </w:style>
  <w:style w:type="character" w:customStyle="1" w:styleId="ChapitreCar">
    <w:name w:val="Chapitre Car"/>
    <w:link w:val="Chapitre"/>
    <w:rsid w:val="009376D1"/>
    <w:rPr>
      <w:rFonts w:ascii="Arial" w:eastAsia="Times New Roman" w:hAnsi="Arial" w:cs="Arial"/>
      <w:b/>
      <w:bCs/>
      <w:caps/>
      <w:noProof/>
      <w:snapToGrid w:val="0"/>
      <w:color w:val="3366FF"/>
      <w:kern w:val="28"/>
      <w:sz w:val="70"/>
      <w:szCs w:val="70"/>
      <w:lang w:val="en-GB" w:eastAsia="zh-CN"/>
    </w:rPr>
  </w:style>
  <w:style w:type="paragraph" w:styleId="Quote">
    <w:name w:val="Quote"/>
    <w:basedOn w:val="Texte1"/>
    <w:next w:val="Normal"/>
    <w:link w:val="QuoteChar"/>
    <w:uiPriority w:val="73"/>
    <w:rsid w:val="006A23D9"/>
    <w:pPr>
      <w:snapToGrid/>
      <w:ind w:left="1134" w:right="284"/>
    </w:pPr>
    <w:rPr>
      <w:rFonts w:eastAsia="Times New Roman" w:cs="Times New Roman"/>
      <w:color w:val="000000"/>
      <w:lang w:eastAsia="fr-FR"/>
    </w:rPr>
  </w:style>
  <w:style w:type="character" w:customStyle="1" w:styleId="QuoteChar">
    <w:name w:val="Quote Char"/>
    <w:link w:val="Quote"/>
    <w:uiPriority w:val="73"/>
    <w:rsid w:val="006A23D9"/>
    <w:rPr>
      <w:rFonts w:ascii="Arial" w:eastAsia="Times New Roman" w:hAnsi="Arial"/>
      <w:color w:val="000000"/>
    </w:rPr>
  </w:style>
  <w:style w:type="paragraph" w:customStyle="1" w:styleId="Enumeration">
    <w:name w:val="Enumeration"/>
    <w:basedOn w:val="Normal"/>
    <w:rsid w:val="006A23D9"/>
    <w:pPr>
      <w:numPr>
        <w:numId w:val="97"/>
      </w:numPr>
      <w:tabs>
        <w:tab w:val="clear" w:pos="567"/>
      </w:tabs>
      <w:snapToGrid/>
      <w:spacing w:before="0" w:after="60" w:line="280" w:lineRule="exact"/>
    </w:pPr>
    <w:rPr>
      <w:rFonts w:eastAsia="Calibri"/>
      <w:noProof/>
      <w:snapToGrid/>
      <w:sz w:val="20"/>
      <w:szCs w:val="20"/>
      <w:lang w:val="fr-FR" w:eastAsia="en-US"/>
    </w:rPr>
  </w:style>
  <w:style w:type="paragraph" w:customStyle="1" w:styleId="Enutiret">
    <w:name w:val="Enutiret"/>
    <w:basedOn w:val="Texte1"/>
    <w:link w:val="EnutiretCar"/>
    <w:rsid w:val="002C2CEF"/>
    <w:pPr>
      <w:numPr>
        <w:numId w:val="98"/>
      </w:numPr>
      <w:tabs>
        <w:tab w:val="clear" w:pos="567"/>
      </w:tabs>
      <w:snapToGrid/>
    </w:pPr>
    <w:rPr>
      <w:rFonts w:eastAsia="Calibri"/>
      <w:noProof/>
      <w:snapToGrid w:val="0"/>
      <w:szCs w:val="20"/>
      <w:lang w:eastAsia="en-US"/>
    </w:rPr>
  </w:style>
  <w:style w:type="character" w:customStyle="1" w:styleId="EnutiretCar">
    <w:name w:val="Enutiret Car"/>
    <w:link w:val="Enutiret"/>
    <w:rsid w:val="002C2CEF"/>
    <w:rPr>
      <w:rFonts w:ascii="Arial" w:hAnsi="Arial" w:cs="Arial"/>
      <w:noProof/>
      <w:snapToGrid w:val="0"/>
      <w:lang w:eastAsia="en-US"/>
    </w:rPr>
  </w:style>
  <w:style w:type="paragraph" w:customStyle="1" w:styleId="Numerosance">
    <w:name w:val="Numeroséance"/>
    <w:basedOn w:val="Normal"/>
    <w:rsid w:val="006A23D9"/>
    <w:pPr>
      <w:snapToGrid/>
      <w:spacing w:before="0" w:after="60" w:line="280" w:lineRule="exact"/>
    </w:pPr>
    <w:rPr>
      <w:rFonts w:eastAsia="Calibri"/>
      <w:noProof/>
      <w:snapToGrid/>
      <w:sz w:val="20"/>
      <w:szCs w:val="20"/>
      <w:lang w:val="fr-FR" w:eastAsia="en-US"/>
    </w:rPr>
  </w:style>
  <w:style w:type="paragraph" w:customStyle="1" w:styleId="Tabltetiere">
    <w:name w:val="Tabltetiere"/>
    <w:basedOn w:val="Normal"/>
    <w:rsid w:val="006A23D9"/>
    <w:pPr>
      <w:keepNext/>
      <w:spacing w:before="60" w:after="60" w:line="200" w:lineRule="exact"/>
      <w:jc w:val="center"/>
    </w:pPr>
    <w:rPr>
      <w:b/>
      <w:snapToGrid/>
      <w:sz w:val="18"/>
      <w:szCs w:val="20"/>
      <w:lang w:val="fr-FR"/>
    </w:rPr>
  </w:style>
  <w:style w:type="paragraph" w:customStyle="1" w:styleId="Tabtit">
    <w:name w:val="Tabtit"/>
    <w:basedOn w:val="Normal"/>
    <w:rsid w:val="006A23D9"/>
    <w:pPr>
      <w:spacing w:before="240" w:line="280" w:lineRule="exact"/>
    </w:pPr>
    <w:rPr>
      <w:b/>
      <w:snapToGrid/>
      <w:sz w:val="20"/>
      <w:szCs w:val="20"/>
      <w:lang w:val="fr-FR" w:eastAsia="fr-FR"/>
    </w:rPr>
  </w:style>
  <w:style w:type="paragraph" w:customStyle="1" w:styleId="Tabtxt">
    <w:name w:val="Tabtxt"/>
    <w:basedOn w:val="Normal"/>
    <w:rsid w:val="006A23D9"/>
    <w:pPr>
      <w:keepNext/>
      <w:spacing w:before="60" w:after="60" w:line="200" w:lineRule="exact"/>
      <w:jc w:val="center"/>
    </w:pPr>
    <w:rPr>
      <w:snapToGrid/>
      <w:sz w:val="18"/>
      <w:szCs w:val="18"/>
      <w:lang w:val="fr-FR" w:eastAsia="fr-FR"/>
    </w:rPr>
  </w:style>
  <w:style w:type="paragraph" w:customStyle="1" w:styleId="UEnu">
    <w:name w:val="UEnu"/>
    <w:basedOn w:val="Enumeration"/>
    <w:autoRedefine/>
    <w:rsid w:val="00D5648C"/>
    <w:pPr>
      <w:numPr>
        <w:numId w:val="0"/>
      </w:num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paragraph" w:customStyle="1" w:styleId="UPlan">
    <w:name w:val="UPlan"/>
    <w:basedOn w:val="Titcoul"/>
    <w:link w:val="UPlanCar"/>
    <w:rsid w:val="001C2751"/>
    <w:pPr>
      <w:spacing w:after="0"/>
    </w:pPr>
    <w:rPr>
      <w:sz w:val="48"/>
      <w:szCs w:val="48"/>
    </w:rPr>
  </w:style>
  <w:style w:type="character" w:customStyle="1" w:styleId="UPlanCar">
    <w:name w:val="UPlan Car"/>
    <w:basedOn w:val="TitcoulCar"/>
    <w:link w:val="UPlan"/>
    <w:rsid w:val="001C2751"/>
    <w:rPr>
      <w:rFonts w:ascii="Arial" w:eastAsia="Times New Roman" w:hAnsi="Arial" w:cs="Arial"/>
      <w:b/>
      <w:bCs/>
      <w:caps/>
      <w:noProof/>
      <w:snapToGrid w:val="0"/>
      <w:color w:val="3366FF"/>
      <w:kern w:val="28"/>
      <w:sz w:val="48"/>
      <w:szCs w:val="48"/>
      <w:lang w:val="en-GB" w:eastAsia="zh-CN"/>
    </w:rPr>
  </w:style>
  <w:style w:type="paragraph" w:customStyle="1" w:styleId="Upuce">
    <w:name w:val="Upuce"/>
    <w:basedOn w:val="UTxt"/>
    <w:rsid w:val="00E526FD"/>
    <w:pPr>
      <w:widowControl w:val="0"/>
      <w:numPr>
        <w:numId w:val="101"/>
      </w:numPr>
      <w:ind w:left="470" w:hanging="357"/>
    </w:pPr>
    <w:rPr>
      <w:i w:val="0"/>
    </w:rPr>
  </w:style>
  <w:style w:type="paragraph" w:customStyle="1" w:styleId="UTit">
    <w:name w:val="UTit"/>
    <w:basedOn w:val="Titcoul"/>
    <w:link w:val="UTitCar"/>
    <w:rsid w:val="006A23D9"/>
    <w:pPr>
      <w:spacing w:before="120"/>
    </w:pPr>
  </w:style>
  <w:style w:type="character" w:customStyle="1" w:styleId="UTitCar">
    <w:name w:val="UTit Car"/>
    <w:basedOn w:val="TitcoulCar"/>
    <w:link w:val="UTit"/>
    <w:rsid w:val="006A23D9"/>
    <w:rPr>
      <w:rFonts w:ascii="Arial Gras" w:eastAsia="Times New Roman" w:hAnsi="Arial Gras" w:cs="Arial"/>
      <w:b/>
      <w:bCs/>
      <w:caps/>
      <w:noProof/>
      <w:snapToGrid w:val="0"/>
      <w:color w:val="3366FF"/>
      <w:kern w:val="28"/>
      <w:sz w:val="32"/>
      <w:szCs w:val="32"/>
      <w:lang w:val="en-GB" w:eastAsia="zh-CN"/>
    </w:rPr>
  </w:style>
  <w:style w:type="paragraph" w:customStyle="1" w:styleId="UTit4">
    <w:name w:val="UTit4"/>
    <w:basedOn w:val="Heading4"/>
    <w:link w:val="UTit4Car"/>
    <w:rsid w:val="006A23D9"/>
    <w:pPr>
      <w:pBdr>
        <w:top w:val="single" w:sz="12" w:space="6" w:color="auto" w:shadow="1"/>
        <w:left w:val="single" w:sz="12" w:space="4" w:color="auto" w:shadow="1"/>
        <w:bottom w:val="single" w:sz="12" w:space="6" w:color="auto" w:shadow="1"/>
        <w:right w:val="single" w:sz="12" w:space="4" w:color="auto" w:shadow="1"/>
      </w:pBdr>
      <w:ind w:left="113" w:right="113"/>
    </w:pPr>
  </w:style>
  <w:style w:type="character" w:customStyle="1" w:styleId="UTit4Car">
    <w:name w:val="UTit4 Car"/>
    <w:basedOn w:val="Heading4Char"/>
    <w:link w:val="UTit4"/>
    <w:rsid w:val="006A23D9"/>
    <w:rPr>
      <w:rFonts w:ascii="Arial" w:eastAsia="SimSun" w:hAnsi="Arial"/>
      <w:b/>
      <w:bCs/>
      <w:caps/>
      <w:szCs w:val="24"/>
      <w:lang w:val="it-IT" w:eastAsia="en-US"/>
    </w:rPr>
  </w:style>
  <w:style w:type="paragraph" w:customStyle="1" w:styleId="UTxt">
    <w:name w:val="UTxt"/>
    <w:basedOn w:val="Texte1"/>
    <w:link w:val="UTxtCar"/>
    <w:rsid w:val="006A23D9"/>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6A23D9"/>
    <w:rPr>
      <w:rFonts w:ascii="Arial" w:eastAsia="SimSun" w:hAnsi="Arial" w:cs="Arial"/>
      <w:i/>
      <w:szCs w:val="24"/>
      <w:lang w:eastAsia="zh-CN"/>
    </w:rPr>
  </w:style>
  <w:style w:type="paragraph" w:customStyle="1" w:styleId="Utiret">
    <w:name w:val="Utiret"/>
    <w:basedOn w:val="UTxt"/>
    <w:link w:val="UtiretCar"/>
    <w:rsid w:val="00C4640B"/>
    <w:pPr>
      <w:tabs>
        <w:tab w:val="clear" w:pos="567"/>
        <w:tab w:val="left" w:pos="454"/>
      </w:tabs>
    </w:pPr>
  </w:style>
  <w:style w:type="character" w:customStyle="1" w:styleId="UtiretCar">
    <w:name w:val="Utiret Car"/>
    <w:basedOn w:val="UTxtCar"/>
    <w:link w:val="Utiret"/>
    <w:rsid w:val="00C4640B"/>
    <w:rPr>
      <w:rFonts w:ascii="Arial" w:eastAsia="SimSun" w:hAnsi="Arial" w:cs="Arial"/>
      <w:i/>
      <w:szCs w:val="24"/>
      <w:lang w:eastAsia="zh-CN"/>
    </w:rPr>
  </w:style>
  <w:style w:type="paragraph" w:styleId="ListNumber">
    <w:name w:val="List Number"/>
    <w:basedOn w:val="Normal"/>
    <w:rsid w:val="00F15E7C"/>
    <w:pPr>
      <w:numPr>
        <w:numId w:val="149"/>
      </w:numPr>
      <w:tabs>
        <w:tab w:val="clear" w:pos="567"/>
      </w:tabs>
      <w:snapToGrid/>
      <w:spacing w:before="0" w:after="0"/>
    </w:pPr>
    <w:rPr>
      <w:rFonts w:eastAsia="Times New Roman" w:cs="Times New Roman"/>
      <w:snapToGrid/>
      <w:szCs w:val="22"/>
      <w:lang w:val="en-GB" w:eastAsia="en-US"/>
    </w:rPr>
  </w:style>
  <w:style w:type="paragraph" w:customStyle="1" w:styleId="Extract">
    <w:name w:val="Extract"/>
    <w:basedOn w:val="Normal"/>
    <w:qFormat/>
    <w:rsid w:val="00F15E7C"/>
    <w:pPr>
      <w:spacing w:before="240" w:after="240"/>
      <w:ind w:left="567"/>
    </w:pPr>
    <w:rPr>
      <w:sz w:val="20"/>
      <w:lang w:val="en-GB"/>
    </w:rPr>
  </w:style>
  <w:style w:type="paragraph" w:customStyle="1" w:styleId="Slideheading">
    <w:name w:val="Slide heading"/>
    <w:basedOn w:val="Heading2"/>
    <w:link w:val="SlideheadingChar"/>
    <w:qFormat/>
    <w:rsid w:val="003C7DA7"/>
    <w:pPr>
      <w:tabs>
        <w:tab w:val="left" w:pos="567"/>
      </w:tabs>
      <w:snapToGrid w:val="0"/>
      <w:spacing w:line="240" w:lineRule="auto"/>
      <w:jc w:val="both"/>
    </w:pPr>
    <w:rPr>
      <w:rFonts w:ascii="Arial" w:eastAsia="Times New Roman" w:hAnsi="Arial"/>
      <w:b/>
      <w:snapToGrid w:val="0"/>
      <w:sz w:val="24"/>
      <w:lang w:val="en-GB" w:eastAsia="zh-CN"/>
    </w:rPr>
  </w:style>
  <w:style w:type="character" w:customStyle="1" w:styleId="SlideheadingChar">
    <w:name w:val="Slide heading Char"/>
    <w:link w:val="Slideheading"/>
    <w:rsid w:val="003C7DA7"/>
    <w:rPr>
      <w:rFonts w:ascii="Arial" w:eastAsia="Times New Roman" w:hAnsi="Arial"/>
      <w:b/>
      <w:bCs/>
      <w:snapToGrid w:val="0"/>
      <w:color w:val="000000"/>
      <w:sz w:val="24"/>
      <w:szCs w:val="26"/>
      <w:lang w:val="en-GB" w:eastAsia="zh-CN"/>
    </w:rPr>
  </w:style>
  <w:style w:type="paragraph" w:customStyle="1" w:styleId="HO1">
    <w:name w:val="HO1"/>
    <w:basedOn w:val="Titcoul"/>
    <w:link w:val="HO1Car"/>
    <w:rsid w:val="00A215BE"/>
    <w:pPr>
      <w:spacing w:after="0"/>
    </w:pPr>
    <w:rPr>
      <w:caps w:val="0"/>
      <w:lang w:val="en-US"/>
    </w:rPr>
  </w:style>
  <w:style w:type="character" w:customStyle="1" w:styleId="HO1Car">
    <w:name w:val="HO1 Car"/>
    <w:basedOn w:val="TitcoulCar"/>
    <w:link w:val="HO1"/>
    <w:rsid w:val="00A215BE"/>
    <w:rPr>
      <w:rFonts w:ascii="Arial" w:eastAsia="Times New Roman" w:hAnsi="Arial" w:cs="Arial"/>
      <w:b/>
      <w:bCs/>
      <w:caps w:val="0"/>
      <w:noProof/>
      <w:snapToGrid w:val="0"/>
      <w:color w:val="3366FF"/>
      <w:kern w:val="28"/>
      <w:sz w:val="32"/>
      <w:szCs w:val="32"/>
      <w:lang w:val="en-US" w:eastAsia="zh-CN"/>
    </w:rPr>
  </w:style>
  <w:style w:type="paragraph" w:customStyle="1" w:styleId="HO2">
    <w:name w:val="HO2"/>
    <w:basedOn w:val="HO1"/>
    <w:link w:val="HO2Car"/>
    <w:rsid w:val="00A215BE"/>
    <w:pPr>
      <w:spacing w:before="0" w:after="480"/>
    </w:pPr>
    <w:rPr>
      <w:caps/>
    </w:rPr>
  </w:style>
  <w:style w:type="character" w:customStyle="1" w:styleId="HO2Car">
    <w:name w:val="HO2 Car"/>
    <w:basedOn w:val="HO1Car"/>
    <w:link w:val="HO2"/>
    <w:rsid w:val="00A215BE"/>
    <w:rPr>
      <w:rFonts w:ascii="Arial" w:eastAsia="Times New Roman" w:hAnsi="Arial" w:cs="Arial"/>
      <w:b/>
      <w:bCs/>
      <w:caps/>
      <w:noProof/>
      <w:snapToGrid w:val="0"/>
      <w:color w:val="3366FF"/>
      <w:kern w:val="28"/>
      <w:sz w:val="32"/>
      <w:szCs w:val="32"/>
      <w:lang w:val="en-US" w:eastAsia="zh-CN"/>
    </w:rPr>
  </w:style>
  <w:style w:type="character" w:customStyle="1" w:styleId="FootnoteTextChar1">
    <w:name w:val="Footnote Text Char1"/>
    <w:basedOn w:val="DefaultParagraphFont"/>
    <w:uiPriority w:val="99"/>
    <w:semiHidden/>
    <w:rsid w:val="00F17670"/>
    <w:rPr>
      <w:rFonts w:ascii="Arial" w:eastAsia="SimSun" w:hAnsi="Arial" w:cs="Arial"/>
      <w:snapToGrid w:val="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9063">
      <w:bodyDiv w:val="1"/>
      <w:marLeft w:val="0"/>
      <w:marRight w:val="0"/>
      <w:marTop w:val="0"/>
      <w:marBottom w:val="0"/>
      <w:divBdr>
        <w:top w:val="none" w:sz="0" w:space="0" w:color="auto"/>
        <w:left w:val="none" w:sz="0" w:space="0" w:color="auto"/>
        <w:bottom w:val="none" w:sz="0" w:space="0" w:color="auto"/>
        <w:right w:val="none" w:sz="0" w:space="0" w:color="auto"/>
      </w:divBdr>
    </w:div>
    <w:div w:id="50466894">
      <w:bodyDiv w:val="1"/>
      <w:marLeft w:val="0"/>
      <w:marRight w:val="0"/>
      <w:marTop w:val="0"/>
      <w:marBottom w:val="0"/>
      <w:divBdr>
        <w:top w:val="none" w:sz="0" w:space="0" w:color="auto"/>
        <w:left w:val="none" w:sz="0" w:space="0" w:color="auto"/>
        <w:bottom w:val="none" w:sz="0" w:space="0" w:color="auto"/>
        <w:right w:val="none" w:sz="0" w:space="0" w:color="auto"/>
      </w:divBdr>
    </w:div>
    <w:div w:id="88089741">
      <w:bodyDiv w:val="1"/>
      <w:marLeft w:val="0"/>
      <w:marRight w:val="0"/>
      <w:marTop w:val="0"/>
      <w:marBottom w:val="0"/>
      <w:divBdr>
        <w:top w:val="none" w:sz="0" w:space="0" w:color="auto"/>
        <w:left w:val="none" w:sz="0" w:space="0" w:color="auto"/>
        <w:bottom w:val="none" w:sz="0" w:space="0" w:color="auto"/>
        <w:right w:val="none" w:sz="0" w:space="0" w:color="auto"/>
      </w:divBdr>
    </w:div>
    <w:div w:id="152066252">
      <w:bodyDiv w:val="1"/>
      <w:marLeft w:val="0"/>
      <w:marRight w:val="0"/>
      <w:marTop w:val="0"/>
      <w:marBottom w:val="0"/>
      <w:divBdr>
        <w:top w:val="none" w:sz="0" w:space="0" w:color="auto"/>
        <w:left w:val="none" w:sz="0" w:space="0" w:color="auto"/>
        <w:bottom w:val="none" w:sz="0" w:space="0" w:color="auto"/>
        <w:right w:val="none" w:sz="0" w:space="0" w:color="auto"/>
      </w:divBdr>
    </w:div>
    <w:div w:id="161437726">
      <w:bodyDiv w:val="1"/>
      <w:marLeft w:val="0"/>
      <w:marRight w:val="0"/>
      <w:marTop w:val="0"/>
      <w:marBottom w:val="0"/>
      <w:divBdr>
        <w:top w:val="none" w:sz="0" w:space="0" w:color="auto"/>
        <w:left w:val="none" w:sz="0" w:space="0" w:color="auto"/>
        <w:bottom w:val="none" w:sz="0" w:space="0" w:color="auto"/>
        <w:right w:val="none" w:sz="0" w:space="0" w:color="auto"/>
      </w:divBdr>
    </w:div>
    <w:div w:id="200441327">
      <w:bodyDiv w:val="1"/>
      <w:marLeft w:val="0"/>
      <w:marRight w:val="0"/>
      <w:marTop w:val="0"/>
      <w:marBottom w:val="0"/>
      <w:divBdr>
        <w:top w:val="none" w:sz="0" w:space="0" w:color="auto"/>
        <w:left w:val="none" w:sz="0" w:space="0" w:color="auto"/>
        <w:bottom w:val="none" w:sz="0" w:space="0" w:color="auto"/>
        <w:right w:val="none" w:sz="0" w:space="0" w:color="auto"/>
      </w:divBdr>
    </w:div>
    <w:div w:id="208685131">
      <w:bodyDiv w:val="1"/>
      <w:marLeft w:val="0"/>
      <w:marRight w:val="0"/>
      <w:marTop w:val="0"/>
      <w:marBottom w:val="0"/>
      <w:divBdr>
        <w:top w:val="none" w:sz="0" w:space="0" w:color="auto"/>
        <w:left w:val="none" w:sz="0" w:space="0" w:color="auto"/>
        <w:bottom w:val="none" w:sz="0" w:space="0" w:color="auto"/>
        <w:right w:val="none" w:sz="0" w:space="0" w:color="auto"/>
      </w:divBdr>
    </w:div>
    <w:div w:id="220019563">
      <w:bodyDiv w:val="1"/>
      <w:marLeft w:val="0"/>
      <w:marRight w:val="0"/>
      <w:marTop w:val="0"/>
      <w:marBottom w:val="0"/>
      <w:divBdr>
        <w:top w:val="none" w:sz="0" w:space="0" w:color="auto"/>
        <w:left w:val="none" w:sz="0" w:space="0" w:color="auto"/>
        <w:bottom w:val="none" w:sz="0" w:space="0" w:color="auto"/>
        <w:right w:val="none" w:sz="0" w:space="0" w:color="auto"/>
      </w:divBdr>
    </w:div>
    <w:div w:id="231432453">
      <w:bodyDiv w:val="1"/>
      <w:marLeft w:val="0"/>
      <w:marRight w:val="0"/>
      <w:marTop w:val="0"/>
      <w:marBottom w:val="0"/>
      <w:divBdr>
        <w:top w:val="none" w:sz="0" w:space="0" w:color="auto"/>
        <w:left w:val="none" w:sz="0" w:space="0" w:color="auto"/>
        <w:bottom w:val="none" w:sz="0" w:space="0" w:color="auto"/>
        <w:right w:val="none" w:sz="0" w:space="0" w:color="auto"/>
      </w:divBdr>
    </w:div>
    <w:div w:id="236597256">
      <w:bodyDiv w:val="1"/>
      <w:marLeft w:val="0"/>
      <w:marRight w:val="0"/>
      <w:marTop w:val="0"/>
      <w:marBottom w:val="0"/>
      <w:divBdr>
        <w:top w:val="none" w:sz="0" w:space="0" w:color="auto"/>
        <w:left w:val="none" w:sz="0" w:space="0" w:color="auto"/>
        <w:bottom w:val="none" w:sz="0" w:space="0" w:color="auto"/>
        <w:right w:val="none" w:sz="0" w:space="0" w:color="auto"/>
      </w:divBdr>
    </w:div>
    <w:div w:id="253707116">
      <w:bodyDiv w:val="1"/>
      <w:marLeft w:val="0"/>
      <w:marRight w:val="0"/>
      <w:marTop w:val="0"/>
      <w:marBottom w:val="0"/>
      <w:divBdr>
        <w:top w:val="none" w:sz="0" w:space="0" w:color="auto"/>
        <w:left w:val="none" w:sz="0" w:space="0" w:color="auto"/>
        <w:bottom w:val="none" w:sz="0" w:space="0" w:color="auto"/>
        <w:right w:val="none" w:sz="0" w:space="0" w:color="auto"/>
      </w:divBdr>
    </w:div>
    <w:div w:id="257371323">
      <w:bodyDiv w:val="1"/>
      <w:marLeft w:val="0"/>
      <w:marRight w:val="0"/>
      <w:marTop w:val="0"/>
      <w:marBottom w:val="0"/>
      <w:divBdr>
        <w:top w:val="none" w:sz="0" w:space="0" w:color="auto"/>
        <w:left w:val="none" w:sz="0" w:space="0" w:color="auto"/>
        <w:bottom w:val="none" w:sz="0" w:space="0" w:color="auto"/>
        <w:right w:val="none" w:sz="0" w:space="0" w:color="auto"/>
      </w:divBdr>
    </w:div>
    <w:div w:id="260382108">
      <w:bodyDiv w:val="1"/>
      <w:marLeft w:val="0"/>
      <w:marRight w:val="0"/>
      <w:marTop w:val="0"/>
      <w:marBottom w:val="0"/>
      <w:divBdr>
        <w:top w:val="none" w:sz="0" w:space="0" w:color="auto"/>
        <w:left w:val="none" w:sz="0" w:space="0" w:color="auto"/>
        <w:bottom w:val="none" w:sz="0" w:space="0" w:color="auto"/>
        <w:right w:val="none" w:sz="0" w:space="0" w:color="auto"/>
      </w:divBdr>
    </w:div>
    <w:div w:id="283581052">
      <w:bodyDiv w:val="1"/>
      <w:marLeft w:val="0"/>
      <w:marRight w:val="0"/>
      <w:marTop w:val="0"/>
      <w:marBottom w:val="0"/>
      <w:divBdr>
        <w:top w:val="none" w:sz="0" w:space="0" w:color="auto"/>
        <w:left w:val="none" w:sz="0" w:space="0" w:color="auto"/>
        <w:bottom w:val="none" w:sz="0" w:space="0" w:color="auto"/>
        <w:right w:val="none" w:sz="0" w:space="0" w:color="auto"/>
      </w:divBdr>
    </w:div>
    <w:div w:id="289751797">
      <w:bodyDiv w:val="1"/>
      <w:marLeft w:val="0"/>
      <w:marRight w:val="0"/>
      <w:marTop w:val="0"/>
      <w:marBottom w:val="0"/>
      <w:divBdr>
        <w:top w:val="none" w:sz="0" w:space="0" w:color="auto"/>
        <w:left w:val="none" w:sz="0" w:space="0" w:color="auto"/>
        <w:bottom w:val="none" w:sz="0" w:space="0" w:color="auto"/>
        <w:right w:val="none" w:sz="0" w:space="0" w:color="auto"/>
      </w:divBdr>
    </w:div>
    <w:div w:id="297994061">
      <w:bodyDiv w:val="1"/>
      <w:marLeft w:val="0"/>
      <w:marRight w:val="0"/>
      <w:marTop w:val="0"/>
      <w:marBottom w:val="0"/>
      <w:divBdr>
        <w:top w:val="none" w:sz="0" w:space="0" w:color="auto"/>
        <w:left w:val="none" w:sz="0" w:space="0" w:color="auto"/>
        <w:bottom w:val="none" w:sz="0" w:space="0" w:color="auto"/>
        <w:right w:val="none" w:sz="0" w:space="0" w:color="auto"/>
      </w:divBdr>
    </w:div>
    <w:div w:id="307049942">
      <w:bodyDiv w:val="1"/>
      <w:marLeft w:val="0"/>
      <w:marRight w:val="0"/>
      <w:marTop w:val="0"/>
      <w:marBottom w:val="0"/>
      <w:divBdr>
        <w:top w:val="none" w:sz="0" w:space="0" w:color="auto"/>
        <w:left w:val="none" w:sz="0" w:space="0" w:color="auto"/>
        <w:bottom w:val="none" w:sz="0" w:space="0" w:color="auto"/>
        <w:right w:val="none" w:sz="0" w:space="0" w:color="auto"/>
      </w:divBdr>
      <w:divsChild>
        <w:div w:id="781219058">
          <w:marLeft w:val="547"/>
          <w:marRight w:val="0"/>
          <w:marTop w:val="134"/>
          <w:marBottom w:val="0"/>
          <w:divBdr>
            <w:top w:val="none" w:sz="0" w:space="0" w:color="auto"/>
            <w:left w:val="none" w:sz="0" w:space="0" w:color="auto"/>
            <w:bottom w:val="none" w:sz="0" w:space="0" w:color="auto"/>
            <w:right w:val="none" w:sz="0" w:space="0" w:color="auto"/>
          </w:divBdr>
        </w:div>
      </w:divsChild>
    </w:div>
    <w:div w:id="331304359">
      <w:bodyDiv w:val="1"/>
      <w:marLeft w:val="0"/>
      <w:marRight w:val="0"/>
      <w:marTop w:val="0"/>
      <w:marBottom w:val="0"/>
      <w:divBdr>
        <w:top w:val="none" w:sz="0" w:space="0" w:color="auto"/>
        <w:left w:val="none" w:sz="0" w:space="0" w:color="auto"/>
        <w:bottom w:val="none" w:sz="0" w:space="0" w:color="auto"/>
        <w:right w:val="none" w:sz="0" w:space="0" w:color="auto"/>
      </w:divBdr>
    </w:div>
    <w:div w:id="338310038">
      <w:bodyDiv w:val="1"/>
      <w:marLeft w:val="0"/>
      <w:marRight w:val="0"/>
      <w:marTop w:val="0"/>
      <w:marBottom w:val="0"/>
      <w:divBdr>
        <w:top w:val="none" w:sz="0" w:space="0" w:color="auto"/>
        <w:left w:val="none" w:sz="0" w:space="0" w:color="auto"/>
        <w:bottom w:val="none" w:sz="0" w:space="0" w:color="auto"/>
        <w:right w:val="none" w:sz="0" w:space="0" w:color="auto"/>
      </w:divBdr>
    </w:div>
    <w:div w:id="351957321">
      <w:bodyDiv w:val="1"/>
      <w:marLeft w:val="0"/>
      <w:marRight w:val="0"/>
      <w:marTop w:val="0"/>
      <w:marBottom w:val="0"/>
      <w:divBdr>
        <w:top w:val="none" w:sz="0" w:space="0" w:color="auto"/>
        <w:left w:val="none" w:sz="0" w:space="0" w:color="auto"/>
        <w:bottom w:val="none" w:sz="0" w:space="0" w:color="auto"/>
        <w:right w:val="none" w:sz="0" w:space="0" w:color="auto"/>
      </w:divBdr>
    </w:div>
    <w:div w:id="377094585">
      <w:bodyDiv w:val="1"/>
      <w:marLeft w:val="0"/>
      <w:marRight w:val="0"/>
      <w:marTop w:val="0"/>
      <w:marBottom w:val="0"/>
      <w:divBdr>
        <w:top w:val="none" w:sz="0" w:space="0" w:color="auto"/>
        <w:left w:val="none" w:sz="0" w:space="0" w:color="auto"/>
        <w:bottom w:val="none" w:sz="0" w:space="0" w:color="auto"/>
        <w:right w:val="none" w:sz="0" w:space="0" w:color="auto"/>
      </w:divBdr>
    </w:div>
    <w:div w:id="384722109">
      <w:bodyDiv w:val="1"/>
      <w:marLeft w:val="0"/>
      <w:marRight w:val="0"/>
      <w:marTop w:val="0"/>
      <w:marBottom w:val="0"/>
      <w:divBdr>
        <w:top w:val="none" w:sz="0" w:space="0" w:color="auto"/>
        <w:left w:val="none" w:sz="0" w:space="0" w:color="auto"/>
        <w:bottom w:val="none" w:sz="0" w:space="0" w:color="auto"/>
        <w:right w:val="none" w:sz="0" w:space="0" w:color="auto"/>
      </w:divBdr>
    </w:div>
    <w:div w:id="391202343">
      <w:bodyDiv w:val="1"/>
      <w:marLeft w:val="0"/>
      <w:marRight w:val="0"/>
      <w:marTop w:val="0"/>
      <w:marBottom w:val="0"/>
      <w:divBdr>
        <w:top w:val="none" w:sz="0" w:space="0" w:color="auto"/>
        <w:left w:val="none" w:sz="0" w:space="0" w:color="auto"/>
        <w:bottom w:val="none" w:sz="0" w:space="0" w:color="auto"/>
        <w:right w:val="none" w:sz="0" w:space="0" w:color="auto"/>
      </w:divBdr>
    </w:div>
    <w:div w:id="409616993">
      <w:bodyDiv w:val="1"/>
      <w:marLeft w:val="0"/>
      <w:marRight w:val="0"/>
      <w:marTop w:val="0"/>
      <w:marBottom w:val="0"/>
      <w:divBdr>
        <w:top w:val="none" w:sz="0" w:space="0" w:color="auto"/>
        <w:left w:val="none" w:sz="0" w:space="0" w:color="auto"/>
        <w:bottom w:val="none" w:sz="0" w:space="0" w:color="auto"/>
        <w:right w:val="none" w:sz="0" w:space="0" w:color="auto"/>
      </w:divBdr>
    </w:div>
    <w:div w:id="416905765">
      <w:bodyDiv w:val="1"/>
      <w:marLeft w:val="0"/>
      <w:marRight w:val="0"/>
      <w:marTop w:val="0"/>
      <w:marBottom w:val="0"/>
      <w:divBdr>
        <w:top w:val="none" w:sz="0" w:space="0" w:color="auto"/>
        <w:left w:val="none" w:sz="0" w:space="0" w:color="auto"/>
        <w:bottom w:val="none" w:sz="0" w:space="0" w:color="auto"/>
        <w:right w:val="none" w:sz="0" w:space="0" w:color="auto"/>
      </w:divBdr>
      <w:divsChild>
        <w:div w:id="1732263368">
          <w:marLeft w:val="0"/>
          <w:marRight w:val="0"/>
          <w:marTop w:val="0"/>
          <w:marBottom w:val="0"/>
          <w:divBdr>
            <w:top w:val="none" w:sz="0" w:space="0" w:color="auto"/>
            <w:left w:val="none" w:sz="0" w:space="0" w:color="auto"/>
            <w:bottom w:val="none" w:sz="0" w:space="0" w:color="auto"/>
            <w:right w:val="none" w:sz="0" w:space="0" w:color="auto"/>
          </w:divBdr>
        </w:div>
      </w:divsChild>
    </w:div>
    <w:div w:id="422261529">
      <w:bodyDiv w:val="1"/>
      <w:marLeft w:val="0"/>
      <w:marRight w:val="0"/>
      <w:marTop w:val="0"/>
      <w:marBottom w:val="0"/>
      <w:divBdr>
        <w:top w:val="none" w:sz="0" w:space="0" w:color="auto"/>
        <w:left w:val="none" w:sz="0" w:space="0" w:color="auto"/>
        <w:bottom w:val="none" w:sz="0" w:space="0" w:color="auto"/>
        <w:right w:val="none" w:sz="0" w:space="0" w:color="auto"/>
      </w:divBdr>
      <w:divsChild>
        <w:div w:id="318190706">
          <w:marLeft w:val="547"/>
          <w:marRight w:val="0"/>
          <w:marTop w:val="144"/>
          <w:marBottom w:val="0"/>
          <w:divBdr>
            <w:top w:val="none" w:sz="0" w:space="0" w:color="auto"/>
            <w:left w:val="none" w:sz="0" w:space="0" w:color="auto"/>
            <w:bottom w:val="none" w:sz="0" w:space="0" w:color="auto"/>
            <w:right w:val="none" w:sz="0" w:space="0" w:color="auto"/>
          </w:divBdr>
        </w:div>
        <w:div w:id="1339430427">
          <w:marLeft w:val="547"/>
          <w:marRight w:val="0"/>
          <w:marTop w:val="144"/>
          <w:marBottom w:val="0"/>
          <w:divBdr>
            <w:top w:val="none" w:sz="0" w:space="0" w:color="auto"/>
            <w:left w:val="none" w:sz="0" w:space="0" w:color="auto"/>
            <w:bottom w:val="none" w:sz="0" w:space="0" w:color="auto"/>
            <w:right w:val="none" w:sz="0" w:space="0" w:color="auto"/>
          </w:divBdr>
        </w:div>
        <w:div w:id="2095855382">
          <w:marLeft w:val="547"/>
          <w:marRight w:val="0"/>
          <w:marTop w:val="144"/>
          <w:marBottom w:val="0"/>
          <w:divBdr>
            <w:top w:val="none" w:sz="0" w:space="0" w:color="auto"/>
            <w:left w:val="none" w:sz="0" w:space="0" w:color="auto"/>
            <w:bottom w:val="none" w:sz="0" w:space="0" w:color="auto"/>
            <w:right w:val="none" w:sz="0" w:space="0" w:color="auto"/>
          </w:divBdr>
        </w:div>
      </w:divsChild>
    </w:div>
    <w:div w:id="422992840">
      <w:bodyDiv w:val="1"/>
      <w:marLeft w:val="0"/>
      <w:marRight w:val="0"/>
      <w:marTop w:val="0"/>
      <w:marBottom w:val="0"/>
      <w:divBdr>
        <w:top w:val="none" w:sz="0" w:space="0" w:color="auto"/>
        <w:left w:val="none" w:sz="0" w:space="0" w:color="auto"/>
        <w:bottom w:val="none" w:sz="0" w:space="0" w:color="auto"/>
        <w:right w:val="none" w:sz="0" w:space="0" w:color="auto"/>
      </w:divBdr>
    </w:div>
    <w:div w:id="450125157">
      <w:bodyDiv w:val="1"/>
      <w:marLeft w:val="0"/>
      <w:marRight w:val="0"/>
      <w:marTop w:val="0"/>
      <w:marBottom w:val="0"/>
      <w:divBdr>
        <w:top w:val="none" w:sz="0" w:space="0" w:color="auto"/>
        <w:left w:val="none" w:sz="0" w:space="0" w:color="auto"/>
        <w:bottom w:val="none" w:sz="0" w:space="0" w:color="auto"/>
        <w:right w:val="none" w:sz="0" w:space="0" w:color="auto"/>
      </w:divBdr>
    </w:div>
    <w:div w:id="480973380">
      <w:bodyDiv w:val="1"/>
      <w:marLeft w:val="0"/>
      <w:marRight w:val="0"/>
      <w:marTop w:val="0"/>
      <w:marBottom w:val="0"/>
      <w:divBdr>
        <w:top w:val="none" w:sz="0" w:space="0" w:color="auto"/>
        <w:left w:val="none" w:sz="0" w:space="0" w:color="auto"/>
        <w:bottom w:val="none" w:sz="0" w:space="0" w:color="auto"/>
        <w:right w:val="none" w:sz="0" w:space="0" w:color="auto"/>
      </w:divBdr>
    </w:div>
    <w:div w:id="487593489">
      <w:bodyDiv w:val="1"/>
      <w:marLeft w:val="0"/>
      <w:marRight w:val="0"/>
      <w:marTop w:val="0"/>
      <w:marBottom w:val="0"/>
      <w:divBdr>
        <w:top w:val="none" w:sz="0" w:space="0" w:color="auto"/>
        <w:left w:val="none" w:sz="0" w:space="0" w:color="auto"/>
        <w:bottom w:val="none" w:sz="0" w:space="0" w:color="auto"/>
        <w:right w:val="none" w:sz="0" w:space="0" w:color="auto"/>
      </w:divBdr>
      <w:divsChild>
        <w:div w:id="310906540">
          <w:marLeft w:val="0"/>
          <w:marRight w:val="0"/>
          <w:marTop w:val="0"/>
          <w:marBottom w:val="0"/>
          <w:divBdr>
            <w:top w:val="none" w:sz="0" w:space="0" w:color="auto"/>
            <w:left w:val="none" w:sz="0" w:space="0" w:color="auto"/>
            <w:bottom w:val="none" w:sz="0" w:space="0" w:color="auto"/>
            <w:right w:val="none" w:sz="0" w:space="0" w:color="auto"/>
          </w:divBdr>
        </w:div>
      </w:divsChild>
    </w:div>
    <w:div w:id="530459729">
      <w:bodyDiv w:val="1"/>
      <w:marLeft w:val="0"/>
      <w:marRight w:val="0"/>
      <w:marTop w:val="0"/>
      <w:marBottom w:val="0"/>
      <w:divBdr>
        <w:top w:val="none" w:sz="0" w:space="0" w:color="auto"/>
        <w:left w:val="none" w:sz="0" w:space="0" w:color="auto"/>
        <w:bottom w:val="none" w:sz="0" w:space="0" w:color="auto"/>
        <w:right w:val="none" w:sz="0" w:space="0" w:color="auto"/>
      </w:divBdr>
    </w:div>
    <w:div w:id="534006928">
      <w:bodyDiv w:val="1"/>
      <w:marLeft w:val="0"/>
      <w:marRight w:val="0"/>
      <w:marTop w:val="0"/>
      <w:marBottom w:val="0"/>
      <w:divBdr>
        <w:top w:val="none" w:sz="0" w:space="0" w:color="auto"/>
        <w:left w:val="none" w:sz="0" w:space="0" w:color="auto"/>
        <w:bottom w:val="none" w:sz="0" w:space="0" w:color="auto"/>
        <w:right w:val="none" w:sz="0" w:space="0" w:color="auto"/>
      </w:divBdr>
    </w:div>
    <w:div w:id="558831670">
      <w:bodyDiv w:val="1"/>
      <w:marLeft w:val="0"/>
      <w:marRight w:val="0"/>
      <w:marTop w:val="0"/>
      <w:marBottom w:val="0"/>
      <w:divBdr>
        <w:top w:val="none" w:sz="0" w:space="0" w:color="auto"/>
        <w:left w:val="none" w:sz="0" w:space="0" w:color="auto"/>
        <w:bottom w:val="none" w:sz="0" w:space="0" w:color="auto"/>
        <w:right w:val="none" w:sz="0" w:space="0" w:color="auto"/>
      </w:divBdr>
    </w:div>
    <w:div w:id="565917090">
      <w:bodyDiv w:val="1"/>
      <w:marLeft w:val="0"/>
      <w:marRight w:val="0"/>
      <w:marTop w:val="0"/>
      <w:marBottom w:val="0"/>
      <w:divBdr>
        <w:top w:val="none" w:sz="0" w:space="0" w:color="auto"/>
        <w:left w:val="none" w:sz="0" w:space="0" w:color="auto"/>
        <w:bottom w:val="none" w:sz="0" w:space="0" w:color="auto"/>
        <w:right w:val="none" w:sz="0" w:space="0" w:color="auto"/>
      </w:divBdr>
    </w:div>
    <w:div w:id="590508819">
      <w:bodyDiv w:val="1"/>
      <w:marLeft w:val="0"/>
      <w:marRight w:val="0"/>
      <w:marTop w:val="0"/>
      <w:marBottom w:val="0"/>
      <w:divBdr>
        <w:top w:val="none" w:sz="0" w:space="0" w:color="auto"/>
        <w:left w:val="none" w:sz="0" w:space="0" w:color="auto"/>
        <w:bottom w:val="none" w:sz="0" w:space="0" w:color="auto"/>
        <w:right w:val="none" w:sz="0" w:space="0" w:color="auto"/>
      </w:divBdr>
    </w:div>
    <w:div w:id="592519485">
      <w:bodyDiv w:val="1"/>
      <w:marLeft w:val="0"/>
      <w:marRight w:val="0"/>
      <w:marTop w:val="0"/>
      <w:marBottom w:val="0"/>
      <w:divBdr>
        <w:top w:val="none" w:sz="0" w:space="0" w:color="auto"/>
        <w:left w:val="none" w:sz="0" w:space="0" w:color="auto"/>
        <w:bottom w:val="none" w:sz="0" w:space="0" w:color="auto"/>
        <w:right w:val="none" w:sz="0" w:space="0" w:color="auto"/>
      </w:divBdr>
    </w:div>
    <w:div w:id="615334046">
      <w:bodyDiv w:val="1"/>
      <w:marLeft w:val="0"/>
      <w:marRight w:val="0"/>
      <w:marTop w:val="0"/>
      <w:marBottom w:val="0"/>
      <w:divBdr>
        <w:top w:val="none" w:sz="0" w:space="0" w:color="auto"/>
        <w:left w:val="none" w:sz="0" w:space="0" w:color="auto"/>
        <w:bottom w:val="none" w:sz="0" w:space="0" w:color="auto"/>
        <w:right w:val="none" w:sz="0" w:space="0" w:color="auto"/>
      </w:divBdr>
      <w:divsChild>
        <w:div w:id="1193035538">
          <w:marLeft w:val="547"/>
          <w:marRight w:val="0"/>
          <w:marTop w:val="154"/>
          <w:marBottom w:val="0"/>
          <w:divBdr>
            <w:top w:val="none" w:sz="0" w:space="0" w:color="auto"/>
            <w:left w:val="none" w:sz="0" w:space="0" w:color="auto"/>
            <w:bottom w:val="none" w:sz="0" w:space="0" w:color="auto"/>
            <w:right w:val="none" w:sz="0" w:space="0" w:color="auto"/>
          </w:divBdr>
        </w:div>
      </w:divsChild>
    </w:div>
    <w:div w:id="626395909">
      <w:bodyDiv w:val="1"/>
      <w:marLeft w:val="0"/>
      <w:marRight w:val="0"/>
      <w:marTop w:val="0"/>
      <w:marBottom w:val="0"/>
      <w:divBdr>
        <w:top w:val="none" w:sz="0" w:space="0" w:color="auto"/>
        <w:left w:val="none" w:sz="0" w:space="0" w:color="auto"/>
        <w:bottom w:val="none" w:sz="0" w:space="0" w:color="auto"/>
        <w:right w:val="none" w:sz="0" w:space="0" w:color="auto"/>
      </w:divBdr>
      <w:divsChild>
        <w:div w:id="428089461">
          <w:marLeft w:val="547"/>
          <w:marRight w:val="0"/>
          <w:marTop w:val="134"/>
          <w:marBottom w:val="0"/>
          <w:divBdr>
            <w:top w:val="none" w:sz="0" w:space="0" w:color="auto"/>
            <w:left w:val="none" w:sz="0" w:space="0" w:color="auto"/>
            <w:bottom w:val="none" w:sz="0" w:space="0" w:color="auto"/>
            <w:right w:val="none" w:sz="0" w:space="0" w:color="auto"/>
          </w:divBdr>
        </w:div>
        <w:div w:id="869682816">
          <w:marLeft w:val="547"/>
          <w:marRight w:val="0"/>
          <w:marTop w:val="134"/>
          <w:marBottom w:val="0"/>
          <w:divBdr>
            <w:top w:val="none" w:sz="0" w:space="0" w:color="auto"/>
            <w:left w:val="none" w:sz="0" w:space="0" w:color="auto"/>
            <w:bottom w:val="none" w:sz="0" w:space="0" w:color="auto"/>
            <w:right w:val="none" w:sz="0" w:space="0" w:color="auto"/>
          </w:divBdr>
        </w:div>
        <w:div w:id="912086813">
          <w:marLeft w:val="547"/>
          <w:marRight w:val="0"/>
          <w:marTop w:val="134"/>
          <w:marBottom w:val="0"/>
          <w:divBdr>
            <w:top w:val="none" w:sz="0" w:space="0" w:color="auto"/>
            <w:left w:val="none" w:sz="0" w:space="0" w:color="auto"/>
            <w:bottom w:val="none" w:sz="0" w:space="0" w:color="auto"/>
            <w:right w:val="none" w:sz="0" w:space="0" w:color="auto"/>
          </w:divBdr>
        </w:div>
        <w:div w:id="1115905302">
          <w:marLeft w:val="547"/>
          <w:marRight w:val="0"/>
          <w:marTop w:val="134"/>
          <w:marBottom w:val="0"/>
          <w:divBdr>
            <w:top w:val="none" w:sz="0" w:space="0" w:color="auto"/>
            <w:left w:val="none" w:sz="0" w:space="0" w:color="auto"/>
            <w:bottom w:val="none" w:sz="0" w:space="0" w:color="auto"/>
            <w:right w:val="none" w:sz="0" w:space="0" w:color="auto"/>
          </w:divBdr>
        </w:div>
      </w:divsChild>
    </w:div>
    <w:div w:id="645746896">
      <w:bodyDiv w:val="1"/>
      <w:marLeft w:val="0"/>
      <w:marRight w:val="0"/>
      <w:marTop w:val="0"/>
      <w:marBottom w:val="0"/>
      <w:divBdr>
        <w:top w:val="none" w:sz="0" w:space="0" w:color="auto"/>
        <w:left w:val="none" w:sz="0" w:space="0" w:color="auto"/>
        <w:bottom w:val="none" w:sz="0" w:space="0" w:color="auto"/>
        <w:right w:val="none" w:sz="0" w:space="0" w:color="auto"/>
      </w:divBdr>
    </w:div>
    <w:div w:id="660040216">
      <w:bodyDiv w:val="1"/>
      <w:marLeft w:val="0"/>
      <w:marRight w:val="0"/>
      <w:marTop w:val="0"/>
      <w:marBottom w:val="0"/>
      <w:divBdr>
        <w:top w:val="none" w:sz="0" w:space="0" w:color="auto"/>
        <w:left w:val="none" w:sz="0" w:space="0" w:color="auto"/>
        <w:bottom w:val="none" w:sz="0" w:space="0" w:color="auto"/>
        <w:right w:val="none" w:sz="0" w:space="0" w:color="auto"/>
      </w:divBdr>
    </w:div>
    <w:div w:id="683021284">
      <w:bodyDiv w:val="1"/>
      <w:marLeft w:val="0"/>
      <w:marRight w:val="0"/>
      <w:marTop w:val="0"/>
      <w:marBottom w:val="0"/>
      <w:divBdr>
        <w:top w:val="none" w:sz="0" w:space="0" w:color="auto"/>
        <w:left w:val="none" w:sz="0" w:space="0" w:color="auto"/>
        <w:bottom w:val="none" w:sz="0" w:space="0" w:color="auto"/>
        <w:right w:val="none" w:sz="0" w:space="0" w:color="auto"/>
      </w:divBdr>
    </w:div>
    <w:div w:id="735855889">
      <w:bodyDiv w:val="1"/>
      <w:marLeft w:val="0"/>
      <w:marRight w:val="0"/>
      <w:marTop w:val="0"/>
      <w:marBottom w:val="0"/>
      <w:divBdr>
        <w:top w:val="none" w:sz="0" w:space="0" w:color="auto"/>
        <w:left w:val="none" w:sz="0" w:space="0" w:color="auto"/>
        <w:bottom w:val="none" w:sz="0" w:space="0" w:color="auto"/>
        <w:right w:val="none" w:sz="0" w:space="0" w:color="auto"/>
      </w:divBdr>
    </w:div>
    <w:div w:id="757601402">
      <w:bodyDiv w:val="1"/>
      <w:marLeft w:val="0"/>
      <w:marRight w:val="0"/>
      <w:marTop w:val="0"/>
      <w:marBottom w:val="0"/>
      <w:divBdr>
        <w:top w:val="none" w:sz="0" w:space="0" w:color="auto"/>
        <w:left w:val="none" w:sz="0" w:space="0" w:color="auto"/>
        <w:bottom w:val="none" w:sz="0" w:space="0" w:color="auto"/>
        <w:right w:val="none" w:sz="0" w:space="0" w:color="auto"/>
      </w:divBdr>
      <w:divsChild>
        <w:div w:id="243878358">
          <w:marLeft w:val="1166"/>
          <w:marRight w:val="0"/>
          <w:marTop w:val="115"/>
          <w:marBottom w:val="0"/>
          <w:divBdr>
            <w:top w:val="none" w:sz="0" w:space="0" w:color="auto"/>
            <w:left w:val="none" w:sz="0" w:space="0" w:color="auto"/>
            <w:bottom w:val="none" w:sz="0" w:space="0" w:color="auto"/>
            <w:right w:val="none" w:sz="0" w:space="0" w:color="auto"/>
          </w:divBdr>
        </w:div>
        <w:div w:id="498545167">
          <w:marLeft w:val="1166"/>
          <w:marRight w:val="0"/>
          <w:marTop w:val="115"/>
          <w:marBottom w:val="0"/>
          <w:divBdr>
            <w:top w:val="none" w:sz="0" w:space="0" w:color="auto"/>
            <w:left w:val="none" w:sz="0" w:space="0" w:color="auto"/>
            <w:bottom w:val="none" w:sz="0" w:space="0" w:color="auto"/>
            <w:right w:val="none" w:sz="0" w:space="0" w:color="auto"/>
          </w:divBdr>
        </w:div>
        <w:div w:id="764806706">
          <w:marLeft w:val="1166"/>
          <w:marRight w:val="0"/>
          <w:marTop w:val="115"/>
          <w:marBottom w:val="0"/>
          <w:divBdr>
            <w:top w:val="none" w:sz="0" w:space="0" w:color="auto"/>
            <w:left w:val="none" w:sz="0" w:space="0" w:color="auto"/>
            <w:bottom w:val="none" w:sz="0" w:space="0" w:color="auto"/>
            <w:right w:val="none" w:sz="0" w:space="0" w:color="auto"/>
          </w:divBdr>
        </w:div>
        <w:div w:id="1235821151">
          <w:marLeft w:val="547"/>
          <w:marRight w:val="0"/>
          <w:marTop w:val="130"/>
          <w:marBottom w:val="0"/>
          <w:divBdr>
            <w:top w:val="none" w:sz="0" w:space="0" w:color="auto"/>
            <w:left w:val="none" w:sz="0" w:space="0" w:color="auto"/>
            <w:bottom w:val="none" w:sz="0" w:space="0" w:color="auto"/>
            <w:right w:val="none" w:sz="0" w:space="0" w:color="auto"/>
          </w:divBdr>
        </w:div>
        <w:div w:id="1500582221">
          <w:marLeft w:val="547"/>
          <w:marRight w:val="0"/>
          <w:marTop w:val="115"/>
          <w:marBottom w:val="0"/>
          <w:divBdr>
            <w:top w:val="none" w:sz="0" w:space="0" w:color="auto"/>
            <w:left w:val="none" w:sz="0" w:space="0" w:color="auto"/>
            <w:bottom w:val="none" w:sz="0" w:space="0" w:color="auto"/>
            <w:right w:val="none" w:sz="0" w:space="0" w:color="auto"/>
          </w:divBdr>
        </w:div>
        <w:div w:id="1799256338">
          <w:marLeft w:val="547"/>
          <w:marRight w:val="0"/>
          <w:marTop w:val="130"/>
          <w:marBottom w:val="0"/>
          <w:divBdr>
            <w:top w:val="none" w:sz="0" w:space="0" w:color="auto"/>
            <w:left w:val="none" w:sz="0" w:space="0" w:color="auto"/>
            <w:bottom w:val="none" w:sz="0" w:space="0" w:color="auto"/>
            <w:right w:val="none" w:sz="0" w:space="0" w:color="auto"/>
          </w:divBdr>
        </w:div>
      </w:divsChild>
    </w:div>
    <w:div w:id="773675633">
      <w:bodyDiv w:val="1"/>
      <w:marLeft w:val="0"/>
      <w:marRight w:val="0"/>
      <w:marTop w:val="0"/>
      <w:marBottom w:val="0"/>
      <w:divBdr>
        <w:top w:val="none" w:sz="0" w:space="0" w:color="auto"/>
        <w:left w:val="none" w:sz="0" w:space="0" w:color="auto"/>
        <w:bottom w:val="none" w:sz="0" w:space="0" w:color="auto"/>
        <w:right w:val="none" w:sz="0" w:space="0" w:color="auto"/>
      </w:divBdr>
    </w:div>
    <w:div w:id="782192001">
      <w:bodyDiv w:val="1"/>
      <w:marLeft w:val="0"/>
      <w:marRight w:val="0"/>
      <w:marTop w:val="0"/>
      <w:marBottom w:val="0"/>
      <w:divBdr>
        <w:top w:val="none" w:sz="0" w:space="0" w:color="auto"/>
        <w:left w:val="none" w:sz="0" w:space="0" w:color="auto"/>
        <w:bottom w:val="none" w:sz="0" w:space="0" w:color="auto"/>
        <w:right w:val="none" w:sz="0" w:space="0" w:color="auto"/>
      </w:divBdr>
    </w:div>
    <w:div w:id="805050949">
      <w:bodyDiv w:val="1"/>
      <w:marLeft w:val="0"/>
      <w:marRight w:val="0"/>
      <w:marTop w:val="0"/>
      <w:marBottom w:val="0"/>
      <w:divBdr>
        <w:top w:val="none" w:sz="0" w:space="0" w:color="auto"/>
        <w:left w:val="none" w:sz="0" w:space="0" w:color="auto"/>
        <w:bottom w:val="none" w:sz="0" w:space="0" w:color="auto"/>
        <w:right w:val="none" w:sz="0" w:space="0" w:color="auto"/>
      </w:divBdr>
      <w:divsChild>
        <w:div w:id="104543240">
          <w:marLeft w:val="547"/>
          <w:marRight w:val="0"/>
          <w:marTop w:val="154"/>
          <w:marBottom w:val="0"/>
          <w:divBdr>
            <w:top w:val="none" w:sz="0" w:space="0" w:color="auto"/>
            <w:left w:val="none" w:sz="0" w:space="0" w:color="auto"/>
            <w:bottom w:val="none" w:sz="0" w:space="0" w:color="auto"/>
            <w:right w:val="none" w:sz="0" w:space="0" w:color="auto"/>
          </w:divBdr>
        </w:div>
        <w:div w:id="192427914">
          <w:marLeft w:val="547"/>
          <w:marRight w:val="0"/>
          <w:marTop w:val="154"/>
          <w:marBottom w:val="0"/>
          <w:divBdr>
            <w:top w:val="none" w:sz="0" w:space="0" w:color="auto"/>
            <w:left w:val="none" w:sz="0" w:space="0" w:color="auto"/>
            <w:bottom w:val="none" w:sz="0" w:space="0" w:color="auto"/>
            <w:right w:val="none" w:sz="0" w:space="0" w:color="auto"/>
          </w:divBdr>
        </w:div>
        <w:div w:id="343169118">
          <w:marLeft w:val="547"/>
          <w:marRight w:val="0"/>
          <w:marTop w:val="154"/>
          <w:marBottom w:val="0"/>
          <w:divBdr>
            <w:top w:val="none" w:sz="0" w:space="0" w:color="auto"/>
            <w:left w:val="none" w:sz="0" w:space="0" w:color="auto"/>
            <w:bottom w:val="none" w:sz="0" w:space="0" w:color="auto"/>
            <w:right w:val="none" w:sz="0" w:space="0" w:color="auto"/>
          </w:divBdr>
        </w:div>
        <w:div w:id="644772718">
          <w:marLeft w:val="547"/>
          <w:marRight w:val="0"/>
          <w:marTop w:val="154"/>
          <w:marBottom w:val="0"/>
          <w:divBdr>
            <w:top w:val="none" w:sz="0" w:space="0" w:color="auto"/>
            <w:left w:val="none" w:sz="0" w:space="0" w:color="auto"/>
            <w:bottom w:val="none" w:sz="0" w:space="0" w:color="auto"/>
            <w:right w:val="none" w:sz="0" w:space="0" w:color="auto"/>
          </w:divBdr>
        </w:div>
        <w:div w:id="987440261">
          <w:marLeft w:val="547"/>
          <w:marRight w:val="0"/>
          <w:marTop w:val="154"/>
          <w:marBottom w:val="0"/>
          <w:divBdr>
            <w:top w:val="none" w:sz="0" w:space="0" w:color="auto"/>
            <w:left w:val="none" w:sz="0" w:space="0" w:color="auto"/>
            <w:bottom w:val="none" w:sz="0" w:space="0" w:color="auto"/>
            <w:right w:val="none" w:sz="0" w:space="0" w:color="auto"/>
          </w:divBdr>
        </w:div>
        <w:div w:id="1980264296">
          <w:marLeft w:val="547"/>
          <w:marRight w:val="0"/>
          <w:marTop w:val="154"/>
          <w:marBottom w:val="0"/>
          <w:divBdr>
            <w:top w:val="none" w:sz="0" w:space="0" w:color="auto"/>
            <w:left w:val="none" w:sz="0" w:space="0" w:color="auto"/>
            <w:bottom w:val="none" w:sz="0" w:space="0" w:color="auto"/>
            <w:right w:val="none" w:sz="0" w:space="0" w:color="auto"/>
          </w:divBdr>
        </w:div>
      </w:divsChild>
    </w:div>
    <w:div w:id="806320300">
      <w:bodyDiv w:val="1"/>
      <w:marLeft w:val="0"/>
      <w:marRight w:val="0"/>
      <w:marTop w:val="0"/>
      <w:marBottom w:val="0"/>
      <w:divBdr>
        <w:top w:val="none" w:sz="0" w:space="0" w:color="auto"/>
        <w:left w:val="none" w:sz="0" w:space="0" w:color="auto"/>
        <w:bottom w:val="none" w:sz="0" w:space="0" w:color="auto"/>
        <w:right w:val="none" w:sz="0" w:space="0" w:color="auto"/>
      </w:divBdr>
    </w:div>
    <w:div w:id="825508572">
      <w:bodyDiv w:val="1"/>
      <w:marLeft w:val="0"/>
      <w:marRight w:val="0"/>
      <w:marTop w:val="0"/>
      <w:marBottom w:val="0"/>
      <w:divBdr>
        <w:top w:val="none" w:sz="0" w:space="0" w:color="auto"/>
        <w:left w:val="none" w:sz="0" w:space="0" w:color="auto"/>
        <w:bottom w:val="none" w:sz="0" w:space="0" w:color="auto"/>
        <w:right w:val="none" w:sz="0" w:space="0" w:color="auto"/>
      </w:divBdr>
      <w:divsChild>
        <w:div w:id="459032806">
          <w:marLeft w:val="547"/>
          <w:marRight w:val="0"/>
          <w:marTop w:val="115"/>
          <w:marBottom w:val="0"/>
          <w:divBdr>
            <w:top w:val="none" w:sz="0" w:space="0" w:color="auto"/>
            <w:left w:val="none" w:sz="0" w:space="0" w:color="auto"/>
            <w:bottom w:val="none" w:sz="0" w:space="0" w:color="auto"/>
            <w:right w:val="none" w:sz="0" w:space="0" w:color="auto"/>
          </w:divBdr>
        </w:div>
        <w:div w:id="968631955">
          <w:marLeft w:val="547"/>
          <w:marRight w:val="0"/>
          <w:marTop w:val="115"/>
          <w:marBottom w:val="0"/>
          <w:divBdr>
            <w:top w:val="none" w:sz="0" w:space="0" w:color="auto"/>
            <w:left w:val="none" w:sz="0" w:space="0" w:color="auto"/>
            <w:bottom w:val="none" w:sz="0" w:space="0" w:color="auto"/>
            <w:right w:val="none" w:sz="0" w:space="0" w:color="auto"/>
          </w:divBdr>
        </w:div>
        <w:div w:id="1070687581">
          <w:marLeft w:val="547"/>
          <w:marRight w:val="0"/>
          <w:marTop w:val="115"/>
          <w:marBottom w:val="0"/>
          <w:divBdr>
            <w:top w:val="none" w:sz="0" w:space="0" w:color="auto"/>
            <w:left w:val="none" w:sz="0" w:space="0" w:color="auto"/>
            <w:bottom w:val="none" w:sz="0" w:space="0" w:color="auto"/>
            <w:right w:val="none" w:sz="0" w:space="0" w:color="auto"/>
          </w:divBdr>
        </w:div>
        <w:div w:id="1492717561">
          <w:marLeft w:val="547"/>
          <w:marRight w:val="0"/>
          <w:marTop w:val="115"/>
          <w:marBottom w:val="0"/>
          <w:divBdr>
            <w:top w:val="none" w:sz="0" w:space="0" w:color="auto"/>
            <w:left w:val="none" w:sz="0" w:space="0" w:color="auto"/>
            <w:bottom w:val="none" w:sz="0" w:space="0" w:color="auto"/>
            <w:right w:val="none" w:sz="0" w:space="0" w:color="auto"/>
          </w:divBdr>
        </w:div>
        <w:div w:id="2043826993">
          <w:marLeft w:val="547"/>
          <w:marRight w:val="0"/>
          <w:marTop w:val="115"/>
          <w:marBottom w:val="0"/>
          <w:divBdr>
            <w:top w:val="none" w:sz="0" w:space="0" w:color="auto"/>
            <w:left w:val="none" w:sz="0" w:space="0" w:color="auto"/>
            <w:bottom w:val="none" w:sz="0" w:space="0" w:color="auto"/>
            <w:right w:val="none" w:sz="0" w:space="0" w:color="auto"/>
          </w:divBdr>
        </w:div>
      </w:divsChild>
    </w:div>
    <w:div w:id="831145139">
      <w:bodyDiv w:val="1"/>
      <w:marLeft w:val="0"/>
      <w:marRight w:val="0"/>
      <w:marTop w:val="0"/>
      <w:marBottom w:val="0"/>
      <w:divBdr>
        <w:top w:val="none" w:sz="0" w:space="0" w:color="auto"/>
        <w:left w:val="none" w:sz="0" w:space="0" w:color="auto"/>
        <w:bottom w:val="none" w:sz="0" w:space="0" w:color="auto"/>
        <w:right w:val="none" w:sz="0" w:space="0" w:color="auto"/>
      </w:divBdr>
    </w:div>
    <w:div w:id="846478634">
      <w:bodyDiv w:val="1"/>
      <w:marLeft w:val="0"/>
      <w:marRight w:val="0"/>
      <w:marTop w:val="0"/>
      <w:marBottom w:val="0"/>
      <w:divBdr>
        <w:top w:val="none" w:sz="0" w:space="0" w:color="auto"/>
        <w:left w:val="none" w:sz="0" w:space="0" w:color="auto"/>
        <w:bottom w:val="none" w:sz="0" w:space="0" w:color="auto"/>
        <w:right w:val="none" w:sz="0" w:space="0" w:color="auto"/>
      </w:divBdr>
    </w:div>
    <w:div w:id="876234989">
      <w:bodyDiv w:val="1"/>
      <w:marLeft w:val="0"/>
      <w:marRight w:val="0"/>
      <w:marTop w:val="0"/>
      <w:marBottom w:val="0"/>
      <w:divBdr>
        <w:top w:val="none" w:sz="0" w:space="0" w:color="auto"/>
        <w:left w:val="none" w:sz="0" w:space="0" w:color="auto"/>
        <w:bottom w:val="none" w:sz="0" w:space="0" w:color="auto"/>
        <w:right w:val="none" w:sz="0" w:space="0" w:color="auto"/>
      </w:divBdr>
      <w:divsChild>
        <w:div w:id="757943517">
          <w:marLeft w:val="0"/>
          <w:marRight w:val="0"/>
          <w:marTop w:val="0"/>
          <w:marBottom w:val="0"/>
          <w:divBdr>
            <w:top w:val="none" w:sz="0" w:space="0" w:color="auto"/>
            <w:left w:val="none" w:sz="0" w:space="0" w:color="auto"/>
            <w:bottom w:val="none" w:sz="0" w:space="0" w:color="auto"/>
            <w:right w:val="none" w:sz="0" w:space="0" w:color="auto"/>
          </w:divBdr>
        </w:div>
      </w:divsChild>
    </w:div>
    <w:div w:id="894969597">
      <w:bodyDiv w:val="1"/>
      <w:marLeft w:val="0"/>
      <w:marRight w:val="0"/>
      <w:marTop w:val="0"/>
      <w:marBottom w:val="0"/>
      <w:divBdr>
        <w:top w:val="none" w:sz="0" w:space="0" w:color="auto"/>
        <w:left w:val="none" w:sz="0" w:space="0" w:color="auto"/>
        <w:bottom w:val="none" w:sz="0" w:space="0" w:color="auto"/>
        <w:right w:val="none" w:sz="0" w:space="0" w:color="auto"/>
      </w:divBdr>
      <w:divsChild>
        <w:div w:id="561255096">
          <w:marLeft w:val="0"/>
          <w:marRight w:val="0"/>
          <w:marTop w:val="0"/>
          <w:marBottom w:val="0"/>
          <w:divBdr>
            <w:top w:val="none" w:sz="0" w:space="0" w:color="auto"/>
            <w:left w:val="none" w:sz="0" w:space="0" w:color="auto"/>
            <w:bottom w:val="none" w:sz="0" w:space="0" w:color="auto"/>
            <w:right w:val="none" w:sz="0" w:space="0" w:color="auto"/>
          </w:divBdr>
          <w:divsChild>
            <w:div w:id="395251303">
              <w:marLeft w:val="0"/>
              <w:marRight w:val="0"/>
              <w:marTop w:val="0"/>
              <w:marBottom w:val="0"/>
              <w:divBdr>
                <w:top w:val="none" w:sz="0" w:space="0" w:color="auto"/>
                <w:left w:val="none" w:sz="0" w:space="0" w:color="auto"/>
                <w:bottom w:val="none" w:sz="0" w:space="0" w:color="auto"/>
                <w:right w:val="none" w:sz="0" w:space="0" w:color="auto"/>
              </w:divBdr>
              <w:divsChild>
                <w:div w:id="35199475">
                  <w:marLeft w:val="0"/>
                  <w:marRight w:val="0"/>
                  <w:marTop w:val="0"/>
                  <w:marBottom w:val="0"/>
                  <w:divBdr>
                    <w:top w:val="none" w:sz="0" w:space="0" w:color="auto"/>
                    <w:left w:val="none" w:sz="0" w:space="0" w:color="auto"/>
                    <w:bottom w:val="none" w:sz="0" w:space="0" w:color="auto"/>
                    <w:right w:val="none" w:sz="0" w:space="0" w:color="auto"/>
                  </w:divBdr>
                  <w:divsChild>
                    <w:div w:id="1622345755">
                      <w:marLeft w:val="0"/>
                      <w:marRight w:val="0"/>
                      <w:marTop w:val="0"/>
                      <w:marBottom w:val="0"/>
                      <w:divBdr>
                        <w:top w:val="none" w:sz="0" w:space="0" w:color="auto"/>
                        <w:left w:val="none" w:sz="0" w:space="0" w:color="auto"/>
                        <w:bottom w:val="none" w:sz="0" w:space="0" w:color="auto"/>
                        <w:right w:val="none" w:sz="0" w:space="0" w:color="auto"/>
                      </w:divBdr>
                      <w:divsChild>
                        <w:div w:id="20208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0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11887">
          <w:marLeft w:val="0"/>
          <w:marRight w:val="0"/>
          <w:marTop w:val="0"/>
          <w:marBottom w:val="0"/>
          <w:divBdr>
            <w:top w:val="none" w:sz="0" w:space="0" w:color="auto"/>
            <w:left w:val="none" w:sz="0" w:space="0" w:color="auto"/>
            <w:bottom w:val="none" w:sz="0" w:space="0" w:color="auto"/>
            <w:right w:val="none" w:sz="0" w:space="0" w:color="auto"/>
          </w:divBdr>
          <w:divsChild>
            <w:div w:id="1915386571">
              <w:marLeft w:val="0"/>
              <w:marRight w:val="0"/>
              <w:marTop w:val="0"/>
              <w:marBottom w:val="0"/>
              <w:divBdr>
                <w:top w:val="none" w:sz="0" w:space="0" w:color="auto"/>
                <w:left w:val="none" w:sz="0" w:space="0" w:color="auto"/>
                <w:bottom w:val="none" w:sz="0" w:space="0" w:color="auto"/>
                <w:right w:val="none" w:sz="0" w:space="0" w:color="auto"/>
              </w:divBdr>
              <w:divsChild>
                <w:div w:id="571232291">
                  <w:marLeft w:val="0"/>
                  <w:marRight w:val="0"/>
                  <w:marTop w:val="0"/>
                  <w:marBottom w:val="0"/>
                  <w:divBdr>
                    <w:top w:val="none" w:sz="0" w:space="0" w:color="auto"/>
                    <w:left w:val="none" w:sz="0" w:space="0" w:color="auto"/>
                    <w:bottom w:val="none" w:sz="0" w:space="0" w:color="auto"/>
                    <w:right w:val="none" w:sz="0" w:space="0" w:color="auto"/>
                  </w:divBdr>
                  <w:divsChild>
                    <w:div w:id="31149382">
                      <w:marLeft w:val="0"/>
                      <w:marRight w:val="0"/>
                      <w:marTop w:val="0"/>
                      <w:marBottom w:val="0"/>
                      <w:divBdr>
                        <w:top w:val="none" w:sz="0" w:space="0" w:color="auto"/>
                        <w:left w:val="none" w:sz="0" w:space="0" w:color="auto"/>
                        <w:bottom w:val="none" w:sz="0" w:space="0" w:color="auto"/>
                        <w:right w:val="none" w:sz="0" w:space="0" w:color="auto"/>
                      </w:divBdr>
                      <w:divsChild>
                        <w:div w:id="826675024">
                          <w:marLeft w:val="0"/>
                          <w:marRight w:val="0"/>
                          <w:marTop w:val="0"/>
                          <w:marBottom w:val="0"/>
                          <w:divBdr>
                            <w:top w:val="none" w:sz="0" w:space="0" w:color="auto"/>
                            <w:left w:val="none" w:sz="0" w:space="0" w:color="auto"/>
                            <w:bottom w:val="none" w:sz="0" w:space="0" w:color="auto"/>
                            <w:right w:val="none" w:sz="0" w:space="0" w:color="auto"/>
                          </w:divBdr>
                          <w:divsChild>
                            <w:div w:id="102336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42449">
                      <w:marLeft w:val="0"/>
                      <w:marRight w:val="0"/>
                      <w:marTop w:val="0"/>
                      <w:marBottom w:val="0"/>
                      <w:divBdr>
                        <w:top w:val="none" w:sz="0" w:space="0" w:color="auto"/>
                        <w:left w:val="none" w:sz="0" w:space="0" w:color="auto"/>
                        <w:bottom w:val="none" w:sz="0" w:space="0" w:color="auto"/>
                        <w:right w:val="none" w:sz="0" w:space="0" w:color="auto"/>
                      </w:divBdr>
                      <w:divsChild>
                        <w:div w:id="1168011366">
                          <w:marLeft w:val="0"/>
                          <w:marRight w:val="0"/>
                          <w:marTop w:val="0"/>
                          <w:marBottom w:val="0"/>
                          <w:divBdr>
                            <w:top w:val="none" w:sz="0" w:space="0" w:color="auto"/>
                            <w:left w:val="none" w:sz="0" w:space="0" w:color="auto"/>
                            <w:bottom w:val="none" w:sz="0" w:space="0" w:color="auto"/>
                            <w:right w:val="none" w:sz="0" w:space="0" w:color="auto"/>
                          </w:divBdr>
                          <w:divsChild>
                            <w:div w:id="41998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41102">
                      <w:marLeft w:val="0"/>
                      <w:marRight w:val="0"/>
                      <w:marTop w:val="0"/>
                      <w:marBottom w:val="0"/>
                      <w:divBdr>
                        <w:top w:val="none" w:sz="0" w:space="0" w:color="auto"/>
                        <w:left w:val="none" w:sz="0" w:space="0" w:color="auto"/>
                        <w:bottom w:val="none" w:sz="0" w:space="0" w:color="auto"/>
                        <w:right w:val="none" w:sz="0" w:space="0" w:color="auto"/>
                      </w:divBdr>
                      <w:divsChild>
                        <w:div w:id="2094739047">
                          <w:marLeft w:val="0"/>
                          <w:marRight w:val="0"/>
                          <w:marTop w:val="0"/>
                          <w:marBottom w:val="0"/>
                          <w:divBdr>
                            <w:top w:val="none" w:sz="0" w:space="0" w:color="auto"/>
                            <w:left w:val="none" w:sz="0" w:space="0" w:color="auto"/>
                            <w:bottom w:val="none" w:sz="0" w:space="0" w:color="auto"/>
                            <w:right w:val="none" w:sz="0" w:space="0" w:color="auto"/>
                          </w:divBdr>
                          <w:divsChild>
                            <w:div w:id="1384867704">
                              <w:marLeft w:val="0"/>
                              <w:marRight w:val="0"/>
                              <w:marTop w:val="0"/>
                              <w:marBottom w:val="0"/>
                              <w:divBdr>
                                <w:top w:val="none" w:sz="0" w:space="0" w:color="auto"/>
                                <w:left w:val="none" w:sz="0" w:space="0" w:color="auto"/>
                                <w:bottom w:val="none" w:sz="0" w:space="0" w:color="auto"/>
                                <w:right w:val="none" w:sz="0" w:space="0" w:color="auto"/>
                              </w:divBdr>
                              <w:divsChild>
                                <w:div w:id="212496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21282">
                      <w:marLeft w:val="0"/>
                      <w:marRight w:val="0"/>
                      <w:marTop w:val="0"/>
                      <w:marBottom w:val="0"/>
                      <w:divBdr>
                        <w:top w:val="none" w:sz="0" w:space="0" w:color="auto"/>
                        <w:left w:val="none" w:sz="0" w:space="0" w:color="auto"/>
                        <w:bottom w:val="none" w:sz="0" w:space="0" w:color="auto"/>
                        <w:right w:val="none" w:sz="0" w:space="0" w:color="auto"/>
                      </w:divBdr>
                      <w:divsChild>
                        <w:div w:id="1261337507">
                          <w:marLeft w:val="0"/>
                          <w:marRight w:val="0"/>
                          <w:marTop w:val="0"/>
                          <w:marBottom w:val="0"/>
                          <w:divBdr>
                            <w:top w:val="none" w:sz="0" w:space="0" w:color="auto"/>
                            <w:left w:val="none" w:sz="0" w:space="0" w:color="auto"/>
                            <w:bottom w:val="none" w:sz="0" w:space="0" w:color="auto"/>
                            <w:right w:val="none" w:sz="0" w:space="0" w:color="auto"/>
                          </w:divBdr>
                          <w:divsChild>
                            <w:div w:id="979652198">
                              <w:marLeft w:val="0"/>
                              <w:marRight w:val="0"/>
                              <w:marTop w:val="0"/>
                              <w:marBottom w:val="0"/>
                              <w:divBdr>
                                <w:top w:val="none" w:sz="0" w:space="0" w:color="auto"/>
                                <w:left w:val="none" w:sz="0" w:space="0" w:color="auto"/>
                                <w:bottom w:val="none" w:sz="0" w:space="0" w:color="auto"/>
                                <w:right w:val="none" w:sz="0" w:space="0" w:color="auto"/>
                              </w:divBdr>
                              <w:divsChild>
                                <w:div w:id="43679074">
                                  <w:marLeft w:val="0"/>
                                  <w:marRight w:val="0"/>
                                  <w:marTop w:val="0"/>
                                  <w:marBottom w:val="0"/>
                                  <w:divBdr>
                                    <w:top w:val="none" w:sz="0" w:space="0" w:color="auto"/>
                                    <w:left w:val="none" w:sz="0" w:space="0" w:color="auto"/>
                                    <w:bottom w:val="none" w:sz="0" w:space="0" w:color="auto"/>
                                    <w:right w:val="none" w:sz="0" w:space="0" w:color="auto"/>
                                  </w:divBdr>
                                </w:div>
                                <w:div w:id="13370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479775">
      <w:bodyDiv w:val="1"/>
      <w:marLeft w:val="0"/>
      <w:marRight w:val="0"/>
      <w:marTop w:val="0"/>
      <w:marBottom w:val="0"/>
      <w:divBdr>
        <w:top w:val="none" w:sz="0" w:space="0" w:color="auto"/>
        <w:left w:val="none" w:sz="0" w:space="0" w:color="auto"/>
        <w:bottom w:val="none" w:sz="0" w:space="0" w:color="auto"/>
        <w:right w:val="none" w:sz="0" w:space="0" w:color="auto"/>
      </w:divBdr>
    </w:div>
    <w:div w:id="925650256">
      <w:bodyDiv w:val="1"/>
      <w:marLeft w:val="0"/>
      <w:marRight w:val="0"/>
      <w:marTop w:val="0"/>
      <w:marBottom w:val="0"/>
      <w:divBdr>
        <w:top w:val="none" w:sz="0" w:space="0" w:color="auto"/>
        <w:left w:val="none" w:sz="0" w:space="0" w:color="auto"/>
        <w:bottom w:val="none" w:sz="0" w:space="0" w:color="auto"/>
        <w:right w:val="none" w:sz="0" w:space="0" w:color="auto"/>
      </w:divBdr>
    </w:div>
    <w:div w:id="928542818">
      <w:bodyDiv w:val="1"/>
      <w:marLeft w:val="0"/>
      <w:marRight w:val="0"/>
      <w:marTop w:val="0"/>
      <w:marBottom w:val="0"/>
      <w:divBdr>
        <w:top w:val="none" w:sz="0" w:space="0" w:color="auto"/>
        <w:left w:val="none" w:sz="0" w:space="0" w:color="auto"/>
        <w:bottom w:val="none" w:sz="0" w:space="0" w:color="auto"/>
        <w:right w:val="none" w:sz="0" w:space="0" w:color="auto"/>
      </w:divBdr>
    </w:div>
    <w:div w:id="959410064">
      <w:bodyDiv w:val="1"/>
      <w:marLeft w:val="0"/>
      <w:marRight w:val="0"/>
      <w:marTop w:val="0"/>
      <w:marBottom w:val="0"/>
      <w:divBdr>
        <w:top w:val="none" w:sz="0" w:space="0" w:color="auto"/>
        <w:left w:val="none" w:sz="0" w:space="0" w:color="auto"/>
        <w:bottom w:val="none" w:sz="0" w:space="0" w:color="auto"/>
        <w:right w:val="none" w:sz="0" w:space="0" w:color="auto"/>
      </w:divBdr>
      <w:divsChild>
        <w:div w:id="413943090">
          <w:marLeft w:val="547"/>
          <w:marRight w:val="0"/>
          <w:marTop w:val="144"/>
          <w:marBottom w:val="0"/>
          <w:divBdr>
            <w:top w:val="none" w:sz="0" w:space="0" w:color="auto"/>
            <w:left w:val="none" w:sz="0" w:space="0" w:color="auto"/>
            <w:bottom w:val="none" w:sz="0" w:space="0" w:color="auto"/>
            <w:right w:val="none" w:sz="0" w:space="0" w:color="auto"/>
          </w:divBdr>
        </w:div>
        <w:div w:id="995958998">
          <w:marLeft w:val="547"/>
          <w:marRight w:val="0"/>
          <w:marTop w:val="144"/>
          <w:marBottom w:val="0"/>
          <w:divBdr>
            <w:top w:val="none" w:sz="0" w:space="0" w:color="auto"/>
            <w:left w:val="none" w:sz="0" w:space="0" w:color="auto"/>
            <w:bottom w:val="none" w:sz="0" w:space="0" w:color="auto"/>
            <w:right w:val="none" w:sz="0" w:space="0" w:color="auto"/>
          </w:divBdr>
        </w:div>
        <w:div w:id="2039623050">
          <w:marLeft w:val="547"/>
          <w:marRight w:val="0"/>
          <w:marTop w:val="144"/>
          <w:marBottom w:val="0"/>
          <w:divBdr>
            <w:top w:val="none" w:sz="0" w:space="0" w:color="auto"/>
            <w:left w:val="none" w:sz="0" w:space="0" w:color="auto"/>
            <w:bottom w:val="none" w:sz="0" w:space="0" w:color="auto"/>
            <w:right w:val="none" w:sz="0" w:space="0" w:color="auto"/>
          </w:divBdr>
        </w:div>
      </w:divsChild>
    </w:div>
    <w:div w:id="1083993319">
      <w:bodyDiv w:val="1"/>
      <w:marLeft w:val="0"/>
      <w:marRight w:val="0"/>
      <w:marTop w:val="0"/>
      <w:marBottom w:val="0"/>
      <w:divBdr>
        <w:top w:val="none" w:sz="0" w:space="0" w:color="auto"/>
        <w:left w:val="none" w:sz="0" w:space="0" w:color="auto"/>
        <w:bottom w:val="none" w:sz="0" w:space="0" w:color="auto"/>
        <w:right w:val="none" w:sz="0" w:space="0" w:color="auto"/>
      </w:divBdr>
    </w:div>
    <w:div w:id="1097747680">
      <w:bodyDiv w:val="1"/>
      <w:marLeft w:val="0"/>
      <w:marRight w:val="0"/>
      <w:marTop w:val="0"/>
      <w:marBottom w:val="0"/>
      <w:divBdr>
        <w:top w:val="none" w:sz="0" w:space="0" w:color="auto"/>
        <w:left w:val="none" w:sz="0" w:space="0" w:color="auto"/>
        <w:bottom w:val="none" w:sz="0" w:space="0" w:color="auto"/>
        <w:right w:val="none" w:sz="0" w:space="0" w:color="auto"/>
      </w:divBdr>
    </w:div>
    <w:div w:id="1098596267">
      <w:bodyDiv w:val="1"/>
      <w:marLeft w:val="0"/>
      <w:marRight w:val="0"/>
      <w:marTop w:val="0"/>
      <w:marBottom w:val="0"/>
      <w:divBdr>
        <w:top w:val="none" w:sz="0" w:space="0" w:color="auto"/>
        <w:left w:val="none" w:sz="0" w:space="0" w:color="auto"/>
        <w:bottom w:val="none" w:sz="0" w:space="0" w:color="auto"/>
        <w:right w:val="none" w:sz="0" w:space="0" w:color="auto"/>
      </w:divBdr>
    </w:div>
    <w:div w:id="1102609820">
      <w:bodyDiv w:val="1"/>
      <w:marLeft w:val="0"/>
      <w:marRight w:val="0"/>
      <w:marTop w:val="0"/>
      <w:marBottom w:val="0"/>
      <w:divBdr>
        <w:top w:val="none" w:sz="0" w:space="0" w:color="auto"/>
        <w:left w:val="none" w:sz="0" w:space="0" w:color="auto"/>
        <w:bottom w:val="none" w:sz="0" w:space="0" w:color="auto"/>
        <w:right w:val="none" w:sz="0" w:space="0" w:color="auto"/>
      </w:divBdr>
    </w:div>
    <w:div w:id="1117681835">
      <w:bodyDiv w:val="1"/>
      <w:marLeft w:val="0"/>
      <w:marRight w:val="0"/>
      <w:marTop w:val="0"/>
      <w:marBottom w:val="0"/>
      <w:divBdr>
        <w:top w:val="none" w:sz="0" w:space="0" w:color="auto"/>
        <w:left w:val="none" w:sz="0" w:space="0" w:color="auto"/>
        <w:bottom w:val="none" w:sz="0" w:space="0" w:color="auto"/>
        <w:right w:val="none" w:sz="0" w:space="0" w:color="auto"/>
      </w:divBdr>
      <w:divsChild>
        <w:div w:id="2009750876">
          <w:marLeft w:val="547"/>
          <w:marRight w:val="0"/>
          <w:marTop w:val="134"/>
          <w:marBottom w:val="0"/>
          <w:divBdr>
            <w:top w:val="none" w:sz="0" w:space="0" w:color="auto"/>
            <w:left w:val="none" w:sz="0" w:space="0" w:color="auto"/>
            <w:bottom w:val="none" w:sz="0" w:space="0" w:color="auto"/>
            <w:right w:val="none" w:sz="0" w:space="0" w:color="auto"/>
          </w:divBdr>
        </w:div>
      </w:divsChild>
    </w:div>
    <w:div w:id="1219707862">
      <w:bodyDiv w:val="1"/>
      <w:marLeft w:val="0"/>
      <w:marRight w:val="0"/>
      <w:marTop w:val="0"/>
      <w:marBottom w:val="0"/>
      <w:divBdr>
        <w:top w:val="none" w:sz="0" w:space="0" w:color="auto"/>
        <w:left w:val="none" w:sz="0" w:space="0" w:color="auto"/>
        <w:bottom w:val="none" w:sz="0" w:space="0" w:color="auto"/>
        <w:right w:val="none" w:sz="0" w:space="0" w:color="auto"/>
      </w:divBdr>
    </w:div>
    <w:div w:id="1235699907">
      <w:bodyDiv w:val="1"/>
      <w:marLeft w:val="0"/>
      <w:marRight w:val="0"/>
      <w:marTop w:val="0"/>
      <w:marBottom w:val="0"/>
      <w:divBdr>
        <w:top w:val="none" w:sz="0" w:space="0" w:color="auto"/>
        <w:left w:val="none" w:sz="0" w:space="0" w:color="auto"/>
        <w:bottom w:val="none" w:sz="0" w:space="0" w:color="auto"/>
        <w:right w:val="none" w:sz="0" w:space="0" w:color="auto"/>
      </w:divBdr>
      <w:divsChild>
        <w:div w:id="839387799">
          <w:marLeft w:val="547"/>
          <w:marRight w:val="0"/>
          <w:marTop w:val="144"/>
          <w:marBottom w:val="0"/>
          <w:divBdr>
            <w:top w:val="none" w:sz="0" w:space="0" w:color="auto"/>
            <w:left w:val="none" w:sz="0" w:space="0" w:color="auto"/>
            <w:bottom w:val="none" w:sz="0" w:space="0" w:color="auto"/>
            <w:right w:val="none" w:sz="0" w:space="0" w:color="auto"/>
          </w:divBdr>
        </w:div>
        <w:div w:id="956988771">
          <w:marLeft w:val="547"/>
          <w:marRight w:val="0"/>
          <w:marTop w:val="144"/>
          <w:marBottom w:val="0"/>
          <w:divBdr>
            <w:top w:val="none" w:sz="0" w:space="0" w:color="auto"/>
            <w:left w:val="none" w:sz="0" w:space="0" w:color="auto"/>
            <w:bottom w:val="none" w:sz="0" w:space="0" w:color="auto"/>
            <w:right w:val="none" w:sz="0" w:space="0" w:color="auto"/>
          </w:divBdr>
        </w:div>
        <w:div w:id="1067729072">
          <w:marLeft w:val="547"/>
          <w:marRight w:val="0"/>
          <w:marTop w:val="144"/>
          <w:marBottom w:val="0"/>
          <w:divBdr>
            <w:top w:val="none" w:sz="0" w:space="0" w:color="auto"/>
            <w:left w:val="none" w:sz="0" w:space="0" w:color="auto"/>
            <w:bottom w:val="none" w:sz="0" w:space="0" w:color="auto"/>
            <w:right w:val="none" w:sz="0" w:space="0" w:color="auto"/>
          </w:divBdr>
        </w:div>
        <w:div w:id="1519661604">
          <w:marLeft w:val="547"/>
          <w:marRight w:val="0"/>
          <w:marTop w:val="144"/>
          <w:marBottom w:val="0"/>
          <w:divBdr>
            <w:top w:val="none" w:sz="0" w:space="0" w:color="auto"/>
            <w:left w:val="none" w:sz="0" w:space="0" w:color="auto"/>
            <w:bottom w:val="none" w:sz="0" w:space="0" w:color="auto"/>
            <w:right w:val="none" w:sz="0" w:space="0" w:color="auto"/>
          </w:divBdr>
        </w:div>
      </w:divsChild>
    </w:div>
    <w:div w:id="1236008982">
      <w:bodyDiv w:val="1"/>
      <w:marLeft w:val="0"/>
      <w:marRight w:val="0"/>
      <w:marTop w:val="0"/>
      <w:marBottom w:val="0"/>
      <w:divBdr>
        <w:top w:val="none" w:sz="0" w:space="0" w:color="auto"/>
        <w:left w:val="none" w:sz="0" w:space="0" w:color="auto"/>
        <w:bottom w:val="none" w:sz="0" w:space="0" w:color="auto"/>
        <w:right w:val="none" w:sz="0" w:space="0" w:color="auto"/>
      </w:divBdr>
    </w:div>
    <w:div w:id="1254164691">
      <w:bodyDiv w:val="1"/>
      <w:marLeft w:val="0"/>
      <w:marRight w:val="0"/>
      <w:marTop w:val="0"/>
      <w:marBottom w:val="0"/>
      <w:divBdr>
        <w:top w:val="none" w:sz="0" w:space="0" w:color="auto"/>
        <w:left w:val="none" w:sz="0" w:space="0" w:color="auto"/>
        <w:bottom w:val="none" w:sz="0" w:space="0" w:color="auto"/>
        <w:right w:val="none" w:sz="0" w:space="0" w:color="auto"/>
      </w:divBdr>
    </w:div>
    <w:div w:id="1266113053">
      <w:bodyDiv w:val="1"/>
      <w:marLeft w:val="0"/>
      <w:marRight w:val="0"/>
      <w:marTop w:val="0"/>
      <w:marBottom w:val="0"/>
      <w:divBdr>
        <w:top w:val="none" w:sz="0" w:space="0" w:color="auto"/>
        <w:left w:val="none" w:sz="0" w:space="0" w:color="auto"/>
        <w:bottom w:val="none" w:sz="0" w:space="0" w:color="auto"/>
        <w:right w:val="none" w:sz="0" w:space="0" w:color="auto"/>
      </w:divBdr>
      <w:divsChild>
        <w:div w:id="510342610">
          <w:marLeft w:val="547"/>
          <w:marRight w:val="0"/>
          <w:marTop w:val="144"/>
          <w:marBottom w:val="0"/>
          <w:divBdr>
            <w:top w:val="none" w:sz="0" w:space="0" w:color="auto"/>
            <w:left w:val="none" w:sz="0" w:space="0" w:color="auto"/>
            <w:bottom w:val="none" w:sz="0" w:space="0" w:color="auto"/>
            <w:right w:val="none" w:sz="0" w:space="0" w:color="auto"/>
          </w:divBdr>
        </w:div>
      </w:divsChild>
    </w:div>
    <w:div w:id="1284144352">
      <w:bodyDiv w:val="1"/>
      <w:marLeft w:val="0"/>
      <w:marRight w:val="0"/>
      <w:marTop w:val="0"/>
      <w:marBottom w:val="0"/>
      <w:divBdr>
        <w:top w:val="none" w:sz="0" w:space="0" w:color="auto"/>
        <w:left w:val="none" w:sz="0" w:space="0" w:color="auto"/>
        <w:bottom w:val="none" w:sz="0" w:space="0" w:color="auto"/>
        <w:right w:val="none" w:sz="0" w:space="0" w:color="auto"/>
      </w:divBdr>
    </w:div>
    <w:div w:id="1337921293">
      <w:bodyDiv w:val="1"/>
      <w:marLeft w:val="0"/>
      <w:marRight w:val="0"/>
      <w:marTop w:val="0"/>
      <w:marBottom w:val="0"/>
      <w:divBdr>
        <w:top w:val="none" w:sz="0" w:space="0" w:color="auto"/>
        <w:left w:val="none" w:sz="0" w:space="0" w:color="auto"/>
        <w:bottom w:val="none" w:sz="0" w:space="0" w:color="auto"/>
        <w:right w:val="none" w:sz="0" w:space="0" w:color="auto"/>
      </w:divBdr>
      <w:divsChild>
        <w:div w:id="53429231">
          <w:marLeft w:val="547"/>
          <w:marRight w:val="0"/>
          <w:marTop w:val="154"/>
          <w:marBottom w:val="0"/>
          <w:divBdr>
            <w:top w:val="none" w:sz="0" w:space="0" w:color="auto"/>
            <w:left w:val="none" w:sz="0" w:space="0" w:color="auto"/>
            <w:bottom w:val="none" w:sz="0" w:space="0" w:color="auto"/>
            <w:right w:val="none" w:sz="0" w:space="0" w:color="auto"/>
          </w:divBdr>
        </w:div>
        <w:div w:id="438795516">
          <w:marLeft w:val="547"/>
          <w:marRight w:val="0"/>
          <w:marTop w:val="154"/>
          <w:marBottom w:val="0"/>
          <w:divBdr>
            <w:top w:val="none" w:sz="0" w:space="0" w:color="auto"/>
            <w:left w:val="none" w:sz="0" w:space="0" w:color="auto"/>
            <w:bottom w:val="none" w:sz="0" w:space="0" w:color="auto"/>
            <w:right w:val="none" w:sz="0" w:space="0" w:color="auto"/>
          </w:divBdr>
        </w:div>
        <w:div w:id="1260142788">
          <w:marLeft w:val="547"/>
          <w:marRight w:val="0"/>
          <w:marTop w:val="154"/>
          <w:marBottom w:val="0"/>
          <w:divBdr>
            <w:top w:val="none" w:sz="0" w:space="0" w:color="auto"/>
            <w:left w:val="none" w:sz="0" w:space="0" w:color="auto"/>
            <w:bottom w:val="none" w:sz="0" w:space="0" w:color="auto"/>
            <w:right w:val="none" w:sz="0" w:space="0" w:color="auto"/>
          </w:divBdr>
        </w:div>
        <w:div w:id="457185234">
          <w:marLeft w:val="547"/>
          <w:marRight w:val="0"/>
          <w:marTop w:val="154"/>
          <w:marBottom w:val="0"/>
          <w:divBdr>
            <w:top w:val="none" w:sz="0" w:space="0" w:color="auto"/>
            <w:left w:val="none" w:sz="0" w:space="0" w:color="auto"/>
            <w:bottom w:val="none" w:sz="0" w:space="0" w:color="auto"/>
            <w:right w:val="none" w:sz="0" w:space="0" w:color="auto"/>
          </w:divBdr>
        </w:div>
      </w:divsChild>
    </w:div>
    <w:div w:id="1339385958">
      <w:bodyDiv w:val="1"/>
      <w:marLeft w:val="0"/>
      <w:marRight w:val="0"/>
      <w:marTop w:val="0"/>
      <w:marBottom w:val="0"/>
      <w:divBdr>
        <w:top w:val="none" w:sz="0" w:space="0" w:color="auto"/>
        <w:left w:val="none" w:sz="0" w:space="0" w:color="auto"/>
        <w:bottom w:val="none" w:sz="0" w:space="0" w:color="auto"/>
        <w:right w:val="none" w:sz="0" w:space="0" w:color="auto"/>
      </w:divBdr>
    </w:div>
    <w:div w:id="1364212576">
      <w:bodyDiv w:val="1"/>
      <w:marLeft w:val="0"/>
      <w:marRight w:val="0"/>
      <w:marTop w:val="0"/>
      <w:marBottom w:val="0"/>
      <w:divBdr>
        <w:top w:val="none" w:sz="0" w:space="0" w:color="auto"/>
        <w:left w:val="none" w:sz="0" w:space="0" w:color="auto"/>
        <w:bottom w:val="none" w:sz="0" w:space="0" w:color="auto"/>
        <w:right w:val="none" w:sz="0" w:space="0" w:color="auto"/>
      </w:divBdr>
    </w:div>
    <w:div w:id="1379743234">
      <w:bodyDiv w:val="1"/>
      <w:marLeft w:val="0"/>
      <w:marRight w:val="0"/>
      <w:marTop w:val="0"/>
      <w:marBottom w:val="0"/>
      <w:divBdr>
        <w:top w:val="none" w:sz="0" w:space="0" w:color="auto"/>
        <w:left w:val="none" w:sz="0" w:space="0" w:color="auto"/>
        <w:bottom w:val="none" w:sz="0" w:space="0" w:color="auto"/>
        <w:right w:val="none" w:sz="0" w:space="0" w:color="auto"/>
      </w:divBdr>
      <w:divsChild>
        <w:div w:id="378674059">
          <w:marLeft w:val="547"/>
          <w:marRight w:val="0"/>
          <w:marTop w:val="115"/>
          <w:marBottom w:val="0"/>
          <w:divBdr>
            <w:top w:val="none" w:sz="0" w:space="0" w:color="auto"/>
            <w:left w:val="none" w:sz="0" w:space="0" w:color="auto"/>
            <w:bottom w:val="none" w:sz="0" w:space="0" w:color="auto"/>
            <w:right w:val="none" w:sz="0" w:space="0" w:color="auto"/>
          </w:divBdr>
        </w:div>
        <w:div w:id="1118842529">
          <w:marLeft w:val="547"/>
          <w:marRight w:val="0"/>
          <w:marTop w:val="115"/>
          <w:marBottom w:val="0"/>
          <w:divBdr>
            <w:top w:val="none" w:sz="0" w:space="0" w:color="auto"/>
            <w:left w:val="none" w:sz="0" w:space="0" w:color="auto"/>
            <w:bottom w:val="none" w:sz="0" w:space="0" w:color="auto"/>
            <w:right w:val="none" w:sz="0" w:space="0" w:color="auto"/>
          </w:divBdr>
        </w:div>
        <w:div w:id="1308392209">
          <w:marLeft w:val="547"/>
          <w:marRight w:val="0"/>
          <w:marTop w:val="115"/>
          <w:marBottom w:val="0"/>
          <w:divBdr>
            <w:top w:val="none" w:sz="0" w:space="0" w:color="auto"/>
            <w:left w:val="none" w:sz="0" w:space="0" w:color="auto"/>
            <w:bottom w:val="none" w:sz="0" w:space="0" w:color="auto"/>
            <w:right w:val="none" w:sz="0" w:space="0" w:color="auto"/>
          </w:divBdr>
        </w:div>
        <w:div w:id="1640718818">
          <w:marLeft w:val="547"/>
          <w:marRight w:val="0"/>
          <w:marTop w:val="115"/>
          <w:marBottom w:val="0"/>
          <w:divBdr>
            <w:top w:val="none" w:sz="0" w:space="0" w:color="auto"/>
            <w:left w:val="none" w:sz="0" w:space="0" w:color="auto"/>
            <w:bottom w:val="none" w:sz="0" w:space="0" w:color="auto"/>
            <w:right w:val="none" w:sz="0" w:space="0" w:color="auto"/>
          </w:divBdr>
        </w:div>
        <w:div w:id="1668367230">
          <w:marLeft w:val="547"/>
          <w:marRight w:val="0"/>
          <w:marTop w:val="115"/>
          <w:marBottom w:val="0"/>
          <w:divBdr>
            <w:top w:val="none" w:sz="0" w:space="0" w:color="auto"/>
            <w:left w:val="none" w:sz="0" w:space="0" w:color="auto"/>
            <w:bottom w:val="none" w:sz="0" w:space="0" w:color="auto"/>
            <w:right w:val="none" w:sz="0" w:space="0" w:color="auto"/>
          </w:divBdr>
        </w:div>
      </w:divsChild>
    </w:div>
    <w:div w:id="1386218458">
      <w:bodyDiv w:val="1"/>
      <w:marLeft w:val="0"/>
      <w:marRight w:val="0"/>
      <w:marTop w:val="0"/>
      <w:marBottom w:val="0"/>
      <w:divBdr>
        <w:top w:val="none" w:sz="0" w:space="0" w:color="auto"/>
        <w:left w:val="none" w:sz="0" w:space="0" w:color="auto"/>
        <w:bottom w:val="none" w:sz="0" w:space="0" w:color="auto"/>
        <w:right w:val="none" w:sz="0" w:space="0" w:color="auto"/>
      </w:divBdr>
    </w:div>
    <w:div w:id="1387606291">
      <w:bodyDiv w:val="1"/>
      <w:marLeft w:val="0"/>
      <w:marRight w:val="0"/>
      <w:marTop w:val="0"/>
      <w:marBottom w:val="0"/>
      <w:divBdr>
        <w:top w:val="none" w:sz="0" w:space="0" w:color="auto"/>
        <w:left w:val="none" w:sz="0" w:space="0" w:color="auto"/>
        <w:bottom w:val="none" w:sz="0" w:space="0" w:color="auto"/>
        <w:right w:val="none" w:sz="0" w:space="0" w:color="auto"/>
      </w:divBdr>
    </w:div>
    <w:div w:id="1417481464">
      <w:bodyDiv w:val="1"/>
      <w:marLeft w:val="0"/>
      <w:marRight w:val="0"/>
      <w:marTop w:val="0"/>
      <w:marBottom w:val="0"/>
      <w:divBdr>
        <w:top w:val="none" w:sz="0" w:space="0" w:color="auto"/>
        <w:left w:val="none" w:sz="0" w:space="0" w:color="auto"/>
        <w:bottom w:val="none" w:sz="0" w:space="0" w:color="auto"/>
        <w:right w:val="none" w:sz="0" w:space="0" w:color="auto"/>
      </w:divBdr>
    </w:div>
    <w:div w:id="1483424211">
      <w:bodyDiv w:val="1"/>
      <w:marLeft w:val="0"/>
      <w:marRight w:val="0"/>
      <w:marTop w:val="0"/>
      <w:marBottom w:val="0"/>
      <w:divBdr>
        <w:top w:val="none" w:sz="0" w:space="0" w:color="auto"/>
        <w:left w:val="none" w:sz="0" w:space="0" w:color="auto"/>
        <w:bottom w:val="none" w:sz="0" w:space="0" w:color="auto"/>
        <w:right w:val="none" w:sz="0" w:space="0" w:color="auto"/>
      </w:divBdr>
    </w:div>
    <w:div w:id="1484813392">
      <w:bodyDiv w:val="1"/>
      <w:marLeft w:val="0"/>
      <w:marRight w:val="0"/>
      <w:marTop w:val="0"/>
      <w:marBottom w:val="0"/>
      <w:divBdr>
        <w:top w:val="none" w:sz="0" w:space="0" w:color="auto"/>
        <w:left w:val="none" w:sz="0" w:space="0" w:color="auto"/>
        <w:bottom w:val="none" w:sz="0" w:space="0" w:color="auto"/>
        <w:right w:val="none" w:sz="0" w:space="0" w:color="auto"/>
      </w:divBdr>
    </w:div>
    <w:div w:id="1501309205">
      <w:bodyDiv w:val="1"/>
      <w:marLeft w:val="0"/>
      <w:marRight w:val="0"/>
      <w:marTop w:val="0"/>
      <w:marBottom w:val="0"/>
      <w:divBdr>
        <w:top w:val="none" w:sz="0" w:space="0" w:color="auto"/>
        <w:left w:val="none" w:sz="0" w:space="0" w:color="auto"/>
        <w:bottom w:val="none" w:sz="0" w:space="0" w:color="auto"/>
        <w:right w:val="none" w:sz="0" w:space="0" w:color="auto"/>
      </w:divBdr>
    </w:div>
    <w:div w:id="1516966398">
      <w:bodyDiv w:val="1"/>
      <w:marLeft w:val="0"/>
      <w:marRight w:val="0"/>
      <w:marTop w:val="0"/>
      <w:marBottom w:val="0"/>
      <w:divBdr>
        <w:top w:val="none" w:sz="0" w:space="0" w:color="auto"/>
        <w:left w:val="none" w:sz="0" w:space="0" w:color="auto"/>
        <w:bottom w:val="none" w:sz="0" w:space="0" w:color="auto"/>
        <w:right w:val="none" w:sz="0" w:space="0" w:color="auto"/>
      </w:divBdr>
    </w:div>
    <w:div w:id="1546331160">
      <w:bodyDiv w:val="1"/>
      <w:marLeft w:val="0"/>
      <w:marRight w:val="0"/>
      <w:marTop w:val="0"/>
      <w:marBottom w:val="0"/>
      <w:divBdr>
        <w:top w:val="none" w:sz="0" w:space="0" w:color="auto"/>
        <w:left w:val="none" w:sz="0" w:space="0" w:color="auto"/>
        <w:bottom w:val="none" w:sz="0" w:space="0" w:color="auto"/>
        <w:right w:val="none" w:sz="0" w:space="0" w:color="auto"/>
      </w:divBdr>
      <w:divsChild>
        <w:div w:id="282225227">
          <w:marLeft w:val="0"/>
          <w:marRight w:val="0"/>
          <w:marTop w:val="0"/>
          <w:marBottom w:val="0"/>
          <w:divBdr>
            <w:top w:val="none" w:sz="0" w:space="0" w:color="auto"/>
            <w:left w:val="none" w:sz="0" w:space="0" w:color="auto"/>
            <w:bottom w:val="none" w:sz="0" w:space="0" w:color="auto"/>
            <w:right w:val="none" w:sz="0" w:space="0" w:color="auto"/>
          </w:divBdr>
          <w:divsChild>
            <w:div w:id="748313413">
              <w:marLeft w:val="0"/>
              <w:marRight w:val="0"/>
              <w:marTop w:val="0"/>
              <w:marBottom w:val="0"/>
              <w:divBdr>
                <w:top w:val="none" w:sz="0" w:space="0" w:color="auto"/>
                <w:left w:val="none" w:sz="0" w:space="0" w:color="auto"/>
                <w:bottom w:val="none" w:sz="0" w:space="0" w:color="auto"/>
                <w:right w:val="none" w:sz="0" w:space="0" w:color="auto"/>
              </w:divBdr>
              <w:divsChild>
                <w:div w:id="1333877749">
                  <w:marLeft w:val="0"/>
                  <w:marRight w:val="0"/>
                  <w:marTop w:val="0"/>
                  <w:marBottom w:val="0"/>
                  <w:divBdr>
                    <w:top w:val="none" w:sz="0" w:space="0" w:color="auto"/>
                    <w:left w:val="none" w:sz="0" w:space="0" w:color="auto"/>
                    <w:bottom w:val="none" w:sz="0" w:space="0" w:color="auto"/>
                    <w:right w:val="none" w:sz="0" w:space="0" w:color="auto"/>
                  </w:divBdr>
                </w:div>
                <w:div w:id="2038963854">
                  <w:marLeft w:val="0"/>
                  <w:marRight w:val="0"/>
                  <w:marTop w:val="0"/>
                  <w:marBottom w:val="0"/>
                  <w:divBdr>
                    <w:top w:val="none" w:sz="0" w:space="0" w:color="auto"/>
                    <w:left w:val="none" w:sz="0" w:space="0" w:color="auto"/>
                    <w:bottom w:val="none" w:sz="0" w:space="0" w:color="auto"/>
                    <w:right w:val="none" w:sz="0" w:space="0" w:color="auto"/>
                  </w:divBdr>
                  <w:divsChild>
                    <w:div w:id="1470131207">
                      <w:marLeft w:val="0"/>
                      <w:marRight w:val="0"/>
                      <w:marTop w:val="0"/>
                      <w:marBottom w:val="0"/>
                      <w:divBdr>
                        <w:top w:val="none" w:sz="0" w:space="0" w:color="auto"/>
                        <w:left w:val="none" w:sz="0" w:space="0" w:color="auto"/>
                        <w:bottom w:val="none" w:sz="0" w:space="0" w:color="auto"/>
                        <w:right w:val="none" w:sz="0" w:space="0" w:color="auto"/>
                      </w:divBdr>
                      <w:divsChild>
                        <w:div w:id="158413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065872">
          <w:marLeft w:val="0"/>
          <w:marRight w:val="0"/>
          <w:marTop w:val="0"/>
          <w:marBottom w:val="0"/>
          <w:divBdr>
            <w:top w:val="none" w:sz="0" w:space="0" w:color="auto"/>
            <w:left w:val="none" w:sz="0" w:space="0" w:color="auto"/>
            <w:bottom w:val="none" w:sz="0" w:space="0" w:color="auto"/>
            <w:right w:val="none" w:sz="0" w:space="0" w:color="auto"/>
          </w:divBdr>
          <w:divsChild>
            <w:div w:id="271017071">
              <w:marLeft w:val="0"/>
              <w:marRight w:val="0"/>
              <w:marTop w:val="0"/>
              <w:marBottom w:val="0"/>
              <w:divBdr>
                <w:top w:val="none" w:sz="0" w:space="0" w:color="auto"/>
                <w:left w:val="none" w:sz="0" w:space="0" w:color="auto"/>
                <w:bottom w:val="none" w:sz="0" w:space="0" w:color="auto"/>
                <w:right w:val="none" w:sz="0" w:space="0" w:color="auto"/>
              </w:divBdr>
              <w:divsChild>
                <w:div w:id="120920546">
                  <w:marLeft w:val="0"/>
                  <w:marRight w:val="0"/>
                  <w:marTop w:val="0"/>
                  <w:marBottom w:val="0"/>
                  <w:divBdr>
                    <w:top w:val="none" w:sz="0" w:space="0" w:color="auto"/>
                    <w:left w:val="none" w:sz="0" w:space="0" w:color="auto"/>
                    <w:bottom w:val="none" w:sz="0" w:space="0" w:color="auto"/>
                    <w:right w:val="none" w:sz="0" w:space="0" w:color="auto"/>
                  </w:divBdr>
                  <w:divsChild>
                    <w:div w:id="653678922">
                      <w:marLeft w:val="0"/>
                      <w:marRight w:val="0"/>
                      <w:marTop w:val="0"/>
                      <w:marBottom w:val="0"/>
                      <w:divBdr>
                        <w:top w:val="none" w:sz="0" w:space="0" w:color="auto"/>
                        <w:left w:val="none" w:sz="0" w:space="0" w:color="auto"/>
                        <w:bottom w:val="none" w:sz="0" w:space="0" w:color="auto"/>
                        <w:right w:val="none" w:sz="0" w:space="0" w:color="auto"/>
                      </w:divBdr>
                      <w:divsChild>
                        <w:div w:id="1602445880">
                          <w:marLeft w:val="0"/>
                          <w:marRight w:val="0"/>
                          <w:marTop w:val="0"/>
                          <w:marBottom w:val="0"/>
                          <w:divBdr>
                            <w:top w:val="none" w:sz="0" w:space="0" w:color="auto"/>
                            <w:left w:val="none" w:sz="0" w:space="0" w:color="auto"/>
                            <w:bottom w:val="none" w:sz="0" w:space="0" w:color="auto"/>
                            <w:right w:val="none" w:sz="0" w:space="0" w:color="auto"/>
                          </w:divBdr>
                          <w:divsChild>
                            <w:div w:id="176298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49381">
                      <w:marLeft w:val="0"/>
                      <w:marRight w:val="0"/>
                      <w:marTop w:val="0"/>
                      <w:marBottom w:val="0"/>
                      <w:divBdr>
                        <w:top w:val="none" w:sz="0" w:space="0" w:color="auto"/>
                        <w:left w:val="none" w:sz="0" w:space="0" w:color="auto"/>
                        <w:bottom w:val="none" w:sz="0" w:space="0" w:color="auto"/>
                        <w:right w:val="none" w:sz="0" w:space="0" w:color="auto"/>
                      </w:divBdr>
                      <w:divsChild>
                        <w:div w:id="1474954992">
                          <w:marLeft w:val="0"/>
                          <w:marRight w:val="0"/>
                          <w:marTop w:val="0"/>
                          <w:marBottom w:val="0"/>
                          <w:divBdr>
                            <w:top w:val="none" w:sz="0" w:space="0" w:color="auto"/>
                            <w:left w:val="none" w:sz="0" w:space="0" w:color="auto"/>
                            <w:bottom w:val="none" w:sz="0" w:space="0" w:color="auto"/>
                            <w:right w:val="none" w:sz="0" w:space="0" w:color="auto"/>
                          </w:divBdr>
                          <w:divsChild>
                            <w:div w:id="757138448">
                              <w:marLeft w:val="0"/>
                              <w:marRight w:val="0"/>
                              <w:marTop w:val="0"/>
                              <w:marBottom w:val="0"/>
                              <w:divBdr>
                                <w:top w:val="none" w:sz="0" w:space="0" w:color="auto"/>
                                <w:left w:val="none" w:sz="0" w:space="0" w:color="auto"/>
                                <w:bottom w:val="none" w:sz="0" w:space="0" w:color="auto"/>
                                <w:right w:val="none" w:sz="0" w:space="0" w:color="auto"/>
                              </w:divBdr>
                              <w:divsChild>
                                <w:div w:id="17489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943572">
                      <w:marLeft w:val="0"/>
                      <w:marRight w:val="0"/>
                      <w:marTop w:val="0"/>
                      <w:marBottom w:val="0"/>
                      <w:divBdr>
                        <w:top w:val="none" w:sz="0" w:space="0" w:color="auto"/>
                        <w:left w:val="none" w:sz="0" w:space="0" w:color="auto"/>
                        <w:bottom w:val="none" w:sz="0" w:space="0" w:color="auto"/>
                        <w:right w:val="none" w:sz="0" w:space="0" w:color="auto"/>
                      </w:divBdr>
                      <w:divsChild>
                        <w:div w:id="1302929215">
                          <w:marLeft w:val="0"/>
                          <w:marRight w:val="0"/>
                          <w:marTop w:val="0"/>
                          <w:marBottom w:val="0"/>
                          <w:divBdr>
                            <w:top w:val="none" w:sz="0" w:space="0" w:color="auto"/>
                            <w:left w:val="none" w:sz="0" w:space="0" w:color="auto"/>
                            <w:bottom w:val="none" w:sz="0" w:space="0" w:color="auto"/>
                            <w:right w:val="none" w:sz="0" w:space="0" w:color="auto"/>
                          </w:divBdr>
                          <w:divsChild>
                            <w:div w:id="99641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9019">
                      <w:marLeft w:val="0"/>
                      <w:marRight w:val="0"/>
                      <w:marTop w:val="0"/>
                      <w:marBottom w:val="0"/>
                      <w:divBdr>
                        <w:top w:val="none" w:sz="0" w:space="0" w:color="auto"/>
                        <w:left w:val="none" w:sz="0" w:space="0" w:color="auto"/>
                        <w:bottom w:val="none" w:sz="0" w:space="0" w:color="auto"/>
                        <w:right w:val="none" w:sz="0" w:space="0" w:color="auto"/>
                      </w:divBdr>
                      <w:divsChild>
                        <w:div w:id="379209011">
                          <w:marLeft w:val="0"/>
                          <w:marRight w:val="0"/>
                          <w:marTop w:val="0"/>
                          <w:marBottom w:val="0"/>
                          <w:divBdr>
                            <w:top w:val="none" w:sz="0" w:space="0" w:color="auto"/>
                            <w:left w:val="none" w:sz="0" w:space="0" w:color="auto"/>
                            <w:bottom w:val="none" w:sz="0" w:space="0" w:color="auto"/>
                            <w:right w:val="none" w:sz="0" w:space="0" w:color="auto"/>
                          </w:divBdr>
                          <w:divsChild>
                            <w:div w:id="1769697812">
                              <w:marLeft w:val="0"/>
                              <w:marRight w:val="0"/>
                              <w:marTop w:val="0"/>
                              <w:marBottom w:val="0"/>
                              <w:divBdr>
                                <w:top w:val="none" w:sz="0" w:space="0" w:color="auto"/>
                                <w:left w:val="none" w:sz="0" w:space="0" w:color="auto"/>
                                <w:bottom w:val="none" w:sz="0" w:space="0" w:color="auto"/>
                                <w:right w:val="none" w:sz="0" w:space="0" w:color="auto"/>
                              </w:divBdr>
                              <w:divsChild>
                                <w:div w:id="973559984">
                                  <w:marLeft w:val="0"/>
                                  <w:marRight w:val="0"/>
                                  <w:marTop w:val="0"/>
                                  <w:marBottom w:val="0"/>
                                  <w:divBdr>
                                    <w:top w:val="none" w:sz="0" w:space="0" w:color="auto"/>
                                    <w:left w:val="none" w:sz="0" w:space="0" w:color="auto"/>
                                    <w:bottom w:val="none" w:sz="0" w:space="0" w:color="auto"/>
                                    <w:right w:val="none" w:sz="0" w:space="0" w:color="auto"/>
                                  </w:divBdr>
                                </w:div>
                                <w:div w:id="19492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442057">
      <w:bodyDiv w:val="1"/>
      <w:marLeft w:val="0"/>
      <w:marRight w:val="0"/>
      <w:marTop w:val="0"/>
      <w:marBottom w:val="0"/>
      <w:divBdr>
        <w:top w:val="none" w:sz="0" w:space="0" w:color="auto"/>
        <w:left w:val="none" w:sz="0" w:space="0" w:color="auto"/>
        <w:bottom w:val="none" w:sz="0" w:space="0" w:color="auto"/>
        <w:right w:val="none" w:sz="0" w:space="0" w:color="auto"/>
      </w:divBdr>
    </w:div>
    <w:div w:id="1614091191">
      <w:bodyDiv w:val="1"/>
      <w:marLeft w:val="0"/>
      <w:marRight w:val="0"/>
      <w:marTop w:val="0"/>
      <w:marBottom w:val="0"/>
      <w:divBdr>
        <w:top w:val="none" w:sz="0" w:space="0" w:color="auto"/>
        <w:left w:val="none" w:sz="0" w:space="0" w:color="auto"/>
        <w:bottom w:val="none" w:sz="0" w:space="0" w:color="auto"/>
        <w:right w:val="none" w:sz="0" w:space="0" w:color="auto"/>
      </w:divBdr>
    </w:div>
    <w:div w:id="1624769304">
      <w:bodyDiv w:val="1"/>
      <w:marLeft w:val="0"/>
      <w:marRight w:val="0"/>
      <w:marTop w:val="0"/>
      <w:marBottom w:val="0"/>
      <w:divBdr>
        <w:top w:val="none" w:sz="0" w:space="0" w:color="auto"/>
        <w:left w:val="none" w:sz="0" w:space="0" w:color="auto"/>
        <w:bottom w:val="none" w:sz="0" w:space="0" w:color="auto"/>
        <w:right w:val="none" w:sz="0" w:space="0" w:color="auto"/>
      </w:divBdr>
      <w:divsChild>
        <w:div w:id="804012156">
          <w:marLeft w:val="547"/>
          <w:marRight w:val="0"/>
          <w:marTop w:val="154"/>
          <w:marBottom w:val="0"/>
          <w:divBdr>
            <w:top w:val="none" w:sz="0" w:space="0" w:color="auto"/>
            <w:left w:val="none" w:sz="0" w:space="0" w:color="auto"/>
            <w:bottom w:val="none" w:sz="0" w:space="0" w:color="auto"/>
            <w:right w:val="none" w:sz="0" w:space="0" w:color="auto"/>
          </w:divBdr>
        </w:div>
      </w:divsChild>
    </w:div>
    <w:div w:id="1636761891">
      <w:bodyDiv w:val="1"/>
      <w:marLeft w:val="0"/>
      <w:marRight w:val="0"/>
      <w:marTop w:val="0"/>
      <w:marBottom w:val="0"/>
      <w:divBdr>
        <w:top w:val="none" w:sz="0" w:space="0" w:color="auto"/>
        <w:left w:val="none" w:sz="0" w:space="0" w:color="auto"/>
        <w:bottom w:val="none" w:sz="0" w:space="0" w:color="auto"/>
        <w:right w:val="none" w:sz="0" w:space="0" w:color="auto"/>
      </w:divBdr>
    </w:div>
    <w:div w:id="1658462789">
      <w:bodyDiv w:val="1"/>
      <w:marLeft w:val="0"/>
      <w:marRight w:val="0"/>
      <w:marTop w:val="0"/>
      <w:marBottom w:val="0"/>
      <w:divBdr>
        <w:top w:val="none" w:sz="0" w:space="0" w:color="auto"/>
        <w:left w:val="none" w:sz="0" w:space="0" w:color="auto"/>
        <w:bottom w:val="none" w:sz="0" w:space="0" w:color="auto"/>
        <w:right w:val="none" w:sz="0" w:space="0" w:color="auto"/>
      </w:divBdr>
    </w:div>
    <w:div w:id="1680350806">
      <w:bodyDiv w:val="1"/>
      <w:marLeft w:val="0"/>
      <w:marRight w:val="0"/>
      <w:marTop w:val="0"/>
      <w:marBottom w:val="0"/>
      <w:divBdr>
        <w:top w:val="none" w:sz="0" w:space="0" w:color="auto"/>
        <w:left w:val="none" w:sz="0" w:space="0" w:color="auto"/>
        <w:bottom w:val="none" w:sz="0" w:space="0" w:color="auto"/>
        <w:right w:val="none" w:sz="0" w:space="0" w:color="auto"/>
      </w:divBdr>
    </w:div>
    <w:div w:id="1696006810">
      <w:bodyDiv w:val="1"/>
      <w:marLeft w:val="0"/>
      <w:marRight w:val="0"/>
      <w:marTop w:val="0"/>
      <w:marBottom w:val="0"/>
      <w:divBdr>
        <w:top w:val="none" w:sz="0" w:space="0" w:color="auto"/>
        <w:left w:val="none" w:sz="0" w:space="0" w:color="auto"/>
        <w:bottom w:val="none" w:sz="0" w:space="0" w:color="auto"/>
        <w:right w:val="none" w:sz="0" w:space="0" w:color="auto"/>
      </w:divBdr>
    </w:div>
    <w:div w:id="1703243049">
      <w:bodyDiv w:val="1"/>
      <w:marLeft w:val="0"/>
      <w:marRight w:val="0"/>
      <w:marTop w:val="0"/>
      <w:marBottom w:val="0"/>
      <w:divBdr>
        <w:top w:val="none" w:sz="0" w:space="0" w:color="auto"/>
        <w:left w:val="none" w:sz="0" w:space="0" w:color="auto"/>
        <w:bottom w:val="none" w:sz="0" w:space="0" w:color="auto"/>
        <w:right w:val="none" w:sz="0" w:space="0" w:color="auto"/>
      </w:divBdr>
    </w:div>
    <w:div w:id="1709064717">
      <w:bodyDiv w:val="1"/>
      <w:marLeft w:val="0"/>
      <w:marRight w:val="0"/>
      <w:marTop w:val="0"/>
      <w:marBottom w:val="0"/>
      <w:divBdr>
        <w:top w:val="none" w:sz="0" w:space="0" w:color="auto"/>
        <w:left w:val="none" w:sz="0" w:space="0" w:color="auto"/>
        <w:bottom w:val="none" w:sz="0" w:space="0" w:color="auto"/>
        <w:right w:val="none" w:sz="0" w:space="0" w:color="auto"/>
      </w:divBdr>
    </w:div>
    <w:div w:id="1716539513">
      <w:bodyDiv w:val="1"/>
      <w:marLeft w:val="0"/>
      <w:marRight w:val="0"/>
      <w:marTop w:val="0"/>
      <w:marBottom w:val="0"/>
      <w:divBdr>
        <w:top w:val="none" w:sz="0" w:space="0" w:color="auto"/>
        <w:left w:val="none" w:sz="0" w:space="0" w:color="auto"/>
        <w:bottom w:val="none" w:sz="0" w:space="0" w:color="auto"/>
        <w:right w:val="none" w:sz="0" w:space="0" w:color="auto"/>
      </w:divBdr>
    </w:div>
    <w:div w:id="1735011480">
      <w:bodyDiv w:val="1"/>
      <w:marLeft w:val="0"/>
      <w:marRight w:val="0"/>
      <w:marTop w:val="0"/>
      <w:marBottom w:val="0"/>
      <w:divBdr>
        <w:top w:val="none" w:sz="0" w:space="0" w:color="auto"/>
        <w:left w:val="none" w:sz="0" w:space="0" w:color="auto"/>
        <w:bottom w:val="none" w:sz="0" w:space="0" w:color="auto"/>
        <w:right w:val="none" w:sz="0" w:space="0" w:color="auto"/>
      </w:divBdr>
    </w:div>
    <w:div w:id="1775443608">
      <w:bodyDiv w:val="1"/>
      <w:marLeft w:val="0"/>
      <w:marRight w:val="0"/>
      <w:marTop w:val="0"/>
      <w:marBottom w:val="0"/>
      <w:divBdr>
        <w:top w:val="none" w:sz="0" w:space="0" w:color="auto"/>
        <w:left w:val="none" w:sz="0" w:space="0" w:color="auto"/>
        <w:bottom w:val="none" w:sz="0" w:space="0" w:color="auto"/>
        <w:right w:val="none" w:sz="0" w:space="0" w:color="auto"/>
      </w:divBdr>
      <w:divsChild>
        <w:div w:id="1236940213">
          <w:marLeft w:val="547"/>
          <w:marRight w:val="0"/>
          <w:marTop w:val="130"/>
          <w:marBottom w:val="0"/>
          <w:divBdr>
            <w:top w:val="none" w:sz="0" w:space="0" w:color="auto"/>
            <w:left w:val="none" w:sz="0" w:space="0" w:color="auto"/>
            <w:bottom w:val="none" w:sz="0" w:space="0" w:color="auto"/>
            <w:right w:val="none" w:sz="0" w:space="0" w:color="auto"/>
          </w:divBdr>
        </w:div>
      </w:divsChild>
    </w:div>
    <w:div w:id="1783453750">
      <w:bodyDiv w:val="1"/>
      <w:marLeft w:val="0"/>
      <w:marRight w:val="0"/>
      <w:marTop w:val="0"/>
      <w:marBottom w:val="0"/>
      <w:divBdr>
        <w:top w:val="none" w:sz="0" w:space="0" w:color="auto"/>
        <w:left w:val="none" w:sz="0" w:space="0" w:color="auto"/>
        <w:bottom w:val="none" w:sz="0" w:space="0" w:color="auto"/>
        <w:right w:val="none" w:sz="0" w:space="0" w:color="auto"/>
      </w:divBdr>
    </w:div>
    <w:div w:id="1842040390">
      <w:bodyDiv w:val="1"/>
      <w:marLeft w:val="0"/>
      <w:marRight w:val="0"/>
      <w:marTop w:val="0"/>
      <w:marBottom w:val="0"/>
      <w:divBdr>
        <w:top w:val="none" w:sz="0" w:space="0" w:color="auto"/>
        <w:left w:val="none" w:sz="0" w:space="0" w:color="auto"/>
        <w:bottom w:val="none" w:sz="0" w:space="0" w:color="auto"/>
        <w:right w:val="none" w:sz="0" w:space="0" w:color="auto"/>
      </w:divBdr>
    </w:div>
    <w:div w:id="1866214609">
      <w:bodyDiv w:val="1"/>
      <w:marLeft w:val="0"/>
      <w:marRight w:val="0"/>
      <w:marTop w:val="0"/>
      <w:marBottom w:val="0"/>
      <w:divBdr>
        <w:top w:val="none" w:sz="0" w:space="0" w:color="auto"/>
        <w:left w:val="none" w:sz="0" w:space="0" w:color="auto"/>
        <w:bottom w:val="none" w:sz="0" w:space="0" w:color="auto"/>
        <w:right w:val="none" w:sz="0" w:space="0" w:color="auto"/>
      </w:divBdr>
      <w:divsChild>
        <w:div w:id="2048791664">
          <w:marLeft w:val="547"/>
          <w:marRight w:val="0"/>
          <w:marTop w:val="154"/>
          <w:marBottom w:val="0"/>
          <w:divBdr>
            <w:top w:val="none" w:sz="0" w:space="0" w:color="auto"/>
            <w:left w:val="none" w:sz="0" w:space="0" w:color="auto"/>
            <w:bottom w:val="none" w:sz="0" w:space="0" w:color="auto"/>
            <w:right w:val="none" w:sz="0" w:space="0" w:color="auto"/>
          </w:divBdr>
        </w:div>
        <w:div w:id="602953658">
          <w:marLeft w:val="547"/>
          <w:marRight w:val="0"/>
          <w:marTop w:val="154"/>
          <w:marBottom w:val="0"/>
          <w:divBdr>
            <w:top w:val="none" w:sz="0" w:space="0" w:color="auto"/>
            <w:left w:val="none" w:sz="0" w:space="0" w:color="auto"/>
            <w:bottom w:val="none" w:sz="0" w:space="0" w:color="auto"/>
            <w:right w:val="none" w:sz="0" w:space="0" w:color="auto"/>
          </w:divBdr>
        </w:div>
        <w:div w:id="476456980">
          <w:marLeft w:val="547"/>
          <w:marRight w:val="0"/>
          <w:marTop w:val="154"/>
          <w:marBottom w:val="0"/>
          <w:divBdr>
            <w:top w:val="none" w:sz="0" w:space="0" w:color="auto"/>
            <w:left w:val="none" w:sz="0" w:space="0" w:color="auto"/>
            <w:bottom w:val="none" w:sz="0" w:space="0" w:color="auto"/>
            <w:right w:val="none" w:sz="0" w:space="0" w:color="auto"/>
          </w:divBdr>
        </w:div>
        <w:div w:id="1361515671">
          <w:marLeft w:val="547"/>
          <w:marRight w:val="0"/>
          <w:marTop w:val="154"/>
          <w:marBottom w:val="0"/>
          <w:divBdr>
            <w:top w:val="none" w:sz="0" w:space="0" w:color="auto"/>
            <w:left w:val="none" w:sz="0" w:space="0" w:color="auto"/>
            <w:bottom w:val="none" w:sz="0" w:space="0" w:color="auto"/>
            <w:right w:val="none" w:sz="0" w:space="0" w:color="auto"/>
          </w:divBdr>
        </w:div>
      </w:divsChild>
    </w:div>
    <w:div w:id="1868985612">
      <w:bodyDiv w:val="1"/>
      <w:marLeft w:val="0"/>
      <w:marRight w:val="0"/>
      <w:marTop w:val="0"/>
      <w:marBottom w:val="0"/>
      <w:divBdr>
        <w:top w:val="none" w:sz="0" w:space="0" w:color="auto"/>
        <w:left w:val="none" w:sz="0" w:space="0" w:color="auto"/>
        <w:bottom w:val="none" w:sz="0" w:space="0" w:color="auto"/>
        <w:right w:val="none" w:sz="0" w:space="0" w:color="auto"/>
      </w:divBdr>
    </w:div>
    <w:div w:id="1870220449">
      <w:bodyDiv w:val="1"/>
      <w:marLeft w:val="0"/>
      <w:marRight w:val="0"/>
      <w:marTop w:val="0"/>
      <w:marBottom w:val="0"/>
      <w:divBdr>
        <w:top w:val="none" w:sz="0" w:space="0" w:color="auto"/>
        <w:left w:val="none" w:sz="0" w:space="0" w:color="auto"/>
        <w:bottom w:val="none" w:sz="0" w:space="0" w:color="auto"/>
        <w:right w:val="none" w:sz="0" w:space="0" w:color="auto"/>
      </w:divBdr>
    </w:div>
    <w:div w:id="1894271002">
      <w:bodyDiv w:val="1"/>
      <w:marLeft w:val="0"/>
      <w:marRight w:val="0"/>
      <w:marTop w:val="0"/>
      <w:marBottom w:val="0"/>
      <w:divBdr>
        <w:top w:val="none" w:sz="0" w:space="0" w:color="auto"/>
        <w:left w:val="none" w:sz="0" w:space="0" w:color="auto"/>
        <w:bottom w:val="none" w:sz="0" w:space="0" w:color="auto"/>
        <w:right w:val="none" w:sz="0" w:space="0" w:color="auto"/>
      </w:divBdr>
    </w:div>
    <w:div w:id="1901013049">
      <w:bodyDiv w:val="1"/>
      <w:marLeft w:val="0"/>
      <w:marRight w:val="0"/>
      <w:marTop w:val="0"/>
      <w:marBottom w:val="0"/>
      <w:divBdr>
        <w:top w:val="none" w:sz="0" w:space="0" w:color="auto"/>
        <w:left w:val="none" w:sz="0" w:space="0" w:color="auto"/>
        <w:bottom w:val="none" w:sz="0" w:space="0" w:color="auto"/>
        <w:right w:val="none" w:sz="0" w:space="0" w:color="auto"/>
      </w:divBdr>
    </w:div>
    <w:div w:id="1919096071">
      <w:bodyDiv w:val="1"/>
      <w:marLeft w:val="0"/>
      <w:marRight w:val="0"/>
      <w:marTop w:val="0"/>
      <w:marBottom w:val="0"/>
      <w:divBdr>
        <w:top w:val="none" w:sz="0" w:space="0" w:color="auto"/>
        <w:left w:val="none" w:sz="0" w:space="0" w:color="auto"/>
        <w:bottom w:val="none" w:sz="0" w:space="0" w:color="auto"/>
        <w:right w:val="none" w:sz="0" w:space="0" w:color="auto"/>
      </w:divBdr>
    </w:div>
    <w:div w:id="2005357177">
      <w:bodyDiv w:val="1"/>
      <w:marLeft w:val="0"/>
      <w:marRight w:val="0"/>
      <w:marTop w:val="0"/>
      <w:marBottom w:val="0"/>
      <w:divBdr>
        <w:top w:val="none" w:sz="0" w:space="0" w:color="auto"/>
        <w:left w:val="none" w:sz="0" w:space="0" w:color="auto"/>
        <w:bottom w:val="none" w:sz="0" w:space="0" w:color="auto"/>
        <w:right w:val="none" w:sz="0" w:space="0" w:color="auto"/>
      </w:divBdr>
    </w:div>
    <w:div w:id="2006592210">
      <w:bodyDiv w:val="1"/>
      <w:marLeft w:val="0"/>
      <w:marRight w:val="0"/>
      <w:marTop w:val="0"/>
      <w:marBottom w:val="0"/>
      <w:divBdr>
        <w:top w:val="none" w:sz="0" w:space="0" w:color="auto"/>
        <w:left w:val="none" w:sz="0" w:space="0" w:color="auto"/>
        <w:bottom w:val="none" w:sz="0" w:space="0" w:color="auto"/>
        <w:right w:val="none" w:sz="0" w:space="0" w:color="auto"/>
      </w:divBdr>
    </w:div>
    <w:div w:id="2008943998">
      <w:bodyDiv w:val="1"/>
      <w:marLeft w:val="0"/>
      <w:marRight w:val="0"/>
      <w:marTop w:val="0"/>
      <w:marBottom w:val="0"/>
      <w:divBdr>
        <w:top w:val="none" w:sz="0" w:space="0" w:color="auto"/>
        <w:left w:val="none" w:sz="0" w:space="0" w:color="auto"/>
        <w:bottom w:val="none" w:sz="0" w:space="0" w:color="auto"/>
        <w:right w:val="none" w:sz="0" w:space="0" w:color="auto"/>
      </w:divBdr>
    </w:div>
    <w:div w:id="2012290498">
      <w:bodyDiv w:val="1"/>
      <w:marLeft w:val="0"/>
      <w:marRight w:val="0"/>
      <w:marTop w:val="0"/>
      <w:marBottom w:val="0"/>
      <w:divBdr>
        <w:top w:val="none" w:sz="0" w:space="0" w:color="auto"/>
        <w:left w:val="none" w:sz="0" w:space="0" w:color="auto"/>
        <w:bottom w:val="none" w:sz="0" w:space="0" w:color="auto"/>
        <w:right w:val="none" w:sz="0" w:space="0" w:color="auto"/>
      </w:divBdr>
    </w:div>
    <w:div w:id="2022781737">
      <w:bodyDiv w:val="1"/>
      <w:marLeft w:val="0"/>
      <w:marRight w:val="0"/>
      <w:marTop w:val="0"/>
      <w:marBottom w:val="0"/>
      <w:divBdr>
        <w:top w:val="none" w:sz="0" w:space="0" w:color="auto"/>
        <w:left w:val="none" w:sz="0" w:space="0" w:color="auto"/>
        <w:bottom w:val="none" w:sz="0" w:space="0" w:color="auto"/>
        <w:right w:val="none" w:sz="0" w:space="0" w:color="auto"/>
      </w:divBdr>
    </w:div>
    <w:div w:id="2039427358">
      <w:bodyDiv w:val="1"/>
      <w:marLeft w:val="0"/>
      <w:marRight w:val="0"/>
      <w:marTop w:val="0"/>
      <w:marBottom w:val="0"/>
      <w:divBdr>
        <w:top w:val="none" w:sz="0" w:space="0" w:color="auto"/>
        <w:left w:val="none" w:sz="0" w:space="0" w:color="auto"/>
        <w:bottom w:val="none" w:sz="0" w:space="0" w:color="auto"/>
        <w:right w:val="none" w:sz="0" w:space="0" w:color="auto"/>
      </w:divBdr>
      <w:divsChild>
        <w:div w:id="1415281665">
          <w:marLeft w:val="0"/>
          <w:marRight w:val="0"/>
          <w:marTop w:val="0"/>
          <w:marBottom w:val="0"/>
          <w:divBdr>
            <w:top w:val="none" w:sz="0" w:space="0" w:color="auto"/>
            <w:left w:val="none" w:sz="0" w:space="0" w:color="auto"/>
            <w:bottom w:val="none" w:sz="0" w:space="0" w:color="auto"/>
            <w:right w:val="none" w:sz="0" w:space="0" w:color="auto"/>
          </w:divBdr>
        </w:div>
      </w:divsChild>
    </w:div>
    <w:div w:id="2045398716">
      <w:bodyDiv w:val="1"/>
      <w:marLeft w:val="0"/>
      <w:marRight w:val="0"/>
      <w:marTop w:val="0"/>
      <w:marBottom w:val="0"/>
      <w:divBdr>
        <w:top w:val="none" w:sz="0" w:space="0" w:color="auto"/>
        <w:left w:val="none" w:sz="0" w:space="0" w:color="auto"/>
        <w:bottom w:val="none" w:sz="0" w:space="0" w:color="auto"/>
        <w:right w:val="none" w:sz="0" w:space="0" w:color="auto"/>
      </w:divBdr>
    </w:div>
    <w:div w:id="2079984448">
      <w:bodyDiv w:val="1"/>
      <w:marLeft w:val="0"/>
      <w:marRight w:val="0"/>
      <w:marTop w:val="0"/>
      <w:marBottom w:val="0"/>
      <w:divBdr>
        <w:top w:val="none" w:sz="0" w:space="0" w:color="auto"/>
        <w:left w:val="none" w:sz="0" w:space="0" w:color="auto"/>
        <w:bottom w:val="none" w:sz="0" w:space="0" w:color="auto"/>
        <w:right w:val="none" w:sz="0" w:space="0" w:color="auto"/>
      </w:divBdr>
    </w:div>
    <w:div w:id="2136562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esco.org/culture/ich/en/forms" TargetMode="External"/><Relationship Id="rId18" Type="http://schemas.openxmlformats.org/officeDocument/2006/relationships/hyperlink" Target="http://www.unesco.org/culture/ich/index.php?lg=es&amp;pg=00011&amp;USL=00313" TargetMode="External"/><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hyperlink" Target="http://books.google.co.uk/books?id=DgJekXyACmgC&amp;lpg=PP1&amp;ots=hkpWfHw2AI&amp;dq=Ethiopian%20Christian%20liturgical%20chant%3A%20an%20anthology&amp;pg=PP1"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jpeg"/><Relationship Id="rId25" Type="http://schemas.openxmlformats.org/officeDocument/2006/relationships/header" Target="header2.xml"/><Relationship Id="rId20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4.jpeg"/><Relationship Id="rId20" Type="http://schemas.openxmlformats.org/officeDocument/2006/relationships/hyperlink" Target="http://www.unesco.org/culture/ich/index.php?lg=es&amp;pg=00011" TargetMode="External"/><Relationship Id="rId29" Type="http://schemas.openxmlformats.org/officeDocument/2006/relationships/footer" Target="footer3.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unesco.org/culture/ich/index.php?lg=es&amp;pg=00102" TargetMode="External"/><Relationship Id="rId23" Type="http://schemas.openxmlformats.org/officeDocument/2006/relationships/hyperlink" Target="http://www.unesco.org/culture/ich/index.php?lg=es&amp;pg=00011&amp;RL=00073"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unesco.org/culture/languages-atla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http://www.unesco.org/culture/ich/index.php?lg=es&amp;pg=00011&amp;RL=00015" TargetMode="External"/><Relationship Id="rId27" Type="http://schemas.openxmlformats.org/officeDocument/2006/relationships/footer" Target="footer2.xml"/><Relationship Id="rId30" Type="http://schemas.openxmlformats.org/officeDocument/2006/relationships/fontTable" Target="fontTable.xml"/><Relationship Id="rId8" Type="http://schemas.openxmlformats.org/officeDocument/2006/relationships/webSettings" Target="webSettings.xml"/><Relationship Id="rId206"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www.unesco.org/culture/ich/index.php?lg=es&amp;pg=00503"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7A4B7-B38C-4CB2-8B90-75FFAED00558}">
  <ds:schemaRefs>
    <ds:schemaRef ds:uri="http://schemas.openxmlformats.org/officeDocument/2006/bibliography"/>
  </ds:schemaRefs>
</ds:datastoreItem>
</file>

<file path=customXml/itemProps2.xml><?xml version="1.0" encoding="utf-8"?>
<ds:datastoreItem xmlns:ds="http://schemas.openxmlformats.org/officeDocument/2006/customXml" ds:itemID="{B2A36FC1-9BCF-4BA7-B0AC-580E69904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6928</Words>
  <Characters>38108</Characters>
  <Application>Microsoft Office Word</Application>
  <DocSecurity>0</DocSecurity>
  <Lines>317</Lines>
  <Paragraphs>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44947</CharactersWithSpaces>
  <SharedDoc>false</SharedDoc>
  <HyperlinkBase/>
  <HLinks>
    <vt:vector size="282" baseType="variant">
      <vt:variant>
        <vt:i4>655413</vt:i4>
      </vt:variant>
      <vt:variant>
        <vt:i4>132</vt:i4>
      </vt:variant>
      <vt:variant>
        <vt:i4>0</vt:i4>
      </vt:variant>
      <vt:variant>
        <vt:i4>5</vt:i4>
      </vt:variant>
      <vt:variant>
        <vt:lpwstr>http://www.unesco.org/culture/ich/index.php?lg=en&amp;pg=0006</vt:lpwstr>
      </vt:variant>
      <vt:variant>
        <vt:lpwstr/>
      </vt:variant>
      <vt:variant>
        <vt:i4>655413</vt:i4>
      </vt:variant>
      <vt:variant>
        <vt:i4>129</vt:i4>
      </vt:variant>
      <vt:variant>
        <vt:i4>0</vt:i4>
      </vt:variant>
      <vt:variant>
        <vt:i4>5</vt:i4>
      </vt:variant>
      <vt:variant>
        <vt:lpwstr>http://www.unesco.org/culture/ich/index.php?lg=en&amp;pg=0006</vt:lpwstr>
      </vt:variant>
      <vt:variant>
        <vt:lpwstr/>
      </vt:variant>
      <vt:variant>
        <vt:i4>4063281</vt:i4>
      </vt:variant>
      <vt:variant>
        <vt:i4>126</vt:i4>
      </vt:variant>
      <vt:variant>
        <vt:i4>0</vt:i4>
      </vt:variant>
      <vt:variant>
        <vt:i4>5</vt:i4>
      </vt:variant>
      <vt:variant>
        <vt:lpwstr>http://www.unesco.org/culture/ich/index.php?lg=en&amp;pg=00226</vt:lpwstr>
      </vt:variant>
      <vt:variant>
        <vt:lpwstr/>
      </vt:variant>
      <vt:variant>
        <vt:i4>7340105</vt:i4>
      </vt:variant>
      <vt:variant>
        <vt:i4>123</vt:i4>
      </vt:variant>
      <vt:variant>
        <vt:i4>0</vt:i4>
      </vt:variant>
      <vt:variant>
        <vt:i4>5</vt:i4>
      </vt:variant>
      <vt:variant>
        <vt:lpwstr>http://www.unesco.org/culture/ich/index.php?lg=en&amp;pg=00011&amp;RL=00849</vt:lpwstr>
      </vt:variant>
      <vt:variant>
        <vt:lpwstr/>
      </vt:variant>
      <vt:variant>
        <vt:i4>2949219</vt:i4>
      </vt:variant>
      <vt:variant>
        <vt:i4>120</vt:i4>
      </vt:variant>
      <vt:variant>
        <vt:i4>0</vt:i4>
      </vt:variant>
      <vt:variant>
        <vt:i4>5</vt:i4>
      </vt:variant>
      <vt:variant>
        <vt:lpwstr>http://www.unesco.org/culture/ich/index.php?lg=en&amp;pg=00011&amp;Art18=00299</vt:lpwstr>
      </vt:variant>
      <vt:variant>
        <vt:lpwstr/>
      </vt:variant>
      <vt:variant>
        <vt:i4>2949227</vt:i4>
      </vt:variant>
      <vt:variant>
        <vt:i4>117</vt:i4>
      </vt:variant>
      <vt:variant>
        <vt:i4>0</vt:i4>
      </vt:variant>
      <vt:variant>
        <vt:i4>5</vt:i4>
      </vt:variant>
      <vt:variant>
        <vt:lpwstr>http://www.unesco.org/culture/ich/index.php?lg=en&amp;pg=00011&amp;Art18=00318</vt:lpwstr>
      </vt:variant>
      <vt:variant>
        <vt:lpwstr/>
      </vt:variant>
      <vt:variant>
        <vt:i4>2293866</vt:i4>
      </vt:variant>
      <vt:variant>
        <vt:i4>114</vt:i4>
      </vt:variant>
      <vt:variant>
        <vt:i4>0</vt:i4>
      </vt:variant>
      <vt:variant>
        <vt:i4>5</vt:i4>
      </vt:variant>
      <vt:variant>
        <vt:lpwstr>http://www.unesco.org/culture/ich/index.php?lg=en&amp;pg=00011&amp;Art18=00306</vt:lpwstr>
      </vt:variant>
      <vt:variant>
        <vt:lpwstr/>
      </vt:variant>
      <vt:variant>
        <vt:i4>3735603</vt:i4>
      </vt:variant>
      <vt:variant>
        <vt:i4>111</vt:i4>
      </vt:variant>
      <vt:variant>
        <vt:i4>0</vt:i4>
      </vt:variant>
      <vt:variant>
        <vt:i4>5</vt:i4>
      </vt:variant>
      <vt:variant>
        <vt:lpwstr>http://www.unesco.org/culture/ich/index.php?lg=en&amp;pg=00300</vt:lpwstr>
      </vt:variant>
      <vt:variant>
        <vt:lpwstr/>
      </vt:variant>
      <vt:variant>
        <vt:i4>6881367</vt:i4>
      </vt:variant>
      <vt:variant>
        <vt:i4>108</vt:i4>
      </vt:variant>
      <vt:variant>
        <vt:i4>0</vt:i4>
      </vt:variant>
      <vt:variant>
        <vt:i4>5</vt:i4>
      </vt:variant>
      <vt:variant>
        <vt:lpwstr>http://www.environment.gov.au/heritage/ahc/publications/commission/books/pubs/ask-first.pdf</vt:lpwstr>
      </vt:variant>
      <vt:variant>
        <vt:lpwstr/>
      </vt:variant>
      <vt:variant>
        <vt:i4>6553689</vt:i4>
      </vt:variant>
      <vt:variant>
        <vt:i4>105</vt:i4>
      </vt:variant>
      <vt:variant>
        <vt:i4>0</vt:i4>
      </vt:variant>
      <vt:variant>
        <vt:i4>5</vt:i4>
      </vt:variant>
      <vt:variant>
        <vt:lpwstr>http://www.wipo.int/freepublications/en/tk/913/wipo_pub_913.pdf</vt:lpwstr>
      </vt:variant>
      <vt:variant>
        <vt:lpwstr/>
      </vt:variant>
      <vt:variant>
        <vt:i4>5374017</vt:i4>
      </vt:variant>
      <vt:variant>
        <vt:i4>102</vt:i4>
      </vt:variant>
      <vt:variant>
        <vt:i4>0</vt:i4>
      </vt:variant>
      <vt:variant>
        <vt:i4>5</vt:i4>
      </vt:variant>
      <vt:variant>
        <vt:lpwstr>http://www.wipo.int/tk/en/laws/folklore.html</vt:lpwstr>
      </vt:variant>
      <vt:variant>
        <vt:lpwstr/>
      </vt:variant>
      <vt:variant>
        <vt:i4>1245272</vt:i4>
      </vt:variant>
      <vt:variant>
        <vt:i4>99</vt:i4>
      </vt:variant>
      <vt:variant>
        <vt:i4>0</vt:i4>
      </vt:variant>
      <vt:variant>
        <vt:i4>5</vt:i4>
      </vt:variant>
      <vt:variant>
        <vt:lpwstr>http://www.unesco.org/culture/ich/index.php?lg=en&amp;pg=00011&amp;USL=00322</vt:lpwstr>
      </vt:variant>
      <vt:variant>
        <vt:lpwstr/>
      </vt:variant>
      <vt:variant>
        <vt:i4>4391002</vt:i4>
      </vt:variant>
      <vt:variant>
        <vt:i4>96</vt:i4>
      </vt:variant>
      <vt:variant>
        <vt:i4>0</vt:i4>
      </vt:variant>
      <vt:variant>
        <vt:i4>5</vt:i4>
      </vt:variant>
      <vt:variant>
        <vt:lpwstr>http://en.wikipedia.org/wiki/Danza_de_los_Voladores_de_Papantla</vt:lpwstr>
      </vt:variant>
      <vt:variant>
        <vt:lpwstr/>
      </vt:variant>
      <vt:variant>
        <vt:i4>5701747</vt:i4>
      </vt:variant>
      <vt:variant>
        <vt:i4>93</vt:i4>
      </vt:variant>
      <vt:variant>
        <vt:i4>0</vt:i4>
      </vt:variant>
      <vt:variant>
        <vt:i4>5</vt:i4>
      </vt:variant>
      <vt:variant>
        <vt:lpwstr>http://www.unesco.org/culture/ich/index.php?pg=00011&amp;RL=00175</vt:lpwstr>
      </vt:variant>
      <vt:variant>
        <vt:lpwstr/>
      </vt:variant>
      <vt:variant>
        <vt:i4>1179738</vt:i4>
      </vt:variant>
      <vt:variant>
        <vt:i4>90</vt:i4>
      </vt:variant>
      <vt:variant>
        <vt:i4>0</vt:i4>
      </vt:variant>
      <vt:variant>
        <vt:i4>5</vt:i4>
      </vt:variant>
      <vt:variant>
        <vt:lpwstr>http://www.unesco.org/culture/ich/index.php?lg=en&amp;pg=00011&amp;USL=00303</vt:lpwstr>
      </vt:variant>
      <vt:variant>
        <vt:lpwstr/>
      </vt:variant>
      <vt:variant>
        <vt:i4>7405647</vt:i4>
      </vt:variant>
      <vt:variant>
        <vt:i4>87</vt:i4>
      </vt:variant>
      <vt:variant>
        <vt:i4>0</vt:i4>
      </vt:variant>
      <vt:variant>
        <vt:i4>5</vt:i4>
      </vt:variant>
      <vt:variant>
        <vt:lpwstr>http://www.unesco.org/culture/ich/index.php?lg=en&amp;pg=00011&amp;RL=00156</vt:lpwstr>
      </vt:variant>
      <vt:variant>
        <vt:lpwstr/>
      </vt:variant>
      <vt:variant>
        <vt:i4>8192070</vt:i4>
      </vt:variant>
      <vt:variant>
        <vt:i4>84</vt:i4>
      </vt:variant>
      <vt:variant>
        <vt:i4>0</vt:i4>
      </vt:variant>
      <vt:variant>
        <vt:i4>5</vt:i4>
      </vt:variant>
      <vt:variant>
        <vt:lpwstr>http://www.icbg.org/pub/documents/PIC_and_Indigenous_pop_CA.pdf</vt:lpwstr>
      </vt:variant>
      <vt:variant>
        <vt:lpwstr/>
      </vt:variant>
      <vt:variant>
        <vt:i4>4980766</vt:i4>
      </vt:variant>
      <vt:variant>
        <vt:i4>81</vt:i4>
      </vt:variant>
      <vt:variant>
        <vt:i4>0</vt:i4>
      </vt:variant>
      <vt:variant>
        <vt:i4>5</vt:i4>
      </vt:variant>
      <vt:variant>
        <vt:lpwstr>http://www.umb.no/statisk/noragric/publications/master/2004_lauren_naville.pdf</vt:lpwstr>
      </vt:variant>
      <vt:variant>
        <vt:lpwstr/>
      </vt:variant>
      <vt:variant>
        <vt:i4>131176</vt:i4>
      </vt:variant>
      <vt:variant>
        <vt:i4>78</vt:i4>
      </vt:variant>
      <vt:variant>
        <vt:i4>0</vt:i4>
      </vt:variant>
      <vt:variant>
        <vt:i4>5</vt:i4>
      </vt:variant>
      <vt:variant>
        <vt:lpwstr>http://www.nordvux.net/object/29358/eatingryebreadisintangibleculturalheritagetoo.htm</vt:lpwstr>
      </vt:variant>
      <vt:variant>
        <vt:lpwstr/>
      </vt:variant>
      <vt:variant>
        <vt:i4>3276899</vt:i4>
      </vt:variant>
      <vt:variant>
        <vt:i4>75</vt:i4>
      </vt:variant>
      <vt:variant>
        <vt:i4>0</vt:i4>
      </vt:variant>
      <vt:variant>
        <vt:i4>5</vt:i4>
      </vt:variant>
      <vt:variant>
        <vt:lpwstr>http://www.rahvakultuur.ee/vkpnimistu/</vt:lpwstr>
      </vt:variant>
      <vt:variant>
        <vt:lpwstr/>
      </vt:variant>
      <vt:variant>
        <vt:i4>3276899</vt:i4>
      </vt:variant>
      <vt:variant>
        <vt:i4>72</vt:i4>
      </vt:variant>
      <vt:variant>
        <vt:i4>0</vt:i4>
      </vt:variant>
      <vt:variant>
        <vt:i4>5</vt:i4>
      </vt:variant>
      <vt:variant>
        <vt:lpwstr>http://www.rahvakultuur.ee/vkpnimistu/</vt:lpwstr>
      </vt:variant>
      <vt:variant>
        <vt:lpwstr/>
      </vt:variant>
      <vt:variant>
        <vt:i4>7798834</vt:i4>
      </vt:variant>
      <vt:variant>
        <vt:i4>69</vt:i4>
      </vt:variant>
      <vt:variant>
        <vt:i4>0</vt:i4>
      </vt:variant>
      <vt:variant>
        <vt:i4>5</vt:i4>
      </vt:variant>
      <vt:variant>
        <vt:lpwstr>http://www.unesco.org/culture/ich/doc/src/01856-EN.pdf</vt:lpwstr>
      </vt:variant>
      <vt:variant>
        <vt:lpwstr/>
      </vt:variant>
      <vt:variant>
        <vt:i4>393299</vt:i4>
      </vt:variant>
      <vt:variant>
        <vt:i4>66</vt:i4>
      </vt:variant>
      <vt:variant>
        <vt:i4>0</vt:i4>
      </vt:variant>
      <vt:variant>
        <vt:i4>5</vt:i4>
      </vt:variant>
      <vt:variant>
        <vt:lpwstr>http://www.ignca.nic.in/</vt:lpwstr>
      </vt:variant>
      <vt:variant>
        <vt:lpwstr/>
      </vt:variant>
      <vt:variant>
        <vt:i4>3932276</vt:i4>
      </vt:variant>
      <vt:variant>
        <vt:i4>63</vt:i4>
      </vt:variant>
      <vt:variant>
        <vt:i4>0</vt:i4>
      </vt:variant>
      <vt:variant>
        <vt:i4>5</vt:i4>
      </vt:variant>
      <vt:variant>
        <vt:lpwstr>http://www.ichngoforum.org</vt:lpwstr>
      </vt:variant>
      <vt:variant>
        <vt:lpwstr/>
      </vt:variant>
      <vt:variant>
        <vt:i4>3866675</vt:i4>
      </vt:variant>
      <vt:variant>
        <vt:i4>60</vt:i4>
      </vt:variant>
      <vt:variant>
        <vt:i4>0</vt:i4>
      </vt:variant>
      <vt:variant>
        <vt:i4>5</vt:i4>
      </vt:variant>
      <vt:variant>
        <vt:lpwstr>http://www.unesco.org/culture/ich/index.php?lg=en&amp;pg=00001</vt:lpwstr>
      </vt:variant>
      <vt:variant>
        <vt:lpwstr/>
      </vt:variant>
      <vt:variant>
        <vt:i4>2949200</vt:i4>
      </vt:variant>
      <vt:variant>
        <vt:i4>57</vt:i4>
      </vt:variant>
      <vt:variant>
        <vt:i4>0</vt:i4>
      </vt:variant>
      <vt:variant>
        <vt:i4>5</vt:i4>
      </vt:variant>
      <vt:variant>
        <vt:lpwstr>http://www.facebook.com/pages/Intangible-cultural-heritage-and-civil-society/123664631007622?v=wall</vt:lpwstr>
      </vt:variant>
      <vt:variant>
        <vt:lpwstr/>
      </vt:variant>
      <vt:variant>
        <vt:i4>6094895</vt:i4>
      </vt:variant>
      <vt:variant>
        <vt:i4>54</vt:i4>
      </vt:variant>
      <vt:variant>
        <vt:i4>0</vt:i4>
      </vt:variant>
      <vt:variant>
        <vt:i4>5</vt:i4>
      </vt:variant>
      <vt:variant>
        <vt:lpwstr>https://mail.unesco.org/owa/redir.aspx?C=E6OVB-2UIkGZIUfaW1A8OpeOiztdYdAI-CWyyD-1UxysP2NJFD8RAAnOqkNzCSYrwydvGEfC6cw.&amp;URL=http%3a%2f%2fwww.ichngoforum.org%2f</vt:lpwstr>
      </vt:variant>
      <vt:variant>
        <vt:lpwstr/>
      </vt:variant>
      <vt:variant>
        <vt:i4>7536715</vt:i4>
      </vt:variant>
      <vt:variant>
        <vt:i4>51</vt:i4>
      </vt:variant>
      <vt:variant>
        <vt:i4>0</vt:i4>
      </vt:variant>
      <vt:variant>
        <vt:i4>5</vt:i4>
      </vt:variant>
      <vt:variant>
        <vt:lpwstr>http://www.unesco.org/culture/ich/index.php?lg=en&amp;pg=00011&amp;RL=00073</vt:lpwstr>
      </vt:variant>
      <vt:variant>
        <vt:lpwstr/>
      </vt:variant>
      <vt:variant>
        <vt:i4>7667789</vt:i4>
      </vt:variant>
      <vt:variant>
        <vt:i4>48</vt:i4>
      </vt:variant>
      <vt:variant>
        <vt:i4>0</vt:i4>
      </vt:variant>
      <vt:variant>
        <vt:i4>5</vt:i4>
      </vt:variant>
      <vt:variant>
        <vt:lpwstr>http://www.unesco.org/culture/ich/index.php?lg=en&amp;pg=00011&amp;RL=00015</vt:lpwstr>
      </vt:variant>
      <vt:variant>
        <vt:lpwstr/>
      </vt:variant>
      <vt:variant>
        <vt:i4>3276914</vt:i4>
      </vt:variant>
      <vt:variant>
        <vt:i4>45</vt:i4>
      </vt:variant>
      <vt:variant>
        <vt:i4>0</vt:i4>
      </vt:variant>
      <vt:variant>
        <vt:i4>5</vt:i4>
      </vt:variant>
      <vt:variant>
        <vt:lpwstr>http://books.google.co.uk/books?id=DgJekXyACmgC&amp;lpg=PP1&amp;ots=hkpWfHw2AI&amp;dq=Ethiopian Christian liturgical chant%3A an anthology&amp;pg=PP1</vt:lpwstr>
      </vt:variant>
      <vt:variant>
        <vt:lpwstr>v=onepage&amp;q&amp;f=false</vt:lpwstr>
      </vt:variant>
      <vt:variant>
        <vt:i4>6225964</vt:i4>
      </vt:variant>
      <vt:variant>
        <vt:i4>42</vt:i4>
      </vt:variant>
      <vt:variant>
        <vt:i4>0</vt:i4>
      </vt:variant>
      <vt:variant>
        <vt:i4>5</vt:i4>
      </vt:variant>
      <vt:variant>
        <vt:lpwstr>http://www.unesco.org/culture/ich/index.php?lg=en&amp;pg=00011</vt:lpwstr>
      </vt:variant>
      <vt:variant>
        <vt:lpwstr>results</vt:lpwstr>
      </vt:variant>
      <vt:variant>
        <vt:i4>6422568</vt:i4>
      </vt:variant>
      <vt:variant>
        <vt:i4>39</vt:i4>
      </vt:variant>
      <vt:variant>
        <vt:i4>0</vt:i4>
      </vt:variant>
      <vt:variant>
        <vt:i4>5</vt:i4>
      </vt:variant>
      <vt:variant>
        <vt:lpwstr>http://www.unesco.org/culture/languages-atlas/</vt:lpwstr>
      </vt:variant>
      <vt:variant>
        <vt:lpwstr/>
      </vt:variant>
      <vt:variant>
        <vt:i4>8126503</vt:i4>
      </vt:variant>
      <vt:variant>
        <vt:i4>36</vt:i4>
      </vt:variant>
      <vt:variant>
        <vt:i4>0</vt:i4>
      </vt:variant>
      <vt:variant>
        <vt:i4>5</vt:i4>
      </vt:variant>
      <vt:variant>
        <vt:lpwstr>http://portal.unesco.org/en/ev.php-URL_ID=17716&amp;URL_DO=DO_TOPIC&amp;URL_SECTION=201.html</vt:lpwstr>
      </vt:variant>
      <vt:variant>
        <vt:lpwstr/>
      </vt:variant>
      <vt:variant>
        <vt:i4>2293866</vt:i4>
      </vt:variant>
      <vt:variant>
        <vt:i4>33</vt:i4>
      </vt:variant>
      <vt:variant>
        <vt:i4>0</vt:i4>
      </vt:variant>
      <vt:variant>
        <vt:i4>5</vt:i4>
      </vt:variant>
      <vt:variant>
        <vt:lpwstr>http://www.unesco.org/culture/ich/index.php?lg=en&amp;pg=00011&amp;Art18=00306</vt:lpwstr>
      </vt:variant>
      <vt:variant>
        <vt:lpwstr/>
      </vt:variant>
      <vt:variant>
        <vt:i4>7405634</vt:i4>
      </vt:variant>
      <vt:variant>
        <vt:i4>30</vt:i4>
      </vt:variant>
      <vt:variant>
        <vt:i4>0</vt:i4>
      </vt:variant>
      <vt:variant>
        <vt:i4>5</vt:i4>
      </vt:variant>
      <vt:variant>
        <vt:lpwstr>http://www.unesco.org/culture/ich/index.php?lg=en&amp;pg=00011&amp;RL=00258</vt:lpwstr>
      </vt:variant>
      <vt:variant>
        <vt:lpwstr/>
      </vt:variant>
      <vt:variant>
        <vt:i4>1638482</vt:i4>
      </vt:variant>
      <vt:variant>
        <vt:i4>27</vt:i4>
      </vt:variant>
      <vt:variant>
        <vt:i4>0</vt:i4>
      </vt:variant>
      <vt:variant>
        <vt:i4>5</vt:i4>
      </vt:variant>
      <vt:variant>
        <vt:lpwstr>http://www.unesco.org/culture/ich/index.php?lg=en&amp;pg=00011&amp;USL=00289</vt:lpwstr>
      </vt:variant>
      <vt:variant>
        <vt:lpwstr/>
      </vt:variant>
      <vt:variant>
        <vt:i4>1638405</vt:i4>
      </vt:variant>
      <vt:variant>
        <vt:i4>24</vt:i4>
      </vt:variant>
      <vt:variant>
        <vt:i4>0</vt:i4>
      </vt:variant>
      <vt:variant>
        <vt:i4>5</vt:i4>
      </vt:variant>
      <vt:variant>
        <vt:lpwstr>http://www.unesco.org/culture/ich/index.php?pg=00196</vt:lpwstr>
      </vt:variant>
      <vt:variant>
        <vt:lpwstr/>
      </vt:variant>
      <vt:variant>
        <vt:i4>8126523</vt:i4>
      </vt:variant>
      <vt:variant>
        <vt:i4>21</vt:i4>
      </vt:variant>
      <vt:variant>
        <vt:i4>0</vt:i4>
      </vt:variant>
      <vt:variant>
        <vt:i4>5</vt:i4>
      </vt:variant>
      <vt:variant>
        <vt:lpwstr>http://www.unesco.org/culture/ich/doc/src/07384-EN.pdf</vt:lpwstr>
      </vt:variant>
      <vt:variant>
        <vt:lpwstr/>
      </vt:variant>
      <vt:variant>
        <vt:i4>8126525</vt:i4>
      </vt:variant>
      <vt:variant>
        <vt:i4>18</vt:i4>
      </vt:variant>
      <vt:variant>
        <vt:i4>0</vt:i4>
      </vt:variant>
      <vt:variant>
        <vt:i4>5</vt:i4>
      </vt:variant>
      <vt:variant>
        <vt:lpwstr>http://www.unesco.org/culture/ich/doc/src/07382-EN.pdf</vt:lpwstr>
      </vt:variant>
      <vt:variant>
        <vt:lpwstr/>
      </vt:variant>
      <vt:variant>
        <vt:i4>3932211</vt:i4>
      </vt:variant>
      <vt:variant>
        <vt:i4>15</vt:i4>
      </vt:variant>
      <vt:variant>
        <vt:i4>0</vt:i4>
      </vt:variant>
      <vt:variant>
        <vt:i4>5</vt:i4>
      </vt:variant>
      <vt:variant>
        <vt:lpwstr>http://www.unesco.org/culture/ich/index.php?lg=en&amp;pg=00006</vt:lpwstr>
      </vt:variant>
      <vt:variant>
        <vt:lpwstr/>
      </vt:variant>
      <vt:variant>
        <vt:i4>1572876</vt:i4>
      </vt:variant>
      <vt:variant>
        <vt:i4>12</vt:i4>
      </vt:variant>
      <vt:variant>
        <vt:i4>0</vt:i4>
      </vt:variant>
      <vt:variant>
        <vt:i4>5</vt:i4>
      </vt:variant>
      <vt:variant>
        <vt:lpwstr>http://unesdoc.unesco.org/images/0013/001376/137634e.pdf</vt:lpwstr>
      </vt:variant>
      <vt:variant>
        <vt:lpwstr/>
      </vt:variant>
      <vt:variant>
        <vt:i4>8257582</vt:i4>
      </vt:variant>
      <vt:variant>
        <vt:i4>9</vt:i4>
      </vt:variant>
      <vt:variant>
        <vt:i4>0</vt:i4>
      </vt:variant>
      <vt:variant>
        <vt:i4>5</vt:i4>
      </vt:variant>
      <vt:variant>
        <vt:lpwstr>http://portal.unesco.org/en/ev.php-URL_ID=13179&amp;URL_DO=DO_TOPIC&amp;URL_SECTION=201.html</vt:lpwstr>
      </vt:variant>
      <vt:variant>
        <vt:lpwstr/>
      </vt:variant>
      <vt:variant>
        <vt:i4>3080314</vt:i4>
      </vt:variant>
      <vt:variant>
        <vt:i4>6</vt:i4>
      </vt:variant>
      <vt:variant>
        <vt:i4>0</vt:i4>
      </vt:variant>
      <vt:variant>
        <vt:i4>5</vt:i4>
      </vt:variant>
      <vt:variant>
        <vt:lpwstr>http://portal.unesco.org/la/convention.asp?KO=17116&amp;language=E</vt:lpwstr>
      </vt:variant>
      <vt:variant>
        <vt:lpwstr/>
      </vt:variant>
      <vt:variant>
        <vt:i4>1179648</vt:i4>
      </vt:variant>
      <vt:variant>
        <vt:i4>3</vt:i4>
      </vt:variant>
      <vt:variant>
        <vt:i4>0</vt:i4>
      </vt:variant>
      <vt:variant>
        <vt:i4>5</vt:i4>
      </vt:variant>
      <vt:variant>
        <vt:lpwstr>http://unesdoc.unesco.org/images/0012/001290/129000e.pdf</vt:lpwstr>
      </vt:variant>
      <vt:variant>
        <vt:lpwstr/>
      </vt:variant>
      <vt:variant>
        <vt:i4>8060931</vt:i4>
      </vt:variant>
      <vt:variant>
        <vt:i4>0</vt:i4>
      </vt:variant>
      <vt:variant>
        <vt:i4>0</vt:i4>
      </vt:variant>
      <vt:variant>
        <vt:i4>5</vt:i4>
      </vt:variant>
      <vt:variant>
        <vt:lpwstr>http://portal.unesco.org/en/ev.php-URL_ID=13649&amp;URL_DO=DO_TOPIC&amp;URL_SECTION=-471.html</vt:lpwstr>
      </vt:variant>
      <vt:variant>
        <vt:lpwstr/>
      </vt:variant>
      <vt:variant>
        <vt:i4>2818091</vt:i4>
      </vt:variant>
      <vt:variant>
        <vt:i4>3</vt:i4>
      </vt:variant>
      <vt:variant>
        <vt:i4>0</vt:i4>
      </vt:variant>
      <vt:variant>
        <vt:i4>5</vt:i4>
      </vt:variant>
      <vt:variant>
        <vt:lpwstr>http://www.sciencedirect.com.ezproxy.uct.ac.za/science?_ob=PublicationURL&amp;_tockey=%23TOC%235080%232009%23999769994%231474075%23FLA%23&amp;_cdi=5080&amp;_pubType=J&amp;view=c&amp;_auth=y&amp;_acct=C000033878&amp;_version=1&amp;_urlVersion=0&amp;_userid=635696&amp;md5=a9e316a93feb9bff2dbd2fd56d49881e</vt:lpwstr>
      </vt:variant>
      <vt:variant>
        <vt:lpwstr/>
      </vt:variant>
      <vt:variant>
        <vt:i4>2555916</vt:i4>
      </vt:variant>
      <vt:variant>
        <vt:i4>0</vt:i4>
      </vt:variant>
      <vt:variant>
        <vt:i4>0</vt:i4>
      </vt:variant>
      <vt:variant>
        <vt:i4>5</vt:i4>
      </vt:variant>
      <vt:variant>
        <vt:lpwstr>http://www.cbd.int/abs/information-kit/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2015-09-18T12:56:00Z</dcterms:created>
  <dcterms:modified xsi:type="dcterms:W3CDTF">2015-09-28T09:16:00Z</dcterms:modified>
</cp:coreProperties>
</file>