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1E7" w:rsidRPr="008A0024" w:rsidRDefault="00485A52" w:rsidP="00C41D44">
      <w:pPr>
        <w:pStyle w:val="Chapitre"/>
      </w:pPr>
      <w:bookmarkStart w:id="0" w:name="_Toc241553700"/>
      <w:bookmarkStart w:id="1" w:name="_Toc319060151"/>
      <w:bookmarkStart w:id="2" w:name="_Toc154220424"/>
      <w:bookmarkStart w:id="3" w:name="_Toc302374675"/>
      <w:r w:rsidRPr="008A0024">
        <w:t xml:space="preserve">UnitÉ </w:t>
      </w:r>
      <w:r w:rsidR="00C171E7" w:rsidRPr="008A0024">
        <w:t>2</w:t>
      </w:r>
      <w:bookmarkEnd w:id="0"/>
    </w:p>
    <w:p w:rsidR="00FF75A3" w:rsidRPr="001B6761" w:rsidRDefault="002F6E85" w:rsidP="001B6761">
      <w:pPr>
        <w:pStyle w:val="UPlan"/>
        <w:rPr>
          <w:lang w:val="fr-FR"/>
        </w:rPr>
      </w:pPr>
      <w:bookmarkStart w:id="4" w:name="_Toc241553701"/>
      <w:r>
        <w:rPr>
          <w:lang w:val="fr-FR"/>
        </w:rPr>
        <w:t>Présentation de la Convention</w:t>
      </w:r>
      <w:r w:rsidR="00FF75A3" w:rsidRPr="008A0024">
        <w:rPr>
          <w:szCs w:val="20"/>
          <w:lang w:val="fr-FR" w:eastAsia="fr-FR"/>
        </w:rPr>
        <w:drawing>
          <wp:anchor distT="0" distB="0" distL="114300" distR="114300" simplePos="0" relativeHeight="251689472" behindDoc="1" locked="1" layoutInCell="1" allowOverlap="0" wp14:anchorId="2E3B460B" wp14:editId="32FAF075">
            <wp:simplePos x="0" y="0"/>
            <wp:positionH relativeFrom="margin">
              <wp:posOffset>584835</wp:posOffset>
            </wp:positionH>
            <wp:positionV relativeFrom="margin">
              <wp:posOffset>1961515</wp:posOffset>
            </wp:positionV>
            <wp:extent cx="4869815" cy="4497705"/>
            <wp:effectExtent l="0" t="0" r="6985" b="0"/>
            <wp:wrapNone/>
            <wp:docPr id="1" name="Image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CH.jpg"/>
                    <pic:cNvPicPr/>
                  </pic:nvPicPr>
                  <pic:blipFill>
                    <a:blip r:embed="rId9">
                      <a:alphaModFix amt="13000"/>
                      <a:extLst>
                        <a:ext uri="{28A0092B-C50C-407E-A947-70E740481C1C}">
                          <a14:useLocalDpi xmlns:a14="http://schemas.microsoft.com/office/drawing/2010/main" val="0"/>
                        </a:ext>
                      </a:extLst>
                    </a:blip>
                    <a:stretch>
                      <a:fillRect/>
                    </a:stretch>
                  </pic:blipFill>
                  <pic:spPr>
                    <a:xfrm>
                      <a:off x="0" y="0"/>
                      <a:ext cx="4869815" cy="4497705"/>
                    </a:xfrm>
                    <a:prstGeom prst="rect">
                      <a:avLst/>
                    </a:prstGeom>
                  </pic:spPr>
                </pic:pic>
              </a:graphicData>
            </a:graphic>
          </wp:anchor>
        </w:drawing>
      </w:r>
    </w:p>
    <w:p w:rsidR="00F4037E" w:rsidRPr="008A0024" w:rsidRDefault="00CD0913" w:rsidP="001B6761">
      <w:pPr>
        <w:pStyle w:val="Titcoul"/>
      </w:pPr>
      <w:r w:rsidRPr="008A0024">
        <w:t>PLAN DE COURS</w:t>
      </w:r>
    </w:p>
    <w:bookmarkEnd w:id="1"/>
    <w:bookmarkEnd w:id="2"/>
    <w:bookmarkEnd w:id="3"/>
    <w:bookmarkEnd w:id="4"/>
    <w:p w:rsidR="00C171E7" w:rsidRPr="008A0024" w:rsidRDefault="00C171E7" w:rsidP="00C41D44">
      <w:pPr>
        <w:pStyle w:val="UTit4"/>
        <w:rPr>
          <w:sz w:val="20"/>
          <w:lang w:val="fr-FR"/>
        </w:rPr>
      </w:pPr>
      <w:r w:rsidRPr="008A0024">
        <w:rPr>
          <w:sz w:val="20"/>
          <w:lang w:val="fr-FR"/>
        </w:rPr>
        <w:t>Durée</w:t>
      </w:r>
      <w:r w:rsidR="00FF75A3" w:rsidRPr="008A0024">
        <w:rPr>
          <w:sz w:val="20"/>
          <w:lang w:val="fr-FR"/>
        </w:rPr>
        <w:t> :</w:t>
      </w:r>
      <w:r w:rsidRPr="008A0024">
        <w:rPr>
          <w:sz w:val="20"/>
          <w:lang w:val="fr-FR"/>
        </w:rPr>
        <w:t> </w:t>
      </w:r>
    </w:p>
    <w:p w:rsidR="00C171E7" w:rsidRPr="008A0024" w:rsidRDefault="00C171E7" w:rsidP="00C41D44">
      <w:pPr>
        <w:pStyle w:val="UTxt"/>
        <w:rPr>
          <w:i w:val="0"/>
          <w:sz w:val="20"/>
        </w:rPr>
      </w:pPr>
      <w:r w:rsidRPr="008A0024">
        <w:rPr>
          <w:i w:val="0"/>
          <w:sz w:val="20"/>
        </w:rPr>
        <w:t>2 heures</w:t>
      </w:r>
    </w:p>
    <w:p w:rsidR="00C171E7" w:rsidRPr="008A0024" w:rsidRDefault="00C171E7" w:rsidP="00C41D44">
      <w:pPr>
        <w:pStyle w:val="UTit4"/>
        <w:rPr>
          <w:sz w:val="20"/>
          <w:lang w:val="fr-FR"/>
        </w:rPr>
      </w:pPr>
      <w:r w:rsidRPr="008A0024">
        <w:rPr>
          <w:sz w:val="20"/>
          <w:lang w:val="fr-FR"/>
        </w:rPr>
        <w:t>Objectif(s)</w:t>
      </w:r>
      <w:r w:rsidR="00FF75A3" w:rsidRPr="008A0024">
        <w:rPr>
          <w:sz w:val="20"/>
          <w:lang w:val="fr-FR"/>
        </w:rPr>
        <w:t> :</w:t>
      </w:r>
    </w:p>
    <w:p w:rsidR="00C171E7" w:rsidRPr="008A0024" w:rsidRDefault="00C171E7" w:rsidP="00C41D44">
      <w:pPr>
        <w:pStyle w:val="UTxt"/>
        <w:rPr>
          <w:i w:val="0"/>
          <w:sz w:val="20"/>
        </w:rPr>
      </w:pPr>
      <w:r w:rsidRPr="008A0024">
        <w:rPr>
          <w:i w:val="0"/>
          <w:sz w:val="20"/>
        </w:rPr>
        <w:t>Donner un aperçu de la Convention</w:t>
      </w:r>
      <w:r w:rsidR="00803252" w:rsidRPr="008A0024">
        <w:rPr>
          <w:i w:val="0"/>
          <w:sz w:val="20"/>
        </w:rPr>
        <w:t xml:space="preserve"> pour la sauvegarde du patrimoine culturel immatériel</w:t>
      </w:r>
      <w:r w:rsidR="000D649B" w:rsidRPr="008A0024">
        <w:rPr>
          <w:rStyle w:val="FootnoteReference"/>
          <w:i w:val="0"/>
          <w:sz w:val="20"/>
          <w:szCs w:val="20"/>
        </w:rPr>
        <w:footnoteReference w:id="2"/>
      </w:r>
      <w:r w:rsidR="00FF75A3" w:rsidRPr="008A0024">
        <w:rPr>
          <w:i w:val="0"/>
          <w:sz w:val="20"/>
        </w:rPr>
        <w:t>, son historique, ses fondements, son esprit et</w:t>
      </w:r>
      <w:r w:rsidRPr="008A0024">
        <w:rPr>
          <w:i w:val="0"/>
          <w:sz w:val="20"/>
        </w:rPr>
        <w:t xml:space="preserve"> son mode de fonctionneme</w:t>
      </w:r>
      <w:r w:rsidR="00784192">
        <w:rPr>
          <w:i w:val="0"/>
          <w:sz w:val="20"/>
        </w:rPr>
        <w:t>nt, tout en présentant</w:t>
      </w:r>
      <w:r w:rsidRPr="008A0024">
        <w:rPr>
          <w:i w:val="0"/>
          <w:sz w:val="20"/>
        </w:rPr>
        <w:t xml:space="preserve"> les Directives opérationnelles (DO) qui </w:t>
      </w:r>
      <w:r w:rsidR="00FF75A3" w:rsidRPr="008A0024">
        <w:rPr>
          <w:i w:val="0"/>
          <w:sz w:val="20"/>
        </w:rPr>
        <w:t>guid</w:t>
      </w:r>
      <w:r w:rsidRPr="008A0024">
        <w:rPr>
          <w:i w:val="0"/>
          <w:sz w:val="20"/>
        </w:rPr>
        <w:t>ent sa mise en œuvre.</w:t>
      </w:r>
    </w:p>
    <w:p w:rsidR="00C171E7" w:rsidRPr="008A0024" w:rsidRDefault="00C171E7" w:rsidP="00C41D44">
      <w:pPr>
        <w:pStyle w:val="UTit4"/>
        <w:rPr>
          <w:sz w:val="20"/>
          <w:lang w:val="fr-FR"/>
        </w:rPr>
      </w:pPr>
      <w:r w:rsidRPr="008A0024">
        <w:rPr>
          <w:sz w:val="20"/>
          <w:lang w:val="fr-FR"/>
        </w:rPr>
        <w:t>Description</w:t>
      </w:r>
      <w:r w:rsidR="00FF75A3" w:rsidRPr="008A0024">
        <w:rPr>
          <w:sz w:val="20"/>
          <w:lang w:val="fr-FR"/>
        </w:rPr>
        <w:t> :</w:t>
      </w:r>
    </w:p>
    <w:p w:rsidR="00803252" w:rsidRPr="008A0024" w:rsidRDefault="00803252" w:rsidP="004A4132">
      <w:pPr>
        <w:pStyle w:val="UTxt"/>
        <w:rPr>
          <w:i w:val="0"/>
          <w:sz w:val="20"/>
        </w:rPr>
      </w:pPr>
      <w:r w:rsidRPr="008A0024">
        <w:rPr>
          <w:i w:val="0"/>
          <w:sz w:val="20"/>
        </w:rPr>
        <w:t xml:space="preserve">Le thème principal de </w:t>
      </w:r>
      <w:r w:rsidR="00D13531" w:rsidRPr="008A0024">
        <w:rPr>
          <w:i w:val="0"/>
          <w:sz w:val="20"/>
        </w:rPr>
        <w:t>cette</w:t>
      </w:r>
      <w:r w:rsidR="00FF75A3" w:rsidRPr="008A0024">
        <w:rPr>
          <w:i w:val="0"/>
          <w:sz w:val="20"/>
        </w:rPr>
        <w:t xml:space="preserve"> unité est la Convention</w:t>
      </w:r>
      <w:r w:rsidRPr="008A0024">
        <w:rPr>
          <w:i w:val="0"/>
          <w:sz w:val="20"/>
        </w:rPr>
        <w:t>, ses mécanismes et sa mise en œuvre. Les sujets</w:t>
      </w:r>
      <w:r w:rsidR="00D13531" w:rsidRPr="008A0024">
        <w:rPr>
          <w:i w:val="0"/>
          <w:sz w:val="20"/>
        </w:rPr>
        <w:t xml:space="preserve"> couverts</w:t>
      </w:r>
      <w:r w:rsidR="008A0024">
        <w:rPr>
          <w:i w:val="0"/>
          <w:sz w:val="20"/>
        </w:rPr>
        <w:t xml:space="preserve"> ici</w:t>
      </w:r>
      <w:r w:rsidR="00D13531" w:rsidRPr="008A0024">
        <w:rPr>
          <w:i w:val="0"/>
          <w:sz w:val="20"/>
        </w:rPr>
        <w:t xml:space="preserve"> sont notamment :</w:t>
      </w:r>
      <w:r w:rsidR="00675D34" w:rsidRPr="008A0024">
        <w:rPr>
          <w:i w:val="0"/>
          <w:sz w:val="20"/>
        </w:rPr>
        <w:t xml:space="preserve"> l’UNESCO et ses C</w:t>
      </w:r>
      <w:r w:rsidRPr="008A0024">
        <w:rPr>
          <w:i w:val="0"/>
          <w:sz w:val="20"/>
        </w:rPr>
        <w:t xml:space="preserve">onventions </w:t>
      </w:r>
      <w:r w:rsidR="00D13531" w:rsidRPr="008A0024">
        <w:rPr>
          <w:i w:val="0"/>
          <w:sz w:val="20"/>
        </w:rPr>
        <w:t xml:space="preserve">sur la culture et le patrimoine, les objectifs de la Convention, les deux Listes et le Registre </w:t>
      </w:r>
      <w:r w:rsidRPr="008A0024">
        <w:rPr>
          <w:i w:val="0"/>
          <w:sz w:val="20"/>
        </w:rPr>
        <w:t>de</w:t>
      </w:r>
      <w:r w:rsidR="00D13531" w:rsidRPr="008A0024">
        <w:rPr>
          <w:i w:val="0"/>
          <w:sz w:val="20"/>
        </w:rPr>
        <w:t>s</w:t>
      </w:r>
      <w:r w:rsidRPr="008A0024">
        <w:rPr>
          <w:i w:val="0"/>
          <w:sz w:val="20"/>
        </w:rPr>
        <w:t xml:space="preserve"> meilleurs pratiques de </w:t>
      </w:r>
      <w:r w:rsidR="009D0FF0" w:rsidRPr="008A0024">
        <w:rPr>
          <w:i w:val="0"/>
          <w:sz w:val="20"/>
        </w:rPr>
        <w:t>sauvegarde, les O</w:t>
      </w:r>
      <w:r w:rsidRPr="008A0024">
        <w:rPr>
          <w:i w:val="0"/>
          <w:sz w:val="20"/>
        </w:rPr>
        <w:t>rganes directeurs de la Convention, les D</w:t>
      </w:r>
      <w:r w:rsidR="009D0FF0" w:rsidRPr="008A0024">
        <w:rPr>
          <w:i w:val="0"/>
          <w:sz w:val="20"/>
        </w:rPr>
        <w:t>O</w:t>
      </w:r>
      <w:r w:rsidRPr="008A0024">
        <w:rPr>
          <w:i w:val="0"/>
          <w:sz w:val="20"/>
        </w:rPr>
        <w:t xml:space="preserve"> de la Convention, le Fonds du patrimoine culturel immatériel, les obligations des États pa</w:t>
      </w:r>
      <w:r w:rsidR="009D0FF0" w:rsidRPr="008A0024">
        <w:rPr>
          <w:i w:val="0"/>
          <w:sz w:val="20"/>
        </w:rPr>
        <w:t>rties en vertu de la Convention et</w:t>
      </w:r>
      <w:r w:rsidRPr="008A0024">
        <w:rPr>
          <w:i w:val="0"/>
          <w:sz w:val="20"/>
        </w:rPr>
        <w:t xml:space="preserve"> les avantages pour les États parties d</w:t>
      </w:r>
      <w:r w:rsidR="009D0FF0" w:rsidRPr="008A0024">
        <w:rPr>
          <w:i w:val="0"/>
          <w:sz w:val="20"/>
        </w:rPr>
        <w:t>’appliquer</w:t>
      </w:r>
      <w:r w:rsidRPr="008A0024">
        <w:rPr>
          <w:i w:val="0"/>
          <w:sz w:val="20"/>
        </w:rPr>
        <w:t xml:space="preserve"> la Convention.</w:t>
      </w:r>
    </w:p>
    <w:p w:rsidR="00A96615" w:rsidRPr="008A0024" w:rsidRDefault="00803252" w:rsidP="004A4132">
      <w:pPr>
        <w:pStyle w:val="UTxt"/>
        <w:rPr>
          <w:sz w:val="20"/>
        </w:rPr>
      </w:pPr>
      <w:r w:rsidRPr="008A0024">
        <w:rPr>
          <w:sz w:val="20"/>
        </w:rPr>
        <w:t>Séquence proposée :</w:t>
      </w:r>
    </w:p>
    <w:p w:rsidR="00A96615" w:rsidRPr="008A0024" w:rsidRDefault="00C171E7" w:rsidP="00B17C77">
      <w:pPr>
        <w:pStyle w:val="Upuce"/>
        <w:rPr>
          <w:noProof w:val="0"/>
          <w:sz w:val="20"/>
        </w:rPr>
      </w:pPr>
      <w:r w:rsidRPr="008A0024">
        <w:rPr>
          <w:noProof w:val="0"/>
          <w:sz w:val="20"/>
        </w:rPr>
        <w:t>L</w:t>
      </w:r>
      <w:r w:rsidR="001F7A0A" w:rsidRPr="008A0024">
        <w:rPr>
          <w:noProof w:val="0"/>
          <w:sz w:val="20"/>
        </w:rPr>
        <w:t>’</w:t>
      </w:r>
      <w:r w:rsidR="00675D34" w:rsidRPr="008A0024">
        <w:rPr>
          <w:noProof w:val="0"/>
          <w:sz w:val="20"/>
        </w:rPr>
        <w:t>UNESCO et ses C</w:t>
      </w:r>
      <w:r w:rsidRPr="008A0024">
        <w:rPr>
          <w:noProof w:val="0"/>
          <w:sz w:val="20"/>
        </w:rPr>
        <w:t>onventions sur la culture et le patrimoine</w:t>
      </w:r>
    </w:p>
    <w:p w:rsidR="00C171E7" w:rsidRPr="008A0024" w:rsidRDefault="00C171E7" w:rsidP="005E3628">
      <w:pPr>
        <w:pStyle w:val="Upuce"/>
        <w:rPr>
          <w:noProof w:val="0"/>
          <w:sz w:val="20"/>
        </w:rPr>
      </w:pPr>
      <w:r w:rsidRPr="008A0024">
        <w:rPr>
          <w:noProof w:val="0"/>
          <w:sz w:val="20"/>
        </w:rPr>
        <w:t>Comparaison entre la Convention du patrimoine mondial et la Co</w:t>
      </w:r>
      <w:r w:rsidR="00675D34" w:rsidRPr="008A0024">
        <w:rPr>
          <w:noProof w:val="0"/>
          <w:sz w:val="20"/>
        </w:rPr>
        <w:t xml:space="preserve">nvention du patrimoine </w:t>
      </w:r>
      <w:r w:rsidR="002F6E85">
        <w:rPr>
          <w:noProof w:val="0"/>
          <w:sz w:val="20"/>
        </w:rPr>
        <w:t>immatériel</w:t>
      </w:r>
    </w:p>
    <w:p w:rsidR="00C171E7" w:rsidRPr="008A0024" w:rsidRDefault="00C171E7" w:rsidP="005E3628">
      <w:pPr>
        <w:pStyle w:val="Upuce"/>
        <w:rPr>
          <w:noProof w:val="0"/>
          <w:sz w:val="20"/>
        </w:rPr>
      </w:pPr>
      <w:r w:rsidRPr="008A0024">
        <w:rPr>
          <w:noProof w:val="0"/>
          <w:sz w:val="20"/>
        </w:rPr>
        <w:t>Comparaison entre la C</w:t>
      </w:r>
      <w:r w:rsidR="00675D34" w:rsidRPr="008A0024">
        <w:rPr>
          <w:noProof w:val="0"/>
          <w:sz w:val="20"/>
        </w:rPr>
        <w:t>onvention du patrimoine</w:t>
      </w:r>
      <w:r w:rsidRPr="008A0024">
        <w:rPr>
          <w:noProof w:val="0"/>
          <w:sz w:val="20"/>
        </w:rPr>
        <w:t xml:space="preserve"> immatériel et la Convention sur la diversité des expressions culturelles</w:t>
      </w:r>
    </w:p>
    <w:p w:rsidR="00C171E7" w:rsidRPr="008A0024" w:rsidRDefault="00C171E7" w:rsidP="00E73809">
      <w:pPr>
        <w:pStyle w:val="Upuce"/>
        <w:rPr>
          <w:noProof w:val="0"/>
          <w:sz w:val="20"/>
        </w:rPr>
      </w:pPr>
      <w:r w:rsidRPr="008A0024">
        <w:rPr>
          <w:noProof w:val="0"/>
          <w:sz w:val="20"/>
        </w:rPr>
        <w:t xml:space="preserve">Objectifs de la Convention du </w:t>
      </w:r>
      <w:r w:rsidR="00675D34" w:rsidRPr="008A0024">
        <w:rPr>
          <w:noProof w:val="0"/>
          <w:sz w:val="20"/>
        </w:rPr>
        <w:t xml:space="preserve">patrimoine </w:t>
      </w:r>
      <w:r w:rsidRPr="008A0024">
        <w:rPr>
          <w:noProof w:val="0"/>
          <w:sz w:val="20"/>
        </w:rPr>
        <w:t>immatériel</w:t>
      </w:r>
    </w:p>
    <w:p w:rsidR="00B17C77" w:rsidRPr="008A0024" w:rsidRDefault="00B17C77" w:rsidP="004A4132">
      <w:pPr>
        <w:pStyle w:val="Upuce"/>
        <w:rPr>
          <w:noProof w:val="0"/>
          <w:sz w:val="20"/>
        </w:rPr>
      </w:pPr>
      <w:r w:rsidRPr="008A0024">
        <w:rPr>
          <w:noProof w:val="0"/>
          <w:sz w:val="20"/>
        </w:rPr>
        <w:t>Listes et Registre des meilleures pratiques de sauvegarde de la Convention (avec des exemples)</w:t>
      </w:r>
    </w:p>
    <w:p w:rsidR="00B17C77" w:rsidRPr="008A0024" w:rsidRDefault="00B17C77" w:rsidP="004A4132">
      <w:pPr>
        <w:pStyle w:val="Upuce"/>
        <w:rPr>
          <w:noProof w:val="0"/>
          <w:sz w:val="20"/>
        </w:rPr>
      </w:pPr>
      <w:r w:rsidRPr="008A0024">
        <w:rPr>
          <w:noProof w:val="0"/>
          <w:sz w:val="20"/>
        </w:rPr>
        <w:t>Organes de la Convention</w:t>
      </w:r>
    </w:p>
    <w:p w:rsidR="00B17C77" w:rsidRPr="008A0024" w:rsidRDefault="00B17C77" w:rsidP="004A4132">
      <w:pPr>
        <w:pStyle w:val="Upuce"/>
        <w:rPr>
          <w:noProof w:val="0"/>
          <w:sz w:val="20"/>
        </w:rPr>
      </w:pPr>
      <w:r w:rsidRPr="008A0024">
        <w:rPr>
          <w:noProof w:val="0"/>
          <w:sz w:val="20"/>
        </w:rPr>
        <w:lastRenderedPageBreak/>
        <w:t>Directives opérationnelles</w:t>
      </w:r>
    </w:p>
    <w:p w:rsidR="00B17C77" w:rsidRPr="008A0024" w:rsidRDefault="00462B9A" w:rsidP="004A4132">
      <w:pPr>
        <w:pStyle w:val="Upuce"/>
        <w:rPr>
          <w:noProof w:val="0"/>
          <w:sz w:val="20"/>
        </w:rPr>
      </w:pPr>
      <w:r w:rsidRPr="008A0024">
        <w:rPr>
          <w:noProof w:val="0"/>
          <w:sz w:val="20"/>
        </w:rPr>
        <w:t xml:space="preserve">Fonds </w:t>
      </w:r>
      <w:r w:rsidR="00B17C77" w:rsidRPr="008A0024">
        <w:rPr>
          <w:noProof w:val="0"/>
          <w:sz w:val="20"/>
        </w:rPr>
        <w:t>du patrimoine culturel immatériel</w:t>
      </w:r>
    </w:p>
    <w:p w:rsidR="00B17C77" w:rsidRPr="008A0024" w:rsidRDefault="00B17C77" w:rsidP="004A4132">
      <w:pPr>
        <w:pStyle w:val="Upuce"/>
        <w:rPr>
          <w:noProof w:val="0"/>
          <w:sz w:val="20"/>
        </w:rPr>
      </w:pPr>
      <w:r w:rsidRPr="008A0024">
        <w:rPr>
          <w:noProof w:val="0"/>
          <w:sz w:val="20"/>
        </w:rPr>
        <w:t>Obligations des États parties à la Convention</w:t>
      </w:r>
    </w:p>
    <w:p w:rsidR="00B17C77" w:rsidRPr="008A0024" w:rsidRDefault="00B17C77" w:rsidP="004A4132">
      <w:pPr>
        <w:pStyle w:val="Upuce"/>
        <w:rPr>
          <w:noProof w:val="0"/>
          <w:sz w:val="20"/>
        </w:rPr>
      </w:pPr>
      <w:r w:rsidRPr="008A0024">
        <w:rPr>
          <w:noProof w:val="0"/>
          <w:sz w:val="20"/>
        </w:rPr>
        <w:t>Avantages de la mise en œuvre de la Convention</w:t>
      </w:r>
    </w:p>
    <w:p w:rsidR="00B17C77" w:rsidRPr="008A0024" w:rsidRDefault="00B17C77" w:rsidP="004A4132">
      <w:pPr>
        <w:pStyle w:val="Upuce"/>
        <w:rPr>
          <w:noProof w:val="0"/>
          <w:sz w:val="20"/>
        </w:rPr>
      </w:pPr>
      <w:r w:rsidRPr="008A0024">
        <w:rPr>
          <w:noProof w:val="0"/>
          <w:sz w:val="20"/>
        </w:rPr>
        <w:t xml:space="preserve">Exemples de deux éléments </w:t>
      </w:r>
      <w:r w:rsidR="00B25A3A" w:rsidRPr="008A0024">
        <w:rPr>
          <w:noProof w:val="0"/>
          <w:sz w:val="20"/>
        </w:rPr>
        <w:t>et d’un projet du patrimoine culturel immatériel (PCI) </w:t>
      </w:r>
      <w:r w:rsidRPr="008A0024">
        <w:rPr>
          <w:noProof w:val="0"/>
          <w:sz w:val="20"/>
        </w:rPr>
        <w:t>:</w:t>
      </w:r>
    </w:p>
    <w:p w:rsidR="00C465D5" w:rsidRPr="008A0024" w:rsidRDefault="00C465D5" w:rsidP="00B17C77">
      <w:pPr>
        <w:pStyle w:val="UTiret"/>
        <w:rPr>
          <w:sz w:val="20"/>
        </w:rPr>
      </w:pPr>
      <w:r w:rsidRPr="008A0024">
        <w:rPr>
          <w:sz w:val="20"/>
        </w:rPr>
        <w:tab/>
        <w:t xml:space="preserve">– </w:t>
      </w:r>
      <w:r w:rsidR="008A0024">
        <w:rPr>
          <w:i/>
          <w:sz w:val="20"/>
        </w:rPr>
        <w:t xml:space="preserve">Le </w:t>
      </w:r>
      <w:proofErr w:type="spellStart"/>
      <w:r w:rsidR="008A0024">
        <w:rPr>
          <w:i/>
          <w:sz w:val="20"/>
        </w:rPr>
        <w:t>Sanké</w:t>
      </w:r>
      <w:proofErr w:type="spellEnd"/>
      <w:r w:rsidR="008A0024">
        <w:rPr>
          <w:i/>
          <w:sz w:val="20"/>
        </w:rPr>
        <w:t xml:space="preserve"> mon (Mali) – d</w:t>
      </w:r>
      <w:r w:rsidR="00C171E7" w:rsidRPr="008A0024">
        <w:rPr>
          <w:i/>
          <w:sz w:val="20"/>
        </w:rPr>
        <w:t>iapositive 10</w:t>
      </w:r>
    </w:p>
    <w:p w:rsidR="00C465D5" w:rsidRPr="008A0024" w:rsidRDefault="00C465D5" w:rsidP="00B17C77">
      <w:pPr>
        <w:pStyle w:val="UTiret"/>
        <w:rPr>
          <w:i/>
          <w:sz w:val="20"/>
        </w:rPr>
      </w:pPr>
      <w:r w:rsidRPr="008A0024">
        <w:rPr>
          <w:sz w:val="20"/>
        </w:rPr>
        <w:tab/>
        <w:t xml:space="preserve">– </w:t>
      </w:r>
      <w:r w:rsidR="00C171E7" w:rsidRPr="008A0024">
        <w:rPr>
          <w:i/>
          <w:sz w:val="20"/>
        </w:rPr>
        <w:t xml:space="preserve">Le </w:t>
      </w:r>
      <w:r w:rsidR="008A0024">
        <w:rPr>
          <w:i/>
          <w:sz w:val="20"/>
        </w:rPr>
        <w:t>Tango (Argentine et Uruguay) – d</w:t>
      </w:r>
      <w:r w:rsidR="00C171E7" w:rsidRPr="008A0024">
        <w:rPr>
          <w:i/>
          <w:sz w:val="20"/>
        </w:rPr>
        <w:t>iapositive 11</w:t>
      </w:r>
    </w:p>
    <w:p w:rsidR="00C171E7" w:rsidRPr="008A0024" w:rsidRDefault="00C465D5" w:rsidP="00B17C77">
      <w:pPr>
        <w:pStyle w:val="UTiret"/>
        <w:rPr>
          <w:sz w:val="20"/>
        </w:rPr>
      </w:pPr>
      <w:r w:rsidRPr="008A0024">
        <w:rPr>
          <w:sz w:val="20"/>
        </w:rPr>
        <w:tab/>
        <w:t xml:space="preserve">– </w:t>
      </w:r>
      <w:r w:rsidR="00B25A3A" w:rsidRPr="008A0024">
        <w:rPr>
          <w:i/>
          <w:sz w:val="20"/>
        </w:rPr>
        <w:t>Le M</w:t>
      </w:r>
      <w:r w:rsidR="00C171E7" w:rsidRPr="008A0024">
        <w:rPr>
          <w:i/>
          <w:sz w:val="20"/>
        </w:rPr>
        <w:t xml:space="preserve">usée-école </w:t>
      </w:r>
      <w:r w:rsidR="008A0024">
        <w:rPr>
          <w:i/>
          <w:sz w:val="20"/>
        </w:rPr>
        <w:t xml:space="preserve">du projet de </w:t>
      </w:r>
      <w:proofErr w:type="spellStart"/>
      <w:r w:rsidR="008A0024">
        <w:rPr>
          <w:i/>
          <w:sz w:val="20"/>
        </w:rPr>
        <w:t>Pusol</w:t>
      </w:r>
      <w:proofErr w:type="spellEnd"/>
      <w:r w:rsidR="008A0024">
        <w:rPr>
          <w:i/>
          <w:sz w:val="20"/>
        </w:rPr>
        <w:t xml:space="preserve"> (Espagne) – d</w:t>
      </w:r>
      <w:r w:rsidR="00C171E7" w:rsidRPr="008A0024">
        <w:rPr>
          <w:i/>
          <w:sz w:val="20"/>
        </w:rPr>
        <w:t>iapositive 12</w:t>
      </w:r>
    </w:p>
    <w:p w:rsidR="00C171E7" w:rsidRPr="008A0024" w:rsidRDefault="00C171E7" w:rsidP="00C41D44">
      <w:pPr>
        <w:pStyle w:val="UTit4"/>
        <w:rPr>
          <w:sz w:val="20"/>
          <w:lang w:val="fr-FR"/>
        </w:rPr>
      </w:pPr>
      <w:r w:rsidRPr="008A0024">
        <w:rPr>
          <w:sz w:val="20"/>
          <w:lang w:val="fr-FR"/>
        </w:rPr>
        <w:t>Documents de référence</w:t>
      </w:r>
      <w:r w:rsidR="00B25A3A" w:rsidRPr="008A0024">
        <w:rPr>
          <w:sz w:val="20"/>
          <w:lang w:val="fr-FR"/>
        </w:rPr>
        <w:t> :</w:t>
      </w:r>
    </w:p>
    <w:p w:rsidR="00B25A3A" w:rsidRPr="008A0024" w:rsidRDefault="00B25A3A" w:rsidP="00146650">
      <w:pPr>
        <w:pStyle w:val="Upuce"/>
        <w:rPr>
          <w:noProof w:val="0"/>
          <w:sz w:val="20"/>
        </w:rPr>
      </w:pPr>
      <w:r w:rsidRPr="008A0024">
        <w:rPr>
          <w:noProof w:val="0"/>
          <w:sz w:val="20"/>
        </w:rPr>
        <w:t>Exposé du facilitateur de l’Unité 2</w:t>
      </w:r>
    </w:p>
    <w:p w:rsidR="00B25A3A" w:rsidRPr="008A0024" w:rsidRDefault="00B25A3A" w:rsidP="00146650">
      <w:pPr>
        <w:pStyle w:val="Upuce"/>
        <w:rPr>
          <w:noProof w:val="0"/>
          <w:sz w:val="20"/>
        </w:rPr>
      </w:pPr>
      <w:r w:rsidRPr="008A0024">
        <w:rPr>
          <w:noProof w:val="0"/>
          <w:sz w:val="20"/>
        </w:rPr>
        <w:t>Présentation PowerPoint de l’Unité 2</w:t>
      </w:r>
    </w:p>
    <w:p w:rsidR="00C171E7" w:rsidRPr="008A0024" w:rsidRDefault="0017184D" w:rsidP="00146650">
      <w:pPr>
        <w:pStyle w:val="Upuce"/>
        <w:rPr>
          <w:noProof w:val="0"/>
          <w:sz w:val="20"/>
        </w:rPr>
      </w:pPr>
      <w:r w:rsidRPr="008A0024">
        <w:rPr>
          <w:noProof w:val="0"/>
          <w:sz w:val="20"/>
        </w:rPr>
        <w:t xml:space="preserve">Texte du participant </w:t>
      </w:r>
      <w:r w:rsidR="00B05AD9" w:rsidRPr="008A0024">
        <w:rPr>
          <w:noProof w:val="0"/>
          <w:sz w:val="20"/>
        </w:rPr>
        <w:t>de l’</w:t>
      </w:r>
      <w:r w:rsidRPr="008A0024">
        <w:rPr>
          <w:noProof w:val="0"/>
          <w:sz w:val="20"/>
        </w:rPr>
        <w:t>Unité</w:t>
      </w:r>
      <w:r w:rsidR="00C171E7" w:rsidRPr="008A0024">
        <w:rPr>
          <w:noProof w:val="0"/>
          <w:sz w:val="20"/>
        </w:rPr>
        <w:t> 2</w:t>
      </w:r>
    </w:p>
    <w:p w:rsidR="00C171E7" w:rsidRPr="008A0024" w:rsidRDefault="0017184D" w:rsidP="00146650">
      <w:pPr>
        <w:pStyle w:val="Upuce"/>
        <w:rPr>
          <w:noProof w:val="0"/>
          <w:sz w:val="20"/>
        </w:rPr>
      </w:pPr>
      <w:r w:rsidRPr="008A0024">
        <w:rPr>
          <w:noProof w:val="0"/>
          <w:sz w:val="20"/>
        </w:rPr>
        <w:t>Texte du participant</w:t>
      </w:r>
      <w:r w:rsidR="00B25A3A" w:rsidRPr="008A0024">
        <w:rPr>
          <w:noProof w:val="0"/>
          <w:sz w:val="20"/>
        </w:rPr>
        <w:t xml:space="preserve"> de l’Unité 3</w:t>
      </w:r>
      <w:r w:rsidR="008358CB" w:rsidRPr="008A0024">
        <w:rPr>
          <w:noProof w:val="0"/>
          <w:sz w:val="20"/>
        </w:rPr>
        <w:t>. Entrées pertinentes sur</w:t>
      </w:r>
      <w:r w:rsidR="00C171E7" w:rsidRPr="008A0024">
        <w:rPr>
          <w:noProof w:val="0"/>
          <w:sz w:val="20"/>
        </w:rPr>
        <w:t xml:space="preserve"> « </w:t>
      </w:r>
      <w:r w:rsidR="008358CB" w:rsidRPr="008A0024">
        <w:rPr>
          <w:noProof w:val="0"/>
          <w:sz w:val="20"/>
        </w:rPr>
        <w:t xml:space="preserve">la </w:t>
      </w:r>
      <w:r w:rsidR="00C171E7" w:rsidRPr="008A0024">
        <w:rPr>
          <w:noProof w:val="0"/>
          <w:sz w:val="20"/>
        </w:rPr>
        <w:t>Recommandation de 1989 », « </w:t>
      </w:r>
      <w:r w:rsidR="00133A32" w:rsidRPr="008A0024">
        <w:rPr>
          <w:noProof w:val="0"/>
          <w:sz w:val="20"/>
        </w:rPr>
        <w:t>l’</w:t>
      </w:r>
      <w:r w:rsidR="00C171E7" w:rsidRPr="008A0024">
        <w:rPr>
          <w:noProof w:val="0"/>
          <w:sz w:val="20"/>
        </w:rPr>
        <w:t>Authenticité », « </w:t>
      </w:r>
      <w:r w:rsidR="00133A32" w:rsidRPr="008A0024">
        <w:rPr>
          <w:noProof w:val="0"/>
          <w:sz w:val="20"/>
        </w:rPr>
        <w:t xml:space="preserve">le </w:t>
      </w:r>
      <w:r w:rsidR="00C171E7" w:rsidRPr="008A0024">
        <w:rPr>
          <w:noProof w:val="0"/>
          <w:sz w:val="20"/>
        </w:rPr>
        <w:t>Bureau du Comité », « </w:t>
      </w:r>
      <w:r w:rsidR="00133A32" w:rsidRPr="008A0024">
        <w:rPr>
          <w:noProof w:val="0"/>
          <w:sz w:val="20"/>
        </w:rPr>
        <w:t>l’</w:t>
      </w:r>
      <w:r w:rsidR="00C171E7" w:rsidRPr="008A0024">
        <w:rPr>
          <w:noProof w:val="0"/>
          <w:sz w:val="20"/>
        </w:rPr>
        <w:t>Assemblée générale », « </w:t>
      </w:r>
      <w:r w:rsidR="00133A32" w:rsidRPr="008A0024">
        <w:rPr>
          <w:noProof w:val="0"/>
          <w:sz w:val="20"/>
        </w:rPr>
        <w:t xml:space="preserve">le </w:t>
      </w:r>
      <w:r w:rsidR="00C171E7" w:rsidRPr="008A0024">
        <w:rPr>
          <w:noProof w:val="0"/>
          <w:sz w:val="20"/>
        </w:rPr>
        <w:t>Comité intergouvernemental », « </w:t>
      </w:r>
      <w:r w:rsidR="00133A32" w:rsidRPr="008A0024">
        <w:rPr>
          <w:noProof w:val="0"/>
          <w:sz w:val="20"/>
        </w:rPr>
        <w:t>l’</w:t>
      </w:r>
      <w:r w:rsidR="00C171E7" w:rsidRPr="008A0024">
        <w:rPr>
          <w:noProof w:val="0"/>
          <w:sz w:val="20"/>
        </w:rPr>
        <w:t>Assistance internationale », « </w:t>
      </w:r>
      <w:r w:rsidR="00133A32" w:rsidRPr="008A0024">
        <w:rPr>
          <w:noProof w:val="0"/>
          <w:sz w:val="20"/>
        </w:rPr>
        <w:t xml:space="preserve">la </w:t>
      </w:r>
      <w:r w:rsidR="00C171E7" w:rsidRPr="008A0024">
        <w:rPr>
          <w:noProof w:val="0"/>
          <w:sz w:val="20"/>
        </w:rPr>
        <w:t>Coopération internationale », « </w:t>
      </w:r>
      <w:r w:rsidR="00133A32" w:rsidRPr="008A0024">
        <w:rPr>
          <w:noProof w:val="0"/>
          <w:sz w:val="20"/>
        </w:rPr>
        <w:t xml:space="preserve">les </w:t>
      </w:r>
      <w:r w:rsidR="00C171E7" w:rsidRPr="008A0024">
        <w:rPr>
          <w:noProof w:val="0"/>
          <w:sz w:val="20"/>
        </w:rPr>
        <w:t>Trésors humains vivants », « </w:t>
      </w:r>
      <w:r w:rsidR="00133A32" w:rsidRPr="008A0024">
        <w:rPr>
          <w:noProof w:val="0"/>
          <w:sz w:val="20"/>
        </w:rPr>
        <w:t xml:space="preserve">les </w:t>
      </w:r>
      <w:r w:rsidR="00C171E7" w:rsidRPr="008A0024">
        <w:rPr>
          <w:noProof w:val="0"/>
          <w:sz w:val="20"/>
        </w:rPr>
        <w:t>Chefs-d</w:t>
      </w:r>
      <w:r w:rsidR="001F7A0A" w:rsidRPr="008A0024">
        <w:rPr>
          <w:noProof w:val="0"/>
          <w:sz w:val="20"/>
        </w:rPr>
        <w:t>’</w:t>
      </w:r>
      <w:r w:rsidR="00C171E7" w:rsidRPr="008A0024">
        <w:rPr>
          <w:noProof w:val="0"/>
          <w:sz w:val="20"/>
        </w:rPr>
        <w:t>œuvre », « </w:t>
      </w:r>
      <w:r w:rsidR="00133A32" w:rsidRPr="008A0024">
        <w:rPr>
          <w:noProof w:val="0"/>
          <w:sz w:val="20"/>
        </w:rPr>
        <w:t xml:space="preserve">les </w:t>
      </w:r>
      <w:r w:rsidR="00C171E7" w:rsidRPr="008A0024">
        <w:rPr>
          <w:noProof w:val="0"/>
          <w:sz w:val="20"/>
        </w:rPr>
        <w:t>Directives opérationnelles » et « </w:t>
      </w:r>
      <w:r w:rsidR="00133A32" w:rsidRPr="008A0024">
        <w:rPr>
          <w:noProof w:val="0"/>
          <w:sz w:val="20"/>
        </w:rPr>
        <w:t xml:space="preserve">le </w:t>
      </w:r>
      <w:r w:rsidR="00C171E7" w:rsidRPr="008A0024">
        <w:rPr>
          <w:noProof w:val="0"/>
          <w:sz w:val="20"/>
        </w:rPr>
        <w:t>Règlement intérieur »</w:t>
      </w:r>
    </w:p>
    <w:p w:rsidR="00C171E7" w:rsidRPr="008A0024" w:rsidRDefault="00133A32" w:rsidP="00146650">
      <w:pPr>
        <w:pStyle w:val="Upuce"/>
        <w:rPr>
          <w:noProof w:val="0"/>
          <w:sz w:val="20"/>
        </w:rPr>
      </w:pPr>
      <w:r w:rsidRPr="008A0024">
        <w:rPr>
          <w:i/>
          <w:noProof w:val="0"/>
          <w:sz w:val="20"/>
        </w:rPr>
        <w:t xml:space="preserve">Textes fondamentaux </w:t>
      </w:r>
      <w:r w:rsidR="00FC3D97" w:rsidRPr="00784192">
        <w:rPr>
          <w:i/>
          <w:noProof w:val="0"/>
          <w:sz w:val="20"/>
        </w:rPr>
        <w:t>de la Convention de 2003 pour la sauvegarde du patrimoine culturel immatériel</w:t>
      </w:r>
      <w:r w:rsidR="003D5E61" w:rsidRPr="003D5E61">
        <w:rPr>
          <w:rStyle w:val="FootnoteReference"/>
          <w:noProof w:val="0"/>
          <w:sz w:val="20"/>
        </w:rPr>
        <w:footnoteReference w:customMarkFollows="1" w:id="3"/>
        <w:t>2</w:t>
      </w:r>
    </w:p>
    <w:p w:rsidR="00C171E7" w:rsidRPr="008A0024" w:rsidRDefault="00C171E7" w:rsidP="00941BDF">
      <w:pPr>
        <w:pStyle w:val="Soustitre"/>
        <w:rPr>
          <w:sz w:val="20"/>
        </w:rPr>
      </w:pPr>
      <w:bookmarkStart w:id="5" w:name="_Toc154220425"/>
      <w:bookmarkStart w:id="6" w:name="_Toc154220426"/>
      <w:r w:rsidRPr="008A0024">
        <w:rPr>
          <w:sz w:val="20"/>
        </w:rPr>
        <w:t>Remarques et suggestions</w:t>
      </w:r>
    </w:p>
    <w:p w:rsidR="00C171E7" w:rsidRPr="008A0024" w:rsidRDefault="00C171E7" w:rsidP="00C41D44">
      <w:pPr>
        <w:pStyle w:val="Texte1"/>
        <w:rPr>
          <w:sz w:val="20"/>
        </w:rPr>
      </w:pPr>
      <w:r w:rsidRPr="008A0024">
        <w:rPr>
          <w:sz w:val="20"/>
        </w:rPr>
        <w:t xml:space="preserve">Cette </w:t>
      </w:r>
      <w:r w:rsidR="003F2AD3" w:rsidRPr="008A0024">
        <w:rPr>
          <w:sz w:val="20"/>
        </w:rPr>
        <w:t>s</w:t>
      </w:r>
      <w:r w:rsidR="008A0024">
        <w:rPr>
          <w:sz w:val="20"/>
        </w:rPr>
        <w:t>ession</w:t>
      </w:r>
      <w:r w:rsidR="003F2AD3" w:rsidRPr="008A0024">
        <w:rPr>
          <w:sz w:val="20"/>
        </w:rPr>
        <w:t xml:space="preserve"> présente les dispositions et </w:t>
      </w:r>
      <w:r w:rsidRPr="008A0024">
        <w:rPr>
          <w:sz w:val="20"/>
        </w:rPr>
        <w:t xml:space="preserve">mécanismes </w:t>
      </w:r>
      <w:r w:rsidR="003F2AD3" w:rsidRPr="008A0024">
        <w:rPr>
          <w:sz w:val="20"/>
        </w:rPr>
        <w:t>principaux de la Convention</w:t>
      </w:r>
      <w:r w:rsidRPr="008A0024">
        <w:rPr>
          <w:sz w:val="20"/>
        </w:rPr>
        <w:t>.</w:t>
      </w:r>
    </w:p>
    <w:p w:rsidR="00C171E7" w:rsidRPr="008A0024" w:rsidRDefault="00C171E7" w:rsidP="00C41D44">
      <w:pPr>
        <w:pStyle w:val="Texte1"/>
        <w:rPr>
          <w:sz w:val="20"/>
        </w:rPr>
      </w:pPr>
      <w:r w:rsidRPr="008A0024">
        <w:rPr>
          <w:sz w:val="20"/>
        </w:rPr>
        <w:t xml:space="preserve">Le facilitateur aura déjà </w:t>
      </w:r>
      <w:r w:rsidR="003F2AD3" w:rsidRPr="008A0024">
        <w:rPr>
          <w:sz w:val="20"/>
        </w:rPr>
        <w:t>parl</w:t>
      </w:r>
      <w:r w:rsidRPr="008A0024">
        <w:rPr>
          <w:sz w:val="20"/>
        </w:rPr>
        <w:t xml:space="preserve">é </w:t>
      </w:r>
      <w:r w:rsidR="003F2AD3" w:rsidRPr="008A0024">
        <w:rPr>
          <w:sz w:val="20"/>
        </w:rPr>
        <w:t>du</w:t>
      </w:r>
      <w:r w:rsidRPr="008A0024">
        <w:rPr>
          <w:sz w:val="20"/>
        </w:rPr>
        <w:t xml:space="preserve"> concept g</w:t>
      </w:r>
      <w:r w:rsidR="003F2AD3" w:rsidRPr="008A0024">
        <w:rPr>
          <w:sz w:val="20"/>
        </w:rPr>
        <w:t>énér</w:t>
      </w:r>
      <w:r w:rsidR="008B0E59" w:rsidRPr="008A0024">
        <w:rPr>
          <w:sz w:val="20"/>
        </w:rPr>
        <w:t xml:space="preserve">al de PCI et </w:t>
      </w:r>
      <w:r w:rsidRPr="008A0024">
        <w:rPr>
          <w:sz w:val="20"/>
        </w:rPr>
        <w:t>ses domaines</w:t>
      </w:r>
      <w:r w:rsidR="00FE13E8" w:rsidRPr="00FE13E8">
        <w:rPr>
          <w:sz w:val="20"/>
        </w:rPr>
        <w:t xml:space="preserve"> </w:t>
      </w:r>
      <w:r w:rsidR="00FE13E8" w:rsidRPr="008A0024">
        <w:rPr>
          <w:sz w:val="20"/>
        </w:rPr>
        <w:t>dans l’Unité 1</w:t>
      </w:r>
      <w:r w:rsidRPr="008A0024">
        <w:rPr>
          <w:sz w:val="20"/>
        </w:rPr>
        <w:t>. Ce concept</w:t>
      </w:r>
      <w:r w:rsidR="008B0E59" w:rsidRPr="008A0024">
        <w:rPr>
          <w:sz w:val="20"/>
        </w:rPr>
        <w:t>,</w:t>
      </w:r>
      <w:r w:rsidRPr="008A0024">
        <w:rPr>
          <w:sz w:val="20"/>
        </w:rPr>
        <w:t xml:space="preserve"> ainsi que d</w:t>
      </w:r>
      <w:r w:rsidR="001F7A0A" w:rsidRPr="008A0024">
        <w:rPr>
          <w:sz w:val="20"/>
        </w:rPr>
        <w:t>’</w:t>
      </w:r>
      <w:r w:rsidRPr="008A0024">
        <w:rPr>
          <w:sz w:val="20"/>
        </w:rPr>
        <w:t xml:space="preserve">autres </w:t>
      </w:r>
      <w:r w:rsidR="00DB566E" w:rsidRPr="008A0024">
        <w:rPr>
          <w:sz w:val="20"/>
        </w:rPr>
        <w:t>notion</w:t>
      </w:r>
      <w:r w:rsidRPr="008A0024">
        <w:rPr>
          <w:sz w:val="20"/>
        </w:rPr>
        <w:t>s important</w:t>
      </w:r>
      <w:r w:rsidR="00DB566E" w:rsidRPr="008A0024">
        <w:rPr>
          <w:sz w:val="20"/>
        </w:rPr>
        <w:t>e</w:t>
      </w:r>
      <w:r w:rsidRPr="008A0024">
        <w:rPr>
          <w:sz w:val="20"/>
        </w:rPr>
        <w:t>s employé</w:t>
      </w:r>
      <w:r w:rsidR="00DB566E" w:rsidRPr="008A0024">
        <w:rPr>
          <w:sz w:val="20"/>
        </w:rPr>
        <w:t>e</w:t>
      </w:r>
      <w:r w:rsidRPr="008A0024">
        <w:rPr>
          <w:sz w:val="20"/>
        </w:rPr>
        <w:t>s dans la Conventio</w:t>
      </w:r>
      <w:r w:rsidR="003F2AD3" w:rsidRPr="008A0024">
        <w:rPr>
          <w:sz w:val="20"/>
        </w:rPr>
        <w:t>n</w:t>
      </w:r>
      <w:r w:rsidR="00DB566E" w:rsidRPr="008A0024">
        <w:rPr>
          <w:sz w:val="20"/>
        </w:rPr>
        <w:t>, s</w:t>
      </w:r>
      <w:r w:rsidR="00FE13E8">
        <w:rPr>
          <w:sz w:val="20"/>
        </w:rPr>
        <w:t>er</w:t>
      </w:r>
      <w:r w:rsidR="003F2AD3" w:rsidRPr="008A0024">
        <w:rPr>
          <w:sz w:val="20"/>
        </w:rPr>
        <w:t xml:space="preserve">ont examinés dans </w:t>
      </w:r>
      <w:r w:rsidR="00B654C3" w:rsidRPr="008A0024">
        <w:rPr>
          <w:sz w:val="20"/>
        </w:rPr>
        <w:t>l</w:t>
      </w:r>
      <w:r w:rsidR="001F7A0A" w:rsidRPr="008A0024">
        <w:rPr>
          <w:sz w:val="20"/>
        </w:rPr>
        <w:t>’</w:t>
      </w:r>
      <w:r w:rsidR="00B654C3" w:rsidRPr="008A0024">
        <w:rPr>
          <w:sz w:val="20"/>
        </w:rPr>
        <w:t>Unité </w:t>
      </w:r>
      <w:r w:rsidRPr="008A0024">
        <w:rPr>
          <w:sz w:val="20"/>
        </w:rPr>
        <w:t>3, mais p</w:t>
      </w:r>
      <w:r w:rsidR="00FE13E8">
        <w:rPr>
          <w:sz w:val="20"/>
        </w:rPr>
        <w:t>euve</w:t>
      </w:r>
      <w:r w:rsidRPr="008A0024">
        <w:rPr>
          <w:sz w:val="20"/>
        </w:rPr>
        <w:t xml:space="preserve">nt </w:t>
      </w:r>
      <w:r w:rsidR="00360799" w:rsidRPr="008A0024">
        <w:rPr>
          <w:sz w:val="20"/>
        </w:rPr>
        <w:t xml:space="preserve">sinon </w:t>
      </w:r>
      <w:r w:rsidRPr="008A0024">
        <w:rPr>
          <w:sz w:val="20"/>
        </w:rPr>
        <w:t xml:space="preserve">être </w:t>
      </w:r>
      <w:r w:rsidR="00DB566E" w:rsidRPr="008A0024">
        <w:rPr>
          <w:sz w:val="20"/>
        </w:rPr>
        <w:t>couverts</w:t>
      </w:r>
      <w:r w:rsidRPr="008A0024">
        <w:rPr>
          <w:sz w:val="20"/>
        </w:rPr>
        <w:t xml:space="preserve"> </w:t>
      </w:r>
      <w:r w:rsidR="00FE13E8">
        <w:rPr>
          <w:sz w:val="20"/>
        </w:rPr>
        <w:t>lor</w:t>
      </w:r>
      <w:r w:rsidR="005F2024" w:rsidRPr="008A0024">
        <w:rPr>
          <w:sz w:val="20"/>
        </w:rPr>
        <w:t>s de</w:t>
      </w:r>
      <w:r w:rsidR="00DB566E" w:rsidRPr="008A0024">
        <w:rPr>
          <w:sz w:val="20"/>
        </w:rPr>
        <w:t xml:space="preserve"> </w:t>
      </w:r>
      <w:r w:rsidR="00A909F3" w:rsidRPr="008A0024">
        <w:rPr>
          <w:sz w:val="20"/>
        </w:rPr>
        <w:t>la présent</w:t>
      </w:r>
      <w:r w:rsidR="00DB566E" w:rsidRPr="008A0024">
        <w:rPr>
          <w:sz w:val="20"/>
        </w:rPr>
        <w:t>e session si nécessaire</w:t>
      </w:r>
      <w:r w:rsidRPr="008A0024">
        <w:rPr>
          <w:sz w:val="20"/>
        </w:rPr>
        <w:t>.</w:t>
      </w:r>
    </w:p>
    <w:p w:rsidR="00C171E7" w:rsidRPr="008A0024" w:rsidRDefault="00C171E7" w:rsidP="00C41D44">
      <w:pPr>
        <w:pStyle w:val="Texte1"/>
        <w:rPr>
          <w:sz w:val="20"/>
        </w:rPr>
      </w:pPr>
      <w:r w:rsidRPr="008A0024">
        <w:rPr>
          <w:sz w:val="20"/>
        </w:rPr>
        <w:t>L</w:t>
      </w:r>
      <w:r w:rsidR="001F7A0A" w:rsidRPr="008A0024">
        <w:rPr>
          <w:sz w:val="20"/>
        </w:rPr>
        <w:t>’</w:t>
      </w:r>
      <w:r w:rsidRPr="008A0024">
        <w:rPr>
          <w:sz w:val="20"/>
        </w:rPr>
        <w:t>identification et l</w:t>
      </w:r>
      <w:r w:rsidR="004E24FF">
        <w:rPr>
          <w:sz w:val="20"/>
        </w:rPr>
        <w:t>e travail</w:t>
      </w:r>
      <w:r w:rsidRPr="008A0024">
        <w:rPr>
          <w:sz w:val="20"/>
        </w:rPr>
        <w:t xml:space="preserve"> d</w:t>
      </w:r>
      <w:r w:rsidR="001F7A0A" w:rsidRPr="008A0024">
        <w:rPr>
          <w:sz w:val="20"/>
        </w:rPr>
        <w:t>’</w:t>
      </w:r>
      <w:r w:rsidR="00B53D34" w:rsidRPr="008A0024">
        <w:rPr>
          <w:sz w:val="20"/>
        </w:rPr>
        <w:t>inventaire</w:t>
      </w:r>
      <w:r w:rsidR="005F2024" w:rsidRPr="008A0024">
        <w:rPr>
          <w:sz w:val="20"/>
        </w:rPr>
        <w:t xml:space="preserve"> s</w:t>
      </w:r>
      <w:r w:rsidRPr="008A0024">
        <w:rPr>
          <w:sz w:val="20"/>
        </w:rPr>
        <w:t xml:space="preserve">ont </w:t>
      </w:r>
      <w:r w:rsidR="00223AF7" w:rsidRPr="008A0024">
        <w:rPr>
          <w:sz w:val="20"/>
        </w:rPr>
        <w:t>trait</w:t>
      </w:r>
      <w:r w:rsidR="00736875" w:rsidRPr="008A0024">
        <w:rPr>
          <w:sz w:val="20"/>
        </w:rPr>
        <w:t xml:space="preserve">és de manière plus </w:t>
      </w:r>
      <w:r w:rsidR="00B738B1">
        <w:rPr>
          <w:sz w:val="20"/>
        </w:rPr>
        <w:t>approfondi</w:t>
      </w:r>
      <w:r w:rsidR="00736875" w:rsidRPr="008A0024">
        <w:rPr>
          <w:sz w:val="20"/>
        </w:rPr>
        <w:t>e</w:t>
      </w:r>
      <w:r w:rsidRPr="008A0024">
        <w:rPr>
          <w:sz w:val="20"/>
        </w:rPr>
        <w:t xml:space="preserve"> </w:t>
      </w:r>
      <w:r w:rsidR="00A909F3" w:rsidRPr="008A0024">
        <w:rPr>
          <w:sz w:val="20"/>
        </w:rPr>
        <w:t>dans</w:t>
      </w:r>
      <w:r w:rsidR="00B654C3" w:rsidRPr="008A0024">
        <w:rPr>
          <w:sz w:val="20"/>
        </w:rPr>
        <w:t xml:space="preserve"> l</w:t>
      </w:r>
      <w:r w:rsidR="001F7A0A" w:rsidRPr="008A0024">
        <w:rPr>
          <w:sz w:val="20"/>
        </w:rPr>
        <w:t>’</w:t>
      </w:r>
      <w:r w:rsidR="00B654C3" w:rsidRPr="008A0024">
        <w:rPr>
          <w:sz w:val="20"/>
        </w:rPr>
        <w:t>Unité</w:t>
      </w:r>
      <w:r w:rsidRPr="008A0024">
        <w:rPr>
          <w:sz w:val="20"/>
        </w:rPr>
        <w:t xml:space="preserve"> 6. </w:t>
      </w:r>
      <w:r w:rsidR="00B53D34" w:rsidRPr="008A0024">
        <w:rPr>
          <w:sz w:val="20"/>
        </w:rPr>
        <w:t>D</w:t>
      </w:r>
      <w:r w:rsidR="0038476F" w:rsidRPr="008A0024">
        <w:rPr>
          <w:sz w:val="20"/>
        </w:rPr>
        <w:t>e</w:t>
      </w:r>
      <w:r w:rsidR="00B53D34" w:rsidRPr="008A0024">
        <w:rPr>
          <w:sz w:val="20"/>
        </w:rPr>
        <w:t xml:space="preserve"> plus ample</w:t>
      </w:r>
      <w:r w:rsidR="0038476F" w:rsidRPr="008A0024">
        <w:rPr>
          <w:sz w:val="20"/>
        </w:rPr>
        <w:t>s informations sur l</w:t>
      </w:r>
      <w:r w:rsidRPr="008A0024">
        <w:rPr>
          <w:sz w:val="20"/>
        </w:rPr>
        <w:t>es Listes, le Registre des meilleures pratiques</w:t>
      </w:r>
      <w:r w:rsidR="0038476F" w:rsidRPr="008A0024">
        <w:rPr>
          <w:sz w:val="20"/>
        </w:rPr>
        <w:t>,</w:t>
      </w:r>
      <w:r w:rsidRPr="008A0024">
        <w:rPr>
          <w:sz w:val="20"/>
        </w:rPr>
        <w:t xml:space="preserve"> la coopération et l</w:t>
      </w:r>
      <w:r w:rsidR="001F7A0A" w:rsidRPr="008A0024">
        <w:rPr>
          <w:sz w:val="20"/>
        </w:rPr>
        <w:t>’</w:t>
      </w:r>
      <w:r w:rsidR="005F2024" w:rsidRPr="008A0024">
        <w:rPr>
          <w:sz w:val="20"/>
        </w:rPr>
        <w:t xml:space="preserve">assistance internationales </w:t>
      </w:r>
      <w:r w:rsidR="004E24FF">
        <w:rPr>
          <w:sz w:val="20"/>
        </w:rPr>
        <w:t>so</w:t>
      </w:r>
      <w:r w:rsidR="00E92832" w:rsidRPr="008A0024">
        <w:rPr>
          <w:sz w:val="20"/>
        </w:rPr>
        <w:t>n</w:t>
      </w:r>
      <w:r w:rsidR="00B53D34" w:rsidRPr="008A0024">
        <w:rPr>
          <w:sz w:val="20"/>
        </w:rPr>
        <w:t>t fourni</w:t>
      </w:r>
      <w:r w:rsidR="0038476F" w:rsidRPr="008A0024">
        <w:rPr>
          <w:sz w:val="20"/>
        </w:rPr>
        <w:t>es</w:t>
      </w:r>
      <w:r w:rsidRPr="008A0024">
        <w:rPr>
          <w:sz w:val="20"/>
        </w:rPr>
        <w:t xml:space="preserve"> </w:t>
      </w:r>
      <w:r w:rsidR="00A909F3" w:rsidRPr="008A0024">
        <w:rPr>
          <w:sz w:val="20"/>
        </w:rPr>
        <w:t>dans</w:t>
      </w:r>
      <w:r w:rsidR="00B654C3" w:rsidRPr="008A0024">
        <w:rPr>
          <w:sz w:val="20"/>
        </w:rPr>
        <w:t xml:space="preserve"> les Unités</w:t>
      </w:r>
      <w:r w:rsidR="0038476F" w:rsidRPr="008A0024">
        <w:rPr>
          <w:sz w:val="20"/>
        </w:rPr>
        <w:t xml:space="preserve"> 11 et 12,</w:t>
      </w:r>
      <w:r w:rsidR="00360799" w:rsidRPr="008A0024">
        <w:rPr>
          <w:sz w:val="20"/>
        </w:rPr>
        <w:t xml:space="preserve"> </w:t>
      </w:r>
      <w:r w:rsidR="004E24FF">
        <w:rPr>
          <w:sz w:val="20"/>
        </w:rPr>
        <w:t>d’où</w:t>
      </w:r>
      <w:r w:rsidR="00E92832" w:rsidRPr="008A0024">
        <w:rPr>
          <w:sz w:val="20"/>
        </w:rPr>
        <w:t xml:space="preserve"> </w:t>
      </w:r>
      <w:r w:rsidR="004E24FF">
        <w:rPr>
          <w:sz w:val="20"/>
        </w:rPr>
        <w:t>la brièveté des discussions qui leur sont ici consacrées</w:t>
      </w:r>
      <w:r w:rsidRPr="008A0024">
        <w:rPr>
          <w:sz w:val="20"/>
        </w:rPr>
        <w:t>.</w:t>
      </w:r>
    </w:p>
    <w:p w:rsidR="00DC4B1D" w:rsidRPr="008A0024" w:rsidRDefault="00C171E7" w:rsidP="003D5E61">
      <w:pPr>
        <w:pStyle w:val="Texte1"/>
        <w:rPr>
          <w:sz w:val="20"/>
        </w:rPr>
      </w:pPr>
      <w:r w:rsidRPr="008A0024">
        <w:rPr>
          <w:sz w:val="20"/>
        </w:rPr>
        <w:t>L</w:t>
      </w:r>
      <w:r w:rsidR="001F7A0A" w:rsidRPr="008A0024">
        <w:rPr>
          <w:sz w:val="20"/>
        </w:rPr>
        <w:t>’</w:t>
      </w:r>
      <w:r w:rsidRPr="008A0024">
        <w:rPr>
          <w:sz w:val="20"/>
        </w:rPr>
        <w:t xml:space="preserve">exercice (environ 20 minutes en tout) sur les obligations des États parties à la Convention (diapositive 16) aidera les participants à se familiariser avec les </w:t>
      </w:r>
      <w:r w:rsidRPr="008A0024">
        <w:rPr>
          <w:i/>
          <w:sz w:val="20"/>
        </w:rPr>
        <w:t>Textes fondamentaux</w:t>
      </w:r>
      <w:r w:rsidRPr="008A0024">
        <w:rPr>
          <w:sz w:val="20"/>
        </w:rPr>
        <w:t xml:space="preserve"> (qu</w:t>
      </w:r>
      <w:r w:rsidR="001F7A0A" w:rsidRPr="008A0024">
        <w:rPr>
          <w:sz w:val="20"/>
        </w:rPr>
        <w:t>’</w:t>
      </w:r>
      <w:r w:rsidRPr="008A0024">
        <w:rPr>
          <w:sz w:val="20"/>
        </w:rPr>
        <w:t xml:space="preserve">ils </w:t>
      </w:r>
      <w:r w:rsidR="001600BB">
        <w:rPr>
          <w:sz w:val="20"/>
        </w:rPr>
        <w:t>aur</w:t>
      </w:r>
      <w:r w:rsidR="00A25D25" w:rsidRPr="008A0024">
        <w:rPr>
          <w:sz w:val="20"/>
        </w:rPr>
        <w:t>ont</w:t>
      </w:r>
      <w:r w:rsidR="001600BB">
        <w:rPr>
          <w:sz w:val="20"/>
        </w:rPr>
        <w:t xml:space="preserve"> à</w:t>
      </w:r>
      <w:r w:rsidR="00A25D25" w:rsidRPr="008A0024">
        <w:rPr>
          <w:sz w:val="20"/>
        </w:rPr>
        <w:t xml:space="preserve"> utiliser comme</w:t>
      </w:r>
      <w:r w:rsidRPr="008A0024">
        <w:rPr>
          <w:sz w:val="20"/>
        </w:rPr>
        <w:t xml:space="preserve"> référence tout au long de l</w:t>
      </w:r>
      <w:r w:rsidR="001F7A0A" w:rsidRPr="008A0024">
        <w:rPr>
          <w:sz w:val="20"/>
        </w:rPr>
        <w:t>’</w:t>
      </w:r>
      <w:r w:rsidR="00A25D25" w:rsidRPr="008A0024">
        <w:rPr>
          <w:sz w:val="20"/>
        </w:rPr>
        <w:t xml:space="preserve">atelier). </w:t>
      </w:r>
      <w:r w:rsidR="003F015F" w:rsidRPr="008A0024">
        <w:rPr>
          <w:sz w:val="20"/>
        </w:rPr>
        <w:t>Si</w:t>
      </w:r>
      <w:r w:rsidRPr="008A0024">
        <w:rPr>
          <w:sz w:val="20"/>
        </w:rPr>
        <w:t xml:space="preserve"> cela </w:t>
      </w:r>
      <w:r w:rsidR="001600BB">
        <w:rPr>
          <w:sz w:val="20"/>
        </w:rPr>
        <w:t>corresp</w:t>
      </w:r>
      <w:r w:rsidR="003F015F" w:rsidRPr="008A0024">
        <w:rPr>
          <w:sz w:val="20"/>
        </w:rPr>
        <w:t>ond</w:t>
      </w:r>
      <w:r w:rsidRPr="008A0024">
        <w:rPr>
          <w:sz w:val="20"/>
        </w:rPr>
        <w:t xml:space="preserve"> mi</w:t>
      </w:r>
      <w:r w:rsidR="009310EC">
        <w:rPr>
          <w:sz w:val="20"/>
        </w:rPr>
        <w:t>eux à leurs besoins</w:t>
      </w:r>
      <w:r w:rsidRPr="008A0024">
        <w:rPr>
          <w:sz w:val="20"/>
        </w:rPr>
        <w:t xml:space="preserve">, </w:t>
      </w:r>
      <w:r w:rsidR="00EA4F33">
        <w:rPr>
          <w:sz w:val="20"/>
        </w:rPr>
        <w:t xml:space="preserve">il est possible de prendre un autre sujet </w:t>
      </w:r>
      <w:r w:rsidR="00A25D25" w:rsidRPr="008A0024">
        <w:rPr>
          <w:sz w:val="20"/>
        </w:rPr>
        <w:t>(tel que la participation communautaire</w:t>
      </w:r>
      <w:r w:rsidRPr="008A0024">
        <w:rPr>
          <w:sz w:val="20"/>
        </w:rPr>
        <w:t>)</w:t>
      </w:r>
      <w:r w:rsidR="00EA4F33" w:rsidRPr="00EA4F33">
        <w:rPr>
          <w:sz w:val="20"/>
        </w:rPr>
        <w:t xml:space="preserve"> </w:t>
      </w:r>
      <w:r w:rsidR="00EA4F33">
        <w:rPr>
          <w:sz w:val="20"/>
        </w:rPr>
        <w:t xml:space="preserve">pour </w:t>
      </w:r>
      <w:r w:rsidR="00EA4F33" w:rsidRPr="008A0024">
        <w:rPr>
          <w:sz w:val="20"/>
        </w:rPr>
        <w:t>l’exercice</w:t>
      </w:r>
      <w:r w:rsidR="00EA4F33">
        <w:rPr>
          <w:sz w:val="20"/>
        </w:rPr>
        <w:t>.</w:t>
      </w:r>
    </w:p>
    <w:p w:rsidR="00C171E7" w:rsidRPr="008A0024" w:rsidRDefault="00230F4B" w:rsidP="00C41D44">
      <w:pPr>
        <w:pStyle w:val="Chapitre"/>
      </w:pPr>
      <w:bookmarkStart w:id="7" w:name="_Toc241553702"/>
      <w:bookmarkStart w:id="8" w:name="_Toc319060152"/>
      <w:bookmarkStart w:id="9" w:name="_Toc302374676"/>
      <w:bookmarkEnd w:id="5"/>
      <w:r w:rsidRPr="008A0024">
        <w:lastRenderedPageBreak/>
        <w:t xml:space="preserve">UnitÉ </w:t>
      </w:r>
      <w:r w:rsidR="00C171E7" w:rsidRPr="008A0024">
        <w:t>2</w:t>
      </w:r>
      <w:bookmarkEnd w:id="7"/>
    </w:p>
    <w:p w:rsidR="00B17C77" w:rsidRPr="002F6E85" w:rsidRDefault="00C171E7" w:rsidP="001B6761">
      <w:pPr>
        <w:pStyle w:val="UPlan"/>
        <w:rPr>
          <w:lang w:val="fr-FR"/>
        </w:rPr>
      </w:pPr>
      <w:bookmarkStart w:id="10" w:name="_Toc241553703"/>
      <w:r w:rsidRPr="002F6E85">
        <w:rPr>
          <w:lang w:val="fr-FR"/>
        </w:rPr>
        <w:t>Présentation de la Convention</w:t>
      </w:r>
      <w:bookmarkEnd w:id="8"/>
    </w:p>
    <w:p w:rsidR="00944F53" w:rsidRPr="008A0024" w:rsidRDefault="006A6C52" w:rsidP="001B6761">
      <w:pPr>
        <w:pStyle w:val="Titcoul"/>
      </w:pPr>
      <w:bookmarkStart w:id="11" w:name="_Toc154220427"/>
      <w:bookmarkEnd w:id="6"/>
      <w:bookmarkEnd w:id="9"/>
      <w:bookmarkEnd w:id="10"/>
      <w:r w:rsidRPr="008A0024">
        <w:t>exposÉ du facilitateur</w:t>
      </w:r>
    </w:p>
    <w:p w:rsidR="00C171E7" w:rsidRPr="008A0024" w:rsidRDefault="00C171E7" w:rsidP="00C012C5">
      <w:pPr>
        <w:pStyle w:val="Heading6"/>
        <w:rPr>
          <w:lang w:val="fr-FR"/>
        </w:rPr>
      </w:pPr>
      <w:r w:rsidRPr="008A0024">
        <w:rPr>
          <w:lang w:val="fr-FR"/>
        </w:rPr>
        <w:t>Diapositive 1</w:t>
      </w:r>
      <w:r w:rsidR="00DF2A1F" w:rsidRPr="008A0024">
        <w:rPr>
          <w:lang w:val="fr-FR"/>
        </w:rPr>
        <w:t>.</w:t>
      </w:r>
    </w:p>
    <w:p w:rsidR="00C171E7" w:rsidRPr="008A0024" w:rsidRDefault="00DF2A1F" w:rsidP="00C41D44">
      <w:pPr>
        <w:pStyle w:val="diapo2"/>
        <w:rPr>
          <w:lang w:val="fr-FR"/>
        </w:rPr>
      </w:pPr>
      <w:r w:rsidRPr="008A0024">
        <w:rPr>
          <w:lang w:val="fr-FR"/>
        </w:rPr>
        <w:t>Présentation de la Convention</w:t>
      </w:r>
    </w:p>
    <w:p w:rsidR="00C171E7" w:rsidRPr="008A0024" w:rsidRDefault="00C171E7" w:rsidP="006C2DA7">
      <w:pPr>
        <w:pStyle w:val="Heading6"/>
        <w:rPr>
          <w:lang w:val="fr-FR"/>
        </w:rPr>
      </w:pPr>
      <w:r w:rsidRPr="008A0024">
        <w:rPr>
          <w:lang w:val="fr-FR"/>
        </w:rPr>
        <w:t>Diapositive 2</w:t>
      </w:r>
      <w:r w:rsidR="00D474B7" w:rsidRPr="008A0024">
        <w:rPr>
          <w:lang w:val="fr-FR"/>
        </w:rPr>
        <w:t>.</w:t>
      </w:r>
    </w:p>
    <w:p w:rsidR="00C171E7" w:rsidRPr="008A0024" w:rsidRDefault="002F6E85" w:rsidP="00C41D44">
      <w:pPr>
        <w:pStyle w:val="diapo2"/>
        <w:rPr>
          <w:lang w:val="fr-FR"/>
        </w:rPr>
      </w:pPr>
      <w:r>
        <w:rPr>
          <w:lang w:val="fr-FR"/>
        </w:rPr>
        <w:t>Dans cette présentation</w:t>
      </w:r>
      <w:r w:rsidR="00C171E7" w:rsidRPr="008A0024">
        <w:rPr>
          <w:lang w:val="fr-FR"/>
        </w:rPr>
        <w:t>…</w:t>
      </w:r>
    </w:p>
    <w:p w:rsidR="00C171E7" w:rsidRPr="008A0024" w:rsidRDefault="00C171E7" w:rsidP="006C2DA7">
      <w:pPr>
        <w:pStyle w:val="Heading6"/>
        <w:rPr>
          <w:lang w:val="fr-FR"/>
        </w:rPr>
      </w:pPr>
      <w:r w:rsidRPr="008A0024">
        <w:rPr>
          <w:lang w:val="fr-FR"/>
        </w:rPr>
        <w:t>Diapositive 3</w:t>
      </w:r>
      <w:r w:rsidR="00D474B7" w:rsidRPr="008A0024">
        <w:rPr>
          <w:lang w:val="fr-FR"/>
        </w:rPr>
        <w:t>.</w:t>
      </w:r>
    </w:p>
    <w:p w:rsidR="00C171E7" w:rsidRPr="008A0024" w:rsidRDefault="00C171E7" w:rsidP="00C41D44">
      <w:pPr>
        <w:pStyle w:val="diapo2"/>
        <w:rPr>
          <w:lang w:val="fr-FR"/>
        </w:rPr>
      </w:pPr>
      <w:r w:rsidRPr="008A0024">
        <w:rPr>
          <w:lang w:val="fr-FR"/>
        </w:rPr>
        <w:t>L</w:t>
      </w:r>
      <w:r w:rsidR="001F7A0A" w:rsidRPr="008A0024">
        <w:rPr>
          <w:lang w:val="fr-FR"/>
        </w:rPr>
        <w:t>’</w:t>
      </w:r>
      <w:r w:rsidR="00D474B7" w:rsidRPr="008A0024">
        <w:rPr>
          <w:lang w:val="fr-FR"/>
        </w:rPr>
        <w:t>UNESCO et ses C</w:t>
      </w:r>
      <w:r w:rsidRPr="008A0024">
        <w:rPr>
          <w:lang w:val="fr-FR"/>
        </w:rPr>
        <w:t>onventions</w:t>
      </w:r>
    </w:p>
    <w:p w:rsidR="00C171E7" w:rsidRPr="008A0024" w:rsidRDefault="00761436" w:rsidP="00C41D44">
      <w:pPr>
        <w:pStyle w:val="Texte1"/>
        <w:rPr>
          <w:sz w:val="20"/>
        </w:rPr>
      </w:pPr>
      <w:r>
        <w:rPr>
          <w:sz w:val="20"/>
        </w:rPr>
        <w:t>L’</w:t>
      </w:r>
      <w:r w:rsidRPr="008A0024">
        <w:rPr>
          <w:sz w:val="20"/>
        </w:rPr>
        <w:t>Unité 2.1</w:t>
      </w:r>
      <w:r>
        <w:rPr>
          <w:sz w:val="20"/>
        </w:rPr>
        <w:t xml:space="preserve"> du</w:t>
      </w:r>
      <w:r w:rsidRPr="008A0024">
        <w:rPr>
          <w:sz w:val="20"/>
        </w:rPr>
        <w:t xml:space="preserve"> </w:t>
      </w:r>
      <w:r w:rsidR="00D474B7" w:rsidRPr="008A0024">
        <w:rPr>
          <w:sz w:val="20"/>
        </w:rPr>
        <w:t>Texte du participant</w:t>
      </w:r>
      <w:r>
        <w:rPr>
          <w:sz w:val="20"/>
        </w:rPr>
        <w:t xml:space="preserve"> </w:t>
      </w:r>
      <w:r w:rsidR="00C171E7" w:rsidRPr="008A0024">
        <w:rPr>
          <w:sz w:val="20"/>
        </w:rPr>
        <w:t>étudie le mandat de l</w:t>
      </w:r>
      <w:r w:rsidR="001F7A0A" w:rsidRPr="008A0024">
        <w:rPr>
          <w:sz w:val="20"/>
        </w:rPr>
        <w:t>’</w:t>
      </w:r>
      <w:r w:rsidR="00D474B7" w:rsidRPr="008A0024">
        <w:rPr>
          <w:sz w:val="20"/>
        </w:rPr>
        <w:t>UNESCO et présente ses sept C</w:t>
      </w:r>
      <w:r w:rsidR="00C171E7" w:rsidRPr="008A0024">
        <w:rPr>
          <w:sz w:val="20"/>
        </w:rPr>
        <w:t>onventions dans le domaine de la culture et du patrimoine.</w:t>
      </w:r>
    </w:p>
    <w:p w:rsidR="00C171E7" w:rsidRPr="008A0024" w:rsidRDefault="00C171E7" w:rsidP="00C41D44">
      <w:pPr>
        <w:pStyle w:val="Soustitre"/>
        <w:rPr>
          <w:sz w:val="20"/>
        </w:rPr>
      </w:pPr>
      <w:r w:rsidRPr="008A0024">
        <w:rPr>
          <w:sz w:val="20"/>
        </w:rPr>
        <w:t>Note d</w:t>
      </w:r>
      <w:r w:rsidR="001F7A0A" w:rsidRPr="008A0024">
        <w:rPr>
          <w:sz w:val="20"/>
        </w:rPr>
        <w:t>’</w:t>
      </w:r>
      <w:r w:rsidRPr="008A0024">
        <w:rPr>
          <w:sz w:val="20"/>
        </w:rPr>
        <w:t>information sur l</w:t>
      </w:r>
      <w:r w:rsidR="001F7A0A" w:rsidRPr="008A0024">
        <w:rPr>
          <w:sz w:val="20"/>
        </w:rPr>
        <w:t>’</w:t>
      </w:r>
      <w:r w:rsidRPr="008A0024">
        <w:rPr>
          <w:sz w:val="20"/>
        </w:rPr>
        <w:t>UNESCO</w:t>
      </w:r>
    </w:p>
    <w:p w:rsidR="00C171E7" w:rsidRPr="008A0024" w:rsidRDefault="00C171E7" w:rsidP="00C41D44">
      <w:pPr>
        <w:pStyle w:val="Texte1"/>
        <w:rPr>
          <w:sz w:val="20"/>
        </w:rPr>
      </w:pPr>
      <w:r w:rsidRPr="008A0024">
        <w:rPr>
          <w:sz w:val="20"/>
        </w:rPr>
        <w:t>L</w:t>
      </w:r>
      <w:r w:rsidR="001F7A0A" w:rsidRPr="008A0024">
        <w:rPr>
          <w:sz w:val="20"/>
        </w:rPr>
        <w:t>’</w:t>
      </w:r>
      <w:r w:rsidRPr="008A0024">
        <w:rPr>
          <w:sz w:val="20"/>
        </w:rPr>
        <w:t>UNESCO</w:t>
      </w:r>
      <w:r w:rsidR="00D474B7" w:rsidRPr="008A0024">
        <w:rPr>
          <w:sz w:val="20"/>
        </w:rPr>
        <w:t xml:space="preserve">, </w:t>
      </w:r>
      <w:r w:rsidRPr="008A0024">
        <w:rPr>
          <w:sz w:val="20"/>
        </w:rPr>
        <w:t>Organisation des Nations Unies pour l</w:t>
      </w:r>
      <w:r w:rsidR="001F7A0A" w:rsidRPr="008A0024">
        <w:rPr>
          <w:sz w:val="20"/>
        </w:rPr>
        <w:t>’</w:t>
      </w:r>
      <w:r w:rsidRPr="008A0024">
        <w:rPr>
          <w:sz w:val="20"/>
        </w:rPr>
        <w:t>éduc</w:t>
      </w:r>
      <w:r w:rsidR="00D474B7" w:rsidRPr="008A0024">
        <w:rPr>
          <w:sz w:val="20"/>
        </w:rPr>
        <w:t>ation, la science et la culture</w:t>
      </w:r>
      <w:r w:rsidRPr="008A0024">
        <w:rPr>
          <w:sz w:val="20"/>
        </w:rPr>
        <w:t xml:space="preserve">, membre de la famille des Nations Unies (ONU), est une organisation intergouvernementale </w:t>
      </w:r>
      <w:r w:rsidR="009F23C7" w:rsidRPr="008A0024">
        <w:rPr>
          <w:sz w:val="20"/>
        </w:rPr>
        <w:t>réuniss</w:t>
      </w:r>
      <w:r w:rsidR="00761436">
        <w:rPr>
          <w:sz w:val="20"/>
        </w:rPr>
        <w:t xml:space="preserve">ant 195 </w:t>
      </w:r>
      <w:r w:rsidRPr="008A0024">
        <w:rPr>
          <w:sz w:val="20"/>
        </w:rPr>
        <w:t>États membres.</w:t>
      </w:r>
      <w:r w:rsidR="009F23C7" w:rsidRPr="008A0024">
        <w:rPr>
          <w:sz w:val="20"/>
        </w:rPr>
        <w:t xml:space="preserve"> F</w:t>
      </w:r>
      <w:r w:rsidRPr="008A0024">
        <w:rPr>
          <w:sz w:val="20"/>
        </w:rPr>
        <w:t>ondée en</w:t>
      </w:r>
      <w:r w:rsidR="00BA196B">
        <w:rPr>
          <w:sz w:val="20"/>
        </w:rPr>
        <w:t xml:space="preserve"> 1946,</w:t>
      </w:r>
      <w:r w:rsidR="009F23C7" w:rsidRPr="008A0024">
        <w:rPr>
          <w:sz w:val="20"/>
        </w:rPr>
        <w:t xml:space="preserve"> ayant son siège </w:t>
      </w:r>
      <w:r w:rsidRPr="008A0024">
        <w:rPr>
          <w:sz w:val="20"/>
        </w:rPr>
        <w:t xml:space="preserve">à Paris, </w:t>
      </w:r>
      <w:r w:rsidR="00BA196B">
        <w:rPr>
          <w:sz w:val="20"/>
        </w:rPr>
        <w:t>l’Organisation</w:t>
      </w:r>
      <w:r w:rsidR="009F23C7" w:rsidRPr="008A0024">
        <w:rPr>
          <w:sz w:val="20"/>
        </w:rPr>
        <w:t xml:space="preserve"> compt</w:t>
      </w:r>
      <w:r w:rsidRPr="008A0024">
        <w:rPr>
          <w:sz w:val="20"/>
        </w:rPr>
        <w:t xml:space="preserve">e </w:t>
      </w:r>
      <w:r w:rsidR="00230F4B" w:rsidRPr="008A0024">
        <w:rPr>
          <w:sz w:val="20"/>
        </w:rPr>
        <w:t xml:space="preserve">57 </w:t>
      </w:r>
      <w:r w:rsidR="009F23C7" w:rsidRPr="008A0024">
        <w:rPr>
          <w:sz w:val="20"/>
        </w:rPr>
        <w:t>B</w:t>
      </w:r>
      <w:r w:rsidRPr="008A0024">
        <w:rPr>
          <w:sz w:val="20"/>
        </w:rPr>
        <w:t xml:space="preserve">ureaux hors Siège </w:t>
      </w:r>
      <w:r w:rsidR="009F23C7" w:rsidRPr="008A0024">
        <w:rPr>
          <w:sz w:val="20"/>
        </w:rPr>
        <w:t>dont l’une d</w:t>
      </w:r>
      <w:r w:rsidR="005E3628" w:rsidRPr="008A0024">
        <w:rPr>
          <w:sz w:val="20"/>
        </w:rPr>
        <w:t>es</w:t>
      </w:r>
      <w:r w:rsidRPr="008A0024">
        <w:rPr>
          <w:sz w:val="20"/>
        </w:rPr>
        <w:t xml:space="preserve"> nombreuses fonctions peut </w:t>
      </w:r>
      <w:r w:rsidR="009F23C7" w:rsidRPr="008A0024">
        <w:rPr>
          <w:sz w:val="20"/>
        </w:rPr>
        <w:t>être d’</w:t>
      </w:r>
      <w:r w:rsidR="00BA196B">
        <w:rPr>
          <w:sz w:val="20"/>
        </w:rPr>
        <w:t>aider ses États membres</w:t>
      </w:r>
      <w:r w:rsidR="009F23C7" w:rsidRPr="008A0024">
        <w:rPr>
          <w:sz w:val="20"/>
        </w:rPr>
        <w:t xml:space="preserve"> à mettre en œuvre les C</w:t>
      </w:r>
      <w:r w:rsidRPr="008A0024">
        <w:rPr>
          <w:sz w:val="20"/>
        </w:rPr>
        <w:t>onventions de l</w:t>
      </w:r>
      <w:r w:rsidR="001F7A0A" w:rsidRPr="008A0024">
        <w:rPr>
          <w:sz w:val="20"/>
        </w:rPr>
        <w:t>’</w:t>
      </w:r>
      <w:r w:rsidRPr="008A0024">
        <w:rPr>
          <w:sz w:val="20"/>
        </w:rPr>
        <w:t>UNESCO qu</w:t>
      </w:r>
      <w:r w:rsidR="001F7A0A" w:rsidRPr="008A0024">
        <w:rPr>
          <w:sz w:val="20"/>
        </w:rPr>
        <w:t>’</w:t>
      </w:r>
      <w:r w:rsidRPr="008A0024">
        <w:rPr>
          <w:sz w:val="20"/>
        </w:rPr>
        <w:t>ils ont ratifiées.</w:t>
      </w:r>
    </w:p>
    <w:p w:rsidR="00C171E7" w:rsidRPr="008A0024" w:rsidRDefault="00C171E7" w:rsidP="00C41D44">
      <w:pPr>
        <w:pStyle w:val="Texte1"/>
        <w:rPr>
          <w:sz w:val="20"/>
        </w:rPr>
      </w:pPr>
      <w:r w:rsidRPr="008A0024">
        <w:rPr>
          <w:sz w:val="20"/>
        </w:rPr>
        <w:t>L</w:t>
      </w:r>
      <w:r w:rsidR="001F7A0A" w:rsidRPr="008A0024">
        <w:rPr>
          <w:sz w:val="20"/>
        </w:rPr>
        <w:t>’</w:t>
      </w:r>
      <w:r w:rsidRPr="008A0024">
        <w:rPr>
          <w:sz w:val="20"/>
        </w:rPr>
        <w:t>UNESCO s</w:t>
      </w:r>
      <w:r w:rsidR="001F7A0A" w:rsidRPr="008A0024">
        <w:rPr>
          <w:sz w:val="20"/>
        </w:rPr>
        <w:t>’</w:t>
      </w:r>
      <w:r w:rsidRPr="008A0024">
        <w:rPr>
          <w:sz w:val="20"/>
        </w:rPr>
        <w:t>emploie à créer les conditions d</w:t>
      </w:r>
      <w:r w:rsidR="001F7A0A" w:rsidRPr="008A0024">
        <w:rPr>
          <w:sz w:val="20"/>
        </w:rPr>
        <w:t>’</w:t>
      </w:r>
      <w:r w:rsidRPr="008A0024">
        <w:rPr>
          <w:sz w:val="20"/>
        </w:rPr>
        <w:t>un dialogue entre les peuples</w:t>
      </w:r>
      <w:r w:rsidR="00204DD3">
        <w:rPr>
          <w:sz w:val="20"/>
        </w:rPr>
        <w:t>,</w:t>
      </w:r>
      <w:r w:rsidRPr="008A0024">
        <w:rPr>
          <w:sz w:val="20"/>
        </w:rPr>
        <w:t xml:space="preserve"> fondé sur des valeurs et des idéaux communs. C</w:t>
      </w:r>
      <w:r w:rsidR="001F7A0A" w:rsidRPr="008A0024">
        <w:rPr>
          <w:sz w:val="20"/>
        </w:rPr>
        <w:t>’</w:t>
      </w:r>
      <w:r w:rsidRPr="008A0024">
        <w:rPr>
          <w:sz w:val="20"/>
        </w:rPr>
        <w:t xml:space="preserve">est </w:t>
      </w:r>
      <w:r w:rsidR="00204DD3">
        <w:rPr>
          <w:sz w:val="20"/>
        </w:rPr>
        <w:t>par</w:t>
      </w:r>
      <w:r w:rsidR="00216A27" w:rsidRPr="008A0024">
        <w:rPr>
          <w:sz w:val="20"/>
        </w:rPr>
        <w:t xml:space="preserve"> </w:t>
      </w:r>
      <w:r w:rsidRPr="008A0024">
        <w:rPr>
          <w:sz w:val="20"/>
        </w:rPr>
        <w:t xml:space="preserve">ce dialogue que le monde peut parvenir à un développement durable </w:t>
      </w:r>
      <w:r w:rsidR="00216A27" w:rsidRPr="008A0024">
        <w:rPr>
          <w:sz w:val="20"/>
        </w:rPr>
        <w:t xml:space="preserve">qui </w:t>
      </w:r>
      <w:r w:rsidRPr="008A0024">
        <w:rPr>
          <w:sz w:val="20"/>
        </w:rPr>
        <w:t>int</w:t>
      </w:r>
      <w:r w:rsidR="00216A27" w:rsidRPr="008A0024">
        <w:rPr>
          <w:sz w:val="20"/>
        </w:rPr>
        <w:t>è</w:t>
      </w:r>
      <w:r w:rsidRPr="008A0024">
        <w:rPr>
          <w:sz w:val="20"/>
        </w:rPr>
        <w:t>gr</w:t>
      </w:r>
      <w:r w:rsidR="00216A27" w:rsidRPr="008A0024">
        <w:rPr>
          <w:sz w:val="20"/>
        </w:rPr>
        <w:t>e</w:t>
      </w:r>
      <w:r w:rsidRPr="008A0024">
        <w:rPr>
          <w:sz w:val="20"/>
        </w:rPr>
        <w:t xml:space="preserve"> le respect des droits de l</w:t>
      </w:r>
      <w:r w:rsidR="001F7A0A" w:rsidRPr="008A0024">
        <w:rPr>
          <w:sz w:val="20"/>
        </w:rPr>
        <w:t>’</w:t>
      </w:r>
      <w:r w:rsidR="00204DD3">
        <w:rPr>
          <w:sz w:val="20"/>
        </w:rPr>
        <w:t>H</w:t>
      </w:r>
      <w:r w:rsidRPr="008A0024">
        <w:rPr>
          <w:sz w:val="20"/>
        </w:rPr>
        <w:t>omme, le respect mutuel et la réduction de la pauvreté,</w:t>
      </w:r>
      <w:r w:rsidR="00204DD3">
        <w:rPr>
          <w:sz w:val="20"/>
        </w:rPr>
        <w:t xml:space="preserve"> </w:t>
      </w:r>
      <w:r w:rsidRPr="008A0024">
        <w:rPr>
          <w:sz w:val="20"/>
        </w:rPr>
        <w:t>tous</w:t>
      </w:r>
      <w:r w:rsidR="00204DD3">
        <w:rPr>
          <w:sz w:val="20"/>
        </w:rPr>
        <w:t xml:space="preserve"> étant</w:t>
      </w:r>
      <w:r w:rsidRPr="008A0024">
        <w:rPr>
          <w:sz w:val="20"/>
        </w:rPr>
        <w:t xml:space="preserve"> au cœur de la mission du système des Nations Unies.</w:t>
      </w:r>
    </w:p>
    <w:p w:rsidR="00C171E7" w:rsidRPr="008A0024" w:rsidRDefault="00C171E7" w:rsidP="00C41D44">
      <w:pPr>
        <w:pStyle w:val="Texte1"/>
        <w:rPr>
          <w:sz w:val="20"/>
        </w:rPr>
      </w:pPr>
      <w:r w:rsidRPr="008A0024">
        <w:rPr>
          <w:sz w:val="20"/>
        </w:rPr>
        <w:t>Les grandes orientations et les objectifs concrets de</w:t>
      </w:r>
      <w:r w:rsidR="00C321C5" w:rsidRPr="008A0024">
        <w:rPr>
          <w:sz w:val="20"/>
        </w:rPr>
        <w:t xml:space="preserve"> la communauté internationale –</w:t>
      </w:r>
      <w:r w:rsidRPr="008A0024">
        <w:rPr>
          <w:sz w:val="20"/>
        </w:rPr>
        <w:t>tels qu</w:t>
      </w:r>
      <w:r w:rsidR="001F7A0A" w:rsidRPr="008A0024">
        <w:rPr>
          <w:sz w:val="20"/>
        </w:rPr>
        <w:t>’</w:t>
      </w:r>
      <w:r w:rsidR="000818CD">
        <w:rPr>
          <w:sz w:val="20"/>
        </w:rPr>
        <w:t>énoncés dans les o</w:t>
      </w:r>
      <w:r w:rsidRPr="008A0024">
        <w:rPr>
          <w:sz w:val="20"/>
        </w:rPr>
        <w:t>bjectifs de développement convenus au niveau international</w:t>
      </w:r>
      <w:r w:rsidRPr="008A0024">
        <w:t xml:space="preserve">, </w:t>
      </w:r>
      <w:r w:rsidRPr="008A0024">
        <w:rPr>
          <w:sz w:val="20"/>
        </w:rPr>
        <w:t>notamment les Objectifs du Milléna</w:t>
      </w:r>
      <w:r w:rsidR="00C321C5" w:rsidRPr="008A0024">
        <w:rPr>
          <w:sz w:val="20"/>
        </w:rPr>
        <w:t>ire pour le développement (OMD</w:t>
      </w:r>
      <w:proofErr w:type="gramStart"/>
      <w:r w:rsidR="00C321C5" w:rsidRPr="008A0024">
        <w:rPr>
          <w:sz w:val="20"/>
        </w:rPr>
        <w:t>)</w:t>
      </w:r>
      <w:r w:rsidRPr="008A0024">
        <w:rPr>
          <w:sz w:val="20"/>
        </w:rPr>
        <w:t>–</w:t>
      </w:r>
      <w:proofErr w:type="gramEnd"/>
      <w:r w:rsidRPr="008A0024">
        <w:rPr>
          <w:sz w:val="20"/>
        </w:rPr>
        <w:t xml:space="preserve"> sous-tendent toutes les stratégies et </w:t>
      </w:r>
      <w:r w:rsidR="000818CD">
        <w:rPr>
          <w:sz w:val="20"/>
        </w:rPr>
        <w:t xml:space="preserve">les </w:t>
      </w:r>
      <w:r w:rsidRPr="008A0024">
        <w:rPr>
          <w:sz w:val="20"/>
        </w:rPr>
        <w:t>activités de l</w:t>
      </w:r>
      <w:r w:rsidR="001F7A0A" w:rsidRPr="008A0024">
        <w:rPr>
          <w:sz w:val="20"/>
        </w:rPr>
        <w:t>’</w:t>
      </w:r>
      <w:r w:rsidRPr="008A0024">
        <w:rPr>
          <w:sz w:val="20"/>
        </w:rPr>
        <w:t>UNESCO. Ainsi, les compétences uniques de l</w:t>
      </w:r>
      <w:r w:rsidR="001F7A0A" w:rsidRPr="008A0024">
        <w:rPr>
          <w:sz w:val="20"/>
        </w:rPr>
        <w:t>’</w:t>
      </w:r>
      <w:r w:rsidRPr="008A0024">
        <w:rPr>
          <w:sz w:val="20"/>
        </w:rPr>
        <w:t xml:space="preserve">Organisation dans les </w:t>
      </w:r>
      <w:r w:rsidR="00C321C5" w:rsidRPr="008A0024">
        <w:rPr>
          <w:sz w:val="20"/>
        </w:rPr>
        <w:t>secteur</w:t>
      </w:r>
      <w:r w:rsidRPr="008A0024">
        <w:rPr>
          <w:sz w:val="20"/>
        </w:rPr>
        <w:t>s de l</w:t>
      </w:r>
      <w:r w:rsidR="001F7A0A" w:rsidRPr="008A0024">
        <w:rPr>
          <w:sz w:val="20"/>
        </w:rPr>
        <w:t>’</w:t>
      </w:r>
      <w:r w:rsidRPr="008A0024">
        <w:rPr>
          <w:sz w:val="20"/>
        </w:rPr>
        <w:t>éducation, des sciences, de la culture, de la communication et de l</w:t>
      </w:r>
      <w:r w:rsidR="001F7A0A" w:rsidRPr="008A0024">
        <w:rPr>
          <w:sz w:val="20"/>
        </w:rPr>
        <w:t>’</w:t>
      </w:r>
      <w:r w:rsidRPr="008A0024">
        <w:rPr>
          <w:sz w:val="20"/>
        </w:rPr>
        <w:t>information</w:t>
      </w:r>
      <w:r w:rsidRPr="008A0024">
        <w:t xml:space="preserve"> </w:t>
      </w:r>
      <w:r w:rsidR="0002409E" w:rsidRPr="008A0024">
        <w:rPr>
          <w:sz w:val="20"/>
        </w:rPr>
        <w:t xml:space="preserve">sont-elles mobilisées pour </w:t>
      </w:r>
      <w:r w:rsidRPr="008A0024">
        <w:rPr>
          <w:sz w:val="20"/>
        </w:rPr>
        <w:t>contribue</w:t>
      </w:r>
      <w:r w:rsidR="0002409E" w:rsidRPr="008A0024">
        <w:rPr>
          <w:sz w:val="20"/>
        </w:rPr>
        <w:t>r</w:t>
      </w:r>
      <w:r w:rsidRPr="008A0024">
        <w:rPr>
          <w:sz w:val="20"/>
        </w:rPr>
        <w:t xml:space="preserve"> à la réalisation de </w:t>
      </w:r>
      <w:r w:rsidRPr="008A0024">
        <w:rPr>
          <w:sz w:val="20"/>
        </w:rPr>
        <w:lastRenderedPageBreak/>
        <w:t>ces objectifs. Actuellement, la priorité est accordée à l</w:t>
      </w:r>
      <w:r w:rsidR="001F7A0A" w:rsidRPr="008A0024">
        <w:rPr>
          <w:sz w:val="20"/>
        </w:rPr>
        <w:t>’</w:t>
      </w:r>
      <w:r w:rsidRPr="008A0024">
        <w:rPr>
          <w:sz w:val="20"/>
        </w:rPr>
        <w:t>Afrique et à l</w:t>
      </w:r>
      <w:r w:rsidR="001F7A0A" w:rsidRPr="008A0024">
        <w:rPr>
          <w:sz w:val="20"/>
        </w:rPr>
        <w:t>’</w:t>
      </w:r>
      <w:r w:rsidRPr="008A0024">
        <w:rPr>
          <w:sz w:val="20"/>
        </w:rPr>
        <w:t>égalité entre les sexes [S</w:t>
      </w:r>
      <w:r w:rsidR="0002409E" w:rsidRPr="008A0024">
        <w:rPr>
          <w:sz w:val="20"/>
        </w:rPr>
        <w:t>tratégie à moyen terme pour 2014</w:t>
      </w:r>
      <w:r w:rsidRPr="008A0024">
        <w:rPr>
          <w:sz w:val="20"/>
        </w:rPr>
        <w:t>-20</w:t>
      </w:r>
      <w:r w:rsidR="0002409E" w:rsidRPr="008A0024">
        <w:rPr>
          <w:sz w:val="20"/>
        </w:rPr>
        <w:t>21</w:t>
      </w:r>
      <w:r w:rsidRPr="008A0024">
        <w:rPr>
          <w:sz w:val="20"/>
        </w:rPr>
        <w:t>].</w:t>
      </w:r>
    </w:p>
    <w:p w:rsidR="00C171E7" w:rsidRPr="008A0024" w:rsidRDefault="00C171E7" w:rsidP="00C41D44">
      <w:pPr>
        <w:pStyle w:val="Texte1"/>
        <w:rPr>
          <w:sz w:val="20"/>
        </w:rPr>
      </w:pPr>
      <w:r w:rsidRPr="008A0024">
        <w:rPr>
          <w:sz w:val="20"/>
        </w:rPr>
        <w:t>L</w:t>
      </w:r>
      <w:r w:rsidR="001F7A0A" w:rsidRPr="008A0024">
        <w:rPr>
          <w:sz w:val="20"/>
        </w:rPr>
        <w:t>’</w:t>
      </w:r>
      <w:r w:rsidR="007A4E10">
        <w:rPr>
          <w:sz w:val="20"/>
        </w:rPr>
        <w:t>UNESCO s’attache à promouvoir</w:t>
      </w:r>
      <w:r w:rsidRPr="008A0024">
        <w:rPr>
          <w:sz w:val="20"/>
        </w:rPr>
        <w:t xml:space="preserve"> la diversité cultur</w:t>
      </w:r>
      <w:r w:rsidR="0002409E" w:rsidRPr="008A0024">
        <w:rPr>
          <w:sz w:val="20"/>
        </w:rPr>
        <w:t>elle et la créativité humaine</w:t>
      </w:r>
      <w:r w:rsidR="009810DA">
        <w:rPr>
          <w:sz w:val="20"/>
        </w:rPr>
        <w:t xml:space="preserve"> en</w:t>
      </w:r>
      <w:r w:rsidRPr="008A0024">
        <w:rPr>
          <w:sz w:val="20"/>
        </w:rPr>
        <w:t> :</w:t>
      </w:r>
    </w:p>
    <w:p w:rsidR="00C171E7" w:rsidRPr="001B6761" w:rsidRDefault="00C171E7" w:rsidP="00C044D9">
      <w:pPr>
        <w:pStyle w:val="Enutiret"/>
        <w:ind w:left="1134"/>
      </w:pPr>
      <w:r w:rsidRPr="001B6761">
        <w:t>aidant les États</w:t>
      </w:r>
      <w:r w:rsidR="0002409E" w:rsidRPr="001B6761">
        <w:t xml:space="preserve"> parties à mettre en œuvre les C</w:t>
      </w:r>
      <w:r w:rsidRPr="001B6761">
        <w:t xml:space="preserve">onventions dans le domaine du patrimoine et de la culture aux niveaux national et international, </w:t>
      </w:r>
      <w:r w:rsidR="0002409E" w:rsidRPr="001B6761">
        <w:t>en tant que Secrétariat de ces C</w:t>
      </w:r>
      <w:r w:rsidRPr="001B6761">
        <w:t>onventions ;</w:t>
      </w:r>
    </w:p>
    <w:p w:rsidR="00C171E7" w:rsidRPr="001B6761" w:rsidRDefault="00C171E7" w:rsidP="00C044D9">
      <w:pPr>
        <w:pStyle w:val="Enutiret"/>
        <w:ind w:left="1134"/>
      </w:pPr>
      <w:r w:rsidRPr="001B6761">
        <w:t xml:space="preserve">aidant les États membres à élaborer et à mettre en œuvre des politiques </w:t>
      </w:r>
      <w:r w:rsidR="0002409E" w:rsidRPr="001B6761">
        <w:t>culture</w:t>
      </w:r>
      <w:r w:rsidR="002D18F3" w:rsidRPr="001B6761">
        <w:t>lles</w:t>
      </w:r>
      <w:r w:rsidR="0002409E" w:rsidRPr="001B6761">
        <w:t xml:space="preserve"> et </w:t>
      </w:r>
      <w:r w:rsidR="007A4E10" w:rsidRPr="001B6761">
        <w:t>en matière de</w:t>
      </w:r>
      <w:r w:rsidR="0002409E" w:rsidRPr="001B6761">
        <w:t xml:space="preserve"> patrimoine ; et</w:t>
      </w:r>
    </w:p>
    <w:p w:rsidR="00C171E7" w:rsidRPr="001B6761" w:rsidRDefault="00C171E7" w:rsidP="00C044D9">
      <w:pPr>
        <w:pStyle w:val="Enutiret"/>
        <w:ind w:left="1134"/>
      </w:pPr>
      <w:r w:rsidRPr="001B6761">
        <w:t xml:space="preserve">élaborant des projets pilotes dans un large éventail de domaines, notamment le patrimoine </w:t>
      </w:r>
      <w:r w:rsidR="002D18F3" w:rsidRPr="001B6761">
        <w:t>immatériel, culturel</w:t>
      </w:r>
      <w:r w:rsidRPr="001B6761">
        <w:t xml:space="preserve"> </w:t>
      </w:r>
      <w:r w:rsidR="002D18F3" w:rsidRPr="001B6761">
        <w:t xml:space="preserve">et </w:t>
      </w:r>
      <w:r w:rsidRPr="001B6761">
        <w:t xml:space="preserve">naturel, les musées, </w:t>
      </w:r>
      <w:r w:rsidR="002D18F3" w:rsidRPr="001B6761">
        <w:t>les objets culturel</w:t>
      </w:r>
      <w:r w:rsidRPr="001B6761">
        <w:t>s, l</w:t>
      </w:r>
      <w:r w:rsidR="001F7A0A" w:rsidRPr="001B6761">
        <w:t>’</w:t>
      </w:r>
      <w:r w:rsidRPr="001B6761">
        <w:t>artisanat, etc.</w:t>
      </w:r>
    </w:p>
    <w:p w:rsidR="00C171E7" w:rsidRPr="008A0024" w:rsidRDefault="00C171E7" w:rsidP="00941BDF">
      <w:pPr>
        <w:pStyle w:val="Soustitre"/>
        <w:rPr>
          <w:sz w:val="20"/>
        </w:rPr>
      </w:pPr>
      <w:r w:rsidRPr="008A0024">
        <w:rPr>
          <w:sz w:val="20"/>
        </w:rPr>
        <w:t>Note d</w:t>
      </w:r>
      <w:r w:rsidR="001F7A0A" w:rsidRPr="008A0024">
        <w:rPr>
          <w:sz w:val="20"/>
        </w:rPr>
        <w:t>’</w:t>
      </w:r>
      <w:r w:rsidRPr="008A0024">
        <w:rPr>
          <w:sz w:val="20"/>
        </w:rPr>
        <w:t>information sur la préparation, l</w:t>
      </w:r>
      <w:r w:rsidR="001F7A0A" w:rsidRPr="008A0024">
        <w:rPr>
          <w:sz w:val="20"/>
        </w:rPr>
        <w:t>’</w:t>
      </w:r>
      <w:r w:rsidRPr="008A0024">
        <w:rPr>
          <w:sz w:val="20"/>
        </w:rPr>
        <w:t>adoption et l</w:t>
      </w:r>
      <w:r w:rsidR="001F7A0A" w:rsidRPr="008A0024">
        <w:rPr>
          <w:sz w:val="20"/>
        </w:rPr>
        <w:t>’</w:t>
      </w:r>
      <w:r w:rsidR="00802409" w:rsidRPr="008A0024">
        <w:rPr>
          <w:sz w:val="20"/>
        </w:rPr>
        <w:t>amendement des C</w:t>
      </w:r>
      <w:r w:rsidRPr="008A0024">
        <w:rPr>
          <w:sz w:val="20"/>
        </w:rPr>
        <w:t>onventions</w:t>
      </w:r>
    </w:p>
    <w:p w:rsidR="00C171E7" w:rsidRPr="008A0024" w:rsidRDefault="00802409" w:rsidP="00C41D44">
      <w:pPr>
        <w:pStyle w:val="Texte1"/>
        <w:rPr>
          <w:sz w:val="20"/>
        </w:rPr>
      </w:pPr>
      <w:r w:rsidRPr="008A0024">
        <w:rPr>
          <w:sz w:val="20"/>
        </w:rPr>
        <w:t>Les C</w:t>
      </w:r>
      <w:r w:rsidR="00C171E7" w:rsidRPr="008A0024">
        <w:rPr>
          <w:sz w:val="20"/>
        </w:rPr>
        <w:t>onventions de l</w:t>
      </w:r>
      <w:r w:rsidR="001F7A0A" w:rsidRPr="008A0024">
        <w:rPr>
          <w:sz w:val="20"/>
        </w:rPr>
        <w:t>’</w:t>
      </w:r>
      <w:r w:rsidR="00846A67">
        <w:rPr>
          <w:sz w:val="20"/>
        </w:rPr>
        <w:t>UNESCO</w:t>
      </w:r>
      <w:r w:rsidR="00C171E7" w:rsidRPr="008A0024">
        <w:rPr>
          <w:sz w:val="20"/>
        </w:rPr>
        <w:t xml:space="preserve"> auxquelles devraient idéalement adhérer</w:t>
      </w:r>
      <w:r w:rsidR="00846A67" w:rsidRPr="00846A67">
        <w:rPr>
          <w:sz w:val="20"/>
        </w:rPr>
        <w:t xml:space="preserve"> </w:t>
      </w:r>
      <w:r w:rsidR="00846A67" w:rsidRPr="008A0024">
        <w:rPr>
          <w:sz w:val="20"/>
        </w:rPr>
        <w:t>tous ses États membres</w:t>
      </w:r>
      <w:r w:rsidR="00C171E7" w:rsidRPr="008A0024">
        <w:rPr>
          <w:sz w:val="20"/>
        </w:rPr>
        <w:t>, sont élaborées lors de réunions intergouvernementales auxquelles tous ces États peuvent participer. Une fois que les experts gouvernemen</w:t>
      </w:r>
      <w:r w:rsidR="00D31304" w:rsidRPr="008A0024">
        <w:rPr>
          <w:sz w:val="20"/>
        </w:rPr>
        <w:t xml:space="preserve">taux ont achevé leur travail </w:t>
      </w:r>
      <w:r w:rsidR="00C171E7" w:rsidRPr="008A0024">
        <w:rPr>
          <w:sz w:val="20"/>
        </w:rPr>
        <w:t>préparat</w:t>
      </w:r>
      <w:r w:rsidR="00D31304" w:rsidRPr="008A0024">
        <w:rPr>
          <w:sz w:val="20"/>
        </w:rPr>
        <w:t>oire</w:t>
      </w:r>
      <w:r w:rsidR="00C171E7" w:rsidRPr="008A0024">
        <w:rPr>
          <w:sz w:val="20"/>
        </w:rPr>
        <w:t>, le projet est soumis à la Conférence générale de l</w:t>
      </w:r>
      <w:r w:rsidR="001F7A0A" w:rsidRPr="008A0024">
        <w:rPr>
          <w:sz w:val="20"/>
        </w:rPr>
        <w:t>’</w:t>
      </w:r>
      <w:r w:rsidR="00D31304" w:rsidRPr="008A0024">
        <w:rPr>
          <w:sz w:val="20"/>
        </w:rPr>
        <w:t>UNESCO, son O</w:t>
      </w:r>
      <w:r w:rsidR="00C171E7" w:rsidRPr="008A0024">
        <w:rPr>
          <w:sz w:val="20"/>
        </w:rPr>
        <w:t>rgane suprême. La Conférence générale examine le projet et peut l</w:t>
      </w:r>
      <w:r w:rsidR="001F7A0A" w:rsidRPr="008A0024">
        <w:rPr>
          <w:sz w:val="20"/>
        </w:rPr>
        <w:t>’</w:t>
      </w:r>
      <w:r w:rsidR="00C171E7" w:rsidRPr="008A0024">
        <w:rPr>
          <w:sz w:val="20"/>
        </w:rPr>
        <w:t xml:space="preserve">approuver. Il devient alors une </w:t>
      </w:r>
      <w:r w:rsidR="00D31304" w:rsidRPr="008A0024">
        <w:rPr>
          <w:sz w:val="20"/>
        </w:rPr>
        <w:t>Convention</w:t>
      </w:r>
      <w:r w:rsidR="00C171E7" w:rsidRPr="008A0024">
        <w:rPr>
          <w:sz w:val="20"/>
        </w:rPr>
        <w:t xml:space="preserve"> de l</w:t>
      </w:r>
      <w:r w:rsidR="001F7A0A" w:rsidRPr="008A0024">
        <w:rPr>
          <w:sz w:val="20"/>
        </w:rPr>
        <w:t>’</w:t>
      </w:r>
      <w:r w:rsidR="00C171E7" w:rsidRPr="008A0024">
        <w:rPr>
          <w:sz w:val="20"/>
        </w:rPr>
        <w:t>UNESCO que les États peuvent ratifier ou à laquelle ils peuvent adhérer d</w:t>
      </w:r>
      <w:r w:rsidR="001F7A0A" w:rsidRPr="008A0024">
        <w:rPr>
          <w:sz w:val="20"/>
        </w:rPr>
        <w:t>’</w:t>
      </w:r>
      <w:r w:rsidR="00C171E7" w:rsidRPr="008A0024">
        <w:rPr>
          <w:sz w:val="20"/>
        </w:rPr>
        <w:t>une autre manière. L</w:t>
      </w:r>
      <w:r w:rsidR="001F7A0A" w:rsidRPr="008A0024">
        <w:rPr>
          <w:sz w:val="20"/>
        </w:rPr>
        <w:t>’</w:t>
      </w:r>
      <w:r w:rsidR="00D31304" w:rsidRPr="008A0024">
        <w:rPr>
          <w:sz w:val="20"/>
        </w:rPr>
        <w:t>UNESCO élabore également des R</w:t>
      </w:r>
      <w:r w:rsidR="00C171E7" w:rsidRPr="008A0024">
        <w:rPr>
          <w:sz w:val="20"/>
        </w:rPr>
        <w:t>ecommandations</w:t>
      </w:r>
      <w:r w:rsidR="00D31304" w:rsidRPr="008A0024">
        <w:rPr>
          <w:sz w:val="20"/>
        </w:rPr>
        <w:t xml:space="preserve"> et des Déclarations</w:t>
      </w:r>
      <w:r w:rsidR="00C171E7" w:rsidRPr="008A0024">
        <w:rPr>
          <w:sz w:val="20"/>
        </w:rPr>
        <w:t xml:space="preserve"> qui sont des instruments juridiques internationaux non contraignants.</w:t>
      </w:r>
    </w:p>
    <w:p w:rsidR="00C171E7" w:rsidRPr="008A0024" w:rsidRDefault="00C171E7" w:rsidP="00C41D44">
      <w:pPr>
        <w:pStyle w:val="Texte1"/>
        <w:rPr>
          <w:sz w:val="20"/>
        </w:rPr>
      </w:pPr>
      <w:r w:rsidRPr="008A0024">
        <w:rPr>
          <w:sz w:val="20"/>
        </w:rPr>
        <w:t>Le</w:t>
      </w:r>
      <w:r w:rsidR="00D31304" w:rsidRPr="008A0024">
        <w:rPr>
          <w:sz w:val="20"/>
        </w:rPr>
        <w:t xml:space="preserve">s États membres peuvent devenir États </w:t>
      </w:r>
      <w:r w:rsidRPr="008A0024">
        <w:rPr>
          <w:sz w:val="20"/>
        </w:rPr>
        <w:t xml:space="preserve">parties aux diverses </w:t>
      </w:r>
      <w:r w:rsidR="00D31304" w:rsidRPr="008A0024">
        <w:rPr>
          <w:sz w:val="20"/>
        </w:rPr>
        <w:t>Convention</w:t>
      </w:r>
      <w:r w:rsidRPr="008A0024">
        <w:rPr>
          <w:sz w:val="20"/>
        </w:rPr>
        <w:t xml:space="preserve">s </w:t>
      </w:r>
      <w:r w:rsidR="00A05E16">
        <w:rPr>
          <w:sz w:val="20"/>
        </w:rPr>
        <w:t>par</w:t>
      </w:r>
      <w:r w:rsidRPr="008A0024">
        <w:rPr>
          <w:sz w:val="20"/>
        </w:rPr>
        <w:t xml:space="preserve"> ratifi</w:t>
      </w:r>
      <w:r w:rsidR="00A05E16">
        <w:rPr>
          <w:sz w:val="20"/>
        </w:rPr>
        <w:t>c</w:t>
      </w:r>
      <w:r w:rsidRPr="008A0024">
        <w:rPr>
          <w:sz w:val="20"/>
        </w:rPr>
        <w:t>a</w:t>
      </w:r>
      <w:r w:rsidR="00A05E16">
        <w:rPr>
          <w:sz w:val="20"/>
        </w:rPr>
        <w:t>tion</w:t>
      </w:r>
      <w:r w:rsidRPr="008A0024">
        <w:rPr>
          <w:sz w:val="20"/>
        </w:rPr>
        <w:t xml:space="preserve">. En ratifiant une </w:t>
      </w:r>
      <w:r w:rsidR="00D31304" w:rsidRPr="008A0024">
        <w:rPr>
          <w:sz w:val="20"/>
        </w:rPr>
        <w:t>Convention</w:t>
      </w:r>
      <w:r w:rsidRPr="008A0024">
        <w:rPr>
          <w:sz w:val="20"/>
        </w:rPr>
        <w:t xml:space="preserve"> ou en y adhérant d</w:t>
      </w:r>
      <w:r w:rsidR="001F7A0A" w:rsidRPr="008A0024">
        <w:rPr>
          <w:sz w:val="20"/>
        </w:rPr>
        <w:t>’</w:t>
      </w:r>
      <w:r w:rsidR="006528CB" w:rsidRPr="008A0024">
        <w:rPr>
          <w:sz w:val="20"/>
        </w:rPr>
        <w:t>une</w:t>
      </w:r>
      <w:r w:rsidRPr="008A0024">
        <w:rPr>
          <w:sz w:val="20"/>
        </w:rPr>
        <w:t xml:space="preserve"> autre manière, un État indique qu</w:t>
      </w:r>
      <w:r w:rsidR="001F7A0A" w:rsidRPr="008A0024">
        <w:rPr>
          <w:sz w:val="20"/>
        </w:rPr>
        <w:t>’</w:t>
      </w:r>
      <w:r w:rsidRPr="008A0024">
        <w:rPr>
          <w:sz w:val="20"/>
        </w:rPr>
        <w:t xml:space="preserve">il approuve les objectifs et les méthodes de la </w:t>
      </w:r>
      <w:r w:rsidR="00D31304" w:rsidRPr="008A0024">
        <w:rPr>
          <w:sz w:val="20"/>
        </w:rPr>
        <w:t>Convention</w:t>
      </w:r>
      <w:r w:rsidRPr="008A0024">
        <w:rPr>
          <w:sz w:val="20"/>
        </w:rPr>
        <w:t xml:space="preserve"> et qu</w:t>
      </w:r>
      <w:r w:rsidR="001F7A0A" w:rsidRPr="008A0024">
        <w:rPr>
          <w:sz w:val="20"/>
        </w:rPr>
        <w:t>’</w:t>
      </w:r>
      <w:r w:rsidRPr="008A0024">
        <w:rPr>
          <w:sz w:val="20"/>
        </w:rPr>
        <w:t>il prendra les mesures appropriées pour atteindre ces objectifs.</w:t>
      </w:r>
    </w:p>
    <w:p w:rsidR="00C171E7" w:rsidRPr="008A0024" w:rsidRDefault="00C012C5" w:rsidP="00C41D44">
      <w:pPr>
        <w:pStyle w:val="Texte1"/>
        <w:rPr>
          <w:sz w:val="20"/>
        </w:rPr>
      </w:pPr>
      <w:r w:rsidRPr="008A0024">
        <w:rPr>
          <w:noProof/>
          <w:sz w:val="20"/>
          <w:lang w:eastAsia="fr-FR"/>
        </w:rPr>
        <w:drawing>
          <wp:anchor distT="0" distB="0" distL="114300" distR="114300" simplePos="0" relativeHeight="251642368" behindDoc="0" locked="1" layoutInCell="1" allowOverlap="0" wp14:anchorId="66AA9F3B" wp14:editId="3AAB97A4">
            <wp:simplePos x="0" y="0"/>
            <wp:positionH relativeFrom="column">
              <wp:posOffset>0</wp:posOffset>
            </wp:positionH>
            <wp:positionV relativeFrom="paragraph">
              <wp:posOffset>0</wp:posOffset>
            </wp:positionV>
            <wp:extent cx="283695" cy="358970"/>
            <wp:effectExtent l="0" t="0" r="0" b="0"/>
            <wp:wrapThrough wrapText="bothSides">
              <wp:wrapPolygon edited="0">
                <wp:start x="0" y="0"/>
                <wp:lineTo x="0" y="19880"/>
                <wp:lineTo x="19372" y="19880"/>
                <wp:lineTo x="19372" y="0"/>
                <wp:lineTo x="0" y="0"/>
              </wp:wrapPolygon>
            </wp:wrapThrough>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3695" cy="358970"/>
                    </a:xfrm>
                    <a:prstGeom prst="rect">
                      <a:avLst/>
                    </a:prstGeom>
                  </pic:spPr>
                </pic:pic>
              </a:graphicData>
            </a:graphic>
          </wp:anchor>
        </w:drawing>
      </w:r>
      <w:r w:rsidR="00C171E7" w:rsidRPr="008A0024">
        <w:rPr>
          <w:sz w:val="20"/>
        </w:rPr>
        <w:t xml:space="preserve">Les </w:t>
      </w:r>
      <w:r w:rsidR="00D31304" w:rsidRPr="008A0024">
        <w:rPr>
          <w:sz w:val="20"/>
        </w:rPr>
        <w:t>Convention</w:t>
      </w:r>
      <w:r w:rsidR="00C171E7" w:rsidRPr="008A0024">
        <w:rPr>
          <w:sz w:val="20"/>
        </w:rPr>
        <w:t>s peuvent être amendées, mais au terme d</w:t>
      </w:r>
      <w:r w:rsidR="001F7A0A" w:rsidRPr="008A0024">
        <w:rPr>
          <w:sz w:val="20"/>
        </w:rPr>
        <w:t>’</w:t>
      </w:r>
      <w:r w:rsidR="00C171E7" w:rsidRPr="008A0024">
        <w:rPr>
          <w:sz w:val="20"/>
        </w:rPr>
        <w:t>un processus long et difficile</w:t>
      </w:r>
      <w:r w:rsidR="00820341" w:rsidRPr="008A0024">
        <w:rPr>
          <w:sz w:val="20"/>
        </w:rPr>
        <w:t xml:space="preserve"> </w:t>
      </w:r>
      <w:r w:rsidR="00C171E7" w:rsidRPr="008A0024">
        <w:rPr>
          <w:sz w:val="20"/>
        </w:rPr>
        <w:t>(voir</w:t>
      </w:r>
      <w:r w:rsidR="00CF248C" w:rsidRPr="008A0024">
        <w:rPr>
          <w:sz w:val="20"/>
        </w:rPr>
        <w:t>,</w:t>
      </w:r>
      <w:r w:rsidR="00C171E7" w:rsidRPr="008A0024">
        <w:rPr>
          <w:sz w:val="20"/>
        </w:rPr>
        <w:t xml:space="preserve"> par exemple</w:t>
      </w:r>
      <w:r w:rsidR="00CF248C" w:rsidRPr="008A0024">
        <w:rPr>
          <w:sz w:val="20"/>
        </w:rPr>
        <w:t>,</w:t>
      </w:r>
      <w:r w:rsidR="00C171E7" w:rsidRPr="008A0024">
        <w:rPr>
          <w:sz w:val="20"/>
        </w:rPr>
        <w:t xml:space="preserve"> l</w:t>
      </w:r>
      <w:r w:rsidR="001F7A0A" w:rsidRPr="008A0024">
        <w:rPr>
          <w:sz w:val="20"/>
        </w:rPr>
        <w:t>’</w:t>
      </w:r>
      <w:r w:rsidR="00C171E7" w:rsidRPr="008A0024">
        <w:rPr>
          <w:sz w:val="20"/>
        </w:rPr>
        <w:t>article 38 de la Conventio</w:t>
      </w:r>
      <w:r w:rsidR="00CF248C" w:rsidRPr="008A0024">
        <w:rPr>
          <w:sz w:val="20"/>
        </w:rPr>
        <w:t>n</w:t>
      </w:r>
      <w:r w:rsidR="00C171E7" w:rsidRPr="008A0024">
        <w:rPr>
          <w:sz w:val="20"/>
        </w:rPr>
        <w:t>). Une fois qu</w:t>
      </w:r>
      <w:r w:rsidR="001F7A0A" w:rsidRPr="008A0024">
        <w:rPr>
          <w:sz w:val="20"/>
        </w:rPr>
        <w:t>’</w:t>
      </w:r>
      <w:r w:rsidR="00C171E7" w:rsidRPr="008A0024">
        <w:rPr>
          <w:sz w:val="20"/>
        </w:rPr>
        <w:t xml:space="preserve">une </w:t>
      </w:r>
      <w:r w:rsidR="00D31304" w:rsidRPr="008A0024">
        <w:rPr>
          <w:sz w:val="20"/>
        </w:rPr>
        <w:t>Convention</w:t>
      </w:r>
      <w:r w:rsidR="00C171E7" w:rsidRPr="008A0024">
        <w:rPr>
          <w:sz w:val="20"/>
        </w:rPr>
        <w:t xml:space="preserve"> a été adoptée, les É</w:t>
      </w:r>
      <w:r w:rsidR="00406D36">
        <w:rPr>
          <w:sz w:val="20"/>
        </w:rPr>
        <w:t xml:space="preserve">tats parties peuvent chercher à </w:t>
      </w:r>
      <w:r w:rsidR="00C171E7" w:rsidRPr="008A0024">
        <w:rPr>
          <w:sz w:val="20"/>
        </w:rPr>
        <w:t>donner leu</w:t>
      </w:r>
      <w:r w:rsidR="00406D36">
        <w:rPr>
          <w:sz w:val="20"/>
        </w:rPr>
        <w:t>r propre interprétation du texte</w:t>
      </w:r>
      <w:r w:rsidR="00C171E7" w:rsidRPr="008A0024">
        <w:rPr>
          <w:sz w:val="20"/>
        </w:rPr>
        <w:t xml:space="preserve">, </w:t>
      </w:r>
      <w:r w:rsidR="00406D36">
        <w:rPr>
          <w:sz w:val="20"/>
        </w:rPr>
        <w:t>surtout</w:t>
      </w:r>
      <w:r w:rsidR="00C171E7" w:rsidRPr="008A0024">
        <w:rPr>
          <w:sz w:val="20"/>
        </w:rPr>
        <w:t xml:space="preserve"> </w:t>
      </w:r>
      <w:r w:rsidR="00406D36">
        <w:rPr>
          <w:sz w:val="20"/>
        </w:rPr>
        <w:t>quand</w:t>
      </w:r>
      <w:r w:rsidR="00C171E7" w:rsidRPr="008A0024">
        <w:rPr>
          <w:sz w:val="20"/>
        </w:rPr>
        <w:t xml:space="preserve"> les termes de la </w:t>
      </w:r>
      <w:r w:rsidR="00D31304" w:rsidRPr="008A0024">
        <w:rPr>
          <w:sz w:val="20"/>
        </w:rPr>
        <w:t>Convention</w:t>
      </w:r>
      <w:r w:rsidR="00C171E7" w:rsidRPr="008A0024">
        <w:rPr>
          <w:sz w:val="20"/>
        </w:rPr>
        <w:t xml:space="preserve"> ne sont pas </w:t>
      </w:r>
      <w:r w:rsidR="00CF248C" w:rsidRPr="008A0024">
        <w:rPr>
          <w:sz w:val="20"/>
        </w:rPr>
        <w:t xml:space="preserve">très </w:t>
      </w:r>
      <w:r w:rsidR="00406D36">
        <w:rPr>
          <w:sz w:val="20"/>
        </w:rPr>
        <w:t>explicite</w:t>
      </w:r>
      <w:r w:rsidR="00C171E7" w:rsidRPr="008A0024">
        <w:rPr>
          <w:sz w:val="20"/>
        </w:rPr>
        <w:t>s.</w:t>
      </w:r>
    </w:p>
    <w:p w:rsidR="00CC7E4E" w:rsidRPr="008A0024" w:rsidRDefault="009810DA" w:rsidP="00C41D44">
      <w:pPr>
        <w:pStyle w:val="Soustitre"/>
        <w:rPr>
          <w:sz w:val="20"/>
        </w:rPr>
      </w:pPr>
      <w:r>
        <w:rPr>
          <w:sz w:val="20"/>
        </w:rPr>
        <w:t>Note</w:t>
      </w:r>
      <w:r w:rsidR="00CC7E4E" w:rsidRPr="008A0024">
        <w:rPr>
          <w:sz w:val="20"/>
        </w:rPr>
        <w:t xml:space="preserve"> sur les types d</w:t>
      </w:r>
      <w:r w:rsidR="001F7A0A" w:rsidRPr="008A0024">
        <w:rPr>
          <w:sz w:val="20"/>
        </w:rPr>
        <w:t>’</w:t>
      </w:r>
      <w:r w:rsidR="00CC7E4E" w:rsidRPr="008A0024">
        <w:rPr>
          <w:sz w:val="20"/>
        </w:rPr>
        <w:t>instruments juridiques internationaux</w:t>
      </w:r>
    </w:p>
    <w:p w:rsidR="00C171E7" w:rsidRPr="008A0024" w:rsidRDefault="00CC7E4E" w:rsidP="00C41D44">
      <w:pPr>
        <w:pStyle w:val="Texte1"/>
        <w:rPr>
          <w:sz w:val="20"/>
        </w:rPr>
      </w:pPr>
      <w:r w:rsidRPr="008A0024">
        <w:rPr>
          <w:sz w:val="20"/>
        </w:rPr>
        <w:t xml:space="preserve">Il </w:t>
      </w:r>
      <w:r w:rsidR="00C171E7" w:rsidRPr="008A0024">
        <w:rPr>
          <w:sz w:val="20"/>
        </w:rPr>
        <w:t>existe trois principaux types d</w:t>
      </w:r>
      <w:r w:rsidR="001F7A0A" w:rsidRPr="008A0024">
        <w:rPr>
          <w:sz w:val="20"/>
        </w:rPr>
        <w:t>’</w:t>
      </w:r>
      <w:r w:rsidR="00C171E7" w:rsidRPr="008A0024">
        <w:rPr>
          <w:sz w:val="20"/>
        </w:rPr>
        <w:t>instruments internationaux :</w:t>
      </w:r>
    </w:p>
    <w:p w:rsidR="00C171E7" w:rsidRPr="008A0024" w:rsidRDefault="00C171E7" w:rsidP="00C41D44">
      <w:pPr>
        <w:pStyle w:val="nutiret"/>
      </w:pPr>
      <w:r w:rsidRPr="008A0024">
        <w:t xml:space="preserve">les </w:t>
      </w:r>
      <w:r w:rsidR="00D31304" w:rsidRPr="008A0024">
        <w:t>Convention</w:t>
      </w:r>
      <w:r w:rsidR="00CF248C" w:rsidRPr="008A0024">
        <w:t>s (ou les Accords ou les Traités)</w:t>
      </w:r>
      <w:r w:rsidRPr="008A0024">
        <w:t xml:space="preserve"> qui sont juridiquement contraignantes. La C</w:t>
      </w:r>
      <w:r w:rsidR="00CF248C" w:rsidRPr="008A0024">
        <w:t>onvention du patrimoine</w:t>
      </w:r>
      <w:r w:rsidRPr="008A0024">
        <w:t xml:space="preserve"> immatériel est un exemple d</w:t>
      </w:r>
      <w:r w:rsidR="001F7A0A" w:rsidRPr="008A0024">
        <w:t>’</w:t>
      </w:r>
      <w:r w:rsidRPr="008A0024">
        <w:t>instrument international juridiquement contraignant pour les États parties à la Convention ;</w:t>
      </w:r>
    </w:p>
    <w:p w:rsidR="00C171E7" w:rsidRPr="008A0024" w:rsidRDefault="00CF248C" w:rsidP="00C41D44">
      <w:pPr>
        <w:pStyle w:val="nutiret"/>
      </w:pPr>
      <w:r w:rsidRPr="008A0024">
        <w:t>les R</w:t>
      </w:r>
      <w:r w:rsidR="00C171E7" w:rsidRPr="008A0024">
        <w:t>ecommandations (par exemple, la Recommandation de l</w:t>
      </w:r>
      <w:r w:rsidR="001F7A0A" w:rsidRPr="008A0024">
        <w:t>’</w:t>
      </w:r>
      <w:r w:rsidR="00C171E7" w:rsidRPr="008A0024">
        <w:t>UNESCO de 1989 sur la sauvegarde de la culture traditionnelle et populaire) ; et</w:t>
      </w:r>
    </w:p>
    <w:p w:rsidR="00C171E7" w:rsidRPr="008A0024" w:rsidRDefault="00A05D33" w:rsidP="00C41D44">
      <w:pPr>
        <w:pStyle w:val="nutiret"/>
      </w:pPr>
      <w:r w:rsidRPr="008A0024">
        <w:t>les D</w:t>
      </w:r>
      <w:r w:rsidR="00C171E7" w:rsidRPr="008A0024">
        <w:t xml:space="preserve">éclarations, telles que </w:t>
      </w:r>
      <w:r w:rsidRPr="008A0024">
        <w:t>la Déclaration universelle des D</w:t>
      </w:r>
      <w:r w:rsidR="00C171E7" w:rsidRPr="008A0024">
        <w:t>roits de l</w:t>
      </w:r>
      <w:r w:rsidR="001F7A0A" w:rsidRPr="008A0024">
        <w:t>’</w:t>
      </w:r>
      <w:r w:rsidRPr="008A0024">
        <w:t>H</w:t>
      </w:r>
      <w:r w:rsidR="00C171E7" w:rsidRPr="008A0024">
        <w:t>omme des Nations Unies.</w:t>
      </w:r>
    </w:p>
    <w:p w:rsidR="00C171E7" w:rsidRPr="008A0024" w:rsidRDefault="009810DA" w:rsidP="00C41D44">
      <w:pPr>
        <w:pStyle w:val="Soustitre"/>
        <w:rPr>
          <w:sz w:val="20"/>
        </w:rPr>
      </w:pPr>
      <w:r>
        <w:rPr>
          <w:sz w:val="20"/>
        </w:rPr>
        <w:t>Not</w:t>
      </w:r>
      <w:r w:rsidR="00C171E7" w:rsidRPr="008A0024">
        <w:rPr>
          <w:sz w:val="20"/>
        </w:rPr>
        <w:t>e sur les instruments juridiques internationaux de l</w:t>
      </w:r>
      <w:r w:rsidR="001F7A0A" w:rsidRPr="008A0024">
        <w:rPr>
          <w:sz w:val="20"/>
        </w:rPr>
        <w:t>’</w:t>
      </w:r>
      <w:r w:rsidR="00C171E7" w:rsidRPr="008A0024">
        <w:rPr>
          <w:sz w:val="20"/>
        </w:rPr>
        <w:t>UNESCO</w:t>
      </w:r>
    </w:p>
    <w:p w:rsidR="00C171E7" w:rsidRPr="008A0024" w:rsidRDefault="00C171E7" w:rsidP="00C41D44">
      <w:pPr>
        <w:pStyle w:val="Texte1"/>
        <w:rPr>
          <w:sz w:val="20"/>
        </w:rPr>
      </w:pPr>
      <w:r w:rsidRPr="008A0024">
        <w:rPr>
          <w:sz w:val="20"/>
        </w:rPr>
        <w:t>Entre 1946 et 2010, les États membres de l</w:t>
      </w:r>
      <w:r w:rsidR="001F7A0A" w:rsidRPr="008A0024">
        <w:rPr>
          <w:sz w:val="20"/>
        </w:rPr>
        <w:t>’</w:t>
      </w:r>
      <w:r w:rsidR="00A05D33" w:rsidRPr="008A0024">
        <w:rPr>
          <w:sz w:val="20"/>
        </w:rPr>
        <w:t xml:space="preserve">UNESCO ont élaboré et adopté vingt-huit </w:t>
      </w:r>
      <w:r w:rsidR="00D31304" w:rsidRPr="008A0024">
        <w:rPr>
          <w:sz w:val="20"/>
        </w:rPr>
        <w:t>Convention</w:t>
      </w:r>
      <w:r w:rsidR="00A05D33" w:rsidRPr="008A0024">
        <w:rPr>
          <w:sz w:val="20"/>
        </w:rPr>
        <w:t>s, treize D</w:t>
      </w:r>
      <w:r w:rsidRPr="008A0024">
        <w:rPr>
          <w:sz w:val="20"/>
        </w:rPr>
        <w:t xml:space="preserve">éclarations et </w:t>
      </w:r>
      <w:r w:rsidR="00A05D33" w:rsidRPr="008A0024">
        <w:rPr>
          <w:sz w:val="20"/>
        </w:rPr>
        <w:t>trente R</w:t>
      </w:r>
      <w:r w:rsidRPr="008A0024">
        <w:rPr>
          <w:sz w:val="20"/>
        </w:rPr>
        <w:t>ecommandations. La Déclaration universelle de l</w:t>
      </w:r>
      <w:r w:rsidR="001F7A0A" w:rsidRPr="008A0024">
        <w:rPr>
          <w:sz w:val="20"/>
        </w:rPr>
        <w:t>’</w:t>
      </w:r>
      <w:r w:rsidRPr="008A0024">
        <w:rPr>
          <w:sz w:val="20"/>
        </w:rPr>
        <w:t>UNESCO</w:t>
      </w:r>
      <w:r w:rsidR="00A05D33" w:rsidRPr="008A0024">
        <w:rPr>
          <w:sz w:val="20"/>
        </w:rPr>
        <w:t xml:space="preserve"> de 2001 sur la diversité culturelle</w:t>
      </w:r>
      <w:r w:rsidR="00406D36">
        <w:rPr>
          <w:sz w:val="20"/>
        </w:rPr>
        <w:t>,</w:t>
      </w:r>
      <w:r w:rsidRPr="008A0024">
        <w:rPr>
          <w:sz w:val="20"/>
        </w:rPr>
        <w:t xml:space="preserve"> qui a inspiré les auteurs de la Co</w:t>
      </w:r>
      <w:r w:rsidR="00A05D33" w:rsidRPr="008A0024">
        <w:rPr>
          <w:sz w:val="20"/>
        </w:rPr>
        <w:t xml:space="preserve">nvention du patrimoine </w:t>
      </w:r>
      <w:r w:rsidRPr="008A0024">
        <w:rPr>
          <w:sz w:val="20"/>
        </w:rPr>
        <w:t>imm</w:t>
      </w:r>
      <w:r w:rsidR="00A05D33" w:rsidRPr="008A0024">
        <w:rPr>
          <w:sz w:val="20"/>
        </w:rPr>
        <w:t>atériel, est présentée sur</w:t>
      </w:r>
      <w:r w:rsidRPr="008A0024">
        <w:rPr>
          <w:sz w:val="20"/>
        </w:rPr>
        <w:t xml:space="preserve"> la diapositive 5.</w:t>
      </w:r>
    </w:p>
    <w:p w:rsidR="00F86A3F" w:rsidRPr="008A0024" w:rsidRDefault="00C171E7" w:rsidP="00C41D44">
      <w:pPr>
        <w:pStyle w:val="Texte1"/>
        <w:rPr>
          <w:sz w:val="20"/>
        </w:rPr>
      </w:pPr>
      <w:r w:rsidRPr="008A0024">
        <w:rPr>
          <w:sz w:val="20"/>
        </w:rPr>
        <w:lastRenderedPageBreak/>
        <w:t xml:space="preserve">Les sept </w:t>
      </w:r>
      <w:r w:rsidR="00D31304" w:rsidRPr="008A0024">
        <w:rPr>
          <w:sz w:val="20"/>
        </w:rPr>
        <w:t>Convention</w:t>
      </w:r>
      <w:r w:rsidRPr="008A0024">
        <w:rPr>
          <w:sz w:val="20"/>
        </w:rPr>
        <w:t>s de l</w:t>
      </w:r>
      <w:r w:rsidR="001F7A0A" w:rsidRPr="008A0024">
        <w:rPr>
          <w:sz w:val="20"/>
        </w:rPr>
        <w:t>’</w:t>
      </w:r>
      <w:r w:rsidRPr="008A0024">
        <w:rPr>
          <w:sz w:val="20"/>
        </w:rPr>
        <w:t>UNESCO dans le domaine de la culture et du patrimoine sont présentées</w:t>
      </w:r>
      <w:r w:rsidR="0017184D" w:rsidRPr="008A0024">
        <w:rPr>
          <w:sz w:val="20"/>
        </w:rPr>
        <w:t xml:space="preserve"> dans </w:t>
      </w:r>
      <w:r w:rsidR="00A05D33" w:rsidRPr="008A0024">
        <w:rPr>
          <w:sz w:val="20"/>
        </w:rPr>
        <w:t xml:space="preserve">le Texte du participant de </w:t>
      </w:r>
      <w:r w:rsidR="0017184D" w:rsidRPr="008A0024">
        <w:rPr>
          <w:sz w:val="20"/>
        </w:rPr>
        <w:t>l</w:t>
      </w:r>
      <w:r w:rsidR="001F7A0A" w:rsidRPr="008A0024">
        <w:rPr>
          <w:sz w:val="20"/>
        </w:rPr>
        <w:t>’</w:t>
      </w:r>
      <w:r w:rsidR="00A05D33" w:rsidRPr="008A0024">
        <w:rPr>
          <w:sz w:val="20"/>
        </w:rPr>
        <w:t>Unité 2</w:t>
      </w:r>
      <w:r w:rsidRPr="008A0024">
        <w:rPr>
          <w:sz w:val="20"/>
        </w:rPr>
        <w:t>.</w:t>
      </w:r>
    </w:p>
    <w:p w:rsidR="00C171E7" w:rsidRPr="008A0024" w:rsidRDefault="00406D36" w:rsidP="00C95CF1">
      <w:pPr>
        <w:pStyle w:val="Informations"/>
      </w:pPr>
      <w:r>
        <w:t>Pour obtenir une</w:t>
      </w:r>
      <w:r w:rsidR="00C171E7" w:rsidRPr="008A0024">
        <w:t xml:space="preserve"> liste complète des instruments normatifs de l</w:t>
      </w:r>
      <w:r w:rsidR="001F7A0A" w:rsidRPr="008A0024">
        <w:t>’</w:t>
      </w:r>
      <w:r w:rsidR="00C171E7" w:rsidRPr="008A0024">
        <w:t xml:space="preserve">UNESCO </w:t>
      </w:r>
      <w:r>
        <w:t>en matière</w:t>
      </w:r>
      <w:r w:rsidR="00EA078D" w:rsidRPr="008A0024">
        <w:t xml:space="preserve"> de </w:t>
      </w:r>
      <w:r>
        <w:t xml:space="preserve">culture et </w:t>
      </w:r>
      <w:r w:rsidR="009810DA">
        <w:t>de</w:t>
      </w:r>
      <w:r w:rsidR="00EA078D" w:rsidRPr="008A0024">
        <w:t xml:space="preserve"> patrimoine</w:t>
      </w:r>
      <w:r w:rsidR="00CD1E05" w:rsidRPr="008A0024">
        <w:t>, voir</w:t>
      </w:r>
      <w:r w:rsidR="00C171E7" w:rsidRPr="008A0024">
        <w:t xml:space="preserve"> le site Web de </w:t>
      </w:r>
      <w:r w:rsidR="00856FB6" w:rsidRPr="008A0024">
        <w:rPr>
          <w:noProof/>
          <w:lang w:eastAsia="fr-FR"/>
        </w:rPr>
        <w:drawing>
          <wp:anchor distT="0" distB="0" distL="114300" distR="114300" simplePos="0" relativeHeight="251646464" behindDoc="0" locked="1" layoutInCell="1" allowOverlap="0" wp14:anchorId="63E5360F" wp14:editId="6B57C23A">
            <wp:simplePos x="0" y="0"/>
            <wp:positionH relativeFrom="column">
              <wp:posOffset>0</wp:posOffset>
            </wp:positionH>
            <wp:positionV relativeFrom="paragraph">
              <wp:posOffset>122555</wp:posOffset>
            </wp:positionV>
            <wp:extent cx="283210" cy="358775"/>
            <wp:effectExtent l="0" t="0" r="0" b="0"/>
            <wp:wrapThrough wrapText="bothSides">
              <wp:wrapPolygon edited="0">
                <wp:start x="0" y="0"/>
                <wp:lineTo x="0" y="19880"/>
                <wp:lineTo x="19372" y="19880"/>
                <wp:lineTo x="19372" y="0"/>
                <wp:lineTo x="0" y="0"/>
              </wp:wrapPolygon>
            </wp:wrapThrough>
            <wp:docPr id="332" name="Imag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anchor>
        </w:drawing>
      </w:r>
      <w:r w:rsidR="00C171E7" w:rsidRPr="008A0024">
        <w:t>l</w:t>
      </w:r>
      <w:r w:rsidR="001F7A0A" w:rsidRPr="008A0024">
        <w:t>’</w:t>
      </w:r>
      <w:r w:rsidR="00C171E7" w:rsidRPr="008A0024">
        <w:t>Organisation :</w:t>
      </w:r>
      <w:r w:rsidR="00CD1E05" w:rsidRPr="008A0024">
        <w:t xml:space="preserve"> </w:t>
      </w:r>
      <w:hyperlink r:id="rId12" w:history="1">
        <w:r w:rsidR="00C171E7" w:rsidRPr="008A0024">
          <w:t>http://portal.unesco.org/fr/ev.php-URL_ID=13649&amp;</w:t>
        </w:r>
        <w:r w:rsidR="00CD1E05" w:rsidRPr="008A0024">
          <w:br/>
        </w:r>
        <w:r w:rsidR="00C171E7" w:rsidRPr="008A0024">
          <w:t>URL_DO=DO_TOPIC&amp;URL_SECTION=-471.html</w:t>
        </w:r>
      </w:hyperlink>
    </w:p>
    <w:p w:rsidR="00C171E7" w:rsidRPr="008A0024" w:rsidRDefault="00C171E7" w:rsidP="006C2DA7">
      <w:pPr>
        <w:pStyle w:val="Heading6"/>
        <w:rPr>
          <w:lang w:val="fr-FR"/>
        </w:rPr>
      </w:pPr>
      <w:r w:rsidRPr="008A0024">
        <w:rPr>
          <w:lang w:val="fr-FR"/>
        </w:rPr>
        <w:t>Diapositive 4</w:t>
      </w:r>
      <w:r w:rsidR="00370BD5" w:rsidRPr="008A0024">
        <w:rPr>
          <w:lang w:val="fr-FR"/>
        </w:rPr>
        <w:t>.</w:t>
      </w:r>
    </w:p>
    <w:p w:rsidR="00C171E7" w:rsidRPr="008A0024" w:rsidRDefault="00C171E7" w:rsidP="00C41D44">
      <w:pPr>
        <w:pStyle w:val="diapo2"/>
        <w:rPr>
          <w:lang w:val="fr-FR"/>
        </w:rPr>
      </w:pPr>
      <w:r w:rsidRPr="008A0024">
        <w:rPr>
          <w:lang w:val="fr-FR"/>
        </w:rPr>
        <w:t xml:space="preserve">Trois </w:t>
      </w:r>
      <w:r w:rsidR="00D31304" w:rsidRPr="008A0024">
        <w:rPr>
          <w:lang w:val="fr-FR"/>
        </w:rPr>
        <w:t>Convention</w:t>
      </w:r>
      <w:r w:rsidRPr="008A0024">
        <w:rPr>
          <w:lang w:val="fr-FR"/>
        </w:rPr>
        <w:t xml:space="preserve">s </w:t>
      </w:r>
      <w:r w:rsidR="00481B7A" w:rsidRPr="008A0024">
        <w:rPr>
          <w:lang w:val="fr-FR"/>
        </w:rPr>
        <w:t>connex</w:t>
      </w:r>
      <w:r w:rsidRPr="008A0024">
        <w:rPr>
          <w:lang w:val="fr-FR"/>
        </w:rPr>
        <w:t>es de l</w:t>
      </w:r>
      <w:r w:rsidR="001F7A0A" w:rsidRPr="008A0024">
        <w:rPr>
          <w:lang w:val="fr-FR"/>
        </w:rPr>
        <w:t>’</w:t>
      </w:r>
      <w:r w:rsidRPr="008A0024">
        <w:rPr>
          <w:lang w:val="fr-FR"/>
        </w:rPr>
        <w:t xml:space="preserve">UNESCO </w:t>
      </w:r>
      <w:r w:rsidR="00481B7A" w:rsidRPr="008A0024">
        <w:rPr>
          <w:lang w:val="fr-FR"/>
        </w:rPr>
        <w:t>sur la culture et le</w:t>
      </w:r>
      <w:r w:rsidRPr="008A0024">
        <w:rPr>
          <w:lang w:val="fr-FR"/>
        </w:rPr>
        <w:t xml:space="preserve"> patrimoine</w:t>
      </w:r>
    </w:p>
    <w:p w:rsidR="00C171E7" w:rsidRPr="008A0024" w:rsidRDefault="00406D36" w:rsidP="00C41D44">
      <w:pPr>
        <w:pStyle w:val="Texte1"/>
        <w:rPr>
          <w:sz w:val="20"/>
        </w:rPr>
      </w:pPr>
      <w:r>
        <w:rPr>
          <w:sz w:val="20"/>
        </w:rPr>
        <w:t>L’</w:t>
      </w:r>
      <w:r w:rsidRPr="008A0024">
        <w:rPr>
          <w:sz w:val="20"/>
        </w:rPr>
        <w:t>Unité 2.2</w:t>
      </w:r>
      <w:r>
        <w:rPr>
          <w:sz w:val="20"/>
        </w:rPr>
        <w:t xml:space="preserve"> du</w:t>
      </w:r>
      <w:r w:rsidRPr="008A0024">
        <w:rPr>
          <w:sz w:val="20"/>
        </w:rPr>
        <w:t xml:space="preserve"> </w:t>
      </w:r>
      <w:r w:rsidR="00370BD5" w:rsidRPr="008A0024">
        <w:rPr>
          <w:sz w:val="20"/>
        </w:rPr>
        <w:t>Texte du participant</w:t>
      </w:r>
      <w:r>
        <w:rPr>
          <w:sz w:val="20"/>
        </w:rPr>
        <w:t xml:space="preserve"> </w:t>
      </w:r>
      <w:r w:rsidR="00EC754E" w:rsidRPr="008A0024">
        <w:rPr>
          <w:sz w:val="20"/>
        </w:rPr>
        <w:t>présente</w:t>
      </w:r>
      <w:r w:rsidR="00481B7A" w:rsidRPr="008A0024">
        <w:rPr>
          <w:sz w:val="20"/>
        </w:rPr>
        <w:t xml:space="preserve"> </w:t>
      </w:r>
      <w:r w:rsidR="00C171E7" w:rsidRPr="008A0024">
        <w:rPr>
          <w:sz w:val="20"/>
        </w:rPr>
        <w:t xml:space="preserve">trois </w:t>
      </w:r>
      <w:r w:rsidR="00D31304" w:rsidRPr="008A0024">
        <w:rPr>
          <w:sz w:val="20"/>
        </w:rPr>
        <w:t>Convention</w:t>
      </w:r>
      <w:r w:rsidR="00C171E7" w:rsidRPr="008A0024">
        <w:rPr>
          <w:sz w:val="20"/>
        </w:rPr>
        <w:t xml:space="preserve">s </w:t>
      </w:r>
      <w:r w:rsidR="0084526B" w:rsidRPr="008A0024">
        <w:rPr>
          <w:sz w:val="20"/>
        </w:rPr>
        <w:t>de l’UNESC</w:t>
      </w:r>
      <w:r w:rsidR="0084526B">
        <w:rPr>
          <w:sz w:val="20"/>
        </w:rPr>
        <w:t xml:space="preserve">O sur la </w:t>
      </w:r>
      <w:r w:rsidR="0084526B" w:rsidRPr="008A0024">
        <w:rPr>
          <w:sz w:val="20"/>
        </w:rPr>
        <w:t>« culture » </w:t>
      </w:r>
      <w:r w:rsidR="0084526B">
        <w:rPr>
          <w:sz w:val="20"/>
        </w:rPr>
        <w:t>:</w:t>
      </w:r>
      <w:r w:rsidR="00C171E7" w:rsidRPr="008A0024">
        <w:rPr>
          <w:sz w:val="20"/>
        </w:rPr>
        <w:t xml:space="preserve"> la Convention du patrimoine mondial, la C</w:t>
      </w:r>
      <w:r w:rsidR="00370BD5" w:rsidRPr="008A0024">
        <w:rPr>
          <w:sz w:val="20"/>
        </w:rPr>
        <w:t>onvention du patrimoine</w:t>
      </w:r>
      <w:r w:rsidR="00C171E7" w:rsidRPr="008A0024">
        <w:rPr>
          <w:sz w:val="20"/>
        </w:rPr>
        <w:t xml:space="preserve"> immatériel et la Convention sur la diversité des expressions culturelles.</w:t>
      </w:r>
    </w:p>
    <w:p w:rsidR="00C171E7" w:rsidRPr="008A0024" w:rsidRDefault="00C171E7" w:rsidP="006C2DA7">
      <w:pPr>
        <w:pStyle w:val="Heading6"/>
        <w:rPr>
          <w:lang w:val="fr-FR"/>
        </w:rPr>
      </w:pPr>
      <w:r w:rsidRPr="008A0024">
        <w:rPr>
          <w:lang w:val="fr-FR"/>
        </w:rPr>
        <w:t>Diapositive 5</w:t>
      </w:r>
      <w:r w:rsidR="00481B7A" w:rsidRPr="008A0024">
        <w:rPr>
          <w:lang w:val="fr-FR"/>
        </w:rPr>
        <w:t>.</w:t>
      </w:r>
    </w:p>
    <w:p w:rsidR="00C171E7" w:rsidRPr="008A0024" w:rsidRDefault="00C171E7" w:rsidP="00C41D44">
      <w:pPr>
        <w:pStyle w:val="diapo2"/>
        <w:rPr>
          <w:lang w:val="fr-FR"/>
        </w:rPr>
      </w:pPr>
      <w:r w:rsidRPr="008A0024">
        <w:rPr>
          <w:lang w:val="fr-FR"/>
        </w:rPr>
        <w:t xml:space="preserve">Comparaison entre deux </w:t>
      </w:r>
      <w:r w:rsidR="00D31304" w:rsidRPr="008A0024">
        <w:rPr>
          <w:lang w:val="fr-FR"/>
        </w:rPr>
        <w:t>Convention</w:t>
      </w:r>
      <w:r w:rsidRPr="008A0024">
        <w:rPr>
          <w:lang w:val="fr-FR"/>
        </w:rPr>
        <w:t>s (1) :</w:t>
      </w:r>
      <w:r w:rsidR="008401A6">
        <w:rPr>
          <w:lang w:val="fr-FR"/>
        </w:rPr>
        <w:tab/>
      </w:r>
      <w:r w:rsidR="0084526B">
        <w:rPr>
          <w:lang w:val="fr-FR"/>
        </w:rPr>
        <w:t xml:space="preserve"> </w:t>
      </w:r>
      <w:r w:rsidRPr="008A0024">
        <w:rPr>
          <w:lang w:val="fr-FR"/>
        </w:rPr>
        <w:t>la Convention du patrimoine mondial et</w:t>
      </w:r>
      <w:r w:rsidR="000724F7" w:rsidRPr="008A0024">
        <w:rPr>
          <w:lang w:val="fr-FR"/>
        </w:rPr>
        <w:t xml:space="preserve"> </w:t>
      </w:r>
      <w:r w:rsidRPr="008A0024">
        <w:rPr>
          <w:lang w:val="fr-FR"/>
        </w:rPr>
        <w:t>la C</w:t>
      </w:r>
      <w:r w:rsidR="00A32182" w:rsidRPr="008A0024">
        <w:rPr>
          <w:lang w:val="fr-FR"/>
        </w:rPr>
        <w:t>onvention du patrimoine</w:t>
      </w:r>
      <w:r w:rsidRPr="008A0024">
        <w:rPr>
          <w:lang w:val="fr-FR"/>
        </w:rPr>
        <w:t xml:space="preserve"> immatériel</w:t>
      </w:r>
    </w:p>
    <w:p w:rsidR="00C171E7" w:rsidRPr="008A0024" w:rsidRDefault="0084526B" w:rsidP="00C41D44">
      <w:pPr>
        <w:pStyle w:val="Texte1"/>
        <w:rPr>
          <w:sz w:val="20"/>
        </w:rPr>
      </w:pPr>
      <w:r>
        <w:rPr>
          <w:sz w:val="20"/>
        </w:rPr>
        <w:t>L’</w:t>
      </w:r>
      <w:r w:rsidRPr="008A0024">
        <w:rPr>
          <w:sz w:val="20"/>
        </w:rPr>
        <w:t xml:space="preserve">Unité 2.3 </w:t>
      </w:r>
      <w:r w:rsidR="008401A6">
        <w:rPr>
          <w:sz w:val="20"/>
        </w:rPr>
        <w:t>du T</w:t>
      </w:r>
      <w:r w:rsidR="00A32182" w:rsidRPr="008A0024">
        <w:rPr>
          <w:sz w:val="20"/>
        </w:rPr>
        <w:t>exte du participant</w:t>
      </w:r>
      <w:r>
        <w:rPr>
          <w:sz w:val="20"/>
        </w:rPr>
        <w:t xml:space="preserve"> </w:t>
      </w:r>
      <w:r w:rsidR="008401A6">
        <w:rPr>
          <w:sz w:val="20"/>
        </w:rPr>
        <w:t>port</w:t>
      </w:r>
      <w:r w:rsidR="00C171E7" w:rsidRPr="008A0024">
        <w:rPr>
          <w:sz w:val="20"/>
        </w:rPr>
        <w:t>e</w:t>
      </w:r>
      <w:r w:rsidR="008401A6">
        <w:rPr>
          <w:sz w:val="20"/>
        </w:rPr>
        <w:t xml:space="preserve"> sur</w:t>
      </w:r>
      <w:r w:rsidR="00C171E7" w:rsidRPr="008A0024">
        <w:rPr>
          <w:sz w:val="20"/>
        </w:rPr>
        <w:t xml:space="preserve"> la préparation et l</w:t>
      </w:r>
      <w:r w:rsidR="001F7A0A" w:rsidRPr="008A0024">
        <w:rPr>
          <w:sz w:val="20"/>
        </w:rPr>
        <w:t>’</w:t>
      </w:r>
      <w:r w:rsidR="00C171E7" w:rsidRPr="008A0024">
        <w:rPr>
          <w:sz w:val="20"/>
        </w:rPr>
        <w:t>adoption de la C</w:t>
      </w:r>
      <w:r w:rsidR="00A32182" w:rsidRPr="008A0024">
        <w:rPr>
          <w:sz w:val="20"/>
        </w:rPr>
        <w:t>onvention du patrimoine</w:t>
      </w:r>
      <w:r w:rsidR="00C171E7" w:rsidRPr="008A0024">
        <w:rPr>
          <w:sz w:val="20"/>
        </w:rPr>
        <w:t xml:space="preserve"> immatériel.</w:t>
      </w:r>
    </w:p>
    <w:p w:rsidR="00C171E7" w:rsidRPr="008A0024" w:rsidRDefault="00C171E7" w:rsidP="00C41D44">
      <w:pPr>
        <w:pStyle w:val="Texte1"/>
        <w:rPr>
          <w:sz w:val="20"/>
        </w:rPr>
      </w:pPr>
      <w:r w:rsidRPr="008A0024">
        <w:rPr>
          <w:sz w:val="20"/>
        </w:rPr>
        <w:t>L</w:t>
      </w:r>
      <w:r w:rsidR="008401A6">
        <w:rPr>
          <w:sz w:val="20"/>
        </w:rPr>
        <w:t>’</w:t>
      </w:r>
      <w:r w:rsidR="0084526B" w:rsidRPr="008A0024">
        <w:rPr>
          <w:sz w:val="20"/>
        </w:rPr>
        <w:t>Unité 2.4</w:t>
      </w:r>
      <w:r w:rsidR="008401A6">
        <w:rPr>
          <w:sz w:val="20"/>
        </w:rPr>
        <w:t xml:space="preserve"> du</w:t>
      </w:r>
      <w:r w:rsidR="0084526B" w:rsidRPr="008A0024">
        <w:rPr>
          <w:sz w:val="20"/>
        </w:rPr>
        <w:t xml:space="preserve"> </w:t>
      </w:r>
      <w:r w:rsidR="00A32182" w:rsidRPr="008A0024">
        <w:rPr>
          <w:sz w:val="20"/>
        </w:rPr>
        <w:t>Texte du participant</w:t>
      </w:r>
      <w:r w:rsidR="0084526B">
        <w:rPr>
          <w:sz w:val="20"/>
        </w:rPr>
        <w:t xml:space="preserve"> </w:t>
      </w:r>
      <w:r w:rsidRPr="008A0024">
        <w:rPr>
          <w:sz w:val="20"/>
        </w:rPr>
        <w:t>compare la Convention du patrimoine mondial et la C</w:t>
      </w:r>
      <w:r w:rsidR="00A32182" w:rsidRPr="008A0024">
        <w:rPr>
          <w:sz w:val="20"/>
        </w:rPr>
        <w:t>onvention du patrimoine</w:t>
      </w:r>
      <w:r w:rsidRPr="008A0024">
        <w:rPr>
          <w:sz w:val="20"/>
        </w:rPr>
        <w:t xml:space="preserve"> immatériel.</w:t>
      </w:r>
    </w:p>
    <w:p w:rsidR="00C171E7" w:rsidRPr="008A0024" w:rsidRDefault="00C171E7" w:rsidP="00C41D44">
      <w:pPr>
        <w:pStyle w:val="Texte1"/>
        <w:rPr>
          <w:sz w:val="20"/>
        </w:rPr>
      </w:pPr>
      <w:r w:rsidRPr="008A0024">
        <w:rPr>
          <w:sz w:val="20"/>
        </w:rPr>
        <w:t>L</w:t>
      </w:r>
      <w:r w:rsidR="008401A6">
        <w:rPr>
          <w:sz w:val="20"/>
        </w:rPr>
        <w:t>’</w:t>
      </w:r>
      <w:r w:rsidR="0084526B" w:rsidRPr="008A0024">
        <w:rPr>
          <w:sz w:val="20"/>
        </w:rPr>
        <w:t xml:space="preserve">Unité 13 </w:t>
      </w:r>
      <w:r w:rsidR="008401A6">
        <w:rPr>
          <w:sz w:val="20"/>
        </w:rPr>
        <w:t xml:space="preserve">du </w:t>
      </w:r>
      <w:r w:rsidR="00A32182" w:rsidRPr="008A0024">
        <w:rPr>
          <w:sz w:val="20"/>
        </w:rPr>
        <w:t>Texte du participant</w:t>
      </w:r>
      <w:r w:rsidR="0084526B">
        <w:rPr>
          <w:sz w:val="20"/>
        </w:rPr>
        <w:t xml:space="preserve"> </w:t>
      </w:r>
      <w:r w:rsidRPr="008A0024">
        <w:rPr>
          <w:sz w:val="20"/>
        </w:rPr>
        <w:t xml:space="preserve">compare les deux </w:t>
      </w:r>
      <w:r w:rsidR="00D31304" w:rsidRPr="008A0024">
        <w:rPr>
          <w:sz w:val="20"/>
        </w:rPr>
        <w:t>Convention</w:t>
      </w:r>
      <w:r w:rsidRPr="008A0024">
        <w:rPr>
          <w:sz w:val="20"/>
        </w:rPr>
        <w:t>s de manière plus approfondie.</w:t>
      </w:r>
    </w:p>
    <w:p w:rsidR="00C171E7" w:rsidRPr="008A0024" w:rsidRDefault="009810DA" w:rsidP="00C41D44">
      <w:pPr>
        <w:pStyle w:val="Soustitre"/>
        <w:rPr>
          <w:sz w:val="20"/>
        </w:rPr>
      </w:pPr>
      <w:r>
        <w:rPr>
          <w:sz w:val="20"/>
        </w:rPr>
        <w:t>Note</w:t>
      </w:r>
      <w:r w:rsidR="00C171E7" w:rsidRPr="008A0024">
        <w:rPr>
          <w:sz w:val="20"/>
        </w:rPr>
        <w:t xml:space="preserve"> sur la préparation et l</w:t>
      </w:r>
      <w:r w:rsidR="001F7A0A" w:rsidRPr="008A0024">
        <w:rPr>
          <w:sz w:val="20"/>
        </w:rPr>
        <w:t>’</w:t>
      </w:r>
      <w:r w:rsidR="00C171E7" w:rsidRPr="008A0024">
        <w:rPr>
          <w:sz w:val="20"/>
        </w:rPr>
        <w:t>adoption de la</w:t>
      </w:r>
      <w:r w:rsidR="00A32182" w:rsidRPr="008A0024">
        <w:rPr>
          <w:sz w:val="20"/>
        </w:rPr>
        <w:t xml:space="preserve"> Convention du patrimoine</w:t>
      </w:r>
      <w:r w:rsidR="00C171E7" w:rsidRPr="008A0024">
        <w:rPr>
          <w:sz w:val="20"/>
        </w:rPr>
        <w:t xml:space="preserve"> immatériel</w:t>
      </w:r>
    </w:p>
    <w:p w:rsidR="00C171E7" w:rsidRPr="008A0024" w:rsidRDefault="00C171E7" w:rsidP="00C41D44">
      <w:pPr>
        <w:pStyle w:val="Texte1"/>
        <w:rPr>
          <w:sz w:val="20"/>
        </w:rPr>
      </w:pPr>
      <w:r w:rsidRPr="008A0024">
        <w:rPr>
          <w:sz w:val="20"/>
        </w:rPr>
        <w:t>Au cours du processus d</w:t>
      </w:r>
      <w:r w:rsidR="001F7A0A" w:rsidRPr="008A0024">
        <w:rPr>
          <w:sz w:val="20"/>
        </w:rPr>
        <w:t>’</w:t>
      </w:r>
      <w:r w:rsidRPr="008A0024">
        <w:rPr>
          <w:sz w:val="20"/>
        </w:rPr>
        <w:t>élaboration de la Co</w:t>
      </w:r>
      <w:r w:rsidR="00021E36" w:rsidRPr="008A0024">
        <w:rPr>
          <w:sz w:val="20"/>
        </w:rPr>
        <w:t xml:space="preserve">nvention du patrimoine </w:t>
      </w:r>
      <w:r w:rsidRPr="008A0024">
        <w:rPr>
          <w:sz w:val="20"/>
        </w:rPr>
        <w:t>immatériel, les questions suivantes (entre autres) ont suscité de nombreux débats :</w:t>
      </w:r>
    </w:p>
    <w:p w:rsidR="00C171E7" w:rsidRPr="008A0024" w:rsidRDefault="00C171E7" w:rsidP="001B6761">
      <w:pPr>
        <w:pStyle w:val="Txtpucegras"/>
        <w:ind w:left="1134"/>
      </w:pPr>
      <w:r w:rsidRPr="008A0024">
        <w:t>F</w:t>
      </w:r>
      <w:r w:rsidR="008401A6">
        <w:t>au</w:t>
      </w:r>
      <w:r w:rsidRPr="008A0024">
        <w:t xml:space="preserve">t-il simplement adapter la Convention du patrimoine mondial pour </w:t>
      </w:r>
      <w:r w:rsidR="00AB759C">
        <w:t xml:space="preserve">y </w:t>
      </w:r>
      <w:r w:rsidRPr="008A0024">
        <w:t xml:space="preserve">inclure la sauvegarde du PCI ou </w:t>
      </w:r>
      <w:r w:rsidR="00AB759C">
        <w:t xml:space="preserve">établir </w:t>
      </w:r>
      <w:r w:rsidRPr="008A0024">
        <w:t xml:space="preserve">une </w:t>
      </w:r>
      <w:r w:rsidR="00D31304" w:rsidRPr="008A0024">
        <w:t>Convention</w:t>
      </w:r>
      <w:r w:rsidR="008401A6">
        <w:t xml:space="preserve"> </w:t>
      </w:r>
      <w:r w:rsidR="00AB759C">
        <w:t>distinct</w:t>
      </w:r>
      <w:r w:rsidR="008401A6">
        <w:t>e</w:t>
      </w:r>
      <w:r w:rsidR="00AB759C">
        <w:t> ?</w:t>
      </w:r>
    </w:p>
    <w:p w:rsidR="00C171E7" w:rsidRPr="008A0024" w:rsidRDefault="00C171E7" w:rsidP="001B6761">
      <w:pPr>
        <w:pStyle w:val="Txtpucegras"/>
        <w:ind w:left="1134"/>
      </w:pPr>
      <w:r w:rsidRPr="008A0024">
        <w:t>Comment déter</w:t>
      </w:r>
      <w:r w:rsidR="00AB759C">
        <w:t>mi</w:t>
      </w:r>
      <w:r w:rsidR="006136FD">
        <w:t xml:space="preserve">ner la valeur du </w:t>
      </w:r>
      <w:r w:rsidR="009810DA">
        <w:t>PCI : e</w:t>
      </w:r>
      <w:r w:rsidRPr="008A0024">
        <w:t xml:space="preserve">n faisant référence </w:t>
      </w:r>
      <w:r w:rsidR="006136FD">
        <w:t>aux</w:t>
      </w:r>
      <w:r w:rsidRPr="008A0024">
        <w:t xml:space="preserve"> critères </w:t>
      </w:r>
      <w:r w:rsidR="009810DA">
        <w:t>d’</w:t>
      </w:r>
      <w:r w:rsidR="006136FD">
        <w:t>experts ou à l’</w:t>
      </w:r>
      <w:r w:rsidRPr="008A0024">
        <w:t xml:space="preserve">importance </w:t>
      </w:r>
      <w:r w:rsidR="006136FD">
        <w:t xml:space="preserve">de ce patrimoine </w:t>
      </w:r>
      <w:r w:rsidRPr="008A0024">
        <w:t>pour les individus qui le</w:t>
      </w:r>
      <w:r w:rsidR="006136FD">
        <w:t xml:space="preserve"> pratiquent et le transmettent ; et</w:t>
      </w:r>
    </w:p>
    <w:p w:rsidR="00C171E7" w:rsidRPr="008A0024" w:rsidRDefault="00C171E7" w:rsidP="001B6761">
      <w:pPr>
        <w:pStyle w:val="Txtpucegras"/>
        <w:ind w:left="1134"/>
      </w:pPr>
      <w:r w:rsidRPr="008A0024">
        <w:t xml:space="preserve">Des listes du PCI </w:t>
      </w:r>
      <w:r w:rsidR="006136FD">
        <w:t>so</w:t>
      </w:r>
      <w:r w:rsidRPr="008A0024">
        <w:t xml:space="preserve">nt-elles </w:t>
      </w:r>
      <w:r w:rsidR="006136FD">
        <w:t xml:space="preserve">ou non </w:t>
      </w:r>
      <w:r w:rsidRPr="008A0024">
        <w:t xml:space="preserve">nécessaires ? </w:t>
      </w:r>
      <w:r w:rsidR="006136FD">
        <w:t>Si oui</w:t>
      </w:r>
      <w:r w:rsidRPr="008A0024">
        <w:t xml:space="preserve">, </w:t>
      </w:r>
      <w:r w:rsidR="009810DA">
        <w:t xml:space="preserve">en </w:t>
      </w:r>
      <w:r w:rsidR="008F33CF">
        <w:t xml:space="preserve">quoi peuvent-elles </w:t>
      </w:r>
      <w:r w:rsidR="009810DA">
        <w:t>être utiles</w:t>
      </w:r>
      <w:r w:rsidRPr="008A0024">
        <w:t xml:space="preserve"> ? Quels </w:t>
      </w:r>
      <w:r w:rsidR="009810DA">
        <w:t>lien</w:t>
      </w:r>
      <w:r w:rsidR="008F33CF">
        <w:t>s peu</w:t>
      </w:r>
      <w:r w:rsidR="009810DA">
        <w:t>t-il y avoir entre elles ? Quel nom</w:t>
      </w:r>
      <w:r w:rsidRPr="008A0024">
        <w:t xml:space="preserve"> leur donner ?</w:t>
      </w:r>
    </w:p>
    <w:p w:rsidR="00C171E7" w:rsidRPr="008A0024" w:rsidRDefault="00C171E7" w:rsidP="00C41D44">
      <w:pPr>
        <w:pStyle w:val="Texte1"/>
        <w:rPr>
          <w:sz w:val="20"/>
        </w:rPr>
      </w:pPr>
      <w:r w:rsidRPr="008A0024">
        <w:rPr>
          <w:sz w:val="20"/>
        </w:rPr>
        <w:t>L</w:t>
      </w:r>
      <w:r w:rsidR="001F7A0A" w:rsidRPr="008A0024">
        <w:rPr>
          <w:sz w:val="20"/>
        </w:rPr>
        <w:t>’</w:t>
      </w:r>
      <w:r w:rsidRPr="008A0024">
        <w:rPr>
          <w:sz w:val="20"/>
        </w:rPr>
        <w:t>entrée en vigueur rapide de la Convention témoigne du souci de la communauté internationale de sauvegarder le patrimoine mondial vivant, surtout en cette époque de changements socioculturels rapides et de mondialisation.</w:t>
      </w:r>
    </w:p>
    <w:p w:rsidR="00C171E7" w:rsidRPr="008A0024" w:rsidRDefault="00C171E7" w:rsidP="00C41D44">
      <w:pPr>
        <w:pStyle w:val="Texte1"/>
        <w:rPr>
          <w:sz w:val="20"/>
        </w:rPr>
      </w:pPr>
      <w:r w:rsidRPr="008A0024">
        <w:rPr>
          <w:sz w:val="20"/>
        </w:rPr>
        <w:t>La Convention a été préparée en trois sessions et une intersession d</w:t>
      </w:r>
      <w:r w:rsidR="001F7A0A" w:rsidRPr="008A0024">
        <w:rPr>
          <w:sz w:val="20"/>
        </w:rPr>
        <w:t>’</w:t>
      </w:r>
      <w:r w:rsidRPr="008A0024">
        <w:rPr>
          <w:sz w:val="20"/>
        </w:rPr>
        <w:t>une réunion i</w:t>
      </w:r>
      <w:r w:rsidR="007045A4">
        <w:rPr>
          <w:sz w:val="20"/>
        </w:rPr>
        <w:t>ntergouvernementale,</w:t>
      </w:r>
      <w:r w:rsidRPr="008A0024">
        <w:rPr>
          <w:sz w:val="20"/>
        </w:rPr>
        <w:t xml:space="preserve"> </w:t>
      </w:r>
      <w:r w:rsidR="009810DA">
        <w:rPr>
          <w:sz w:val="20"/>
        </w:rPr>
        <w:t xml:space="preserve">qui se sont </w:t>
      </w:r>
      <w:r w:rsidRPr="008A0024">
        <w:rPr>
          <w:sz w:val="20"/>
        </w:rPr>
        <w:t>tenues au Siège de l</w:t>
      </w:r>
      <w:r w:rsidR="001F7A0A" w:rsidRPr="008A0024">
        <w:rPr>
          <w:sz w:val="20"/>
        </w:rPr>
        <w:t>’</w:t>
      </w:r>
      <w:r w:rsidRPr="008A0024">
        <w:rPr>
          <w:sz w:val="20"/>
        </w:rPr>
        <w:t>UNESCO entre septembre 2002 et juin 2003 et auxquelles tous les États membres de l</w:t>
      </w:r>
      <w:r w:rsidR="001F7A0A" w:rsidRPr="008A0024">
        <w:rPr>
          <w:sz w:val="20"/>
        </w:rPr>
        <w:t>’</w:t>
      </w:r>
      <w:r w:rsidRPr="008A0024">
        <w:rPr>
          <w:sz w:val="20"/>
        </w:rPr>
        <w:t>UNESCO po</w:t>
      </w:r>
      <w:r w:rsidR="007045A4">
        <w:rPr>
          <w:sz w:val="20"/>
        </w:rPr>
        <w:t xml:space="preserve">uvaient participer (la plupart </w:t>
      </w:r>
      <w:r w:rsidRPr="008A0024">
        <w:rPr>
          <w:sz w:val="20"/>
        </w:rPr>
        <w:t>l</w:t>
      </w:r>
      <w:r w:rsidR="001F7A0A" w:rsidRPr="008A0024">
        <w:rPr>
          <w:sz w:val="20"/>
        </w:rPr>
        <w:t>’</w:t>
      </w:r>
      <w:r w:rsidRPr="008A0024">
        <w:rPr>
          <w:sz w:val="20"/>
        </w:rPr>
        <w:t>ont fait).</w:t>
      </w:r>
    </w:p>
    <w:p w:rsidR="00C171E7" w:rsidRPr="008A0024" w:rsidRDefault="001B6761" w:rsidP="00C95CF1">
      <w:pPr>
        <w:pStyle w:val="Informations"/>
        <w:keepNext/>
        <w:keepLines/>
      </w:pPr>
      <w:r w:rsidRPr="0007319B">
        <w:rPr>
          <w:noProof/>
          <w:lang w:eastAsia="fr-FR"/>
        </w:rPr>
        <w:lastRenderedPageBreak/>
        <w:drawing>
          <wp:anchor distT="0" distB="0" distL="114300" distR="114300" simplePos="0" relativeHeight="251691520" behindDoc="0" locked="1" layoutInCell="1" allowOverlap="0" wp14:anchorId="4B9A687E" wp14:editId="7DA78A21">
            <wp:simplePos x="0" y="0"/>
            <wp:positionH relativeFrom="margin">
              <wp:align>left</wp:align>
            </wp:positionH>
            <wp:positionV relativeFrom="paragraph">
              <wp:posOffset>-58420</wp:posOffset>
            </wp:positionV>
            <wp:extent cx="273685" cy="34671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3685" cy="346710"/>
                    </a:xfrm>
                    <a:prstGeom prst="rect">
                      <a:avLst/>
                    </a:prstGeom>
                  </pic:spPr>
                </pic:pic>
              </a:graphicData>
            </a:graphic>
            <wp14:sizeRelH relativeFrom="page">
              <wp14:pctWidth>0</wp14:pctWidth>
            </wp14:sizeRelH>
            <wp14:sizeRelV relativeFrom="page">
              <wp14:pctHeight>0</wp14:pctHeight>
            </wp14:sizeRelV>
          </wp:anchor>
        </w:drawing>
      </w:r>
      <w:r w:rsidR="00C171E7" w:rsidRPr="0007319B">
        <w:t>Pour consulter</w:t>
      </w:r>
      <w:r w:rsidR="00C171E7" w:rsidRPr="008A0024">
        <w:t xml:space="preserve"> le rapport de la première session, voir :</w:t>
      </w:r>
      <w:r w:rsidR="00C95CF1" w:rsidRPr="008A0024">
        <w:t xml:space="preserve"> </w:t>
      </w:r>
      <w:r w:rsidR="00C95CF1" w:rsidRPr="008A0024">
        <w:tab/>
      </w:r>
      <w:r w:rsidR="00C95CF1" w:rsidRPr="008A0024">
        <w:br/>
      </w:r>
      <w:r w:rsidR="00C171E7" w:rsidRPr="008A0024">
        <w:t>http://unesdoc.unesco.org/images/0012/001290/129000f.pdf</w:t>
      </w:r>
    </w:p>
    <w:p w:rsidR="00C171E7" w:rsidRPr="008A0024" w:rsidRDefault="00C171E7" w:rsidP="00C41D44">
      <w:pPr>
        <w:pStyle w:val="Informations"/>
      </w:pPr>
      <w:r w:rsidRPr="008A0024">
        <w:t>Les rapports des autres sessio</w:t>
      </w:r>
      <w:r w:rsidR="007045A4">
        <w:t xml:space="preserve">ns sont disponibles sur le </w:t>
      </w:r>
      <w:r w:rsidRPr="008A0024">
        <w:t>site</w:t>
      </w:r>
      <w:r w:rsidR="007045A4">
        <w:t xml:space="preserve"> W</w:t>
      </w:r>
      <w:r w:rsidR="00EA078D" w:rsidRPr="008A0024">
        <w:t>eb</w:t>
      </w:r>
      <w:r w:rsidR="007045A4">
        <w:t xml:space="preserve"> du PCI</w:t>
      </w:r>
      <w:r w:rsidRPr="008A0024">
        <w:t>.</w:t>
      </w:r>
    </w:p>
    <w:p w:rsidR="00C171E7" w:rsidRPr="008A0024" w:rsidRDefault="00C171E7" w:rsidP="00C41D44">
      <w:pPr>
        <w:pStyle w:val="Texte1"/>
        <w:rPr>
          <w:sz w:val="20"/>
        </w:rPr>
      </w:pPr>
      <w:r w:rsidRPr="008A0024">
        <w:rPr>
          <w:sz w:val="20"/>
        </w:rPr>
        <w:t>La Convention a été adoptée par la Conférence générale de l</w:t>
      </w:r>
      <w:r w:rsidR="001F7A0A" w:rsidRPr="008A0024">
        <w:rPr>
          <w:sz w:val="20"/>
        </w:rPr>
        <w:t>’</w:t>
      </w:r>
      <w:r w:rsidRPr="008A0024">
        <w:rPr>
          <w:sz w:val="20"/>
        </w:rPr>
        <w:t xml:space="preserve">UNESCO en octobre 2003 (120 voix </w:t>
      </w:r>
      <w:r w:rsidR="001F5E58">
        <w:rPr>
          <w:sz w:val="20"/>
        </w:rPr>
        <w:t xml:space="preserve">pour, </w:t>
      </w:r>
      <w:r w:rsidRPr="008A0024">
        <w:rPr>
          <w:sz w:val="20"/>
        </w:rPr>
        <w:t>8 abstentions</w:t>
      </w:r>
      <w:r w:rsidR="001F5E58" w:rsidRPr="001F5E58">
        <w:rPr>
          <w:sz w:val="20"/>
        </w:rPr>
        <w:t xml:space="preserve"> </w:t>
      </w:r>
      <w:r w:rsidR="001F5E58" w:rsidRPr="008A0024">
        <w:rPr>
          <w:sz w:val="20"/>
        </w:rPr>
        <w:t xml:space="preserve">et </w:t>
      </w:r>
      <w:r w:rsidR="001F5E58">
        <w:rPr>
          <w:sz w:val="20"/>
        </w:rPr>
        <w:t>aucune voix</w:t>
      </w:r>
      <w:r w:rsidR="001F5E58" w:rsidRPr="001F5E58">
        <w:rPr>
          <w:sz w:val="20"/>
        </w:rPr>
        <w:t xml:space="preserve"> </w:t>
      </w:r>
      <w:r w:rsidR="001F5E58">
        <w:rPr>
          <w:sz w:val="20"/>
        </w:rPr>
        <w:t>contre</w:t>
      </w:r>
      <w:r w:rsidRPr="008A0024">
        <w:rPr>
          <w:sz w:val="20"/>
        </w:rPr>
        <w:t>). La Convention a été ouver</w:t>
      </w:r>
      <w:r w:rsidR="007045A4">
        <w:rPr>
          <w:sz w:val="20"/>
        </w:rPr>
        <w:t>te à la ratification à partir du</w:t>
      </w:r>
      <w:r w:rsidR="002F6E85">
        <w:rPr>
          <w:sz w:val="20"/>
        </w:rPr>
        <w:t xml:space="preserve"> début novembre 2003.</w:t>
      </w:r>
    </w:p>
    <w:p w:rsidR="00C171E7" w:rsidRPr="008A0024" w:rsidRDefault="001B6761" w:rsidP="00C41D44">
      <w:pPr>
        <w:pStyle w:val="Informations"/>
      </w:pPr>
      <w:r w:rsidRPr="00473E47">
        <w:rPr>
          <w:noProof/>
          <w:lang w:eastAsia="fr-FR"/>
        </w:rPr>
        <w:drawing>
          <wp:anchor distT="0" distB="0" distL="114300" distR="114300" simplePos="0" relativeHeight="251693568" behindDoc="0" locked="1" layoutInCell="1" allowOverlap="0" wp14:anchorId="168228E9" wp14:editId="1A683FE6">
            <wp:simplePos x="0" y="0"/>
            <wp:positionH relativeFrom="margin">
              <wp:align>left</wp:align>
            </wp:positionH>
            <wp:positionV relativeFrom="paragraph">
              <wp:posOffset>-52705</wp:posOffset>
            </wp:positionV>
            <wp:extent cx="273685" cy="346710"/>
            <wp:effectExtent l="0" t="0" r="0" b="0"/>
            <wp:wrapNone/>
            <wp:docPr id="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3685" cy="346710"/>
                    </a:xfrm>
                    <a:prstGeom prst="rect">
                      <a:avLst/>
                    </a:prstGeom>
                  </pic:spPr>
                </pic:pic>
              </a:graphicData>
            </a:graphic>
            <wp14:sizeRelH relativeFrom="page">
              <wp14:pctWidth>0</wp14:pctWidth>
            </wp14:sizeRelH>
            <wp14:sizeRelV relativeFrom="page">
              <wp14:pctHeight>0</wp14:pctHeight>
            </wp14:sizeRelV>
          </wp:anchor>
        </w:drawing>
      </w:r>
      <w:r w:rsidR="003A440F" w:rsidRPr="008A0024">
        <w:rPr>
          <w:noProof/>
          <w:lang w:eastAsia="fr-FR"/>
        </w:rPr>
        <w:drawing>
          <wp:anchor distT="0" distB="0" distL="114300" distR="114300" simplePos="0" relativeHeight="251647488" behindDoc="0" locked="1" layoutInCell="1" allowOverlap="0" wp14:anchorId="61995DA6" wp14:editId="53AA8C22">
            <wp:simplePos x="0" y="0"/>
            <wp:positionH relativeFrom="margin">
              <wp:align>left</wp:align>
            </wp:positionH>
            <wp:positionV relativeFrom="paragraph">
              <wp:posOffset>288290</wp:posOffset>
            </wp:positionV>
            <wp:extent cx="283210" cy="358775"/>
            <wp:effectExtent l="0" t="0" r="2540" b="3175"/>
            <wp:wrapThrough wrapText="bothSides">
              <wp:wrapPolygon edited="0">
                <wp:start x="0" y="0"/>
                <wp:lineTo x="0" y="20644"/>
                <wp:lineTo x="20341" y="20644"/>
                <wp:lineTo x="20341" y="0"/>
                <wp:lineTo x="0" y="0"/>
              </wp:wrapPolygon>
            </wp:wrapThrough>
            <wp:docPr id="334" name="Imag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anchor>
        </w:drawing>
      </w:r>
      <w:r w:rsidR="00C171E7" w:rsidRPr="008A0024">
        <w:t>Voir :</w:t>
      </w:r>
      <w:r w:rsidR="0099465D" w:rsidRPr="008A0024">
        <w:t xml:space="preserve"> </w:t>
      </w:r>
      <w:r w:rsidR="001F5E58">
        <w:t>http://www.unesco.org</w:t>
      </w:r>
      <w:r w:rsidR="00EA078D" w:rsidRPr="008A0024">
        <w:t>/la/convention.asp?KO=17116&amp;language=F</w:t>
      </w:r>
    </w:p>
    <w:p w:rsidR="00C171E7" w:rsidRPr="008A0024" w:rsidRDefault="00C171E7" w:rsidP="00C41D44">
      <w:pPr>
        <w:pStyle w:val="Informations"/>
      </w:pPr>
      <w:r w:rsidRPr="008A0024">
        <w:t xml:space="preserve">Voir également </w:t>
      </w:r>
      <w:r w:rsidR="001F5E58">
        <w:t xml:space="preserve">le </w:t>
      </w:r>
      <w:r w:rsidR="001F5E58" w:rsidRPr="008A0024">
        <w:t>Texte du participant</w:t>
      </w:r>
      <w:r w:rsidR="001F5E58">
        <w:t xml:space="preserve"> de</w:t>
      </w:r>
      <w:r w:rsidR="001F5E58" w:rsidRPr="008A0024">
        <w:t xml:space="preserve"> </w:t>
      </w:r>
      <w:r w:rsidRPr="008A0024">
        <w:t>l</w:t>
      </w:r>
      <w:r w:rsidR="001F7A0A" w:rsidRPr="008A0024">
        <w:t>’</w:t>
      </w:r>
      <w:r w:rsidR="001F5E58">
        <w:t xml:space="preserve">Unité 13 </w:t>
      </w:r>
      <w:r w:rsidRPr="008A0024">
        <w:t xml:space="preserve">(notamment </w:t>
      </w:r>
      <w:r w:rsidR="002E665C" w:rsidRPr="008A0024">
        <w:t>l</w:t>
      </w:r>
      <w:r w:rsidR="001F7A0A" w:rsidRPr="008A0024">
        <w:t>’</w:t>
      </w:r>
      <w:r w:rsidR="002E665C" w:rsidRPr="008A0024">
        <w:t>Unité 13.2</w:t>
      </w:r>
      <w:r w:rsidR="001F5E58">
        <w:t xml:space="preserve"> du Texte</w:t>
      </w:r>
      <w:r w:rsidRPr="008A0024">
        <w:t>) pour en savoir plus sur l</w:t>
      </w:r>
      <w:r w:rsidR="001F7A0A" w:rsidRPr="008A0024">
        <w:t>’</w:t>
      </w:r>
      <w:r w:rsidRPr="008A0024">
        <w:t>élaboration de la Convention, ainsi que</w:t>
      </w:r>
      <w:r w:rsidR="002E665C" w:rsidRPr="008A0024">
        <w:t xml:space="preserve"> </w:t>
      </w:r>
      <w:r w:rsidR="00B05AD9" w:rsidRPr="008A0024">
        <w:t xml:space="preserve">le Texte du participant de </w:t>
      </w:r>
      <w:r w:rsidR="002E665C" w:rsidRPr="008A0024">
        <w:t>l</w:t>
      </w:r>
      <w:r w:rsidR="001F7A0A" w:rsidRPr="008A0024">
        <w:t>’</w:t>
      </w:r>
      <w:r w:rsidR="002E665C" w:rsidRPr="008A0024">
        <w:t>Unité 3</w:t>
      </w:r>
      <w:r w:rsidR="00B05AD9" w:rsidRPr="008A0024">
        <w:t> :</w:t>
      </w:r>
      <w:r w:rsidRPr="008A0024">
        <w:t xml:space="preserve"> « Recommandation de 1989 », « Authenticité », « Trésors humains vivants » et « Chefs-d</w:t>
      </w:r>
      <w:r w:rsidR="001F7A0A" w:rsidRPr="008A0024">
        <w:t>’</w:t>
      </w:r>
      <w:r w:rsidRPr="008A0024">
        <w:t>œuvre ».</w:t>
      </w:r>
    </w:p>
    <w:p w:rsidR="00C171E7" w:rsidRPr="008A0024" w:rsidRDefault="00C171E7" w:rsidP="00C41D44">
      <w:pPr>
        <w:pStyle w:val="Soustitre"/>
        <w:rPr>
          <w:sz w:val="20"/>
        </w:rPr>
      </w:pPr>
      <w:r w:rsidRPr="008A0024">
        <w:rPr>
          <w:sz w:val="20"/>
        </w:rPr>
        <w:t>Remarque relative à la Déclaration de 2001 sur la diversité culturelle</w:t>
      </w:r>
    </w:p>
    <w:p w:rsidR="00C171E7" w:rsidRPr="008A0024" w:rsidRDefault="00C171E7" w:rsidP="00C41D44">
      <w:pPr>
        <w:pStyle w:val="Texte1"/>
        <w:rPr>
          <w:sz w:val="20"/>
        </w:rPr>
      </w:pPr>
      <w:r w:rsidRPr="008A0024">
        <w:rPr>
          <w:sz w:val="20"/>
        </w:rPr>
        <w:t>La Déclaration universelle de l</w:t>
      </w:r>
      <w:r w:rsidR="001F7A0A" w:rsidRPr="008A0024">
        <w:rPr>
          <w:sz w:val="20"/>
        </w:rPr>
        <w:t>’</w:t>
      </w:r>
      <w:r w:rsidRPr="008A0024">
        <w:rPr>
          <w:sz w:val="20"/>
        </w:rPr>
        <w:t>UNESCO de 2001 sur la diversité culturelle a largement influencé l</w:t>
      </w:r>
      <w:r w:rsidR="001F7A0A" w:rsidRPr="008A0024">
        <w:rPr>
          <w:sz w:val="20"/>
        </w:rPr>
        <w:t>’</w:t>
      </w:r>
      <w:r w:rsidRPr="008A0024">
        <w:rPr>
          <w:sz w:val="20"/>
        </w:rPr>
        <w:t>élaboration de la C</w:t>
      </w:r>
      <w:r w:rsidR="00DB2C40">
        <w:rPr>
          <w:sz w:val="20"/>
        </w:rPr>
        <w:t>onvention du patrimoine</w:t>
      </w:r>
      <w:r w:rsidRPr="008A0024">
        <w:rPr>
          <w:sz w:val="20"/>
        </w:rPr>
        <w:t xml:space="preserve"> immatériel et de la Convention de </w:t>
      </w:r>
      <w:r w:rsidRPr="0007319B">
        <w:rPr>
          <w:sz w:val="20"/>
        </w:rPr>
        <w:t>l</w:t>
      </w:r>
      <w:r w:rsidR="001F7A0A" w:rsidRPr="0007319B">
        <w:rPr>
          <w:sz w:val="20"/>
        </w:rPr>
        <w:t>’</w:t>
      </w:r>
      <w:r w:rsidRPr="0007319B">
        <w:rPr>
          <w:sz w:val="20"/>
        </w:rPr>
        <w:t xml:space="preserve">UNESCO de 2005 </w:t>
      </w:r>
      <w:r w:rsidRPr="008A0024">
        <w:rPr>
          <w:sz w:val="20"/>
        </w:rPr>
        <w:t>sur la diversité des expressions</w:t>
      </w:r>
      <w:r w:rsidR="002F6E85">
        <w:rPr>
          <w:sz w:val="20"/>
        </w:rPr>
        <w:t xml:space="preserve"> culturelles.</w:t>
      </w:r>
    </w:p>
    <w:p w:rsidR="00C171E7" w:rsidRPr="008A0024" w:rsidRDefault="00DB2C40" w:rsidP="00C41D44">
      <w:pPr>
        <w:pStyle w:val="Informations"/>
      </w:pPr>
      <w:r>
        <w:t>Voir</w:t>
      </w:r>
      <w:r w:rsidR="00C171E7" w:rsidRPr="008A0024">
        <w:t> :</w:t>
      </w:r>
      <w:r w:rsidR="00C95CF1" w:rsidRPr="008A0024">
        <w:t xml:space="preserve"> </w:t>
      </w:r>
      <w:hyperlink r:id="rId14" w:history="1">
        <w:r w:rsidR="001B6761" w:rsidRPr="00783EAE">
          <w:rPr>
            <w:rStyle w:val="Hyperlink"/>
          </w:rPr>
          <w:t>http://portal.unesco.org/fr/ev.php-</w:t>
        </w:r>
        <w:r w:rsidR="001B6761" w:rsidRPr="00473E47">
          <w:rPr>
            <w:noProof/>
            <w:lang w:eastAsia="fr-FR"/>
          </w:rPr>
          <w:drawing>
            <wp:anchor distT="0" distB="0" distL="114300" distR="114300" simplePos="0" relativeHeight="251695616" behindDoc="0" locked="1" layoutInCell="1" allowOverlap="0" wp14:anchorId="168228E9" wp14:editId="1A683FE6">
              <wp:simplePos x="0" y="0"/>
              <wp:positionH relativeFrom="margin">
                <wp:align>left</wp:align>
              </wp:positionH>
              <wp:positionV relativeFrom="paragraph">
                <wp:posOffset>67945</wp:posOffset>
              </wp:positionV>
              <wp:extent cx="273685" cy="346710"/>
              <wp:effectExtent l="0" t="0" r="0" b="0"/>
              <wp:wrapNone/>
              <wp:docPr id="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3685" cy="346710"/>
                      </a:xfrm>
                      <a:prstGeom prst="rect">
                        <a:avLst/>
                      </a:prstGeom>
                    </pic:spPr>
                  </pic:pic>
                </a:graphicData>
              </a:graphic>
              <wp14:sizeRelH relativeFrom="page">
                <wp14:pctWidth>0</wp14:pctWidth>
              </wp14:sizeRelH>
              <wp14:sizeRelV relativeFrom="page">
                <wp14:pctHeight>0</wp14:pctHeight>
              </wp14:sizeRelV>
            </wp:anchor>
          </w:drawing>
        </w:r>
        <w:r w:rsidR="001B6761" w:rsidRPr="00783EAE">
          <w:rPr>
            <w:rStyle w:val="Hyperlink"/>
          </w:rPr>
          <w:t>URL_ID=13179&amp;URL_DO=DO_TOPIC&amp;URL_SECTION=201.html</w:t>
        </w:r>
      </w:hyperlink>
    </w:p>
    <w:p w:rsidR="00C171E7" w:rsidRPr="008A0024" w:rsidRDefault="00DB2C40" w:rsidP="00C41D44">
      <w:pPr>
        <w:pStyle w:val="Texte1"/>
        <w:rPr>
          <w:sz w:val="20"/>
        </w:rPr>
      </w:pPr>
      <w:r>
        <w:rPr>
          <w:sz w:val="20"/>
        </w:rPr>
        <w:t xml:space="preserve">Le </w:t>
      </w:r>
      <w:r w:rsidR="00C171E7" w:rsidRPr="008A0024">
        <w:rPr>
          <w:sz w:val="20"/>
        </w:rPr>
        <w:t>Préambule de la Déclaration de 2001 :</w:t>
      </w:r>
    </w:p>
    <w:p w:rsidR="00C171E7" w:rsidRPr="008A0024" w:rsidRDefault="00DB2C40" w:rsidP="00ED4D7F">
      <w:pPr>
        <w:pStyle w:val="Txtpucegras"/>
        <w:ind w:left="1134"/>
      </w:pPr>
      <w:r>
        <w:t>D</w:t>
      </w:r>
      <w:r w:rsidR="00C171E7" w:rsidRPr="008A0024">
        <w:t>éfinit la culture comme « l</w:t>
      </w:r>
      <w:r w:rsidR="001F7A0A" w:rsidRPr="008A0024">
        <w:t>’</w:t>
      </w:r>
      <w:r w:rsidR="00C171E7" w:rsidRPr="008A0024">
        <w:t>ensemble des traits distinctifs spirituels et matériels, intellectuels et affectifs qui caractérisent une société ou un groupe social » qui englobe, « outre les arts et les lettres, les modes de vie, les façons de vivre ensemble, les systèmes de valeurs, les traditions et les croyances » ;</w:t>
      </w:r>
    </w:p>
    <w:p w:rsidR="00C171E7" w:rsidRPr="008A0024" w:rsidRDefault="00DB2C40" w:rsidP="00ED4D7F">
      <w:pPr>
        <w:pStyle w:val="Txtpucegras"/>
        <w:ind w:left="1134"/>
      </w:pPr>
      <w:r>
        <w:t>C</w:t>
      </w:r>
      <w:r w:rsidR="00C171E7" w:rsidRPr="008A0024">
        <w:t>onstate que « la culture se trouve au cœur des débats contemporains sur l</w:t>
      </w:r>
      <w:r w:rsidR="001F7A0A" w:rsidRPr="008A0024">
        <w:t>’</w:t>
      </w:r>
      <w:r w:rsidR="00C171E7" w:rsidRPr="008A0024">
        <w:t>identité, la cohésion sociale et le développement d</w:t>
      </w:r>
      <w:r w:rsidR="001F7A0A" w:rsidRPr="008A0024">
        <w:t>’</w:t>
      </w:r>
      <w:r w:rsidR="00C171E7" w:rsidRPr="008A0024">
        <w:t>une économie fondée sur le savoir » ;</w:t>
      </w:r>
    </w:p>
    <w:p w:rsidR="00C171E7" w:rsidRPr="008A0024" w:rsidRDefault="00DB2C40" w:rsidP="00ED4D7F">
      <w:pPr>
        <w:pStyle w:val="Txtpucegras"/>
        <w:ind w:left="1134"/>
      </w:pPr>
      <w:r>
        <w:t>A</w:t>
      </w:r>
      <w:r w:rsidR="00C171E7" w:rsidRPr="008A0024">
        <w:t>ffirme que « le respect de la diversité des cultures, la tolérance, le dialogue et la coopération, dans un climat de confiance et de compréhension mutuelles sont un des meilleurs gages de la paix et de la sécurité internationales » ; et</w:t>
      </w:r>
    </w:p>
    <w:p w:rsidR="00C171E7" w:rsidRPr="008A0024" w:rsidRDefault="00DB2C40" w:rsidP="00ED4D7F">
      <w:pPr>
        <w:pStyle w:val="Txtpucegras"/>
        <w:ind w:left="1134"/>
      </w:pPr>
      <w:r>
        <w:t>A</w:t>
      </w:r>
      <w:r w:rsidR="00C171E7" w:rsidRPr="008A0024">
        <w:t>spire à « une plus grande solidarité fondée sur la reconnaissance de la diversité culturelle, sur la prise de conscience de l</w:t>
      </w:r>
      <w:r w:rsidR="001F7A0A" w:rsidRPr="008A0024">
        <w:t>’</w:t>
      </w:r>
      <w:r w:rsidR="00C171E7" w:rsidRPr="008A0024">
        <w:t>unité du genre humain et sur le développement des échanges interculturels ».</w:t>
      </w:r>
    </w:p>
    <w:p w:rsidR="00C171E7" w:rsidRPr="008A0024" w:rsidRDefault="001D301C" w:rsidP="00C41D44">
      <w:pPr>
        <w:pStyle w:val="Soustitre"/>
        <w:rPr>
          <w:sz w:val="20"/>
        </w:rPr>
      </w:pPr>
      <w:r>
        <w:rPr>
          <w:sz w:val="20"/>
        </w:rPr>
        <w:t>Not</w:t>
      </w:r>
      <w:r w:rsidR="00C171E7" w:rsidRPr="008A0024">
        <w:rPr>
          <w:sz w:val="20"/>
        </w:rPr>
        <w:t>e sur la Déclaration de Yamato de 2004</w:t>
      </w:r>
    </w:p>
    <w:p w:rsidR="00C171E7" w:rsidRPr="008A0024" w:rsidRDefault="00C171E7" w:rsidP="00C41D44">
      <w:pPr>
        <w:pStyle w:val="Texte1"/>
        <w:rPr>
          <w:sz w:val="20"/>
        </w:rPr>
      </w:pPr>
      <w:r w:rsidRPr="008A0024">
        <w:rPr>
          <w:sz w:val="20"/>
        </w:rPr>
        <w:t>La Déclaration de Yamato contient un ensemble de recommandations adoptées à l</w:t>
      </w:r>
      <w:r w:rsidR="001F7A0A" w:rsidRPr="008A0024">
        <w:rPr>
          <w:sz w:val="20"/>
        </w:rPr>
        <w:t>’</w:t>
      </w:r>
      <w:r w:rsidRPr="008A0024">
        <w:rPr>
          <w:sz w:val="20"/>
        </w:rPr>
        <w:t>issue d</w:t>
      </w:r>
      <w:r w:rsidR="001F7A0A" w:rsidRPr="008A0024">
        <w:rPr>
          <w:sz w:val="20"/>
        </w:rPr>
        <w:t>’</w:t>
      </w:r>
      <w:r w:rsidRPr="008A0024">
        <w:rPr>
          <w:sz w:val="20"/>
        </w:rPr>
        <w:t>une réunion d</w:t>
      </w:r>
      <w:r w:rsidR="001F7A0A" w:rsidRPr="008A0024">
        <w:rPr>
          <w:sz w:val="20"/>
        </w:rPr>
        <w:t>’</w:t>
      </w:r>
      <w:r w:rsidRPr="008A0024">
        <w:rPr>
          <w:sz w:val="20"/>
        </w:rPr>
        <w:t xml:space="preserve">experts du patrimoine matériel et immatériel, </w:t>
      </w:r>
      <w:proofErr w:type="spellStart"/>
      <w:r w:rsidRPr="008A0024">
        <w:rPr>
          <w:sz w:val="20"/>
        </w:rPr>
        <w:t>coorganisée</w:t>
      </w:r>
      <w:proofErr w:type="spellEnd"/>
      <w:r w:rsidRPr="008A0024">
        <w:rPr>
          <w:sz w:val="20"/>
        </w:rPr>
        <w:t xml:space="preserve"> par l</w:t>
      </w:r>
      <w:r w:rsidR="001F7A0A" w:rsidRPr="008A0024">
        <w:rPr>
          <w:sz w:val="20"/>
        </w:rPr>
        <w:t>’</w:t>
      </w:r>
      <w:r w:rsidRPr="008A0024">
        <w:rPr>
          <w:sz w:val="20"/>
        </w:rPr>
        <w:t xml:space="preserve">UNESCO en octobre 2004 à Nara, au </w:t>
      </w:r>
      <w:r w:rsidR="009E2B1A">
        <w:rPr>
          <w:sz w:val="20"/>
        </w:rPr>
        <w:t>Japon. Les paragraphes suivants</w:t>
      </w:r>
      <w:r w:rsidRPr="008A0024">
        <w:rPr>
          <w:sz w:val="20"/>
        </w:rPr>
        <w:t xml:space="preserve"> qui concernent la protection du patrimoine matériel et la s</w:t>
      </w:r>
      <w:r w:rsidR="009E2B1A">
        <w:rPr>
          <w:sz w:val="20"/>
        </w:rPr>
        <w:t>auvegarde du patrimoine</w:t>
      </w:r>
      <w:r w:rsidRPr="008A0024">
        <w:rPr>
          <w:sz w:val="20"/>
        </w:rPr>
        <w:t xml:space="preserve"> i</w:t>
      </w:r>
      <w:r w:rsidR="002F6E85">
        <w:rPr>
          <w:sz w:val="20"/>
        </w:rPr>
        <w:t>mmatériel, sont ici pertinents.</w:t>
      </w:r>
    </w:p>
    <w:p w:rsidR="00C171E7" w:rsidRDefault="00ED4D7F" w:rsidP="00C41D44">
      <w:pPr>
        <w:pStyle w:val="Informations"/>
      </w:pPr>
      <w:r w:rsidRPr="00473E47">
        <w:rPr>
          <w:noProof/>
          <w:lang w:eastAsia="fr-FR"/>
        </w:rPr>
        <w:drawing>
          <wp:anchor distT="0" distB="0" distL="114300" distR="114300" simplePos="0" relativeHeight="251697664" behindDoc="0" locked="1" layoutInCell="1" allowOverlap="0" wp14:anchorId="2BB812BE" wp14:editId="4FB3DD9C">
            <wp:simplePos x="0" y="0"/>
            <wp:positionH relativeFrom="margin">
              <wp:align>left</wp:align>
            </wp:positionH>
            <wp:positionV relativeFrom="paragraph">
              <wp:posOffset>-116840</wp:posOffset>
            </wp:positionV>
            <wp:extent cx="273685" cy="346710"/>
            <wp:effectExtent l="0" t="0" r="0" b="0"/>
            <wp:wrapNone/>
            <wp:docPr id="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3685" cy="346710"/>
                    </a:xfrm>
                    <a:prstGeom prst="rect">
                      <a:avLst/>
                    </a:prstGeom>
                  </pic:spPr>
                </pic:pic>
              </a:graphicData>
            </a:graphic>
            <wp14:sizeRelH relativeFrom="page">
              <wp14:pctWidth>0</wp14:pctWidth>
            </wp14:sizeRelH>
            <wp14:sizeRelV relativeFrom="page">
              <wp14:pctHeight>0</wp14:pctHeight>
            </wp14:sizeRelV>
          </wp:anchor>
        </w:drawing>
      </w:r>
      <w:r w:rsidR="00C171E7" w:rsidRPr="008A0024">
        <w:t>Voir :</w:t>
      </w:r>
      <w:r w:rsidR="00DF209B" w:rsidRPr="008A0024">
        <w:t xml:space="preserve"> </w:t>
      </w:r>
      <w:hyperlink r:id="rId15" w:history="1">
        <w:r w:rsidR="00C171E7" w:rsidRPr="008A0024">
          <w:t>http://unesdoc.unesco.org/images/0013/001376/137634f.pdf</w:t>
        </w:r>
      </w:hyperlink>
      <w:r w:rsidR="00C171E7" w:rsidRPr="008A0024">
        <w:t> :</w:t>
      </w:r>
    </w:p>
    <w:p w:rsidR="00FB612B" w:rsidRPr="00FB612B" w:rsidRDefault="00FB612B" w:rsidP="00C41D44">
      <w:pPr>
        <w:pStyle w:val="Informations"/>
        <w:rPr>
          <w:i w:val="0"/>
          <w:color w:val="auto"/>
        </w:rPr>
      </w:pPr>
      <w:r w:rsidRPr="00FB612B">
        <w:rPr>
          <w:i w:val="0"/>
          <w:color w:val="auto"/>
        </w:rPr>
        <w:t>« […]</w:t>
      </w:r>
    </w:p>
    <w:p w:rsidR="00C171E7" w:rsidRPr="00FB612B" w:rsidRDefault="009E2B1A" w:rsidP="00FB612B">
      <w:pPr>
        <w:pStyle w:val="Enumrotation"/>
        <w:ind w:left="1133"/>
        <w:rPr>
          <w:sz w:val="20"/>
          <w:szCs w:val="20"/>
        </w:rPr>
      </w:pPr>
      <w:bookmarkStart w:id="12" w:name="_Ref300485872"/>
      <w:r w:rsidRPr="00FB612B">
        <w:rPr>
          <w:sz w:val="20"/>
          <w:szCs w:val="20"/>
        </w:rPr>
        <w:t xml:space="preserve">conscients </w:t>
      </w:r>
      <w:r w:rsidR="00C171E7" w:rsidRPr="00FB612B">
        <w:rPr>
          <w:sz w:val="20"/>
          <w:szCs w:val="20"/>
        </w:rPr>
        <w:t>que les éléments du patrimoine ma</w:t>
      </w:r>
      <w:r w:rsidRPr="00FB612B">
        <w:rPr>
          <w:sz w:val="20"/>
          <w:szCs w:val="20"/>
        </w:rPr>
        <w:t>tériel et du patrimoine immatériel</w:t>
      </w:r>
      <w:r w:rsidR="00C171E7" w:rsidRPr="00FB612B">
        <w:rPr>
          <w:sz w:val="20"/>
          <w:szCs w:val="20"/>
        </w:rPr>
        <w:t xml:space="preserve"> </w:t>
      </w:r>
      <w:r w:rsidRPr="00FB612B">
        <w:rPr>
          <w:sz w:val="20"/>
          <w:szCs w:val="20"/>
        </w:rPr>
        <w:t xml:space="preserve">au sein </w:t>
      </w:r>
      <w:r w:rsidR="00C171E7" w:rsidRPr="00FB612B">
        <w:rPr>
          <w:sz w:val="20"/>
          <w:szCs w:val="20"/>
        </w:rPr>
        <w:t>des communautés et des groupes sont souvent interdépendants</w:t>
      </w:r>
      <w:bookmarkEnd w:id="12"/>
      <w:r w:rsidRPr="00FB612B">
        <w:rPr>
          <w:sz w:val="20"/>
          <w:szCs w:val="20"/>
        </w:rPr>
        <w:t> ;</w:t>
      </w:r>
    </w:p>
    <w:p w:rsidR="00C171E7" w:rsidRPr="00FB612B" w:rsidRDefault="00C171E7" w:rsidP="00FB612B">
      <w:pPr>
        <w:pStyle w:val="Enumrotation"/>
        <w:ind w:left="1133"/>
        <w:rPr>
          <w:sz w:val="20"/>
          <w:szCs w:val="20"/>
        </w:rPr>
      </w:pPr>
      <w:r w:rsidRPr="00FB612B">
        <w:rPr>
          <w:sz w:val="20"/>
          <w:szCs w:val="20"/>
        </w:rPr>
        <w:t>considérant en outre qu</w:t>
      </w:r>
      <w:r w:rsidR="001F7A0A" w:rsidRPr="00FB612B">
        <w:rPr>
          <w:sz w:val="20"/>
          <w:szCs w:val="20"/>
        </w:rPr>
        <w:t>’</w:t>
      </w:r>
      <w:r w:rsidRPr="00FB612B">
        <w:rPr>
          <w:sz w:val="20"/>
          <w:szCs w:val="20"/>
        </w:rPr>
        <w:t>il existe d</w:t>
      </w:r>
      <w:r w:rsidR="001F7A0A" w:rsidRPr="00FB612B">
        <w:rPr>
          <w:sz w:val="20"/>
          <w:szCs w:val="20"/>
        </w:rPr>
        <w:t>’</w:t>
      </w:r>
      <w:r w:rsidRPr="00FB612B">
        <w:rPr>
          <w:sz w:val="20"/>
          <w:szCs w:val="20"/>
        </w:rPr>
        <w:t>innombrables exemples de patrimoine culturel immatériel dont l</w:t>
      </w:r>
      <w:r w:rsidR="001F7A0A" w:rsidRPr="00FB612B">
        <w:rPr>
          <w:sz w:val="20"/>
          <w:szCs w:val="20"/>
        </w:rPr>
        <w:t>’</w:t>
      </w:r>
      <w:r w:rsidRPr="00FB612B">
        <w:rPr>
          <w:sz w:val="20"/>
          <w:szCs w:val="20"/>
        </w:rPr>
        <w:t>existence ou l</w:t>
      </w:r>
      <w:r w:rsidR="001F7A0A" w:rsidRPr="00FB612B">
        <w:rPr>
          <w:sz w:val="20"/>
          <w:szCs w:val="20"/>
        </w:rPr>
        <w:t>’</w:t>
      </w:r>
      <w:r w:rsidRPr="00FB612B">
        <w:rPr>
          <w:sz w:val="20"/>
          <w:szCs w:val="20"/>
        </w:rPr>
        <w:t>expression ne dépend pas de lieux ou d</w:t>
      </w:r>
      <w:r w:rsidR="001F7A0A" w:rsidRPr="00FB612B">
        <w:rPr>
          <w:sz w:val="20"/>
          <w:szCs w:val="20"/>
        </w:rPr>
        <w:t>’</w:t>
      </w:r>
      <w:r w:rsidRPr="00FB612B">
        <w:rPr>
          <w:sz w:val="20"/>
          <w:szCs w:val="20"/>
        </w:rPr>
        <w:t xml:space="preserve">objets </w:t>
      </w:r>
      <w:r w:rsidRPr="00FB612B">
        <w:rPr>
          <w:sz w:val="20"/>
          <w:szCs w:val="20"/>
        </w:rPr>
        <w:lastRenderedPageBreak/>
        <w:t>spécifiques, et que les valeurs associées aux monuments et sites ne sont pas considérées comme un patrimoine culturel immatériel au sens de la Convention de 2003 quand ceux-ci appartiennent au passé, et non au patrimoine vivant des communautés actuelles,</w:t>
      </w:r>
    </w:p>
    <w:p w:rsidR="00C171E7" w:rsidRPr="00FB612B" w:rsidRDefault="00C171E7" w:rsidP="001A75DB">
      <w:pPr>
        <w:pStyle w:val="Enumrotation"/>
        <w:ind w:left="1133"/>
        <w:rPr>
          <w:sz w:val="20"/>
          <w:szCs w:val="20"/>
        </w:rPr>
      </w:pPr>
      <w:r w:rsidRPr="00FB612B">
        <w:rPr>
          <w:sz w:val="20"/>
          <w:szCs w:val="20"/>
        </w:rPr>
        <w:t>tenant compte de l</w:t>
      </w:r>
      <w:r w:rsidR="001F7A0A" w:rsidRPr="00FB612B">
        <w:rPr>
          <w:sz w:val="20"/>
          <w:szCs w:val="20"/>
        </w:rPr>
        <w:t>’</w:t>
      </w:r>
      <w:r w:rsidRPr="00FB612B">
        <w:rPr>
          <w:sz w:val="20"/>
          <w:szCs w:val="20"/>
        </w:rPr>
        <w:t>interdépendance et des différences entre patrimoine culturel</w:t>
      </w:r>
      <w:r w:rsidR="00905933" w:rsidRPr="00FB612B">
        <w:rPr>
          <w:sz w:val="20"/>
          <w:szCs w:val="20"/>
        </w:rPr>
        <w:t xml:space="preserve"> matériel et patrimoine</w:t>
      </w:r>
      <w:r w:rsidRPr="00FB612B">
        <w:rPr>
          <w:sz w:val="20"/>
          <w:szCs w:val="20"/>
        </w:rPr>
        <w:t xml:space="preserve"> immatériel, ainsi qu</w:t>
      </w:r>
      <w:r w:rsidR="001F7A0A" w:rsidRPr="00FB612B">
        <w:rPr>
          <w:sz w:val="20"/>
          <w:szCs w:val="20"/>
        </w:rPr>
        <w:t>’</w:t>
      </w:r>
      <w:r w:rsidRPr="00FB612B">
        <w:rPr>
          <w:sz w:val="20"/>
          <w:szCs w:val="20"/>
        </w:rPr>
        <w:t>entre les approches adoptées pour les sauvegarder, nous préconisons que, dans toute la mesure du possible, des approches intégrées soient élaborées afin que la sauvegarde du patrimoine matériel et immatériel des communautés et des groupes soit cohérente et mutuellement bénéfique, avec un effet de renforcement réciproque,</w:t>
      </w:r>
    </w:p>
    <w:p w:rsidR="00C171E7" w:rsidRPr="00FB612B" w:rsidRDefault="00FB612B" w:rsidP="00FB612B">
      <w:pPr>
        <w:pStyle w:val="Enumrotation"/>
        <w:ind w:left="1133"/>
        <w:rPr>
          <w:sz w:val="20"/>
          <w:szCs w:val="20"/>
        </w:rPr>
      </w:pPr>
      <w:r>
        <w:rPr>
          <w:sz w:val="20"/>
          <w:szCs w:val="20"/>
        </w:rPr>
        <w:t>[</w:t>
      </w:r>
      <w:r w:rsidR="00C171E7" w:rsidRPr="00FB612B">
        <w:rPr>
          <w:sz w:val="20"/>
          <w:szCs w:val="20"/>
        </w:rPr>
        <w:t>Les experts réunis à Nara</w:t>
      </w:r>
      <w:r>
        <w:rPr>
          <w:sz w:val="20"/>
          <w:szCs w:val="20"/>
        </w:rPr>
        <w:t>]</w:t>
      </w:r>
      <w:r w:rsidR="00C171E7" w:rsidRPr="00FB612B">
        <w:rPr>
          <w:sz w:val="20"/>
          <w:szCs w:val="20"/>
        </w:rPr>
        <w:t xml:space="preserve"> ont invité :</w:t>
      </w:r>
    </w:p>
    <w:p w:rsidR="00C171E7" w:rsidRPr="00FB612B" w:rsidRDefault="00C171E7" w:rsidP="00FB612B">
      <w:pPr>
        <w:pStyle w:val="Enumrotation"/>
        <w:ind w:left="1133"/>
        <w:rPr>
          <w:sz w:val="20"/>
          <w:szCs w:val="20"/>
        </w:rPr>
      </w:pPr>
      <w:r w:rsidRPr="00FB612B">
        <w:rPr>
          <w:sz w:val="20"/>
          <w:szCs w:val="20"/>
        </w:rPr>
        <w:t>les autorités nationales, les organisations internationales, gouvernementales et non gouvernementales, ainsi que les particuliers qui œuvrent activement pour la sauvegarde du patrimoine culturel, à étudier et soutenir les études sur les stratégies et procédures permettant d</w:t>
      </w:r>
      <w:r w:rsidR="001F7A0A" w:rsidRPr="00FB612B">
        <w:rPr>
          <w:sz w:val="20"/>
          <w:szCs w:val="20"/>
        </w:rPr>
        <w:t>’</w:t>
      </w:r>
      <w:r w:rsidRPr="00FB612B">
        <w:rPr>
          <w:sz w:val="20"/>
          <w:szCs w:val="20"/>
        </w:rPr>
        <w:t>intégrer la sauvegarde du patrimoine matériel et immatériel, et de toujours le faire en étroite collaboration et en accord avec les commu</w:t>
      </w:r>
      <w:r w:rsidR="00905933" w:rsidRPr="00FB612B">
        <w:rPr>
          <w:sz w:val="20"/>
          <w:szCs w:val="20"/>
        </w:rPr>
        <w:t>nautés et les groupes concernés ;</w:t>
      </w:r>
    </w:p>
    <w:p w:rsidR="00C171E7" w:rsidRPr="00FB612B" w:rsidRDefault="00C171E7" w:rsidP="00FB612B">
      <w:pPr>
        <w:pStyle w:val="Enumrotation"/>
        <w:ind w:left="1133"/>
        <w:rPr>
          <w:sz w:val="20"/>
          <w:szCs w:val="20"/>
        </w:rPr>
      </w:pPr>
      <w:r w:rsidRPr="00FB612B">
        <w:rPr>
          <w:sz w:val="20"/>
          <w:szCs w:val="20"/>
        </w:rPr>
        <w:t>l</w:t>
      </w:r>
      <w:r w:rsidR="001F7A0A" w:rsidRPr="00FB612B">
        <w:rPr>
          <w:sz w:val="20"/>
          <w:szCs w:val="20"/>
        </w:rPr>
        <w:t>’</w:t>
      </w:r>
      <w:r w:rsidRPr="00FB612B">
        <w:rPr>
          <w:sz w:val="20"/>
          <w:szCs w:val="20"/>
        </w:rPr>
        <w:t>UNESCO à adopter et mettre en œuvre dans ses programmes et projets, s</w:t>
      </w:r>
      <w:r w:rsidR="001F7A0A" w:rsidRPr="00FB612B">
        <w:rPr>
          <w:sz w:val="20"/>
          <w:szCs w:val="20"/>
        </w:rPr>
        <w:t>’</w:t>
      </w:r>
      <w:r w:rsidRPr="00FB612B">
        <w:rPr>
          <w:sz w:val="20"/>
          <w:szCs w:val="20"/>
        </w:rPr>
        <w:t xml:space="preserve">il y a lieu, </w:t>
      </w:r>
      <w:r w:rsidR="001A75DB">
        <w:rPr>
          <w:sz w:val="20"/>
          <w:szCs w:val="20"/>
        </w:rPr>
        <w:t xml:space="preserve">   </w:t>
      </w:r>
      <w:r w:rsidRPr="00FB612B">
        <w:rPr>
          <w:sz w:val="20"/>
          <w:szCs w:val="20"/>
        </w:rPr>
        <w:t>une vision large et intégrée du patrimoine, à soutenir le renforcement des capacités et à formuler des recommandations concernant les meilleures pratiques dans l</w:t>
      </w:r>
      <w:r w:rsidR="001F7A0A" w:rsidRPr="00FB612B">
        <w:rPr>
          <w:sz w:val="20"/>
          <w:szCs w:val="20"/>
        </w:rPr>
        <w:t>’</w:t>
      </w:r>
      <w:r w:rsidR="00FB612B">
        <w:rPr>
          <w:sz w:val="20"/>
          <w:szCs w:val="20"/>
        </w:rPr>
        <w:t>esprit de cette Déclaration […] ».</w:t>
      </w:r>
    </w:p>
    <w:p w:rsidR="00C171E7" w:rsidRPr="008A0024" w:rsidRDefault="00C171E7" w:rsidP="00C41D44">
      <w:pPr>
        <w:pStyle w:val="Soustitre"/>
        <w:rPr>
          <w:sz w:val="20"/>
        </w:rPr>
      </w:pPr>
      <w:r w:rsidRPr="008A0024">
        <w:rPr>
          <w:sz w:val="20"/>
        </w:rPr>
        <w:t>Note d</w:t>
      </w:r>
      <w:r w:rsidR="001F7A0A" w:rsidRPr="008A0024">
        <w:rPr>
          <w:sz w:val="20"/>
        </w:rPr>
        <w:t>’</w:t>
      </w:r>
      <w:r w:rsidRPr="008A0024">
        <w:rPr>
          <w:sz w:val="20"/>
        </w:rPr>
        <w:t>information sur les doutes initialement exprimés par les États membres de l</w:t>
      </w:r>
      <w:r w:rsidR="001F7A0A" w:rsidRPr="008A0024">
        <w:rPr>
          <w:sz w:val="20"/>
        </w:rPr>
        <w:t>’</w:t>
      </w:r>
      <w:r w:rsidRPr="008A0024">
        <w:rPr>
          <w:sz w:val="20"/>
        </w:rPr>
        <w:t>UNESCO à propos de la Convention</w:t>
      </w:r>
    </w:p>
    <w:p w:rsidR="00C171E7" w:rsidRPr="008A0024" w:rsidRDefault="00C171E7" w:rsidP="00C41D44">
      <w:pPr>
        <w:pStyle w:val="Texte1"/>
        <w:rPr>
          <w:sz w:val="20"/>
        </w:rPr>
      </w:pPr>
      <w:r w:rsidRPr="008A0024">
        <w:rPr>
          <w:sz w:val="20"/>
        </w:rPr>
        <w:t>Après l</w:t>
      </w:r>
      <w:r w:rsidR="001F7A0A" w:rsidRPr="008A0024">
        <w:rPr>
          <w:sz w:val="20"/>
        </w:rPr>
        <w:t>’</w:t>
      </w:r>
      <w:r w:rsidRPr="008A0024">
        <w:rPr>
          <w:sz w:val="20"/>
        </w:rPr>
        <w:t>adoption de la Convention, de nombreux États membres ont commencé à se préparer à la ratifier ; l</w:t>
      </w:r>
      <w:r w:rsidR="001F7A0A" w:rsidRPr="008A0024">
        <w:rPr>
          <w:sz w:val="20"/>
        </w:rPr>
        <w:t>’</w:t>
      </w:r>
      <w:r w:rsidRPr="008A0024">
        <w:rPr>
          <w:sz w:val="20"/>
        </w:rPr>
        <w:t>Algérie a été le premier pays à le faire. L</w:t>
      </w:r>
      <w:r w:rsidR="001F7A0A" w:rsidRPr="008A0024">
        <w:rPr>
          <w:sz w:val="20"/>
        </w:rPr>
        <w:t>’</w:t>
      </w:r>
      <w:r w:rsidRPr="008A0024">
        <w:rPr>
          <w:sz w:val="20"/>
        </w:rPr>
        <w:t>un des États qui s</w:t>
      </w:r>
      <w:r w:rsidR="001F7A0A" w:rsidRPr="008A0024">
        <w:rPr>
          <w:sz w:val="20"/>
        </w:rPr>
        <w:t>’</w:t>
      </w:r>
      <w:r w:rsidRPr="008A0024">
        <w:rPr>
          <w:sz w:val="20"/>
        </w:rPr>
        <w:t xml:space="preserve">étaient abstenus en 2003 a </w:t>
      </w:r>
      <w:r w:rsidR="00905933" w:rsidRPr="008A0024">
        <w:rPr>
          <w:sz w:val="20"/>
        </w:rPr>
        <w:t xml:space="preserve">ratifié </w:t>
      </w:r>
      <w:r w:rsidRPr="008A0024">
        <w:rPr>
          <w:sz w:val="20"/>
        </w:rPr>
        <w:t>depuis la Convention</w:t>
      </w:r>
      <w:r w:rsidR="00905933">
        <w:rPr>
          <w:sz w:val="20"/>
        </w:rPr>
        <w:t> ;</w:t>
      </w:r>
      <w:r w:rsidRPr="008A0024">
        <w:rPr>
          <w:sz w:val="20"/>
        </w:rPr>
        <w:t xml:space="preserve"> d</w:t>
      </w:r>
      <w:r w:rsidR="001F7A0A" w:rsidRPr="008A0024">
        <w:rPr>
          <w:sz w:val="20"/>
        </w:rPr>
        <w:t>’</w:t>
      </w:r>
      <w:r w:rsidRPr="008A0024">
        <w:rPr>
          <w:sz w:val="20"/>
        </w:rPr>
        <w:t>autres pourraient suivre.</w:t>
      </w:r>
    </w:p>
    <w:p w:rsidR="00C171E7" w:rsidRPr="008A0024" w:rsidRDefault="00C171E7" w:rsidP="00C41D44">
      <w:pPr>
        <w:pStyle w:val="Texte1"/>
        <w:rPr>
          <w:sz w:val="20"/>
        </w:rPr>
      </w:pPr>
      <w:r w:rsidRPr="008A0024">
        <w:rPr>
          <w:sz w:val="20"/>
        </w:rPr>
        <w:t xml:space="preserve">Plusieurs États membres avaient exprimé des réserves (avant et pendant la préparation de la Convention par la réunion intergouvernementale) quant à la nécessité et </w:t>
      </w:r>
      <w:r w:rsidR="00B95892">
        <w:rPr>
          <w:sz w:val="20"/>
        </w:rPr>
        <w:t xml:space="preserve">à </w:t>
      </w:r>
      <w:r w:rsidRPr="008A0024">
        <w:rPr>
          <w:sz w:val="20"/>
        </w:rPr>
        <w:t>l</w:t>
      </w:r>
      <w:r w:rsidR="001F7A0A" w:rsidRPr="008A0024">
        <w:rPr>
          <w:sz w:val="20"/>
        </w:rPr>
        <w:t>’</w:t>
      </w:r>
      <w:r w:rsidRPr="008A0024">
        <w:rPr>
          <w:sz w:val="20"/>
        </w:rPr>
        <w:t>utilité d</w:t>
      </w:r>
      <w:r w:rsidR="001F7A0A" w:rsidRPr="008A0024">
        <w:rPr>
          <w:sz w:val="20"/>
        </w:rPr>
        <w:t>’</w:t>
      </w:r>
      <w:r w:rsidRPr="008A0024">
        <w:rPr>
          <w:sz w:val="20"/>
        </w:rPr>
        <w:t>un instrument juridique contraignant relatif au PCI, et quant au processus même.</w:t>
      </w:r>
    </w:p>
    <w:p w:rsidR="00C171E7" w:rsidRPr="008A0024" w:rsidRDefault="00C171E7" w:rsidP="00C41D44">
      <w:pPr>
        <w:pStyle w:val="Soustitre"/>
        <w:rPr>
          <w:sz w:val="20"/>
        </w:rPr>
      </w:pPr>
      <w:r w:rsidRPr="008A0024">
        <w:rPr>
          <w:sz w:val="20"/>
        </w:rPr>
        <w:t>Un processus dynamique</w:t>
      </w:r>
    </w:p>
    <w:p w:rsidR="00C171E7" w:rsidRPr="008A0024" w:rsidRDefault="00C171E7" w:rsidP="00C41D44">
      <w:pPr>
        <w:pStyle w:val="Texte1"/>
        <w:rPr>
          <w:sz w:val="20"/>
        </w:rPr>
      </w:pPr>
      <w:r w:rsidRPr="008A0024">
        <w:rPr>
          <w:sz w:val="20"/>
        </w:rPr>
        <w:t>Certains États membres ont estimé que le processus avait été trop rapide et qu</w:t>
      </w:r>
      <w:r w:rsidR="001F7A0A" w:rsidRPr="008A0024">
        <w:rPr>
          <w:sz w:val="20"/>
        </w:rPr>
        <w:t>’</w:t>
      </w:r>
      <w:r w:rsidRPr="008A0024">
        <w:rPr>
          <w:sz w:val="20"/>
        </w:rPr>
        <w:t>il fallait plus de temps, notamment pour l</w:t>
      </w:r>
      <w:r w:rsidR="001F7A0A" w:rsidRPr="008A0024">
        <w:rPr>
          <w:sz w:val="20"/>
        </w:rPr>
        <w:t>’</w:t>
      </w:r>
      <w:r w:rsidRPr="008A0024">
        <w:rPr>
          <w:sz w:val="20"/>
        </w:rPr>
        <w:t xml:space="preserve">élaboration des définitions (voir </w:t>
      </w:r>
      <w:r w:rsidR="00B654C3" w:rsidRPr="008A0024">
        <w:rPr>
          <w:sz w:val="20"/>
        </w:rPr>
        <w:t>l</w:t>
      </w:r>
      <w:r w:rsidR="001F7A0A" w:rsidRPr="008A0024">
        <w:rPr>
          <w:sz w:val="20"/>
        </w:rPr>
        <w:t>’</w:t>
      </w:r>
      <w:r w:rsidR="00AB5946" w:rsidRPr="008A0024">
        <w:rPr>
          <w:sz w:val="20"/>
        </w:rPr>
        <w:t>Unité</w:t>
      </w:r>
      <w:r w:rsidRPr="008A0024">
        <w:rPr>
          <w:sz w:val="20"/>
        </w:rPr>
        <w:t> 3 pour plus de précisions sur la place des définitions dans la Convention). D</w:t>
      </w:r>
      <w:r w:rsidR="001F7A0A" w:rsidRPr="008A0024">
        <w:rPr>
          <w:sz w:val="20"/>
        </w:rPr>
        <w:t>’</w:t>
      </w:r>
      <w:r w:rsidRPr="008A0024">
        <w:rPr>
          <w:sz w:val="20"/>
        </w:rPr>
        <w:t>autres États membres n</w:t>
      </w:r>
      <w:r w:rsidR="001F7A0A" w:rsidRPr="008A0024">
        <w:rPr>
          <w:sz w:val="20"/>
        </w:rPr>
        <w:t>’</w:t>
      </w:r>
      <w:r w:rsidRPr="008A0024">
        <w:rPr>
          <w:sz w:val="20"/>
        </w:rPr>
        <w:t>étaient pas favorables à une intervention dans le domaine du PCI –</w:t>
      </w:r>
      <w:r w:rsidR="001D301C">
        <w:rPr>
          <w:sz w:val="20"/>
        </w:rPr>
        <w:t>c’est-à-dire</w:t>
      </w:r>
      <w:r w:rsidRPr="008A0024">
        <w:rPr>
          <w:sz w:val="20"/>
        </w:rPr>
        <w:t xml:space="preserve"> au niveau des pratiques vivantes. Selon eux, il ne fa</w:t>
      </w:r>
      <w:r w:rsidR="001D301C">
        <w:rPr>
          <w:sz w:val="20"/>
        </w:rPr>
        <w:t>u</w:t>
      </w:r>
      <w:r w:rsidRPr="008A0024">
        <w:rPr>
          <w:sz w:val="20"/>
        </w:rPr>
        <w:t>t pas s</w:t>
      </w:r>
      <w:r w:rsidR="001F7A0A" w:rsidRPr="008A0024">
        <w:rPr>
          <w:sz w:val="20"/>
        </w:rPr>
        <w:t>’</w:t>
      </w:r>
      <w:r w:rsidRPr="008A0024">
        <w:rPr>
          <w:sz w:val="20"/>
        </w:rPr>
        <w:t>en occuper, il fa</w:t>
      </w:r>
      <w:r w:rsidR="001D301C">
        <w:rPr>
          <w:sz w:val="20"/>
        </w:rPr>
        <w:t>u</w:t>
      </w:r>
      <w:r w:rsidRPr="008A0024">
        <w:rPr>
          <w:sz w:val="20"/>
        </w:rPr>
        <w:t>t les laisser vivre ou disparaître. Ils ont également exprimé la crainte que l</w:t>
      </w:r>
      <w:r w:rsidR="001F7A0A" w:rsidRPr="008A0024">
        <w:rPr>
          <w:sz w:val="20"/>
        </w:rPr>
        <w:t>’</w:t>
      </w:r>
      <w:r w:rsidRPr="008A0024">
        <w:rPr>
          <w:sz w:val="20"/>
        </w:rPr>
        <w:t>établissement d</w:t>
      </w:r>
      <w:r w:rsidR="001F7A0A" w:rsidRPr="008A0024">
        <w:rPr>
          <w:sz w:val="20"/>
        </w:rPr>
        <w:t>’</w:t>
      </w:r>
      <w:r w:rsidRPr="008A0024">
        <w:rPr>
          <w:sz w:val="20"/>
        </w:rPr>
        <w:t xml:space="preserve">inventaires et de listes du PCI </w:t>
      </w:r>
      <w:r w:rsidR="001D301C">
        <w:rPr>
          <w:sz w:val="20"/>
        </w:rPr>
        <w:t>entraîne le</w:t>
      </w:r>
      <w:r w:rsidR="00A61A7B">
        <w:rPr>
          <w:sz w:val="20"/>
        </w:rPr>
        <w:t xml:space="preserve"> « gel » de ce patrimoine</w:t>
      </w:r>
      <w:r w:rsidR="001D301C">
        <w:rPr>
          <w:sz w:val="20"/>
        </w:rPr>
        <w:t xml:space="preserve"> et/ou </w:t>
      </w:r>
      <w:r w:rsidRPr="008A0024">
        <w:rPr>
          <w:sz w:val="20"/>
        </w:rPr>
        <w:t xml:space="preserve">sa commercialisation. Certains ont estimé que la Convention </w:t>
      </w:r>
      <w:r w:rsidR="00A61A7B">
        <w:rPr>
          <w:sz w:val="20"/>
        </w:rPr>
        <w:t>all</w:t>
      </w:r>
      <w:r w:rsidRPr="008A0024">
        <w:rPr>
          <w:sz w:val="20"/>
        </w:rPr>
        <w:t xml:space="preserve">ait donner aux États </w:t>
      </w:r>
      <w:r w:rsidR="00457426">
        <w:rPr>
          <w:sz w:val="20"/>
        </w:rPr>
        <w:t>la</w:t>
      </w:r>
      <w:r w:rsidR="00A61A7B">
        <w:rPr>
          <w:sz w:val="20"/>
        </w:rPr>
        <w:t xml:space="preserve"> possibilité </w:t>
      </w:r>
      <w:r w:rsidRPr="008A0024">
        <w:rPr>
          <w:sz w:val="20"/>
        </w:rPr>
        <w:t>de s</w:t>
      </w:r>
      <w:r w:rsidR="001F7A0A" w:rsidRPr="008A0024">
        <w:rPr>
          <w:sz w:val="20"/>
        </w:rPr>
        <w:t>’</w:t>
      </w:r>
      <w:r w:rsidR="00A61A7B">
        <w:rPr>
          <w:sz w:val="20"/>
        </w:rPr>
        <w:t>approprier le PCI qui d</w:t>
      </w:r>
      <w:r w:rsidR="001D301C">
        <w:rPr>
          <w:sz w:val="20"/>
        </w:rPr>
        <w:t>evai</w:t>
      </w:r>
      <w:r w:rsidRPr="008A0024">
        <w:rPr>
          <w:sz w:val="20"/>
        </w:rPr>
        <w:t>t plutôt appartenir aux communautés détentrices de traditions.</w:t>
      </w:r>
    </w:p>
    <w:p w:rsidR="00C171E7" w:rsidRPr="008A0024" w:rsidRDefault="00C171E7" w:rsidP="00C41D44">
      <w:pPr>
        <w:pStyle w:val="Texte1"/>
        <w:rPr>
          <w:sz w:val="20"/>
        </w:rPr>
      </w:pPr>
      <w:r w:rsidRPr="008A0024">
        <w:rPr>
          <w:sz w:val="20"/>
        </w:rPr>
        <w:t xml:space="preserve">Ces préoccupations ont </w:t>
      </w:r>
      <w:r w:rsidR="001D301C" w:rsidRPr="008A0024">
        <w:rPr>
          <w:sz w:val="20"/>
        </w:rPr>
        <w:t>largem</w:t>
      </w:r>
      <w:r w:rsidR="001D301C">
        <w:rPr>
          <w:sz w:val="20"/>
        </w:rPr>
        <w:t xml:space="preserve">ent </w:t>
      </w:r>
      <w:r w:rsidRPr="008A0024">
        <w:rPr>
          <w:sz w:val="20"/>
        </w:rPr>
        <w:t xml:space="preserve">été </w:t>
      </w:r>
      <w:r w:rsidR="009A3E88">
        <w:rPr>
          <w:sz w:val="20"/>
        </w:rPr>
        <w:t>évoquées dans la Convention</w:t>
      </w:r>
      <w:r w:rsidRPr="008A0024">
        <w:rPr>
          <w:sz w:val="20"/>
        </w:rPr>
        <w:t xml:space="preserve"> et certaines d</w:t>
      </w:r>
      <w:r w:rsidR="001F7A0A" w:rsidRPr="008A0024">
        <w:rPr>
          <w:sz w:val="20"/>
        </w:rPr>
        <w:t>’</w:t>
      </w:r>
      <w:r w:rsidRPr="008A0024">
        <w:rPr>
          <w:sz w:val="20"/>
        </w:rPr>
        <w:t xml:space="preserve">entre elles ont été prises en considération </w:t>
      </w:r>
      <w:r w:rsidR="009A3E88">
        <w:rPr>
          <w:sz w:val="20"/>
        </w:rPr>
        <w:t>dans</w:t>
      </w:r>
      <w:r w:rsidRPr="008A0024">
        <w:rPr>
          <w:sz w:val="20"/>
        </w:rPr>
        <w:t xml:space="preserve"> la rédaction des D</w:t>
      </w:r>
      <w:r w:rsidR="009A3E88">
        <w:rPr>
          <w:sz w:val="20"/>
        </w:rPr>
        <w:t>O</w:t>
      </w:r>
      <w:r w:rsidRPr="008A0024">
        <w:rPr>
          <w:sz w:val="20"/>
        </w:rPr>
        <w:t xml:space="preserve"> qui mettent en garde les États contre la commercialisation excessive ou le détournement du PCI. La Convention précise (article 15) que le PCI doit être géré par les communautés elles-mêmes et la DO 82 encourage les États parties à assurer le renforcement des capacités de </w:t>
      </w:r>
      <w:r w:rsidRPr="008A0024">
        <w:rPr>
          <w:sz w:val="20"/>
        </w:rPr>
        <w:lastRenderedPageBreak/>
        <w:t>sauvegarde au sein des communautés. Les textes insistent sur le fait que la sauvegarde suppose l</w:t>
      </w:r>
      <w:r w:rsidR="001F7A0A" w:rsidRPr="008A0024">
        <w:rPr>
          <w:sz w:val="20"/>
        </w:rPr>
        <w:t>’</w:t>
      </w:r>
      <w:r w:rsidRPr="008A0024">
        <w:rPr>
          <w:sz w:val="20"/>
        </w:rPr>
        <w:t>existence d</w:t>
      </w:r>
      <w:r w:rsidR="001F7A0A" w:rsidRPr="008A0024">
        <w:rPr>
          <w:sz w:val="20"/>
        </w:rPr>
        <w:t>’</w:t>
      </w:r>
      <w:r w:rsidRPr="008A0024">
        <w:rPr>
          <w:sz w:val="20"/>
        </w:rPr>
        <w:t>un processus dynamique de pra</w:t>
      </w:r>
      <w:r w:rsidR="00976E87">
        <w:rPr>
          <w:sz w:val="20"/>
        </w:rPr>
        <w:t>tique et de transmission du PCI</w:t>
      </w:r>
      <w:r w:rsidR="00191F36">
        <w:rPr>
          <w:sz w:val="20"/>
        </w:rPr>
        <w:t xml:space="preserve"> qui do</w:t>
      </w:r>
      <w:r w:rsidRPr="008A0024">
        <w:rPr>
          <w:sz w:val="20"/>
        </w:rPr>
        <w:t>it toujours être sous le contrôle des communautés concernées. Par exemple, le fait que la législation nationale attribue la propriété du PCI à l</w:t>
      </w:r>
      <w:r w:rsidR="001F7A0A" w:rsidRPr="008A0024">
        <w:rPr>
          <w:sz w:val="20"/>
        </w:rPr>
        <w:t>’</w:t>
      </w:r>
      <w:r w:rsidRPr="008A0024">
        <w:rPr>
          <w:sz w:val="20"/>
        </w:rPr>
        <w:t>État n</w:t>
      </w:r>
      <w:r w:rsidR="001F7A0A" w:rsidRPr="008A0024">
        <w:rPr>
          <w:sz w:val="20"/>
        </w:rPr>
        <w:t>’</w:t>
      </w:r>
      <w:r w:rsidRPr="008A0024">
        <w:rPr>
          <w:sz w:val="20"/>
        </w:rPr>
        <w:t xml:space="preserve">est pas </w:t>
      </w:r>
      <w:r w:rsidR="0066280F">
        <w:rPr>
          <w:sz w:val="20"/>
        </w:rPr>
        <w:t>dans</w:t>
      </w:r>
      <w:r w:rsidRPr="008A0024">
        <w:rPr>
          <w:sz w:val="20"/>
        </w:rPr>
        <w:t xml:space="preserve"> l</w:t>
      </w:r>
      <w:r w:rsidR="001F7A0A" w:rsidRPr="008A0024">
        <w:rPr>
          <w:sz w:val="20"/>
        </w:rPr>
        <w:t>’</w:t>
      </w:r>
      <w:r w:rsidRPr="008A0024">
        <w:rPr>
          <w:sz w:val="20"/>
        </w:rPr>
        <w:t>esprit de la Convention.</w:t>
      </w:r>
    </w:p>
    <w:p w:rsidR="00C171E7" w:rsidRPr="008A0024" w:rsidRDefault="00C171E7" w:rsidP="00C41D44">
      <w:pPr>
        <w:pStyle w:val="Soustitre"/>
        <w:rPr>
          <w:sz w:val="20"/>
        </w:rPr>
      </w:pPr>
      <w:r w:rsidRPr="008A0024">
        <w:rPr>
          <w:sz w:val="20"/>
        </w:rPr>
        <w:t>« Mesures nécessaires »</w:t>
      </w:r>
    </w:p>
    <w:p w:rsidR="00C171E7" w:rsidRPr="008A0024" w:rsidRDefault="00C171E7" w:rsidP="00C41D44">
      <w:pPr>
        <w:pStyle w:val="Texte1"/>
        <w:rPr>
          <w:sz w:val="20"/>
        </w:rPr>
      </w:pPr>
      <w:r w:rsidRPr="008A0024">
        <w:rPr>
          <w:sz w:val="20"/>
        </w:rPr>
        <w:t>Un État membre s</w:t>
      </w:r>
      <w:r w:rsidR="001F7A0A" w:rsidRPr="008A0024">
        <w:rPr>
          <w:sz w:val="20"/>
        </w:rPr>
        <w:t>’</w:t>
      </w:r>
      <w:r w:rsidRPr="008A0024">
        <w:rPr>
          <w:sz w:val="20"/>
        </w:rPr>
        <w:t>est dit préoccupé par l</w:t>
      </w:r>
      <w:r w:rsidR="001F7A0A" w:rsidRPr="008A0024">
        <w:rPr>
          <w:sz w:val="20"/>
        </w:rPr>
        <w:t>’</w:t>
      </w:r>
      <w:r w:rsidRPr="008A0024">
        <w:rPr>
          <w:sz w:val="20"/>
        </w:rPr>
        <w:t>interprétation possible du mot « nécessaires » à l</w:t>
      </w:r>
      <w:r w:rsidR="001F7A0A" w:rsidRPr="008A0024">
        <w:rPr>
          <w:sz w:val="20"/>
        </w:rPr>
        <w:t>’</w:t>
      </w:r>
      <w:r w:rsidR="00871C64">
        <w:rPr>
          <w:sz w:val="20"/>
        </w:rPr>
        <w:t>article 11 (a) de la Convention</w:t>
      </w:r>
      <w:r w:rsidRPr="008A0024">
        <w:rPr>
          <w:sz w:val="20"/>
        </w:rPr>
        <w:t xml:space="preserve"> qui demande à chaque État partie de « prendre les mesures nécessaires pour assurer la sauvegarde du patrimoine culturel immatériel présent sur son territoire ». Toutefois, cet article ne saurait être interprété comme signifiant que les États seraient tenus d</w:t>
      </w:r>
      <w:r w:rsidR="001F7A0A" w:rsidRPr="008A0024">
        <w:rPr>
          <w:sz w:val="20"/>
        </w:rPr>
        <w:t>’</w:t>
      </w:r>
      <w:r w:rsidRPr="008A0024">
        <w:rPr>
          <w:sz w:val="20"/>
        </w:rPr>
        <w:t>aider à sauvegarder tous les éléments individuels du PCI en danger présents sur leur territoire, mais plutôt de créer ou renforcer des conditions globalement favorables à la sauvegarde (voir les articles 11 (b)-15).</w:t>
      </w:r>
    </w:p>
    <w:p w:rsidR="00C171E7" w:rsidRPr="008A0024" w:rsidRDefault="00C171E7" w:rsidP="00C41D44">
      <w:pPr>
        <w:pStyle w:val="Texte1"/>
        <w:rPr>
          <w:sz w:val="20"/>
        </w:rPr>
      </w:pPr>
      <w:r w:rsidRPr="008A0024">
        <w:rPr>
          <w:sz w:val="20"/>
        </w:rPr>
        <w:t>Certains États ont exprimé leur inquiétude quant aux conséquences d</w:t>
      </w:r>
      <w:r w:rsidR="00BB3897">
        <w:rPr>
          <w:sz w:val="20"/>
        </w:rPr>
        <w:t>e la</w:t>
      </w:r>
      <w:r w:rsidRPr="008A0024">
        <w:rPr>
          <w:sz w:val="20"/>
        </w:rPr>
        <w:t xml:space="preserve"> ratification de la Convention sur leurs négociations avec les minorités ou les communautés autochtones sur des questions </w:t>
      </w:r>
      <w:r w:rsidR="00BB3897">
        <w:rPr>
          <w:sz w:val="20"/>
        </w:rPr>
        <w:t>de</w:t>
      </w:r>
      <w:r w:rsidRPr="008A0024">
        <w:rPr>
          <w:sz w:val="20"/>
        </w:rPr>
        <w:t xml:space="preserve"> droits territoriaux ou </w:t>
      </w:r>
      <w:r w:rsidR="00BB3897">
        <w:rPr>
          <w:sz w:val="20"/>
        </w:rPr>
        <w:t>d</w:t>
      </w:r>
      <w:r w:rsidR="001F7A0A" w:rsidRPr="008A0024">
        <w:rPr>
          <w:sz w:val="20"/>
        </w:rPr>
        <w:t>’</w:t>
      </w:r>
      <w:r w:rsidRPr="008A0024">
        <w:rPr>
          <w:sz w:val="20"/>
        </w:rPr>
        <w:t>autonomie locale. Toutefois, l</w:t>
      </w:r>
      <w:r w:rsidR="00BB3897">
        <w:rPr>
          <w:sz w:val="20"/>
        </w:rPr>
        <w:t>a Convention ne do</w:t>
      </w:r>
      <w:r w:rsidRPr="008A0024">
        <w:rPr>
          <w:sz w:val="20"/>
        </w:rPr>
        <w:t>it pas susciter d</w:t>
      </w:r>
      <w:r w:rsidR="001F7A0A" w:rsidRPr="008A0024">
        <w:rPr>
          <w:sz w:val="20"/>
        </w:rPr>
        <w:t>’</w:t>
      </w:r>
      <w:r w:rsidRPr="008A0024">
        <w:rPr>
          <w:sz w:val="20"/>
        </w:rPr>
        <w:t>inquiétudes à cet égard : aucun droit, de quelque nature que ce soit, n</w:t>
      </w:r>
      <w:r w:rsidR="001F7A0A" w:rsidRPr="008A0024">
        <w:rPr>
          <w:sz w:val="20"/>
        </w:rPr>
        <w:t>’</w:t>
      </w:r>
      <w:r w:rsidR="00BB3897">
        <w:rPr>
          <w:sz w:val="20"/>
        </w:rPr>
        <w:t>est établi par la Convention –</w:t>
      </w:r>
      <w:r w:rsidRPr="008A0024">
        <w:rPr>
          <w:sz w:val="20"/>
        </w:rPr>
        <w:t>pas même les droits d</w:t>
      </w:r>
      <w:r w:rsidR="00871C64">
        <w:rPr>
          <w:sz w:val="20"/>
        </w:rPr>
        <w:t>e propriété intellectuelle</w:t>
      </w:r>
      <w:r w:rsidRPr="008A0024">
        <w:rPr>
          <w:sz w:val="20"/>
        </w:rPr>
        <w:t xml:space="preserve"> des communautés sur leur PCI.</w:t>
      </w:r>
    </w:p>
    <w:p w:rsidR="00C171E7" w:rsidRPr="008A0024" w:rsidRDefault="00C171E7" w:rsidP="00C41D44">
      <w:pPr>
        <w:pStyle w:val="Soustitre"/>
        <w:rPr>
          <w:sz w:val="20"/>
        </w:rPr>
      </w:pPr>
      <w:r w:rsidRPr="008A0024">
        <w:rPr>
          <w:sz w:val="20"/>
        </w:rPr>
        <w:t>Élargir la Convention du patrimoine mondial</w:t>
      </w:r>
    </w:p>
    <w:p w:rsidR="00C171E7" w:rsidRPr="008A0024" w:rsidRDefault="00941BDF" w:rsidP="00C41D44">
      <w:pPr>
        <w:pStyle w:val="Texte1"/>
        <w:rPr>
          <w:sz w:val="20"/>
        </w:rPr>
      </w:pPr>
      <w:r w:rsidRPr="008A0024">
        <w:rPr>
          <w:sz w:val="20"/>
        </w:rPr>
        <w:t>Q</w:t>
      </w:r>
      <w:r w:rsidR="00C171E7" w:rsidRPr="008A0024">
        <w:rPr>
          <w:sz w:val="20"/>
        </w:rPr>
        <w:t>uelques États membres de l</w:t>
      </w:r>
      <w:r w:rsidR="001F7A0A" w:rsidRPr="008A0024">
        <w:rPr>
          <w:sz w:val="20"/>
        </w:rPr>
        <w:t>’</w:t>
      </w:r>
      <w:r w:rsidR="00C171E7" w:rsidRPr="008A0024">
        <w:rPr>
          <w:sz w:val="20"/>
        </w:rPr>
        <w:t>UNESCO se sont demandé</w:t>
      </w:r>
      <w:r w:rsidR="005448E8" w:rsidRPr="008A0024">
        <w:rPr>
          <w:sz w:val="20"/>
        </w:rPr>
        <w:t>s</w:t>
      </w:r>
      <w:r w:rsidR="00C171E7" w:rsidRPr="008A0024">
        <w:rPr>
          <w:sz w:val="20"/>
        </w:rPr>
        <w:t xml:space="preserve"> s</w:t>
      </w:r>
      <w:r w:rsidR="001F7A0A" w:rsidRPr="008A0024">
        <w:rPr>
          <w:sz w:val="20"/>
        </w:rPr>
        <w:t>’</w:t>
      </w:r>
      <w:r w:rsidR="00C171E7" w:rsidRPr="008A0024">
        <w:rPr>
          <w:sz w:val="20"/>
        </w:rPr>
        <w:t xml:space="preserve">il </w:t>
      </w:r>
      <w:r w:rsidR="00267F9E">
        <w:rPr>
          <w:sz w:val="20"/>
        </w:rPr>
        <w:t>fallait</w:t>
      </w:r>
      <w:r w:rsidR="00C171E7" w:rsidRPr="008A0024">
        <w:rPr>
          <w:sz w:val="20"/>
        </w:rPr>
        <w:t xml:space="preserve"> créer une nouvelle </w:t>
      </w:r>
      <w:r w:rsidR="00D31304" w:rsidRPr="008A0024">
        <w:rPr>
          <w:sz w:val="20"/>
        </w:rPr>
        <w:t>Convention</w:t>
      </w:r>
      <w:r w:rsidR="00C171E7" w:rsidRPr="008A0024">
        <w:rPr>
          <w:sz w:val="20"/>
        </w:rPr>
        <w:t xml:space="preserve"> pour le PCI, étant donné que les Orientations de la Convention du patrimoine mondial avaient élargi leurs critères d</w:t>
      </w:r>
      <w:r w:rsidR="001F7A0A" w:rsidRPr="008A0024">
        <w:rPr>
          <w:sz w:val="20"/>
        </w:rPr>
        <w:t>’</w:t>
      </w:r>
      <w:r w:rsidR="00C171E7" w:rsidRPr="008A0024">
        <w:rPr>
          <w:sz w:val="20"/>
        </w:rPr>
        <w:t xml:space="preserve">inscription pour </w:t>
      </w:r>
      <w:r w:rsidR="00267F9E">
        <w:rPr>
          <w:sz w:val="20"/>
        </w:rPr>
        <w:t xml:space="preserve">y </w:t>
      </w:r>
      <w:r w:rsidR="00C171E7" w:rsidRPr="008A0024">
        <w:rPr>
          <w:sz w:val="20"/>
        </w:rPr>
        <w:t>inclure « les paysages culturels » au titre du critère (v) et facilité l</w:t>
      </w:r>
      <w:r w:rsidR="001F7A0A" w:rsidRPr="008A0024">
        <w:rPr>
          <w:sz w:val="20"/>
        </w:rPr>
        <w:t>’</w:t>
      </w:r>
      <w:r w:rsidR="00C171E7" w:rsidRPr="008A0024">
        <w:rPr>
          <w:sz w:val="20"/>
        </w:rPr>
        <w:t>inscription de biens pour leur valeur non matérielle au titre du critère (vi) (lieux associés « à des événements ou des traditions vivantes, des idées, des croyances ou des œuvres artistiques et littéraires ayant une signification universelle exceptionnelle »). Ce</w:t>
      </w:r>
      <w:r w:rsidR="00267F9E">
        <w:rPr>
          <w:sz w:val="20"/>
        </w:rPr>
        <w:t xml:space="preserve"> point</w:t>
      </w:r>
      <w:r w:rsidR="00C4130C">
        <w:rPr>
          <w:sz w:val="20"/>
        </w:rPr>
        <w:t xml:space="preserve"> est examiné</w:t>
      </w:r>
      <w:r w:rsidR="0099465D" w:rsidRPr="008A0024">
        <w:rPr>
          <w:sz w:val="20"/>
        </w:rPr>
        <w:t xml:space="preserve"> plus en détail</w:t>
      </w:r>
      <w:r w:rsidR="005448E8" w:rsidRPr="008A0024">
        <w:rPr>
          <w:sz w:val="20"/>
        </w:rPr>
        <w:t xml:space="preserve"> </w:t>
      </w:r>
      <w:r w:rsidR="002E665C" w:rsidRPr="008A0024">
        <w:rPr>
          <w:sz w:val="20"/>
        </w:rPr>
        <w:t xml:space="preserve">dans </w:t>
      </w:r>
      <w:r w:rsidR="00871C64">
        <w:rPr>
          <w:sz w:val="20"/>
        </w:rPr>
        <w:t xml:space="preserve">le </w:t>
      </w:r>
      <w:r w:rsidR="002E665C" w:rsidRPr="008A0024">
        <w:rPr>
          <w:sz w:val="20"/>
        </w:rPr>
        <w:t>Texte du participant</w:t>
      </w:r>
      <w:r w:rsidR="00871C64" w:rsidRPr="00871C64">
        <w:rPr>
          <w:sz w:val="20"/>
        </w:rPr>
        <w:t xml:space="preserve"> </w:t>
      </w:r>
      <w:r w:rsidR="00871C64">
        <w:rPr>
          <w:sz w:val="20"/>
        </w:rPr>
        <w:t xml:space="preserve">de </w:t>
      </w:r>
      <w:r w:rsidR="00871C64" w:rsidRPr="008A0024">
        <w:rPr>
          <w:sz w:val="20"/>
        </w:rPr>
        <w:t>l’</w:t>
      </w:r>
      <w:r w:rsidR="00871C64">
        <w:rPr>
          <w:sz w:val="20"/>
        </w:rPr>
        <w:t>Unité 13</w:t>
      </w:r>
      <w:r w:rsidR="00C171E7" w:rsidRPr="008A0024">
        <w:rPr>
          <w:sz w:val="20"/>
        </w:rPr>
        <w:t>.</w:t>
      </w:r>
    </w:p>
    <w:p w:rsidR="00C171E7" w:rsidRPr="008A0024" w:rsidRDefault="00C171E7" w:rsidP="00C41D44">
      <w:pPr>
        <w:pStyle w:val="Texte1"/>
        <w:rPr>
          <w:sz w:val="20"/>
        </w:rPr>
      </w:pPr>
      <w:r w:rsidRPr="008A0024">
        <w:rPr>
          <w:sz w:val="20"/>
        </w:rPr>
        <w:t>La plupart des États membres de l</w:t>
      </w:r>
      <w:r w:rsidR="001F7A0A" w:rsidRPr="008A0024">
        <w:rPr>
          <w:sz w:val="20"/>
        </w:rPr>
        <w:t>’</w:t>
      </w:r>
      <w:r w:rsidRPr="008A0024">
        <w:rPr>
          <w:sz w:val="20"/>
        </w:rPr>
        <w:t>UNESCO ont toutefois estimé qu</w:t>
      </w:r>
      <w:r w:rsidR="001F7A0A" w:rsidRPr="008A0024">
        <w:rPr>
          <w:sz w:val="20"/>
        </w:rPr>
        <w:t>’</w:t>
      </w:r>
      <w:r w:rsidRPr="008A0024">
        <w:rPr>
          <w:sz w:val="20"/>
        </w:rPr>
        <w:t>il était nécessaire d</w:t>
      </w:r>
      <w:r w:rsidR="001F7A0A" w:rsidRPr="008A0024">
        <w:rPr>
          <w:sz w:val="20"/>
        </w:rPr>
        <w:t>’</w:t>
      </w:r>
      <w:r w:rsidRPr="008A0024">
        <w:rPr>
          <w:sz w:val="20"/>
        </w:rPr>
        <w:t xml:space="preserve">établir une </w:t>
      </w:r>
      <w:r w:rsidR="00D31304" w:rsidRPr="008A0024">
        <w:rPr>
          <w:sz w:val="20"/>
        </w:rPr>
        <w:t>Convention</w:t>
      </w:r>
      <w:r w:rsidRPr="008A0024">
        <w:rPr>
          <w:sz w:val="20"/>
        </w:rPr>
        <w:t xml:space="preserve"> disti</w:t>
      </w:r>
      <w:r w:rsidR="00C4130C">
        <w:rPr>
          <w:sz w:val="20"/>
        </w:rPr>
        <w:t>ncte pour le patrimoine</w:t>
      </w:r>
      <w:r w:rsidRPr="008A0024">
        <w:rPr>
          <w:sz w:val="20"/>
        </w:rPr>
        <w:t xml:space="preserve"> immatériel : nombre d</w:t>
      </w:r>
      <w:r w:rsidR="001F7A0A" w:rsidRPr="008A0024">
        <w:rPr>
          <w:sz w:val="20"/>
        </w:rPr>
        <w:t>’</w:t>
      </w:r>
      <w:r w:rsidRPr="008A0024">
        <w:rPr>
          <w:sz w:val="20"/>
        </w:rPr>
        <w:t xml:space="preserve">éléments du PCI ne sont liés à aucun lieu spécifique. </w:t>
      </w:r>
      <w:r w:rsidR="00863592">
        <w:rPr>
          <w:sz w:val="20"/>
        </w:rPr>
        <w:t>C</w:t>
      </w:r>
      <w:r w:rsidRPr="008A0024">
        <w:rPr>
          <w:sz w:val="20"/>
        </w:rPr>
        <w:t>e</w:t>
      </w:r>
      <w:r w:rsidR="00863592">
        <w:rPr>
          <w:sz w:val="20"/>
        </w:rPr>
        <w:t xml:space="preserve"> patrimoine </w:t>
      </w:r>
      <w:r w:rsidRPr="008A0024">
        <w:rPr>
          <w:sz w:val="20"/>
        </w:rPr>
        <w:t>peu</w:t>
      </w:r>
      <w:r w:rsidR="00863592">
        <w:rPr>
          <w:sz w:val="20"/>
        </w:rPr>
        <w:t>t généralement être représenté</w:t>
      </w:r>
      <w:r w:rsidRPr="008A0024">
        <w:rPr>
          <w:sz w:val="20"/>
        </w:rPr>
        <w:t xml:space="preserve"> et transmis tant que suffisamment de membres d</w:t>
      </w:r>
      <w:r w:rsidR="001F7A0A" w:rsidRPr="008A0024">
        <w:rPr>
          <w:sz w:val="20"/>
        </w:rPr>
        <w:t>’</w:t>
      </w:r>
      <w:r w:rsidR="000C20D8">
        <w:rPr>
          <w:sz w:val="20"/>
        </w:rPr>
        <w:t>une communauté sont réunis –</w:t>
      </w:r>
      <w:r w:rsidRPr="008A0024">
        <w:rPr>
          <w:sz w:val="20"/>
        </w:rPr>
        <w:t>en effet, très souvent, des éléments du PCI continuent d</w:t>
      </w:r>
      <w:r w:rsidR="001F7A0A" w:rsidRPr="008A0024">
        <w:rPr>
          <w:sz w:val="20"/>
        </w:rPr>
        <w:t>’</w:t>
      </w:r>
      <w:r w:rsidRPr="008A0024">
        <w:rPr>
          <w:sz w:val="20"/>
        </w:rPr>
        <w:t xml:space="preserve">être pratiqués et transmis après que les populations aient quitté leur pays natal. En outre, les éléments du PCI associés à des lieux spécifiques ne sont pas tous associés à des sites du patrimoine, et encore moins à des sites du patrimoine mondial (lieux </w:t>
      </w:r>
      <w:r w:rsidR="004A63CA">
        <w:rPr>
          <w:sz w:val="20"/>
        </w:rPr>
        <w:t>d’u</w:t>
      </w:r>
      <w:r w:rsidRPr="008A0024">
        <w:rPr>
          <w:sz w:val="20"/>
        </w:rPr>
        <w:t>ne « valeur universelle exceptionnelle »). On a fi</w:t>
      </w:r>
      <w:r w:rsidR="00863592">
        <w:rPr>
          <w:sz w:val="20"/>
        </w:rPr>
        <w:t>nalement estimé que, même</w:t>
      </w:r>
      <w:r w:rsidRPr="008A0024">
        <w:rPr>
          <w:sz w:val="20"/>
        </w:rPr>
        <w:t xml:space="preserve"> </w:t>
      </w:r>
      <w:r w:rsidR="00E0450E">
        <w:rPr>
          <w:sz w:val="20"/>
        </w:rPr>
        <w:t xml:space="preserve">quand ils sont </w:t>
      </w:r>
      <w:r w:rsidRPr="008A0024">
        <w:rPr>
          <w:sz w:val="20"/>
        </w:rPr>
        <w:t xml:space="preserve">associés au patrimoine </w:t>
      </w:r>
      <w:r w:rsidR="00863592">
        <w:rPr>
          <w:sz w:val="20"/>
        </w:rPr>
        <w:t>matériel, les éléments du PCI –</w:t>
      </w:r>
      <w:r w:rsidRPr="008A0024">
        <w:rPr>
          <w:sz w:val="20"/>
        </w:rPr>
        <w:t>s</w:t>
      </w:r>
      <w:r w:rsidR="001F7A0A" w:rsidRPr="008A0024">
        <w:rPr>
          <w:sz w:val="20"/>
        </w:rPr>
        <w:t>’</w:t>
      </w:r>
      <w:r w:rsidR="00863592">
        <w:rPr>
          <w:sz w:val="20"/>
        </w:rPr>
        <w:t>ils sont en danger</w:t>
      </w:r>
      <w:r w:rsidRPr="008A0024">
        <w:rPr>
          <w:sz w:val="20"/>
        </w:rPr>
        <w:t>– nécessitent des mesures très différentes de celles qui s</w:t>
      </w:r>
      <w:r w:rsidR="00863592">
        <w:rPr>
          <w:sz w:val="20"/>
        </w:rPr>
        <w:t>’</w:t>
      </w:r>
      <w:r w:rsidRPr="008A0024">
        <w:rPr>
          <w:sz w:val="20"/>
        </w:rPr>
        <w:t>appliqu</w:t>
      </w:r>
      <w:r w:rsidR="00863592">
        <w:rPr>
          <w:sz w:val="20"/>
        </w:rPr>
        <w:t>ent</w:t>
      </w:r>
      <w:r w:rsidRPr="008A0024">
        <w:rPr>
          <w:sz w:val="20"/>
        </w:rPr>
        <w:t xml:space="preserve"> aux biens du patrimoine matériel. Ces différences se reflètent dans les titres de la Convention du patrimoine mondial</w:t>
      </w:r>
      <w:r w:rsidR="004A63CA">
        <w:rPr>
          <w:sz w:val="20"/>
        </w:rPr>
        <w:t xml:space="preserve"> qui parle</w:t>
      </w:r>
      <w:r w:rsidRPr="008A0024">
        <w:rPr>
          <w:sz w:val="20"/>
        </w:rPr>
        <w:t xml:space="preserve"> de « protection », et de la Convention du patrimoine immatériel</w:t>
      </w:r>
      <w:r w:rsidR="004A63CA">
        <w:rPr>
          <w:sz w:val="20"/>
        </w:rPr>
        <w:t xml:space="preserve"> qui parle</w:t>
      </w:r>
      <w:r w:rsidRPr="008A0024">
        <w:rPr>
          <w:sz w:val="20"/>
        </w:rPr>
        <w:t xml:space="preserve"> de « sauvegarde ».</w:t>
      </w:r>
    </w:p>
    <w:p w:rsidR="00C171E7" w:rsidRPr="008A0024" w:rsidRDefault="00EA1A7D" w:rsidP="00C41D44">
      <w:pPr>
        <w:pStyle w:val="Texte1"/>
        <w:rPr>
          <w:sz w:val="20"/>
        </w:rPr>
      </w:pPr>
      <w:r>
        <w:rPr>
          <w:sz w:val="20"/>
        </w:rPr>
        <w:t>C</w:t>
      </w:r>
      <w:r w:rsidR="00C171E7" w:rsidRPr="008A0024">
        <w:rPr>
          <w:sz w:val="20"/>
        </w:rPr>
        <w:t>ertain</w:t>
      </w:r>
      <w:r>
        <w:rPr>
          <w:sz w:val="20"/>
        </w:rPr>
        <w:t>s</w:t>
      </w:r>
      <w:r w:rsidR="00C171E7" w:rsidRPr="008A0024">
        <w:rPr>
          <w:sz w:val="20"/>
        </w:rPr>
        <w:t xml:space="preserve"> pays d</w:t>
      </w:r>
      <w:r w:rsidR="001F7A0A" w:rsidRPr="008A0024">
        <w:rPr>
          <w:sz w:val="20"/>
        </w:rPr>
        <w:t>’</w:t>
      </w:r>
      <w:r w:rsidR="00C171E7" w:rsidRPr="008A0024">
        <w:rPr>
          <w:sz w:val="20"/>
        </w:rPr>
        <w:t>Europe de l</w:t>
      </w:r>
      <w:r w:rsidR="001F7A0A" w:rsidRPr="008A0024">
        <w:rPr>
          <w:sz w:val="20"/>
        </w:rPr>
        <w:t>’</w:t>
      </w:r>
      <w:r>
        <w:rPr>
          <w:sz w:val="20"/>
        </w:rPr>
        <w:t>Ouest</w:t>
      </w:r>
      <w:r w:rsidR="00C171E7" w:rsidRPr="008A0024">
        <w:rPr>
          <w:sz w:val="20"/>
        </w:rPr>
        <w:t xml:space="preserve"> dont l</w:t>
      </w:r>
      <w:r w:rsidR="001F7A0A" w:rsidRPr="008A0024">
        <w:rPr>
          <w:sz w:val="20"/>
        </w:rPr>
        <w:t>’</w:t>
      </w:r>
      <w:r w:rsidR="00C171E7" w:rsidRPr="008A0024">
        <w:rPr>
          <w:sz w:val="20"/>
        </w:rPr>
        <w:t xml:space="preserve">approche du patrimoine a toujours été tournée essentiellement vers le patrimoine matériel et monumental, ont mis </w:t>
      </w:r>
      <w:r>
        <w:rPr>
          <w:sz w:val="20"/>
        </w:rPr>
        <w:t>du</w:t>
      </w:r>
      <w:r w:rsidR="00C171E7" w:rsidRPr="008A0024">
        <w:rPr>
          <w:sz w:val="20"/>
        </w:rPr>
        <w:t xml:space="preserve"> temps à adopter la nouvelle Convention. D</w:t>
      </w:r>
      <w:r w:rsidR="001F7A0A" w:rsidRPr="008A0024">
        <w:rPr>
          <w:sz w:val="20"/>
        </w:rPr>
        <w:t>’</w:t>
      </w:r>
      <w:r w:rsidR="00C171E7" w:rsidRPr="008A0024">
        <w:rPr>
          <w:sz w:val="20"/>
        </w:rPr>
        <w:t xml:space="preserve">autres pays expriment encore des réserves, en particulier ceux qui </w:t>
      </w:r>
      <w:r w:rsidR="00863592">
        <w:rPr>
          <w:sz w:val="20"/>
        </w:rPr>
        <w:t>compt</w:t>
      </w:r>
      <w:r w:rsidR="00C171E7" w:rsidRPr="008A0024">
        <w:rPr>
          <w:sz w:val="20"/>
        </w:rPr>
        <w:t>ent d</w:t>
      </w:r>
      <w:r w:rsidR="001F7A0A" w:rsidRPr="008A0024">
        <w:rPr>
          <w:sz w:val="20"/>
        </w:rPr>
        <w:t>’</w:t>
      </w:r>
      <w:r w:rsidR="00C171E7" w:rsidRPr="008A0024">
        <w:rPr>
          <w:sz w:val="20"/>
        </w:rPr>
        <w:t>importants groupes minoritaires ou autochtones.</w:t>
      </w:r>
    </w:p>
    <w:p w:rsidR="00C171E7" w:rsidRPr="008A0024" w:rsidRDefault="00C171E7" w:rsidP="006C2DA7">
      <w:pPr>
        <w:pStyle w:val="Heading6"/>
        <w:rPr>
          <w:lang w:val="fr-FR"/>
        </w:rPr>
      </w:pPr>
      <w:r w:rsidRPr="008A0024">
        <w:rPr>
          <w:lang w:val="fr-FR"/>
        </w:rPr>
        <w:lastRenderedPageBreak/>
        <w:t>Diapositive 6</w:t>
      </w:r>
      <w:r w:rsidR="00964B6F">
        <w:rPr>
          <w:lang w:val="fr-FR"/>
        </w:rPr>
        <w:t>.</w:t>
      </w:r>
    </w:p>
    <w:p w:rsidR="00C171E7" w:rsidRPr="00964B6F" w:rsidRDefault="00C171E7" w:rsidP="00C41D44">
      <w:pPr>
        <w:pStyle w:val="diapo2"/>
        <w:rPr>
          <w:lang w:val="fr-FR"/>
        </w:rPr>
      </w:pPr>
      <w:r w:rsidRPr="00964B6F">
        <w:rPr>
          <w:lang w:val="fr-FR"/>
        </w:rPr>
        <w:t xml:space="preserve">Comparaison entre deux </w:t>
      </w:r>
      <w:r w:rsidR="00D31304" w:rsidRPr="00964B6F">
        <w:rPr>
          <w:lang w:val="fr-FR"/>
        </w:rPr>
        <w:t>Convention</w:t>
      </w:r>
      <w:r w:rsidRPr="00964B6F">
        <w:rPr>
          <w:lang w:val="fr-FR"/>
        </w:rPr>
        <w:t>s (2) :</w:t>
      </w:r>
      <w:r w:rsidR="00964B6F">
        <w:rPr>
          <w:lang w:val="fr-FR"/>
        </w:rPr>
        <w:tab/>
      </w:r>
      <w:r w:rsidR="00B05AD9" w:rsidRPr="00964B6F">
        <w:rPr>
          <w:lang w:val="fr-FR"/>
        </w:rPr>
        <w:t xml:space="preserve"> </w:t>
      </w:r>
      <w:r w:rsidRPr="0007319B">
        <w:rPr>
          <w:lang w:val="fr-FR"/>
        </w:rPr>
        <w:t>la Convention</w:t>
      </w:r>
      <w:r w:rsidRPr="00964B6F">
        <w:rPr>
          <w:lang w:val="fr-FR"/>
        </w:rPr>
        <w:t xml:space="preserve"> du patrimoine immatériel et</w:t>
      </w:r>
      <w:r w:rsidR="00CC5E3C" w:rsidRPr="00964B6F">
        <w:rPr>
          <w:lang w:val="fr-FR"/>
        </w:rPr>
        <w:t xml:space="preserve"> </w:t>
      </w:r>
      <w:r w:rsidRPr="00964B6F">
        <w:rPr>
          <w:lang w:val="fr-FR"/>
        </w:rPr>
        <w:t>la Convention sur la diversité des expressions culturelles</w:t>
      </w:r>
    </w:p>
    <w:p w:rsidR="00C171E7" w:rsidRPr="008A0024" w:rsidRDefault="00C171E7" w:rsidP="00C41D44">
      <w:pPr>
        <w:pStyle w:val="Texte1"/>
        <w:rPr>
          <w:sz w:val="20"/>
        </w:rPr>
      </w:pPr>
      <w:r w:rsidRPr="008A0024">
        <w:rPr>
          <w:sz w:val="20"/>
        </w:rPr>
        <w:t>L</w:t>
      </w:r>
      <w:r w:rsidR="001F7A0A" w:rsidRPr="008A0024">
        <w:rPr>
          <w:sz w:val="20"/>
        </w:rPr>
        <w:t>’</w:t>
      </w:r>
      <w:r w:rsidR="002E665C" w:rsidRPr="008A0024">
        <w:rPr>
          <w:sz w:val="20"/>
        </w:rPr>
        <w:t>Unité 2.5 du Texte du participant</w:t>
      </w:r>
      <w:r w:rsidRPr="008A0024">
        <w:rPr>
          <w:sz w:val="20"/>
        </w:rPr>
        <w:t xml:space="preserve"> </w:t>
      </w:r>
      <w:r w:rsidR="00AA5465">
        <w:rPr>
          <w:sz w:val="20"/>
        </w:rPr>
        <w:t>établit une comparaison entre</w:t>
      </w:r>
      <w:r w:rsidRPr="008A0024">
        <w:rPr>
          <w:sz w:val="20"/>
        </w:rPr>
        <w:t xml:space="preserve"> la C</w:t>
      </w:r>
      <w:r w:rsidR="00964B6F">
        <w:rPr>
          <w:sz w:val="20"/>
        </w:rPr>
        <w:t>onvention du patrimoine</w:t>
      </w:r>
      <w:r w:rsidRPr="008A0024">
        <w:rPr>
          <w:sz w:val="20"/>
        </w:rPr>
        <w:t xml:space="preserve"> immatériel et la Convention sur la diversité des expressions culturelles.</w:t>
      </w:r>
    </w:p>
    <w:p w:rsidR="00C171E7" w:rsidRPr="008A0024" w:rsidRDefault="00C171E7" w:rsidP="00C41D44">
      <w:pPr>
        <w:pStyle w:val="Soustitre"/>
        <w:rPr>
          <w:sz w:val="20"/>
        </w:rPr>
      </w:pPr>
      <w:r w:rsidRPr="008A0024">
        <w:rPr>
          <w:sz w:val="20"/>
        </w:rPr>
        <w:t>Note sur le développement durable</w:t>
      </w:r>
    </w:p>
    <w:p w:rsidR="00C171E7" w:rsidRPr="008A0024" w:rsidRDefault="00C171E7" w:rsidP="00C41D44">
      <w:pPr>
        <w:pStyle w:val="Texte1"/>
        <w:rPr>
          <w:sz w:val="20"/>
        </w:rPr>
      </w:pPr>
      <w:r w:rsidRPr="008A0024">
        <w:rPr>
          <w:sz w:val="20"/>
        </w:rPr>
        <w:t>La Conventio</w:t>
      </w:r>
      <w:r w:rsidR="00D421C7">
        <w:rPr>
          <w:sz w:val="20"/>
        </w:rPr>
        <w:t>n du patrimoine</w:t>
      </w:r>
      <w:r w:rsidRPr="008A0024">
        <w:rPr>
          <w:sz w:val="20"/>
        </w:rPr>
        <w:t xml:space="preserve"> immatériel reconnaît la relation entre le PCI et le développement durable. </w:t>
      </w:r>
      <w:r w:rsidR="00D421C7">
        <w:rPr>
          <w:sz w:val="20"/>
        </w:rPr>
        <w:t xml:space="preserve">Le développement durable (voir </w:t>
      </w:r>
      <w:r w:rsidR="002E665C" w:rsidRPr="008A0024">
        <w:rPr>
          <w:sz w:val="20"/>
        </w:rPr>
        <w:t>Unité 8</w:t>
      </w:r>
      <w:r w:rsidR="00D421C7">
        <w:rPr>
          <w:sz w:val="20"/>
        </w:rPr>
        <w:t>) ne do</w:t>
      </w:r>
      <w:r w:rsidRPr="008A0024">
        <w:rPr>
          <w:sz w:val="20"/>
        </w:rPr>
        <w:t xml:space="preserve">it pas seulement être interprété en termes de développement économique : la sauvegarde du PCI peut également contribuer au développement social </w:t>
      </w:r>
      <w:r w:rsidR="00816716">
        <w:rPr>
          <w:sz w:val="20"/>
        </w:rPr>
        <w:t xml:space="preserve">et au bien-être </w:t>
      </w:r>
      <w:r w:rsidRPr="008A0024">
        <w:rPr>
          <w:sz w:val="20"/>
        </w:rPr>
        <w:t>des communautés, par exemple, et les aider à s</w:t>
      </w:r>
      <w:r w:rsidR="001F7A0A" w:rsidRPr="008A0024">
        <w:rPr>
          <w:sz w:val="20"/>
        </w:rPr>
        <w:t>’</w:t>
      </w:r>
      <w:r w:rsidRPr="008A0024">
        <w:rPr>
          <w:sz w:val="20"/>
        </w:rPr>
        <w:t>adapter à l</w:t>
      </w:r>
      <w:r w:rsidR="001F7A0A" w:rsidRPr="008A0024">
        <w:rPr>
          <w:sz w:val="20"/>
        </w:rPr>
        <w:t>’</w:t>
      </w:r>
      <w:r w:rsidRPr="008A0024">
        <w:rPr>
          <w:sz w:val="20"/>
        </w:rPr>
        <w:t>évolution de leur milieu (article 2.1). En ce qui concerne l</w:t>
      </w:r>
      <w:r w:rsidR="001F7A0A" w:rsidRPr="008A0024">
        <w:rPr>
          <w:sz w:val="20"/>
        </w:rPr>
        <w:t>’</w:t>
      </w:r>
      <w:r w:rsidRPr="008A0024">
        <w:rPr>
          <w:sz w:val="20"/>
        </w:rPr>
        <w:t>utilisation du PCI dans le développement économique, les D</w:t>
      </w:r>
      <w:r w:rsidR="00816716">
        <w:rPr>
          <w:sz w:val="20"/>
        </w:rPr>
        <w:t>O</w:t>
      </w:r>
      <w:r w:rsidRPr="008A0024">
        <w:rPr>
          <w:sz w:val="20"/>
        </w:rPr>
        <w:t xml:space="preserve"> encouragent la création de revenus grâce au PCI</w:t>
      </w:r>
      <w:r w:rsidR="00816716">
        <w:rPr>
          <w:sz w:val="20"/>
        </w:rPr>
        <w:t>,</w:t>
      </w:r>
      <w:r w:rsidRPr="008A0024">
        <w:rPr>
          <w:sz w:val="20"/>
        </w:rPr>
        <w:t xml:space="preserve"> mais mettent spécifiquement en garde contre la « commercialisation excessive » (DO 102 (e)) et le « détournement commercial » (DO 117).</w:t>
      </w:r>
    </w:p>
    <w:p w:rsidR="00C171E7" w:rsidRPr="008A0024" w:rsidRDefault="00C171E7" w:rsidP="006C2DA7">
      <w:pPr>
        <w:pStyle w:val="Heading6"/>
        <w:rPr>
          <w:lang w:val="fr-FR"/>
        </w:rPr>
      </w:pPr>
      <w:r w:rsidRPr="008A0024">
        <w:rPr>
          <w:lang w:val="fr-FR"/>
        </w:rPr>
        <w:t>Diapositive 7</w:t>
      </w:r>
      <w:r w:rsidR="00EC47FA" w:rsidRPr="008A0024">
        <w:rPr>
          <w:lang w:val="fr-FR"/>
        </w:rPr>
        <w:t>.</w:t>
      </w:r>
    </w:p>
    <w:p w:rsidR="00C171E7" w:rsidRPr="007E2556" w:rsidRDefault="00C171E7" w:rsidP="00C41D44">
      <w:pPr>
        <w:pStyle w:val="diapo2"/>
        <w:rPr>
          <w:lang w:val="fr-FR"/>
        </w:rPr>
      </w:pPr>
      <w:r w:rsidRPr="007E2556">
        <w:rPr>
          <w:lang w:val="fr-FR"/>
        </w:rPr>
        <w:t>Contenu de la C</w:t>
      </w:r>
      <w:r w:rsidR="007E2556">
        <w:rPr>
          <w:lang w:val="fr-FR"/>
        </w:rPr>
        <w:t>onvention du patrimoine</w:t>
      </w:r>
      <w:r w:rsidRPr="007E2556">
        <w:rPr>
          <w:lang w:val="fr-FR"/>
        </w:rPr>
        <w:t xml:space="preserve"> immatériel</w:t>
      </w:r>
    </w:p>
    <w:p w:rsidR="00C171E7" w:rsidRPr="008A0024" w:rsidRDefault="00C171E7" w:rsidP="00C41D44">
      <w:pPr>
        <w:pStyle w:val="Texte1"/>
        <w:rPr>
          <w:sz w:val="20"/>
        </w:rPr>
      </w:pPr>
      <w:r w:rsidRPr="008A0024">
        <w:rPr>
          <w:sz w:val="20"/>
        </w:rPr>
        <w:t>L</w:t>
      </w:r>
      <w:r w:rsidR="001F7A0A" w:rsidRPr="008A0024">
        <w:rPr>
          <w:sz w:val="20"/>
        </w:rPr>
        <w:t>’</w:t>
      </w:r>
      <w:r w:rsidR="002E665C" w:rsidRPr="008A0024">
        <w:rPr>
          <w:sz w:val="20"/>
        </w:rPr>
        <w:t>Unité 2.6 du Texte du participant</w:t>
      </w:r>
      <w:r w:rsidRPr="008A0024">
        <w:rPr>
          <w:sz w:val="20"/>
        </w:rPr>
        <w:t xml:space="preserve"> présente les principales sections du texte de la Convention.</w:t>
      </w:r>
    </w:p>
    <w:p w:rsidR="00C171E7" w:rsidRPr="008A0024" w:rsidRDefault="00C171E7" w:rsidP="00C41D44">
      <w:pPr>
        <w:pStyle w:val="Texte1"/>
        <w:rPr>
          <w:sz w:val="20"/>
        </w:rPr>
      </w:pPr>
      <w:r w:rsidRPr="008A0024">
        <w:rPr>
          <w:sz w:val="20"/>
        </w:rPr>
        <w:t>On peut également se référer à l</w:t>
      </w:r>
      <w:r w:rsidR="001F7A0A" w:rsidRPr="008A0024">
        <w:rPr>
          <w:sz w:val="20"/>
        </w:rPr>
        <w:t>’</w:t>
      </w:r>
      <w:r w:rsidR="002E665C" w:rsidRPr="008A0024">
        <w:rPr>
          <w:sz w:val="20"/>
        </w:rPr>
        <w:t>Unité 13.3 du Texte du participant</w:t>
      </w:r>
      <w:r w:rsidRPr="008A0024">
        <w:rPr>
          <w:sz w:val="20"/>
        </w:rPr>
        <w:t xml:space="preserve"> sur les similitudes et les différences entre les textes de la Convention du patrimoine mondial et de la Co</w:t>
      </w:r>
      <w:r w:rsidR="00E16FA6">
        <w:rPr>
          <w:sz w:val="20"/>
        </w:rPr>
        <w:t xml:space="preserve">nvention du patrimoine </w:t>
      </w:r>
      <w:r w:rsidRPr="008A0024">
        <w:rPr>
          <w:sz w:val="20"/>
        </w:rPr>
        <w:t>immatériel.</w:t>
      </w:r>
    </w:p>
    <w:p w:rsidR="00C171E7" w:rsidRPr="008A0024" w:rsidRDefault="00C171E7" w:rsidP="00C41D44">
      <w:pPr>
        <w:pStyle w:val="Soustitre"/>
        <w:rPr>
          <w:sz w:val="20"/>
        </w:rPr>
      </w:pPr>
      <w:r w:rsidRPr="008A0024">
        <w:rPr>
          <w:sz w:val="20"/>
        </w:rPr>
        <w:t>Versions linguistiques de la Convention et langues de travail</w:t>
      </w:r>
    </w:p>
    <w:p w:rsidR="00C171E7" w:rsidRPr="00E16FA6" w:rsidRDefault="00C171E7" w:rsidP="00C41D44">
      <w:pPr>
        <w:pStyle w:val="Texte1"/>
        <w:rPr>
          <w:color w:val="FF0000"/>
          <w:sz w:val="20"/>
        </w:rPr>
      </w:pPr>
      <w:r w:rsidRPr="008A0024">
        <w:rPr>
          <w:sz w:val="20"/>
        </w:rPr>
        <w:t xml:space="preserve">Le texte de la Convention a </w:t>
      </w:r>
      <w:r w:rsidR="00E0450E">
        <w:rPr>
          <w:sz w:val="20"/>
        </w:rPr>
        <w:t xml:space="preserve">d’abord </w:t>
      </w:r>
      <w:r w:rsidRPr="008A0024">
        <w:rPr>
          <w:sz w:val="20"/>
        </w:rPr>
        <w:t xml:space="preserve">été </w:t>
      </w:r>
      <w:r w:rsidR="00E0450E">
        <w:rPr>
          <w:sz w:val="20"/>
        </w:rPr>
        <w:t>rédig</w:t>
      </w:r>
      <w:r w:rsidRPr="008A0024">
        <w:rPr>
          <w:sz w:val="20"/>
        </w:rPr>
        <w:t>é en français, puis en</w:t>
      </w:r>
      <w:r w:rsidR="00E0450E">
        <w:rPr>
          <w:sz w:val="20"/>
        </w:rPr>
        <w:t xml:space="preserve"> anglais. S</w:t>
      </w:r>
      <w:r w:rsidRPr="008A0024">
        <w:rPr>
          <w:sz w:val="20"/>
        </w:rPr>
        <w:t>es d</w:t>
      </w:r>
      <w:r w:rsidR="00E0450E">
        <w:rPr>
          <w:sz w:val="20"/>
        </w:rPr>
        <w:t xml:space="preserve">ifférentes traductions </w:t>
      </w:r>
      <w:r w:rsidRPr="008A0024">
        <w:rPr>
          <w:sz w:val="20"/>
        </w:rPr>
        <w:t xml:space="preserve">sont disponibles sur le site Web de la Convention. Les versions anglaise, arabe, chinoise, espagnole, française et russe font </w:t>
      </w:r>
      <w:r w:rsidR="002F6E85">
        <w:rPr>
          <w:sz w:val="20"/>
        </w:rPr>
        <w:t>également foi.</w:t>
      </w:r>
    </w:p>
    <w:p w:rsidR="00C171E7" w:rsidRPr="008A0024" w:rsidRDefault="00ED4D7F" w:rsidP="00C41D44">
      <w:pPr>
        <w:pStyle w:val="Informations"/>
      </w:pPr>
      <w:r w:rsidRPr="00473E47">
        <w:rPr>
          <w:noProof/>
          <w:lang w:eastAsia="fr-FR"/>
        </w:rPr>
        <w:drawing>
          <wp:anchor distT="0" distB="0" distL="114300" distR="114300" simplePos="0" relativeHeight="251699712" behindDoc="0" locked="1" layoutInCell="1" allowOverlap="0" wp14:anchorId="33FB3404" wp14:editId="47073E1E">
            <wp:simplePos x="0" y="0"/>
            <wp:positionH relativeFrom="margin">
              <wp:align>left</wp:align>
            </wp:positionH>
            <wp:positionV relativeFrom="paragraph">
              <wp:posOffset>-73660</wp:posOffset>
            </wp:positionV>
            <wp:extent cx="273685" cy="346710"/>
            <wp:effectExtent l="0" t="0" r="0" b="0"/>
            <wp:wrapNone/>
            <wp:docPr id="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3685" cy="346710"/>
                    </a:xfrm>
                    <a:prstGeom prst="rect">
                      <a:avLst/>
                    </a:prstGeom>
                  </pic:spPr>
                </pic:pic>
              </a:graphicData>
            </a:graphic>
            <wp14:sizeRelH relativeFrom="page">
              <wp14:pctWidth>0</wp14:pctWidth>
            </wp14:sizeRelH>
            <wp14:sizeRelV relativeFrom="page">
              <wp14:pctHeight>0</wp14:pctHeight>
            </wp14:sizeRelV>
          </wp:anchor>
        </w:drawing>
      </w:r>
      <w:r w:rsidR="00C171E7" w:rsidRPr="008A0024">
        <w:t>Voir :</w:t>
      </w:r>
      <w:r w:rsidR="007F6FE2" w:rsidRPr="008A0024">
        <w:t xml:space="preserve"> </w:t>
      </w:r>
      <w:hyperlink r:id="rId16" w:history="1">
        <w:r w:rsidR="00C171E7" w:rsidRPr="008A0024">
          <w:t>http://www.unesco.org/culture/ich/index.php?lg=fr&amp;pg=00006</w:t>
        </w:r>
      </w:hyperlink>
    </w:p>
    <w:p w:rsidR="00C171E7" w:rsidRPr="008A0024" w:rsidRDefault="00C171E7" w:rsidP="00C41D44">
      <w:pPr>
        <w:pStyle w:val="Texte1"/>
        <w:rPr>
          <w:sz w:val="20"/>
        </w:rPr>
      </w:pPr>
      <w:r w:rsidRPr="008A0024">
        <w:rPr>
          <w:sz w:val="20"/>
        </w:rPr>
        <w:t>La Convention a été traduite dans de nombreuses autres langues, mais ces versions ne font p</w:t>
      </w:r>
      <w:r w:rsidR="002F6E85">
        <w:rPr>
          <w:sz w:val="20"/>
        </w:rPr>
        <w:t>as foi au niveau international.</w:t>
      </w:r>
    </w:p>
    <w:p w:rsidR="00C171E7" w:rsidRPr="008A0024" w:rsidRDefault="00ED4D7F" w:rsidP="00C41D44">
      <w:pPr>
        <w:pStyle w:val="Informations"/>
      </w:pPr>
      <w:r w:rsidRPr="00473E47">
        <w:rPr>
          <w:noProof/>
          <w:lang w:eastAsia="fr-FR"/>
        </w:rPr>
        <w:drawing>
          <wp:anchor distT="0" distB="0" distL="114300" distR="114300" simplePos="0" relativeHeight="251701760" behindDoc="0" locked="1" layoutInCell="1" allowOverlap="0" wp14:anchorId="33FB3404" wp14:editId="47073E1E">
            <wp:simplePos x="0" y="0"/>
            <wp:positionH relativeFrom="margin">
              <wp:align>left</wp:align>
            </wp:positionH>
            <wp:positionV relativeFrom="paragraph">
              <wp:posOffset>12065</wp:posOffset>
            </wp:positionV>
            <wp:extent cx="273685" cy="346710"/>
            <wp:effectExtent l="0" t="0" r="0" b="0"/>
            <wp:wrapNone/>
            <wp:docPr id="1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3685" cy="346710"/>
                    </a:xfrm>
                    <a:prstGeom prst="rect">
                      <a:avLst/>
                    </a:prstGeom>
                  </pic:spPr>
                </pic:pic>
              </a:graphicData>
            </a:graphic>
            <wp14:sizeRelH relativeFrom="page">
              <wp14:pctWidth>0</wp14:pctWidth>
            </wp14:sizeRelH>
            <wp14:sizeRelV relativeFrom="page">
              <wp14:pctHeight>0</wp14:pctHeight>
            </wp14:sizeRelV>
          </wp:anchor>
        </w:drawing>
      </w:r>
      <w:r w:rsidR="00C171E7" w:rsidRPr="008A0024">
        <w:t>Voir :</w:t>
      </w:r>
      <w:r w:rsidR="007F6FE2" w:rsidRPr="008A0024">
        <w:t xml:space="preserve"> </w:t>
      </w:r>
      <w:hyperlink r:id="rId17" w:history="1">
        <w:r w:rsidR="00C171E7" w:rsidRPr="008A0024">
          <w:t>http://www.unesco.org/culture/ich/index.php?lg=fr&amp;pg=00102</w:t>
        </w:r>
      </w:hyperlink>
    </w:p>
    <w:p w:rsidR="00C171E7" w:rsidRPr="008A0024" w:rsidRDefault="00C171E7" w:rsidP="00C41D44">
      <w:pPr>
        <w:pStyle w:val="Texte1"/>
        <w:rPr>
          <w:sz w:val="20"/>
        </w:rPr>
      </w:pPr>
      <w:r w:rsidRPr="008A0024">
        <w:rPr>
          <w:sz w:val="20"/>
        </w:rPr>
        <w:t>Les langues de travail de l</w:t>
      </w:r>
      <w:r w:rsidR="001F7A0A" w:rsidRPr="008A0024">
        <w:rPr>
          <w:sz w:val="20"/>
        </w:rPr>
        <w:t>’</w:t>
      </w:r>
      <w:r w:rsidRPr="008A0024">
        <w:rPr>
          <w:sz w:val="20"/>
        </w:rPr>
        <w:t>Assemblée générale sont les six langues susmentionnées. Les rapports de ses réunions et ses résolutions sont disponibles dans ces langues et l</w:t>
      </w:r>
      <w:r w:rsidR="001F7A0A" w:rsidRPr="008A0024">
        <w:rPr>
          <w:sz w:val="20"/>
        </w:rPr>
        <w:t>’</w:t>
      </w:r>
      <w:r w:rsidRPr="008A0024">
        <w:rPr>
          <w:sz w:val="20"/>
        </w:rPr>
        <w:t xml:space="preserve">interprétation simultanée au cours de ses sessions est assurée </w:t>
      </w:r>
      <w:r w:rsidR="00081DA0">
        <w:rPr>
          <w:sz w:val="20"/>
        </w:rPr>
        <w:t>de</w:t>
      </w:r>
      <w:r w:rsidRPr="008A0024">
        <w:rPr>
          <w:sz w:val="20"/>
        </w:rPr>
        <w:t xml:space="preserve"> </w:t>
      </w:r>
      <w:r w:rsidR="00D63BB6">
        <w:rPr>
          <w:sz w:val="20"/>
        </w:rPr>
        <w:t>et vers ces langues</w:t>
      </w:r>
      <w:r w:rsidRPr="008A0024">
        <w:rPr>
          <w:sz w:val="20"/>
        </w:rPr>
        <w:t>. Les délégations peuvent utiliser d</w:t>
      </w:r>
      <w:r w:rsidR="001F7A0A" w:rsidRPr="008A0024">
        <w:rPr>
          <w:sz w:val="20"/>
        </w:rPr>
        <w:t>’</w:t>
      </w:r>
      <w:r w:rsidRPr="008A0024">
        <w:rPr>
          <w:sz w:val="20"/>
        </w:rPr>
        <w:t xml:space="preserve">autres langues </w:t>
      </w:r>
      <w:r w:rsidR="00D63BB6">
        <w:rPr>
          <w:sz w:val="20"/>
        </w:rPr>
        <w:t>si elles en assurent</w:t>
      </w:r>
      <w:r w:rsidRPr="008A0024">
        <w:rPr>
          <w:sz w:val="20"/>
        </w:rPr>
        <w:t xml:space="preserve"> l</w:t>
      </w:r>
      <w:r w:rsidR="001F7A0A" w:rsidRPr="008A0024">
        <w:rPr>
          <w:sz w:val="20"/>
        </w:rPr>
        <w:t>’</w:t>
      </w:r>
      <w:r w:rsidRPr="008A0024">
        <w:rPr>
          <w:sz w:val="20"/>
        </w:rPr>
        <w:t>interprétation simultanée.</w:t>
      </w:r>
    </w:p>
    <w:p w:rsidR="00C171E7" w:rsidRPr="008A0024" w:rsidRDefault="00C171E7" w:rsidP="00C41D44">
      <w:pPr>
        <w:pStyle w:val="Texte1"/>
        <w:rPr>
          <w:sz w:val="20"/>
        </w:rPr>
      </w:pPr>
      <w:r w:rsidRPr="008A0024">
        <w:rPr>
          <w:sz w:val="20"/>
        </w:rPr>
        <w:t>Les langues de travail du Comité sont l</w:t>
      </w:r>
      <w:r w:rsidR="001F7A0A" w:rsidRPr="008A0024">
        <w:rPr>
          <w:sz w:val="20"/>
        </w:rPr>
        <w:t>’</w:t>
      </w:r>
      <w:r w:rsidRPr="008A0024">
        <w:rPr>
          <w:sz w:val="20"/>
        </w:rPr>
        <w:t>anglais et le français. Au cours des sessions, le pays hôte assure souvent l</w:t>
      </w:r>
      <w:r w:rsidR="001F7A0A" w:rsidRPr="008A0024">
        <w:rPr>
          <w:sz w:val="20"/>
        </w:rPr>
        <w:t>’</w:t>
      </w:r>
      <w:r w:rsidRPr="008A0024">
        <w:rPr>
          <w:sz w:val="20"/>
        </w:rPr>
        <w:t xml:space="preserve">interprétation </w:t>
      </w:r>
      <w:r w:rsidR="00081DA0">
        <w:rPr>
          <w:sz w:val="20"/>
        </w:rPr>
        <w:t xml:space="preserve">de </w:t>
      </w:r>
      <w:r w:rsidR="00081DA0" w:rsidRPr="008A0024">
        <w:rPr>
          <w:sz w:val="20"/>
        </w:rPr>
        <w:t xml:space="preserve">et vers </w:t>
      </w:r>
      <w:r w:rsidR="00081DA0">
        <w:rPr>
          <w:sz w:val="20"/>
        </w:rPr>
        <w:t>une autre langue nationale</w:t>
      </w:r>
      <w:r w:rsidR="00D63BB6">
        <w:rPr>
          <w:sz w:val="20"/>
        </w:rPr>
        <w:t> </w:t>
      </w:r>
      <w:r w:rsidRPr="008A0024">
        <w:rPr>
          <w:sz w:val="20"/>
        </w:rPr>
        <w:t>; grâce au généreux soutien financier de certains États, l</w:t>
      </w:r>
      <w:r w:rsidR="001F7A0A" w:rsidRPr="008A0024">
        <w:rPr>
          <w:sz w:val="20"/>
        </w:rPr>
        <w:t>’</w:t>
      </w:r>
      <w:r w:rsidRPr="008A0024">
        <w:rPr>
          <w:sz w:val="20"/>
        </w:rPr>
        <w:t xml:space="preserve">interprétation en arabe et en espagnol est souvent assurée. Les rapports des sessions et les décisions du Comité sont publiés </w:t>
      </w:r>
      <w:r w:rsidR="00D63BB6" w:rsidRPr="008A0024">
        <w:rPr>
          <w:sz w:val="20"/>
        </w:rPr>
        <w:lastRenderedPageBreak/>
        <w:t xml:space="preserve">seulement </w:t>
      </w:r>
      <w:r w:rsidRPr="008A0024">
        <w:rPr>
          <w:sz w:val="20"/>
        </w:rPr>
        <w:t xml:space="preserve">en anglais et en français. Les formulaires que les États parties doivent </w:t>
      </w:r>
      <w:r w:rsidR="00081DA0">
        <w:rPr>
          <w:sz w:val="20"/>
        </w:rPr>
        <w:t>remplir pour les candidatures ou</w:t>
      </w:r>
      <w:r w:rsidRPr="008A0024">
        <w:rPr>
          <w:sz w:val="20"/>
        </w:rPr>
        <w:t xml:space="preserve"> les demandes d</w:t>
      </w:r>
      <w:r w:rsidR="001F7A0A" w:rsidRPr="008A0024">
        <w:rPr>
          <w:sz w:val="20"/>
        </w:rPr>
        <w:t>’</w:t>
      </w:r>
      <w:r w:rsidRPr="008A0024">
        <w:rPr>
          <w:sz w:val="20"/>
        </w:rPr>
        <w:t>assistance, ainsi que les rapports qu</w:t>
      </w:r>
      <w:r w:rsidR="001F7A0A" w:rsidRPr="008A0024">
        <w:rPr>
          <w:sz w:val="20"/>
        </w:rPr>
        <w:t>’</w:t>
      </w:r>
      <w:r w:rsidRPr="008A0024">
        <w:rPr>
          <w:sz w:val="20"/>
        </w:rPr>
        <w:t xml:space="preserve">ils </w:t>
      </w:r>
      <w:r w:rsidR="00081DA0">
        <w:rPr>
          <w:sz w:val="20"/>
        </w:rPr>
        <w:t>o</w:t>
      </w:r>
      <w:r w:rsidRPr="008A0024">
        <w:rPr>
          <w:sz w:val="20"/>
        </w:rPr>
        <w:t>nt</w:t>
      </w:r>
      <w:r w:rsidR="00081DA0">
        <w:rPr>
          <w:sz w:val="20"/>
        </w:rPr>
        <w:t xml:space="preserve"> à</w:t>
      </w:r>
      <w:r w:rsidRPr="008A0024">
        <w:rPr>
          <w:sz w:val="20"/>
        </w:rPr>
        <w:t xml:space="preserve"> présenter </w:t>
      </w:r>
      <w:r w:rsidR="00D63BB6">
        <w:rPr>
          <w:sz w:val="20"/>
        </w:rPr>
        <w:t>sur</w:t>
      </w:r>
      <w:r w:rsidRPr="008A0024">
        <w:rPr>
          <w:sz w:val="20"/>
        </w:rPr>
        <w:t xml:space="preserve"> la mise en œuvre de la Convention au niveau national, doivent être </w:t>
      </w:r>
      <w:r w:rsidR="00081DA0">
        <w:rPr>
          <w:sz w:val="20"/>
        </w:rPr>
        <w:t xml:space="preserve">rédigés </w:t>
      </w:r>
      <w:r w:rsidR="002F6E85">
        <w:rPr>
          <w:sz w:val="20"/>
        </w:rPr>
        <w:t>en anglais ou en français.</w:t>
      </w:r>
    </w:p>
    <w:p w:rsidR="00C171E7" w:rsidRPr="008A0024" w:rsidRDefault="00941BDF" w:rsidP="006C2DA7">
      <w:pPr>
        <w:pStyle w:val="Heading6"/>
        <w:rPr>
          <w:lang w:val="fr-FR"/>
        </w:rPr>
      </w:pPr>
      <w:r w:rsidRPr="008A0024">
        <w:rPr>
          <w:lang w:val="fr-FR"/>
        </w:rPr>
        <w:t>Diapositive 8</w:t>
      </w:r>
      <w:r w:rsidR="00EC47FA" w:rsidRPr="008A0024">
        <w:rPr>
          <w:lang w:val="fr-FR"/>
        </w:rPr>
        <w:t>.</w:t>
      </w:r>
    </w:p>
    <w:p w:rsidR="00C171E7" w:rsidRPr="00D63BB6" w:rsidRDefault="00C171E7" w:rsidP="00C41D44">
      <w:pPr>
        <w:pStyle w:val="diapo2"/>
        <w:rPr>
          <w:lang w:val="fr-FR"/>
        </w:rPr>
      </w:pPr>
      <w:r w:rsidRPr="00D63BB6">
        <w:rPr>
          <w:lang w:val="fr-FR"/>
        </w:rPr>
        <w:t>Buts de la Convention</w:t>
      </w:r>
    </w:p>
    <w:p w:rsidR="00C171E7" w:rsidRPr="008A0024" w:rsidRDefault="00C171E7" w:rsidP="00C41D44">
      <w:pPr>
        <w:pStyle w:val="Texte1"/>
        <w:rPr>
          <w:sz w:val="20"/>
        </w:rPr>
      </w:pPr>
      <w:r w:rsidRPr="008A0024">
        <w:rPr>
          <w:sz w:val="20"/>
        </w:rPr>
        <w:t>L</w:t>
      </w:r>
      <w:r w:rsidR="001F7A0A" w:rsidRPr="008A0024">
        <w:rPr>
          <w:sz w:val="20"/>
        </w:rPr>
        <w:t>’</w:t>
      </w:r>
      <w:r w:rsidR="002E665C" w:rsidRPr="008A0024">
        <w:rPr>
          <w:sz w:val="20"/>
        </w:rPr>
        <w:t>Unité 2.7 du Texte du participant</w:t>
      </w:r>
      <w:r w:rsidRPr="008A0024">
        <w:rPr>
          <w:sz w:val="20"/>
        </w:rPr>
        <w:t xml:space="preserve"> étudie l</w:t>
      </w:r>
      <w:r w:rsidR="004A63C2">
        <w:rPr>
          <w:sz w:val="20"/>
        </w:rPr>
        <w:t>es buts de la Convention (voir article 1</w:t>
      </w:r>
      <w:r w:rsidRPr="008A0024">
        <w:rPr>
          <w:sz w:val="20"/>
        </w:rPr>
        <w:t>).</w:t>
      </w:r>
    </w:p>
    <w:p w:rsidR="00C171E7" w:rsidRPr="008A0024" w:rsidRDefault="00C171E7" w:rsidP="00C41D44">
      <w:pPr>
        <w:pStyle w:val="Texte1"/>
        <w:rPr>
          <w:sz w:val="20"/>
        </w:rPr>
      </w:pPr>
      <w:r w:rsidRPr="008A0024">
        <w:rPr>
          <w:sz w:val="20"/>
        </w:rPr>
        <w:t>Voir</w:t>
      </w:r>
      <w:r w:rsidR="002E665C" w:rsidRPr="008A0024">
        <w:rPr>
          <w:sz w:val="20"/>
        </w:rPr>
        <w:t xml:space="preserve"> </w:t>
      </w:r>
      <w:r w:rsidR="004A63C2">
        <w:rPr>
          <w:sz w:val="20"/>
        </w:rPr>
        <w:t xml:space="preserve">le </w:t>
      </w:r>
      <w:r w:rsidR="002E665C" w:rsidRPr="008A0024">
        <w:rPr>
          <w:sz w:val="20"/>
        </w:rPr>
        <w:t>Texte du participant</w:t>
      </w:r>
      <w:r w:rsidRPr="008A0024">
        <w:rPr>
          <w:sz w:val="20"/>
        </w:rPr>
        <w:t xml:space="preserve"> </w:t>
      </w:r>
      <w:r w:rsidR="004A63C2">
        <w:rPr>
          <w:sz w:val="20"/>
        </w:rPr>
        <w:t>- Unité 3</w:t>
      </w:r>
      <w:r w:rsidR="004A63C2" w:rsidRPr="008A0024">
        <w:rPr>
          <w:sz w:val="20"/>
        </w:rPr>
        <w:t xml:space="preserve"> </w:t>
      </w:r>
      <w:r w:rsidRPr="008A0024">
        <w:rPr>
          <w:sz w:val="20"/>
        </w:rPr>
        <w:t>pour plus d</w:t>
      </w:r>
      <w:r w:rsidR="001F7A0A" w:rsidRPr="008A0024">
        <w:rPr>
          <w:sz w:val="20"/>
        </w:rPr>
        <w:t>’</w:t>
      </w:r>
      <w:r w:rsidRPr="008A0024">
        <w:rPr>
          <w:sz w:val="20"/>
        </w:rPr>
        <w:t xml:space="preserve">informations </w:t>
      </w:r>
      <w:r w:rsidR="004A63C2">
        <w:rPr>
          <w:sz w:val="20"/>
        </w:rPr>
        <w:t>sur la « sensibilisation » et la</w:t>
      </w:r>
      <w:r w:rsidRPr="008A0024">
        <w:rPr>
          <w:sz w:val="20"/>
        </w:rPr>
        <w:t xml:space="preserve"> « sauvegarde et mesures de sauvegarde ».</w:t>
      </w:r>
    </w:p>
    <w:p w:rsidR="00C171E7" w:rsidRPr="008A0024" w:rsidRDefault="00C171E7" w:rsidP="00C41D44">
      <w:pPr>
        <w:pStyle w:val="Soustitre"/>
        <w:rPr>
          <w:sz w:val="20"/>
        </w:rPr>
      </w:pPr>
      <w:r w:rsidRPr="008A0024">
        <w:rPr>
          <w:sz w:val="20"/>
        </w:rPr>
        <w:t>Note d</w:t>
      </w:r>
      <w:r w:rsidR="001F7A0A" w:rsidRPr="008A0024">
        <w:rPr>
          <w:sz w:val="20"/>
        </w:rPr>
        <w:t>’</w:t>
      </w:r>
      <w:r w:rsidRPr="008A0024">
        <w:rPr>
          <w:sz w:val="20"/>
        </w:rPr>
        <w:t>information sur les buts de la Convention</w:t>
      </w:r>
    </w:p>
    <w:p w:rsidR="00C171E7" w:rsidRPr="008A0024" w:rsidRDefault="004A63C2" w:rsidP="00ED4D7F">
      <w:pPr>
        <w:pStyle w:val="Txtpucegras"/>
        <w:ind w:left="1134"/>
      </w:pPr>
      <w:r w:rsidRPr="0007319B">
        <w:t>La sauvegarde</w:t>
      </w:r>
      <w:r w:rsidR="00E612A5" w:rsidRPr="0007319B">
        <w:t xml:space="preserve"> </w:t>
      </w:r>
      <w:r w:rsidR="00E612A5">
        <w:t xml:space="preserve">du PCI (voir </w:t>
      </w:r>
      <w:r w:rsidR="002E665C" w:rsidRPr="008A0024">
        <w:t>Texte du participant</w:t>
      </w:r>
      <w:r w:rsidR="00B05AD9" w:rsidRPr="008A0024">
        <w:t xml:space="preserve"> des Unités 9 et 10</w:t>
      </w:r>
      <w:r w:rsidR="00C171E7" w:rsidRPr="008A0024">
        <w:t>)</w:t>
      </w:r>
    </w:p>
    <w:p w:rsidR="00C171E7" w:rsidRPr="008A0024" w:rsidRDefault="00C171E7" w:rsidP="00C41D44">
      <w:pPr>
        <w:pStyle w:val="Texte1"/>
        <w:rPr>
          <w:sz w:val="20"/>
        </w:rPr>
      </w:pPr>
      <w:r w:rsidRPr="008A0024">
        <w:rPr>
          <w:sz w:val="20"/>
        </w:rPr>
        <w:t>Il s</w:t>
      </w:r>
      <w:r w:rsidR="001F7A0A" w:rsidRPr="008A0024">
        <w:rPr>
          <w:sz w:val="20"/>
        </w:rPr>
        <w:t>’</w:t>
      </w:r>
      <w:r w:rsidRPr="008A0024">
        <w:rPr>
          <w:sz w:val="20"/>
        </w:rPr>
        <w:t>agit du principal but de la Convention. Une fois que les États parties ont ratifié la Convention, ils sont tenus d</w:t>
      </w:r>
      <w:r w:rsidR="001F7A0A" w:rsidRPr="008A0024">
        <w:rPr>
          <w:sz w:val="20"/>
        </w:rPr>
        <w:t>’</w:t>
      </w:r>
      <w:r w:rsidRPr="008A0024">
        <w:rPr>
          <w:sz w:val="20"/>
        </w:rPr>
        <w:t xml:space="preserve">adopter des mesures visant à assurer </w:t>
      </w:r>
      <w:r w:rsidRPr="00E612A5">
        <w:rPr>
          <w:sz w:val="20"/>
        </w:rPr>
        <w:t xml:space="preserve">la </w:t>
      </w:r>
      <w:r w:rsidRPr="008A0024">
        <w:rPr>
          <w:i/>
          <w:sz w:val="20"/>
          <w:u w:val="single"/>
        </w:rPr>
        <w:t>sauvegarde</w:t>
      </w:r>
      <w:r w:rsidRPr="008A0024">
        <w:rPr>
          <w:sz w:val="20"/>
        </w:rPr>
        <w:t xml:space="preserve"> du PCI présent sur leur territoire ; les articles 11 à 15 de la Convention conseillent les États parties sur la manière d</w:t>
      </w:r>
      <w:r w:rsidR="00E612A5">
        <w:rPr>
          <w:sz w:val="20"/>
        </w:rPr>
        <w:t>e</w:t>
      </w:r>
      <w:r w:rsidRPr="008A0024">
        <w:rPr>
          <w:sz w:val="20"/>
        </w:rPr>
        <w:t xml:space="preserve"> créer les conditions qui leur permettront de s</w:t>
      </w:r>
      <w:r w:rsidR="001F7A0A" w:rsidRPr="008A0024">
        <w:rPr>
          <w:sz w:val="20"/>
        </w:rPr>
        <w:t>’</w:t>
      </w:r>
      <w:r w:rsidRPr="008A0024">
        <w:rPr>
          <w:sz w:val="20"/>
        </w:rPr>
        <w:t>acquitter de cette obligat</w:t>
      </w:r>
      <w:r w:rsidR="005623EF">
        <w:rPr>
          <w:sz w:val="20"/>
        </w:rPr>
        <w:t>ion. La Convention établit une l</w:t>
      </w:r>
      <w:r w:rsidRPr="008A0024">
        <w:rPr>
          <w:sz w:val="20"/>
        </w:rPr>
        <w:t>iste d</w:t>
      </w:r>
      <w:r w:rsidR="005623EF">
        <w:rPr>
          <w:sz w:val="20"/>
        </w:rPr>
        <w:t>’éléments</w:t>
      </w:r>
      <w:r w:rsidRPr="008A0024">
        <w:rPr>
          <w:sz w:val="20"/>
        </w:rPr>
        <w:t xml:space="preserve"> nécessitant une </w:t>
      </w:r>
      <w:r w:rsidRPr="008A0024">
        <w:rPr>
          <w:sz w:val="20"/>
          <w:u w:val="single"/>
        </w:rPr>
        <w:t>sauvegarde</w:t>
      </w:r>
      <w:r w:rsidRPr="008A0024">
        <w:rPr>
          <w:sz w:val="20"/>
        </w:rPr>
        <w:t xml:space="preserve"> urgente, </w:t>
      </w:r>
      <w:r w:rsidRPr="005623EF">
        <w:rPr>
          <w:sz w:val="20"/>
          <w:u w:val="single"/>
        </w:rPr>
        <w:t>qui est la principale liste de la Convention</w:t>
      </w:r>
      <w:r w:rsidRPr="008A0024">
        <w:rPr>
          <w:sz w:val="20"/>
        </w:rPr>
        <w:t>. Le Fonds du PCI s</w:t>
      </w:r>
      <w:r w:rsidR="001F7A0A" w:rsidRPr="008A0024">
        <w:rPr>
          <w:sz w:val="20"/>
        </w:rPr>
        <w:t>’</w:t>
      </w:r>
      <w:r w:rsidRPr="008A0024">
        <w:rPr>
          <w:sz w:val="20"/>
        </w:rPr>
        <w:t xml:space="preserve">attache à soutenir les activités de </w:t>
      </w:r>
      <w:r w:rsidRPr="008A0024">
        <w:rPr>
          <w:sz w:val="20"/>
          <w:u w:val="single"/>
        </w:rPr>
        <w:t>sauvegarde</w:t>
      </w:r>
      <w:r w:rsidRPr="008A0024">
        <w:rPr>
          <w:sz w:val="20"/>
        </w:rPr>
        <w:t xml:space="preserve"> et de renforcement des capacités sur les territoires des États parties, en particulier dans les pays en développement.</w:t>
      </w:r>
    </w:p>
    <w:p w:rsidR="00C171E7" w:rsidRPr="008A0024" w:rsidRDefault="00A01B3C" w:rsidP="00ED4D7F">
      <w:pPr>
        <w:pStyle w:val="Txtpucegras"/>
        <w:ind w:left="1134"/>
      </w:pPr>
      <w:r>
        <w:t>Assurer l</w:t>
      </w:r>
      <w:r w:rsidR="00C171E7" w:rsidRPr="008A0024">
        <w:t>e respect du PCI</w:t>
      </w:r>
    </w:p>
    <w:p w:rsidR="00C171E7" w:rsidRPr="008A0024" w:rsidRDefault="00C171E7" w:rsidP="00C41D44">
      <w:pPr>
        <w:pStyle w:val="Texte1"/>
        <w:rPr>
          <w:sz w:val="20"/>
        </w:rPr>
      </w:pPr>
      <w:r w:rsidRPr="008A0024">
        <w:rPr>
          <w:sz w:val="20"/>
        </w:rPr>
        <w:t xml:space="preserve">La Convention </w:t>
      </w:r>
      <w:r w:rsidR="00385BBC">
        <w:rPr>
          <w:sz w:val="20"/>
        </w:rPr>
        <w:t>prône</w:t>
      </w:r>
      <w:r w:rsidRPr="008A0024">
        <w:rPr>
          <w:sz w:val="20"/>
        </w:rPr>
        <w:t xml:space="preserve"> l</w:t>
      </w:r>
      <w:r w:rsidR="005623EF">
        <w:rPr>
          <w:sz w:val="20"/>
        </w:rPr>
        <w:t>e respect du patrimoine</w:t>
      </w:r>
      <w:r w:rsidRPr="008A0024">
        <w:rPr>
          <w:sz w:val="20"/>
        </w:rPr>
        <w:t xml:space="preserve"> i</w:t>
      </w:r>
      <w:r w:rsidR="00385BBC">
        <w:rPr>
          <w:sz w:val="20"/>
        </w:rPr>
        <w:t>mmatériel. Le manque de respect</w:t>
      </w:r>
      <w:r w:rsidRPr="008A0024">
        <w:rPr>
          <w:sz w:val="20"/>
        </w:rPr>
        <w:t xml:space="preserve"> qui peut se traduire par de l</w:t>
      </w:r>
      <w:r w:rsidR="001F7A0A" w:rsidRPr="008A0024">
        <w:rPr>
          <w:sz w:val="20"/>
        </w:rPr>
        <w:t>’</w:t>
      </w:r>
      <w:r w:rsidRPr="008A0024">
        <w:rPr>
          <w:sz w:val="20"/>
        </w:rPr>
        <w:t>indifférence, de l</w:t>
      </w:r>
      <w:r w:rsidR="001F7A0A" w:rsidRPr="008A0024">
        <w:rPr>
          <w:sz w:val="20"/>
        </w:rPr>
        <w:t>’</w:t>
      </w:r>
      <w:r w:rsidRPr="008A0024">
        <w:rPr>
          <w:sz w:val="20"/>
        </w:rPr>
        <w:t xml:space="preserve">intolérance ou des comportements désobligeants, est un obstacle courant à la viabilité du PCI. Ces comportements peuvent se rencontrer aussi bien au sein des communautés </w:t>
      </w:r>
      <w:r w:rsidR="00385BBC">
        <w:rPr>
          <w:sz w:val="20"/>
        </w:rPr>
        <w:t>vis-à-vis de leur propre patrimoine immatériel</w:t>
      </w:r>
      <w:r w:rsidR="00E612A5">
        <w:rPr>
          <w:sz w:val="20"/>
        </w:rPr>
        <w:t xml:space="preserve"> que dans le grand public, l</w:t>
      </w:r>
      <w:r w:rsidRPr="008A0024">
        <w:rPr>
          <w:sz w:val="20"/>
        </w:rPr>
        <w:t xml:space="preserve">es </w:t>
      </w:r>
      <w:r w:rsidR="00A01B3C">
        <w:rPr>
          <w:sz w:val="20"/>
        </w:rPr>
        <w:t xml:space="preserve">agences gouvernementales </w:t>
      </w:r>
      <w:r w:rsidR="00E612A5">
        <w:rPr>
          <w:sz w:val="20"/>
        </w:rPr>
        <w:t>et l</w:t>
      </w:r>
      <w:r w:rsidRPr="008A0024">
        <w:rPr>
          <w:sz w:val="20"/>
        </w:rPr>
        <w:t>es organis</w:t>
      </w:r>
      <w:r w:rsidR="00E612A5">
        <w:rPr>
          <w:sz w:val="20"/>
        </w:rPr>
        <w:t>me</w:t>
      </w:r>
      <w:r w:rsidRPr="008A0024">
        <w:rPr>
          <w:sz w:val="20"/>
        </w:rPr>
        <w:t>s.</w:t>
      </w:r>
    </w:p>
    <w:p w:rsidR="00C171E7" w:rsidRPr="008A0024" w:rsidRDefault="00A01B3C" w:rsidP="00ED4D7F">
      <w:pPr>
        <w:pStyle w:val="Txtpucegras"/>
        <w:ind w:left="1134"/>
      </w:pPr>
      <w:r>
        <w:t>Promouvoir l</w:t>
      </w:r>
      <w:r w:rsidR="00C171E7" w:rsidRPr="008A0024">
        <w:t>a sensibilisation au PCI et une meilleure appréciation mutuelle du</w:t>
      </w:r>
      <w:r w:rsidR="00E612A5">
        <w:t xml:space="preserve"> PCI présent dans les différent</w:t>
      </w:r>
      <w:r w:rsidR="00C171E7" w:rsidRPr="008A0024">
        <w:t xml:space="preserve">s </w:t>
      </w:r>
      <w:r w:rsidR="00E612A5">
        <w:t xml:space="preserve">groupes </w:t>
      </w:r>
      <w:r w:rsidR="00E612A5" w:rsidRPr="008A0024">
        <w:t xml:space="preserve">et </w:t>
      </w:r>
      <w:r w:rsidR="00C171E7" w:rsidRPr="008A0024">
        <w:t xml:space="preserve">communautés </w:t>
      </w:r>
      <w:r>
        <w:t>(voir</w:t>
      </w:r>
      <w:r w:rsidR="003E6223" w:rsidRPr="008A0024">
        <w:t xml:space="preserve"> </w:t>
      </w:r>
      <w:r w:rsidR="002E665C" w:rsidRPr="008A0024">
        <w:t>Texte du participant</w:t>
      </w:r>
      <w:r w:rsidR="003E6223" w:rsidRPr="008A0024">
        <w:t xml:space="preserve"> de l’Unité</w:t>
      </w:r>
      <w:r w:rsidR="00E612A5">
        <w:t> </w:t>
      </w:r>
      <w:r w:rsidR="003E6223" w:rsidRPr="008A0024">
        <w:t>5</w:t>
      </w:r>
      <w:r w:rsidR="00C171E7" w:rsidRPr="008A0024">
        <w:t>)</w:t>
      </w:r>
    </w:p>
    <w:p w:rsidR="00C171E7" w:rsidRPr="008A0024" w:rsidRDefault="00C171E7" w:rsidP="00C41D44">
      <w:pPr>
        <w:pStyle w:val="Texte1"/>
        <w:rPr>
          <w:sz w:val="20"/>
        </w:rPr>
      </w:pPr>
      <w:r w:rsidRPr="008A0024">
        <w:rPr>
          <w:sz w:val="20"/>
        </w:rPr>
        <w:t>La Convention demande aux États parties de sensibiliser l</w:t>
      </w:r>
      <w:r w:rsidR="001F7A0A" w:rsidRPr="008A0024">
        <w:rPr>
          <w:sz w:val="20"/>
        </w:rPr>
        <w:t>’</w:t>
      </w:r>
      <w:r w:rsidR="00CC4BCF">
        <w:rPr>
          <w:sz w:val="20"/>
        </w:rPr>
        <w:t>opinion publique sur la richesse et</w:t>
      </w:r>
      <w:r w:rsidRPr="008A0024">
        <w:rPr>
          <w:sz w:val="20"/>
        </w:rPr>
        <w:t xml:space="preserve"> la diversité du PCI</w:t>
      </w:r>
      <w:r w:rsidR="00A70A83">
        <w:rPr>
          <w:sz w:val="20"/>
        </w:rPr>
        <w:t>,</w:t>
      </w:r>
      <w:r w:rsidRPr="008A0024">
        <w:rPr>
          <w:sz w:val="20"/>
        </w:rPr>
        <w:t xml:space="preserve"> </w:t>
      </w:r>
      <w:r w:rsidR="00A70A83">
        <w:rPr>
          <w:sz w:val="20"/>
        </w:rPr>
        <w:t>mais aussi sur</w:t>
      </w:r>
      <w:r w:rsidRPr="008A0024">
        <w:rPr>
          <w:sz w:val="20"/>
        </w:rPr>
        <w:t xml:space="preserve"> ses fon</w:t>
      </w:r>
      <w:r w:rsidR="00A70A83">
        <w:rPr>
          <w:sz w:val="20"/>
        </w:rPr>
        <w:t>ctions pour les communautés, groupes et</w:t>
      </w:r>
      <w:r w:rsidRPr="008A0024">
        <w:rPr>
          <w:sz w:val="20"/>
        </w:rPr>
        <w:t xml:space="preserve"> individus. La Convention cherche ainsi à promouvoir l</w:t>
      </w:r>
      <w:r w:rsidR="001F7A0A" w:rsidRPr="008A0024">
        <w:rPr>
          <w:sz w:val="20"/>
        </w:rPr>
        <w:t>’</w:t>
      </w:r>
      <w:r w:rsidRPr="008A0024">
        <w:rPr>
          <w:sz w:val="20"/>
        </w:rPr>
        <w:t>appréciation</w:t>
      </w:r>
      <w:r w:rsidR="00F67244">
        <w:rPr>
          <w:sz w:val="20"/>
        </w:rPr>
        <w:t xml:space="preserve"> mutuelle du patrimoine</w:t>
      </w:r>
      <w:r w:rsidRPr="008A0024">
        <w:rPr>
          <w:sz w:val="20"/>
        </w:rPr>
        <w:t xml:space="preserve"> immatériel de </w:t>
      </w:r>
      <w:r w:rsidR="00F67244">
        <w:rPr>
          <w:sz w:val="20"/>
        </w:rPr>
        <w:t>tous les groupes et</w:t>
      </w:r>
      <w:r w:rsidRPr="008A0024">
        <w:rPr>
          <w:sz w:val="20"/>
        </w:rPr>
        <w:t xml:space="preserve"> communautés, et à </w:t>
      </w:r>
      <w:r w:rsidR="00A70A83">
        <w:rPr>
          <w:sz w:val="20"/>
        </w:rPr>
        <w:t xml:space="preserve">en </w:t>
      </w:r>
      <w:r w:rsidRPr="008A0024">
        <w:rPr>
          <w:sz w:val="20"/>
        </w:rPr>
        <w:t>renf</w:t>
      </w:r>
      <w:r w:rsidR="00A70A83">
        <w:rPr>
          <w:sz w:val="20"/>
        </w:rPr>
        <w:t>orcer le respect</w:t>
      </w:r>
      <w:r w:rsidRPr="008A0024">
        <w:rPr>
          <w:sz w:val="20"/>
        </w:rPr>
        <w:t xml:space="preserve">. La Convention </w:t>
      </w:r>
      <w:r w:rsidR="00CF3A09">
        <w:rPr>
          <w:sz w:val="20"/>
        </w:rPr>
        <w:t>fait</w:t>
      </w:r>
      <w:r w:rsidRPr="008A0024">
        <w:rPr>
          <w:sz w:val="20"/>
        </w:rPr>
        <w:t xml:space="preserve"> également </w:t>
      </w:r>
      <w:r w:rsidR="00CF3A09">
        <w:rPr>
          <w:sz w:val="20"/>
        </w:rPr>
        <w:t>prendre conscience des</w:t>
      </w:r>
      <w:r w:rsidRPr="008A0024">
        <w:rPr>
          <w:sz w:val="20"/>
        </w:rPr>
        <w:t xml:space="preserve"> menaces qui pès</w:t>
      </w:r>
      <w:r w:rsidR="00CF3A09">
        <w:rPr>
          <w:sz w:val="20"/>
        </w:rPr>
        <w:t>ent sur la viabilité du PCI et de</w:t>
      </w:r>
      <w:r w:rsidRPr="008A0024">
        <w:rPr>
          <w:sz w:val="20"/>
        </w:rPr>
        <w:t xml:space="preserve"> l</w:t>
      </w:r>
      <w:r w:rsidR="001F7A0A" w:rsidRPr="008A0024">
        <w:rPr>
          <w:sz w:val="20"/>
        </w:rPr>
        <w:t>’</w:t>
      </w:r>
      <w:r w:rsidRPr="008A0024">
        <w:rPr>
          <w:sz w:val="20"/>
        </w:rPr>
        <w:t xml:space="preserve">importance du PCI </w:t>
      </w:r>
      <w:r w:rsidR="00CF3A09">
        <w:rPr>
          <w:sz w:val="20"/>
        </w:rPr>
        <w:t>à travers</w:t>
      </w:r>
      <w:r w:rsidRPr="008A0024">
        <w:rPr>
          <w:sz w:val="20"/>
        </w:rPr>
        <w:t xml:space="preserve"> la promo</w:t>
      </w:r>
      <w:r w:rsidR="00A70A83">
        <w:rPr>
          <w:sz w:val="20"/>
        </w:rPr>
        <w:t>tion de la diversité culturelle</w:t>
      </w:r>
      <w:r w:rsidRPr="008A0024">
        <w:rPr>
          <w:sz w:val="20"/>
        </w:rPr>
        <w:t xml:space="preserve"> en tant que source de la créativité humaine et facteur essentiel du bien-être et du développement des communautés.</w:t>
      </w:r>
    </w:p>
    <w:p w:rsidR="00C171E7" w:rsidRPr="008A0024" w:rsidRDefault="00CF3A09" w:rsidP="00ED4D7F">
      <w:pPr>
        <w:pStyle w:val="Txtpucegras"/>
        <w:ind w:left="1134"/>
      </w:pPr>
      <w:r>
        <w:t>Assurer l</w:t>
      </w:r>
      <w:r w:rsidR="00C171E7" w:rsidRPr="008A0024">
        <w:t>a coopération et l</w:t>
      </w:r>
      <w:r w:rsidR="001F7A0A" w:rsidRPr="008A0024">
        <w:t>’</w:t>
      </w:r>
      <w:r w:rsidR="00C171E7" w:rsidRPr="008A0024">
        <w:t>assistance i</w:t>
      </w:r>
      <w:r>
        <w:t>nternationales (voir</w:t>
      </w:r>
      <w:r w:rsidR="002E665C" w:rsidRPr="008A0024">
        <w:t xml:space="preserve"> Texte du participant</w:t>
      </w:r>
      <w:r>
        <w:t xml:space="preserve"> - </w:t>
      </w:r>
      <w:r w:rsidR="003E6223" w:rsidRPr="008A0024">
        <w:t>Unité 12</w:t>
      </w:r>
      <w:r w:rsidR="00C171E7" w:rsidRPr="008A0024">
        <w:t>)</w:t>
      </w:r>
    </w:p>
    <w:p w:rsidR="00C171E7" w:rsidRPr="008A0024" w:rsidRDefault="00C171E7" w:rsidP="00C41D44">
      <w:pPr>
        <w:pStyle w:val="Texte1"/>
        <w:rPr>
          <w:sz w:val="20"/>
        </w:rPr>
      </w:pPr>
      <w:r w:rsidRPr="008A0024">
        <w:rPr>
          <w:sz w:val="20"/>
        </w:rPr>
        <w:t>La Convention et les D</w:t>
      </w:r>
      <w:r w:rsidR="00CF3A09">
        <w:rPr>
          <w:sz w:val="20"/>
        </w:rPr>
        <w:t>O</w:t>
      </w:r>
      <w:r w:rsidRPr="008A0024">
        <w:rPr>
          <w:sz w:val="20"/>
        </w:rPr>
        <w:t xml:space="preserve"> encouragent la coopération et l</w:t>
      </w:r>
      <w:r w:rsidR="001F7A0A" w:rsidRPr="008A0024">
        <w:rPr>
          <w:sz w:val="20"/>
        </w:rPr>
        <w:t>’</w:t>
      </w:r>
      <w:r w:rsidRPr="008A0024">
        <w:rPr>
          <w:sz w:val="20"/>
        </w:rPr>
        <w:t xml:space="preserve">assistance internationales, en particulier entre les États parties qui </w:t>
      </w:r>
      <w:r w:rsidR="00CF3A09">
        <w:rPr>
          <w:sz w:val="20"/>
        </w:rPr>
        <w:t>partage</w:t>
      </w:r>
      <w:r w:rsidRPr="008A0024">
        <w:rPr>
          <w:sz w:val="20"/>
        </w:rPr>
        <w:t>nt des éléme</w:t>
      </w:r>
      <w:r w:rsidR="00CF3A09">
        <w:rPr>
          <w:sz w:val="20"/>
        </w:rPr>
        <w:t>nts spécifiques du patrimoine immatériel</w:t>
      </w:r>
      <w:r w:rsidRPr="008A0024">
        <w:rPr>
          <w:sz w:val="20"/>
        </w:rPr>
        <w:t>. Dan</w:t>
      </w:r>
      <w:r w:rsidR="00CF3A09">
        <w:rPr>
          <w:sz w:val="20"/>
        </w:rPr>
        <w:t>s les DO</w:t>
      </w:r>
      <w:r w:rsidRPr="008A0024">
        <w:rPr>
          <w:sz w:val="20"/>
        </w:rPr>
        <w:t xml:space="preserve">, les États sont encouragés à coopérer et collaborer par </w:t>
      </w:r>
      <w:r w:rsidRPr="008A0024">
        <w:rPr>
          <w:sz w:val="20"/>
        </w:rPr>
        <w:lastRenderedPageBreak/>
        <w:t>l</w:t>
      </w:r>
      <w:r w:rsidR="001F7A0A" w:rsidRPr="008A0024">
        <w:rPr>
          <w:sz w:val="20"/>
        </w:rPr>
        <w:t>’</w:t>
      </w:r>
      <w:r w:rsidRPr="008A0024">
        <w:rPr>
          <w:sz w:val="20"/>
        </w:rPr>
        <w:t>intermédiaire des centres de catégorie 2</w:t>
      </w:r>
      <w:r w:rsidR="00CF3A09">
        <w:rPr>
          <w:sz w:val="20"/>
        </w:rPr>
        <w:t>,</w:t>
      </w:r>
      <w:r w:rsidRPr="008A0024">
        <w:rPr>
          <w:sz w:val="20"/>
        </w:rPr>
        <w:t xml:space="preserve"> ainsi que par d</w:t>
      </w:r>
      <w:r w:rsidR="001F7A0A" w:rsidRPr="008A0024">
        <w:rPr>
          <w:sz w:val="20"/>
        </w:rPr>
        <w:t>’</w:t>
      </w:r>
      <w:r w:rsidRPr="008A0024">
        <w:rPr>
          <w:sz w:val="20"/>
        </w:rPr>
        <w:t>autres moyens (DO 13, 86 et 88).</w:t>
      </w:r>
    </w:p>
    <w:p w:rsidR="003F3907" w:rsidRDefault="00C171E7" w:rsidP="003F3907">
      <w:pPr>
        <w:pStyle w:val="Texte1"/>
        <w:rPr>
          <w:sz w:val="20"/>
          <w:lang w:eastAsia="fr-FR"/>
        </w:rPr>
      </w:pPr>
      <w:r w:rsidRPr="008A0024">
        <w:rPr>
          <w:sz w:val="20"/>
        </w:rPr>
        <w:t>Cette coopération peut prendre la forme d</w:t>
      </w:r>
      <w:r w:rsidR="001F7A0A" w:rsidRPr="008A0024">
        <w:rPr>
          <w:sz w:val="20"/>
        </w:rPr>
        <w:t>’</w:t>
      </w:r>
      <w:r w:rsidRPr="008A0024">
        <w:rPr>
          <w:sz w:val="20"/>
        </w:rPr>
        <w:t>activités conjointes d</w:t>
      </w:r>
      <w:r w:rsidR="001F7A0A" w:rsidRPr="008A0024">
        <w:rPr>
          <w:sz w:val="20"/>
        </w:rPr>
        <w:t>’</w:t>
      </w:r>
      <w:r w:rsidRPr="008A0024">
        <w:rPr>
          <w:sz w:val="20"/>
        </w:rPr>
        <w:t>inventaire et de sauvegarde, de candidatures et de demandes conjointes de coopération et d</w:t>
      </w:r>
      <w:r w:rsidR="001F7A0A" w:rsidRPr="008A0024">
        <w:rPr>
          <w:sz w:val="20"/>
        </w:rPr>
        <w:t>’</w:t>
      </w:r>
      <w:r w:rsidRPr="008A0024">
        <w:rPr>
          <w:sz w:val="20"/>
        </w:rPr>
        <w:t xml:space="preserve">assistance internationales. Dans la mesure où la plupart des frontières actuelles ont été tracées sans tenir compte des situations </w:t>
      </w:r>
      <w:r w:rsidR="00A22EB5">
        <w:rPr>
          <w:sz w:val="20"/>
        </w:rPr>
        <w:t>ou</w:t>
      </w:r>
      <w:r w:rsidRPr="008A0024">
        <w:rPr>
          <w:sz w:val="20"/>
        </w:rPr>
        <w:t xml:space="preserve"> des avis au niveau local, de nom</w:t>
      </w:r>
      <w:r w:rsidR="00A22EB5">
        <w:rPr>
          <w:sz w:val="20"/>
        </w:rPr>
        <w:t xml:space="preserve">breux éléments du patrimoine </w:t>
      </w:r>
      <w:r w:rsidRPr="008A0024">
        <w:rPr>
          <w:sz w:val="20"/>
        </w:rPr>
        <w:t xml:space="preserve">immatériel sont présents dans plusieurs États voisins. </w:t>
      </w:r>
      <w:r w:rsidRPr="008A0024">
        <w:rPr>
          <w:sz w:val="20"/>
          <w:lang w:eastAsia="fr-FR"/>
        </w:rPr>
        <w:t>Une autre raison pour laquelle des éléments du PCI peuvent être disséminés dans plusieurs pays – pas nécessairement voisins – est l</w:t>
      </w:r>
      <w:r w:rsidR="001F7A0A" w:rsidRPr="008A0024">
        <w:rPr>
          <w:sz w:val="20"/>
          <w:lang w:eastAsia="fr-FR"/>
        </w:rPr>
        <w:t>’</w:t>
      </w:r>
      <w:r w:rsidRPr="008A0024">
        <w:rPr>
          <w:sz w:val="20"/>
          <w:lang w:eastAsia="fr-FR"/>
        </w:rPr>
        <w:t>immigration. La coopération internationale peut aider à sauvegarder plus eff</w:t>
      </w:r>
      <w:r w:rsidR="00A70A83">
        <w:rPr>
          <w:sz w:val="20"/>
          <w:lang w:eastAsia="fr-FR"/>
        </w:rPr>
        <w:t>icacement un</w:t>
      </w:r>
      <w:r w:rsidR="00A22EB5">
        <w:rPr>
          <w:sz w:val="20"/>
          <w:lang w:eastAsia="fr-FR"/>
        </w:rPr>
        <w:t xml:space="preserve"> patrimoine</w:t>
      </w:r>
      <w:r w:rsidRPr="008A0024">
        <w:rPr>
          <w:sz w:val="20"/>
          <w:lang w:eastAsia="fr-FR"/>
        </w:rPr>
        <w:t xml:space="preserve"> immatériel commun. L</w:t>
      </w:r>
      <w:r w:rsidR="001F7A0A" w:rsidRPr="008A0024">
        <w:rPr>
          <w:sz w:val="20"/>
          <w:lang w:eastAsia="fr-FR"/>
        </w:rPr>
        <w:t>’</w:t>
      </w:r>
      <w:r w:rsidRPr="008A0024">
        <w:rPr>
          <w:sz w:val="20"/>
          <w:lang w:eastAsia="fr-FR"/>
        </w:rPr>
        <w:t>échange d</w:t>
      </w:r>
      <w:r w:rsidR="001F7A0A" w:rsidRPr="008A0024">
        <w:rPr>
          <w:sz w:val="20"/>
          <w:lang w:eastAsia="fr-FR"/>
        </w:rPr>
        <w:t>’</w:t>
      </w:r>
      <w:r w:rsidRPr="008A0024">
        <w:rPr>
          <w:sz w:val="20"/>
          <w:lang w:eastAsia="fr-FR"/>
        </w:rPr>
        <w:t>expertise, d</w:t>
      </w:r>
      <w:r w:rsidR="001F7A0A" w:rsidRPr="008A0024">
        <w:rPr>
          <w:sz w:val="20"/>
          <w:lang w:eastAsia="fr-FR"/>
        </w:rPr>
        <w:t>’</w:t>
      </w:r>
      <w:r w:rsidRPr="008A0024">
        <w:rPr>
          <w:sz w:val="20"/>
          <w:lang w:eastAsia="fr-FR"/>
        </w:rPr>
        <w:t>expériences et de bonnes pratiques entre les États parties est souhaitable car il s</w:t>
      </w:r>
      <w:r w:rsidR="001F7A0A" w:rsidRPr="008A0024">
        <w:rPr>
          <w:sz w:val="20"/>
          <w:lang w:eastAsia="fr-FR"/>
        </w:rPr>
        <w:t>’</w:t>
      </w:r>
      <w:r w:rsidRPr="008A0024">
        <w:rPr>
          <w:sz w:val="20"/>
          <w:lang w:eastAsia="fr-FR"/>
        </w:rPr>
        <w:t>agit d</w:t>
      </w:r>
      <w:r w:rsidR="001F7A0A" w:rsidRPr="008A0024">
        <w:rPr>
          <w:sz w:val="20"/>
          <w:lang w:eastAsia="fr-FR"/>
        </w:rPr>
        <w:t>’</w:t>
      </w:r>
      <w:r w:rsidRPr="008A0024">
        <w:rPr>
          <w:sz w:val="20"/>
          <w:lang w:eastAsia="fr-FR"/>
        </w:rPr>
        <w:t>un domaine d</w:t>
      </w:r>
      <w:r w:rsidR="001F7A0A" w:rsidRPr="008A0024">
        <w:rPr>
          <w:sz w:val="20"/>
          <w:lang w:eastAsia="fr-FR"/>
        </w:rPr>
        <w:t>’</w:t>
      </w:r>
      <w:r w:rsidRPr="008A0024">
        <w:rPr>
          <w:sz w:val="20"/>
          <w:lang w:eastAsia="fr-FR"/>
        </w:rPr>
        <w:t>i</w:t>
      </w:r>
      <w:r w:rsidR="00A22EB5">
        <w:rPr>
          <w:sz w:val="20"/>
          <w:lang w:eastAsia="fr-FR"/>
        </w:rPr>
        <w:t>ntervention relativement récent</w:t>
      </w:r>
      <w:r w:rsidRPr="008A0024">
        <w:rPr>
          <w:sz w:val="20"/>
          <w:lang w:eastAsia="fr-FR"/>
        </w:rPr>
        <w:t xml:space="preserve"> </w:t>
      </w:r>
      <w:r w:rsidR="00E26DC1">
        <w:rPr>
          <w:sz w:val="20"/>
          <w:lang w:eastAsia="fr-FR"/>
        </w:rPr>
        <w:t>où</w:t>
      </w:r>
      <w:r w:rsidRPr="008A0024">
        <w:rPr>
          <w:sz w:val="20"/>
          <w:lang w:eastAsia="fr-FR"/>
        </w:rPr>
        <w:t xml:space="preserve"> les expériences </w:t>
      </w:r>
      <w:r w:rsidR="00E26DC1">
        <w:rPr>
          <w:sz w:val="20"/>
          <w:lang w:eastAsia="fr-FR"/>
        </w:rPr>
        <w:t>men</w:t>
      </w:r>
      <w:r w:rsidR="00A70A83">
        <w:rPr>
          <w:sz w:val="20"/>
          <w:lang w:eastAsia="fr-FR"/>
        </w:rPr>
        <w:t>é</w:t>
      </w:r>
      <w:r w:rsidRPr="008A0024">
        <w:rPr>
          <w:sz w:val="20"/>
          <w:lang w:eastAsia="fr-FR"/>
        </w:rPr>
        <w:t>es jusqu</w:t>
      </w:r>
      <w:r w:rsidR="001F7A0A" w:rsidRPr="008A0024">
        <w:rPr>
          <w:sz w:val="20"/>
          <w:lang w:eastAsia="fr-FR"/>
        </w:rPr>
        <w:t>’</w:t>
      </w:r>
      <w:r w:rsidRPr="008A0024">
        <w:rPr>
          <w:sz w:val="20"/>
          <w:lang w:eastAsia="fr-FR"/>
        </w:rPr>
        <w:t>à présent dans les différentes régions du monde sont très diverses.</w:t>
      </w:r>
    </w:p>
    <w:p w:rsidR="003E6223" w:rsidRPr="003F3907" w:rsidRDefault="00ED4D7F" w:rsidP="003F3907">
      <w:pPr>
        <w:pStyle w:val="Texte1"/>
        <w:rPr>
          <w:i/>
          <w:sz w:val="20"/>
          <w:lang w:eastAsia="fr-FR"/>
        </w:rPr>
      </w:pPr>
      <w:r w:rsidRPr="002D62C1">
        <w:rPr>
          <w:noProof/>
          <w:lang w:eastAsia="fr-FR"/>
        </w:rPr>
        <w:drawing>
          <wp:anchor distT="0" distB="0" distL="114300" distR="114300" simplePos="0" relativeHeight="251703808" behindDoc="0" locked="1" layoutInCell="1" allowOverlap="0" wp14:anchorId="3D35E119" wp14:editId="57094775">
            <wp:simplePos x="0" y="0"/>
            <wp:positionH relativeFrom="margin">
              <wp:align>left</wp:align>
            </wp:positionH>
            <wp:positionV relativeFrom="paragraph">
              <wp:posOffset>-66675</wp:posOffset>
            </wp:positionV>
            <wp:extent cx="273685" cy="346710"/>
            <wp:effectExtent l="0" t="0" r="0" b="0"/>
            <wp:wrapNone/>
            <wp:docPr id="1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3685" cy="346710"/>
                    </a:xfrm>
                    <a:prstGeom prst="rect">
                      <a:avLst/>
                    </a:prstGeom>
                  </pic:spPr>
                </pic:pic>
              </a:graphicData>
            </a:graphic>
            <wp14:sizeRelH relativeFrom="page">
              <wp14:pctWidth>0</wp14:pctWidth>
            </wp14:sizeRelH>
            <wp14:sizeRelV relativeFrom="page">
              <wp14:pctHeight>0</wp14:pctHeight>
            </wp14:sizeRelV>
          </wp:anchor>
        </w:drawing>
      </w:r>
      <w:r w:rsidR="00C171E7" w:rsidRPr="003F3907">
        <w:rPr>
          <w:i/>
          <w:color w:val="3366FF"/>
          <w:sz w:val="20"/>
        </w:rPr>
        <w:t xml:space="preserve">Pour </w:t>
      </w:r>
      <w:r w:rsidR="00A22EB5" w:rsidRPr="003F3907">
        <w:rPr>
          <w:i/>
          <w:color w:val="3366FF"/>
          <w:sz w:val="20"/>
        </w:rPr>
        <w:t>plus d’informations</w:t>
      </w:r>
      <w:r w:rsidR="00C171E7" w:rsidRPr="003F3907">
        <w:rPr>
          <w:i/>
          <w:color w:val="3366FF"/>
          <w:sz w:val="20"/>
        </w:rPr>
        <w:t xml:space="preserve"> sur la coopération internationale</w:t>
      </w:r>
      <w:r w:rsidR="003F3907" w:rsidRPr="003F3907">
        <w:rPr>
          <w:i/>
          <w:color w:val="3366FF"/>
          <w:sz w:val="20"/>
        </w:rPr>
        <w:t>, voir :</w:t>
      </w:r>
    </w:p>
    <w:p w:rsidR="00C171E7" w:rsidRPr="00A22EB5" w:rsidRDefault="00C171E7" w:rsidP="003F3907">
      <w:pPr>
        <w:pStyle w:val="nutiret"/>
        <w:numPr>
          <w:ilvl w:val="0"/>
          <w:numId w:val="0"/>
        </w:numPr>
        <w:ind w:left="851"/>
        <w:rPr>
          <w:i/>
          <w:color w:val="3366FF"/>
        </w:rPr>
      </w:pPr>
      <w:r w:rsidRPr="0007319B">
        <w:rPr>
          <w:rStyle w:val="InformationsCar"/>
        </w:rPr>
        <w:t>Réunion de l</w:t>
      </w:r>
      <w:r w:rsidR="001F7A0A" w:rsidRPr="0007319B">
        <w:rPr>
          <w:rStyle w:val="InformationsCar"/>
        </w:rPr>
        <w:t>’</w:t>
      </w:r>
      <w:r w:rsidR="003F3907" w:rsidRPr="0007319B">
        <w:rPr>
          <w:rStyle w:val="InformationsCar"/>
        </w:rPr>
        <w:t>UNESCO</w:t>
      </w:r>
      <w:r w:rsidR="003F3907">
        <w:rPr>
          <w:i/>
          <w:color w:val="3366FF"/>
        </w:rPr>
        <w:t>, « Le patrimoine</w:t>
      </w:r>
      <w:r w:rsidRPr="00A22EB5">
        <w:rPr>
          <w:i/>
          <w:color w:val="3366FF"/>
        </w:rPr>
        <w:t xml:space="preserve"> immatériel au-delà des frontières : la sauvegarde au travers de la coopération internationale », Bangkok, 20 et 21 juillet 2010.</w:t>
      </w:r>
    </w:p>
    <w:p w:rsidR="00C171E7" w:rsidRPr="00A22EB5" w:rsidRDefault="00C171E7" w:rsidP="003F3907">
      <w:pPr>
        <w:pStyle w:val="nutiret"/>
        <w:numPr>
          <w:ilvl w:val="0"/>
          <w:numId w:val="0"/>
        </w:numPr>
        <w:ind w:left="851"/>
        <w:rPr>
          <w:i/>
          <w:color w:val="3366FF"/>
        </w:rPr>
      </w:pPr>
      <w:r w:rsidRPr="00A22EB5">
        <w:rPr>
          <w:i/>
          <w:color w:val="3366FF"/>
        </w:rPr>
        <w:t xml:space="preserve">Ordre du jour : </w:t>
      </w:r>
      <w:hyperlink r:id="rId18" w:history="1">
        <w:r w:rsidRPr="00A22EB5">
          <w:rPr>
            <w:i/>
            <w:color w:val="3366FF"/>
          </w:rPr>
          <w:t>http://www.unesco.org/culture/ich/doc/src/07382-EN.pdf</w:t>
        </w:r>
      </w:hyperlink>
    </w:p>
    <w:p w:rsidR="00C171E7" w:rsidRPr="00A22EB5" w:rsidRDefault="00C171E7" w:rsidP="003F3907">
      <w:pPr>
        <w:pStyle w:val="nutiret"/>
        <w:numPr>
          <w:ilvl w:val="0"/>
          <w:numId w:val="0"/>
        </w:numPr>
        <w:ind w:left="851"/>
        <w:rPr>
          <w:i/>
          <w:color w:val="3366FF"/>
        </w:rPr>
      </w:pPr>
      <w:r w:rsidRPr="00A22EB5">
        <w:rPr>
          <w:i/>
          <w:color w:val="3366FF"/>
        </w:rPr>
        <w:t xml:space="preserve">Document de travail : </w:t>
      </w:r>
      <w:hyperlink r:id="rId19" w:history="1">
        <w:r w:rsidRPr="00A22EB5">
          <w:rPr>
            <w:i/>
            <w:color w:val="3366FF"/>
          </w:rPr>
          <w:t>http://www.unesco.org/culture/ich/doc/src/07384-EN.pdf</w:t>
        </w:r>
      </w:hyperlink>
    </w:p>
    <w:p w:rsidR="00C171E7" w:rsidRPr="008A0024" w:rsidRDefault="00941BDF" w:rsidP="006C2DA7">
      <w:pPr>
        <w:pStyle w:val="Heading6"/>
        <w:rPr>
          <w:lang w:val="fr-FR"/>
        </w:rPr>
      </w:pPr>
      <w:r w:rsidRPr="008A0024">
        <w:rPr>
          <w:lang w:val="fr-FR"/>
        </w:rPr>
        <w:t>Diapositive 9</w:t>
      </w:r>
      <w:r w:rsidR="00EC47FA" w:rsidRPr="008A0024">
        <w:rPr>
          <w:lang w:val="fr-FR"/>
        </w:rPr>
        <w:t>.</w:t>
      </w:r>
    </w:p>
    <w:p w:rsidR="00C171E7" w:rsidRPr="000116AF" w:rsidRDefault="00C171E7" w:rsidP="00941BDF">
      <w:pPr>
        <w:pStyle w:val="diapo2"/>
        <w:rPr>
          <w:lang w:val="fr-FR"/>
        </w:rPr>
      </w:pPr>
      <w:r w:rsidRPr="000116AF">
        <w:rPr>
          <w:lang w:val="fr-FR"/>
        </w:rPr>
        <w:t>Les deux Listes de la Convention</w:t>
      </w:r>
    </w:p>
    <w:p w:rsidR="00C171E7" w:rsidRPr="008A0024" w:rsidRDefault="00C171E7" w:rsidP="00C41D44">
      <w:pPr>
        <w:pStyle w:val="Texte1"/>
        <w:rPr>
          <w:sz w:val="20"/>
        </w:rPr>
      </w:pPr>
      <w:r w:rsidRPr="008A0024">
        <w:rPr>
          <w:sz w:val="20"/>
        </w:rPr>
        <w:t>L</w:t>
      </w:r>
      <w:r w:rsidR="001F7A0A" w:rsidRPr="008A0024">
        <w:rPr>
          <w:sz w:val="20"/>
        </w:rPr>
        <w:t>’</w:t>
      </w:r>
      <w:r w:rsidR="002E665C" w:rsidRPr="008A0024">
        <w:rPr>
          <w:sz w:val="20"/>
        </w:rPr>
        <w:t>Unité 2.8 du Texte du participant</w:t>
      </w:r>
      <w:r w:rsidRPr="008A0024">
        <w:rPr>
          <w:sz w:val="20"/>
        </w:rPr>
        <w:t xml:space="preserve"> présente la Liste de sauvegarde urgente (LSU) et la Liste représentative (LR).</w:t>
      </w:r>
    </w:p>
    <w:p w:rsidR="00C171E7" w:rsidRPr="008A0024" w:rsidRDefault="000116AF" w:rsidP="00C41D44">
      <w:pPr>
        <w:pStyle w:val="Texte1"/>
        <w:rPr>
          <w:sz w:val="20"/>
        </w:rPr>
      </w:pPr>
      <w:r>
        <w:rPr>
          <w:sz w:val="20"/>
        </w:rPr>
        <w:t>Les L</w:t>
      </w:r>
      <w:r w:rsidR="00C171E7" w:rsidRPr="008A0024">
        <w:rPr>
          <w:sz w:val="20"/>
        </w:rPr>
        <w:t xml:space="preserve">istes seront </w:t>
      </w:r>
      <w:r w:rsidR="00E26DC1">
        <w:rPr>
          <w:sz w:val="20"/>
        </w:rPr>
        <w:t>examin</w:t>
      </w:r>
      <w:r>
        <w:rPr>
          <w:sz w:val="20"/>
        </w:rPr>
        <w:t>ées de manière plus détaillée dans</w:t>
      </w:r>
      <w:r w:rsidR="00C171E7" w:rsidRPr="008A0024">
        <w:rPr>
          <w:sz w:val="20"/>
        </w:rPr>
        <w:t xml:space="preserve"> </w:t>
      </w:r>
      <w:r w:rsidR="00B654C3" w:rsidRPr="008A0024">
        <w:rPr>
          <w:sz w:val="20"/>
        </w:rPr>
        <w:t>l</w:t>
      </w:r>
      <w:r w:rsidR="001F7A0A" w:rsidRPr="008A0024">
        <w:rPr>
          <w:sz w:val="20"/>
        </w:rPr>
        <w:t>’</w:t>
      </w:r>
      <w:r w:rsidR="00B654C3" w:rsidRPr="008A0024">
        <w:rPr>
          <w:sz w:val="20"/>
        </w:rPr>
        <w:t xml:space="preserve">Unité </w:t>
      </w:r>
      <w:r w:rsidR="00C171E7" w:rsidRPr="008A0024">
        <w:rPr>
          <w:sz w:val="20"/>
        </w:rPr>
        <w:t>11 (</w:t>
      </w:r>
      <w:r>
        <w:rPr>
          <w:sz w:val="20"/>
        </w:rPr>
        <w:t>voir</w:t>
      </w:r>
      <w:r w:rsidR="002E665C" w:rsidRPr="008A0024">
        <w:rPr>
          <w:sz w:val="20"/>
        </w:rPr>
        <w:t xml:space="preserve"> Texte du participant</w:t>
      </w:r>
      <w:r>
        <w:rPr>
          <w:sz w:val="20"/>
        </w:rPr>
        <w:t xml:space="preserve"> de l’Unité 11</w:t>
      </w:r>
      <w:r w:rsidR="00E26DC1">
        <w:rPr>
          <w:sz w:val="20"/>
        </w:rPr>
        <w:t>), leur</w:t>
      </w:r>
      <w:r w:rsidR="00C171E7" w:rsidRPr="008A0024">
        <w:rPr>
          <w:sz w:val="20"/>
        </w:rPr>
        <w:t xml:space="preserve"> présentation est donc très brève à ce stade.</w:t>
      </w:r>
    </w:p>
    <w:p w:rsidR="00C171E7" w:rsidRPr="008A0024" w:rsidRDefault="00C171E7" w:rsidP="00C41D44">
      <w:pPr>
        <w:pStyle w:val="Soustitre"/>
        <w:rPr>
          <w:sz w:val="20"/>
        </w:rPr>
      </w:pPr>
      <w:r w:rsidRPr="008A0024">
        <w:rPr>
          <w:sz w:val="20"/>
        </w:rPr>
        <w:t>Remarque sur les chiffres</w:t>
      </w:r>
      <w:r w:rsidR="00E26DC1">
        <w:rPr>
          <w:sz w:val="20"/>
        </w:rPr>
        <w:t xml:space="preserve"> d’inscription</w:t>
      </w:r>
      <w:r w:rsidRPr="008A0024">
        <w:rPr>
          <w:sz w:val="20"/>
        </w:rPr>
        <w:t xml:space="preserve"> sur les Listes</w:t>
      </w:r>
    </w:p>
    <w:p w:rsidR="00C171E7" w:rsidRPr="008A0024" w:rsidRDefault="004C6148" w:rsidP="00C41D44">
      <w:pPr>
        <w:pStyle w:val="Texte1"/>
        <w:rPr>
          <w:sz w:val="20"/>
        </w:rPr>
      </w:pPr>
      <w:r>
        <w:rPr>
          <w:sz w:val="20"/>
        </w:rPr>
        <w:t xml:space="preserve">Les chiffres actuels </w:t>
      </w:r>
      <w:r w:rsidR="003511A6">
        <w:rPr>
          <w:sz w:val="20"/>
        </w:rPr>
        <w:t>d</w:t>
      </w:r>
      <w:r>
        <w:rPr>
          <w:sz w:val="20"/>
        </w:rPr>
        <w:t xml:space="preserve">es </w:t>
      </w:r>
      <w:r w:rsidR="009B3709" w:rsidRPr="008A0024">
        <w:rPr>
          <w:sz w:val="20"/>
        </w:rPr>
        <w:t>inscri</w:t>
      </w:r>
      <w:r>
        <w:rPr>
          <w:sz w:val="20"/>
        </w:rPr>
        <w:t>p</w:t>
      </w:r>
      <w:r w:rsidR="009B3709" w:rsidRPr="008A0024">
        <w:rPr>
          <w:sz w:val="20"/>
        </w:rPr>
        <w:t>t</w:t>
      </w:r>
      <w:r>
        <w:rPr>
          <w:sz w:val="20"/>
        </w:rPr>
        <w:t>ion</w:t>
      </w:r>
      <w:r w:rsidR="009B3709" w:rsidRPr="008A0024">
        <w:rPr>
          <w:sz w:val="20"/>
        </w:rPr>
        <w:t xml:space="preserve">s </w:t>
      </w:r>
      <w:r w:rsidR="00C171E7" w:rsidRPr="008A0024">
        <w:rPr>
          <w:sz w:val="20"/>
        </w:rPr>
        <w:t xml:space="preserve">sur la </w:t>
      </w:r>
      <w:r w:rsidR="009B3709" w:rsidRPr="008A0024">
        <w:rPr>
          <w:sz w:val="20"/>
        </w:rPr>
        <w:t>LR</w:t>
      </w:r>
      <w:r>
        <w:rPr>
          <w:sz w:val="20"/>
        </w:rPr>
        <w:t xml:space="preserve"> et la LSU son</w:t>
      </w:r>
      <w:r w:rsidR="00C171E7" w:rsidRPr="008A0024">
        <w:rPr>
          <w:sz w:val="20"/>
        </w:rPr>
        <w:t xml:space="preserve">t </w:t>
      </w:r>
      <w:r>
        <w:rPr>
          <w:sz w:val="20"/>
        </w:rPr>
        <w:t>disponibles sur la page Web des Faits et chiffres</w:t>
      </w:r>
      <w:r w:rsidR="00C171E7" w:rsidRPr="008A0024">
        <w:rPr>
          <w:sz w:val="20"/>
        </w:rPr>
        <w:t>.</w:t>
      </w:r>
    </w:p>
    <w:p w:rsidR="00C171E7" w:rsidRPr="008A0024" w:rsidRDefault="00C171E7" w:rsidP="00C41D44">
      <w:pPr>
        <w:pStyle w:val="Texte1"/>
        <w:rPr>
          <w:sz w:val="20"/>
        </w:rPr>
      </w:pPr>
      <w:r w:rsidRPr="008A0024">
        <w:rPr>
          <w:sz w:val="20"/>
        </w:rPr>
        <w:t>Les facilitateurs peuvent choisir</w:t>
      </w:r>
      <w:r w:rsidR="004C6148">
        <w:rPr>
          <w:sz w:val="20"/>
        </w:rPr>
        <w:t xml:space="preserve"> des exemples </w:t>
      </w:r>
      <w:r w:rsidR="003511A6">
        <w:rPr>
          <w:sz w:val="20"/>
        </w:rPr>
        <w:t xml:space="preserve">d’éléments </w:t>
      </w:r>
      <w:r w:rsidR="004C6148">
        <w:rPr>
          <w:sz w:val="20"/>
        </w:rPr>
        <w:t>inscrits sur les L</w:t>
      </w:r>
      <w:r w:rsidRPr="008A0024">
        <w:rPr>
          <w:sz w:val="20"/>
        </w:rPr>
        <w:t>istes correspondant à l</w:t>
      </w:r>
      <w:r w:rsidR="001F7A0A" w:rsidRPr="008A0024">
        <w:rPr>
          <w:sz w:val="20"/>
        </w:rPr>
        <w:t>’</w:t>
      </w:r>
      <w:r w:rsidRPr="008A0024">
        <w:rPr>
          <w:sz w:val="20"/>
        </w:rPr>
        <w:t xml:space="preserve">État et/ou à la région </w:t>
      </w:r>
      <w:proofErr w:type="gramStart"/>
      <w:r w:rsidR="003511A6">
        <w:rPr>
          <w:sz w:val="20"/>
        </w:rPr>
        <w:t>concerné(e</w:t>
      </w:r>
      <w:proofErr w:type="gramEnd"/>
      <w:r w:rsidR="003511A6">
        <w:rPr>
          <w:sz w:val="20"/>
        </w:rPr>
        <w:t>) par</w:t>
      </w:r>
      <w:r w:rsidRPr="008A0024">
        <w:rPr>
          <w:sz w:val="20"/>
        </w:rPr>
        <w:t xml:space="preserve"> l</w:t>
      </w:r>
      <w:r w:rsidR="001F7A0A" w:rsidRPr="008A0024">
        <w:rPr>
          <w:sz w:val="20"/>
        </w:rPr>
        <w:t>’</w:t>
      </w:r>
      <w:r w:rsidRPr="008A0024">
        <w:rPr>
          <w:sz w:val="20"/>
        </w:rPr>
        <w:t>atelier. Les exemples ci-dessous sont de simples suggestions : si les facilitateurs décident de les utiliser, ils doivent lire toutes les informations d</w:t>
      </w:r>
      <w:r w:rsidR="004C6148">
        <w:rPr>
          <w:sz w:val="20"/>
        </w:rPr>
        <w:t>onné</w:t>
      </w:r>
      <w:r w:rsidRPr="008A0024">
        <w:rPr>
          <w:sz w:val="20"/>
        </w:rPr>
        <w:t>es sur le site Web de la Convention.</w:t>
      </w:r>
    </w:p>
    <w:p w:rsidR="00C171E7" w:rsidRPr="008A0024" w:rsidRDefault="00C171E7" w:rsidP="006C2DA7">
      <w:pPr>
        <w:pStyle w:val="Heading6"/>
        <w:rPr>
          <w:lang w:val="fr-FR"/>
        </w:rPr>
      </w:pPr>
      <w:r w:rsidRPr="008A0024">
        <w:rPr>
          <w:lang w:val="fr-FR"/>
        </w:rPr>
        <w:t>Diapositive 10</w:t>
      </w:r>
      <w:r w:rsidR="00EC47FA" w:rsidRPr="008A0024">
        <w:rPr>
          <w:lang w:val="fr-FR"/>
        </w:rPr>
        <w:t>.</w:t>
      </w:r>
    </w:p>
    <w:p w:rsidR="00C171E7" w:rsidRPr="00DF0070" w:rsidRDefault="00DF0070" w:rsidP="00C41D44">
      <w:pPr>
        <w:pStyle w:val="diapo2"/>
        <w:rPr>
          <w:lang w:val="fr-FR"/>
        </w:rPr>
      </w:pPr>
      <w:proofErr w:type="spellStart"/>
      <w:r w:rsidRPr="00DF0070">
        <w:rPr>
          <w:lang w:val="fr-FR"/>
        </w:rPr>
        <w:t>Sanké</w:t>
      </w:r>
      <w:proofErr w:type="spellEnd"/>
      <w:r w:rsidRPr="00DF0070">
        <w:rPr>
          <w:lang w:val="fr-FR"/>
        </w:rPr>
        <w:t xml:space="preserve"> mon :</w:t>
      </w:r>
      <w:r w:rsidR="00C171E7" w:rsidRPr="00DF0070">
        <w:rPr>
          <w:lang w:val="fr-FR"/>
        </w:rPr>
        <w:t xml:space="preserve"> rite de pêche collectiv</w:t>
      </w:r>
      <w:r w:rsidRPr="00DF0070">
        <w:rPr>
          <w:lang w:val="fr-FR"/>
        </w:rPr>
        <w:t xml:space="preserve">e du </w:t>
      </w:r>
      <w:proofErr w:type="spellStart"/>
      <w:r w:rsidRPr="00DF0070">
        <w:rPr>
          <w:lang w:val="fr-FR"/>
        </w:rPr>
        <w:t>Sanké</w:t>
      </w:r>
      <w:proofErr w:type="spellEnd"/>
    </w:p>
    <w:p w:rsidR="00C171E7" w:rsidRPr="008A0024" w:rsidRDefault="00C171E7" w:rsidP="00C41D44">
      <w:pPr>
        <w:pStyle w:val="Texte1"/>
        <w:rPr>
          <w:sz w:val="20"/>
        </w:rPr>
      </w:pPr>
      <w:r w:rsidRPr="008A0024">
        <w:rPr>
          <w:sz w:val="20"/>
        </w:rPr>
        <w:t xml:space="preserve">Le </w:t>
      </w:r>
      <w:proofErr w:type="spellStart"/>
      <w:r w:rsidRPr="008A0024">
        <w:rPr>
          <w:sz w:val="20"/>
        </w:rPr>
        <w:t>Sanké</w:t>
      </w:r>
      <w:proofErr w:type="spellEnd"/>
      <w:r w:rsidRPr="008A0024">
        <w:rPr>
          <w:sz w:val="20"/>
        </w:rPr>
        <w:t xml:space="preserve"> mon, rite de pêche collective dans le </w:t>
      </w:r>
      <w:proofErr w:type="spellStart"/>
      <w:r w:rsidRPr="008A0024">
        <w:rPr>
          <w:sz w:val="20"/>
        </w:rPr>
        <w:t>Sanké</w:t>
      </w:r>
      <w:proofErr w:type="spellEnd"/>
      <w:r w:rsidRPr="008A0024">
        <w:rPr>
          <w:sz w:val="20"/>
        </w:rPr>
        <w:t>, se déroule chaque année dans la région de Ségou (Mali) pour marquer le début de la saison des pluies et commémorer la fondation de la ville de San. Le rite commence par le sacrifice de coqs et de chèvres et par des offrandes aux esprits de l</w:t>
      </w:r>
      <w:r w:rsidR="001F7A0A" w:rsidRPr="008A0024">
        <w:rPr>
          <w:sz w:val="20"/>
        </w:rPr>
        <w:t>’</w:t>
      </w:r>
      <w:r w:rsidRPr="008A0024">
        <w:rPr>
          <w:sz w:val="20"/>
        </w:rPr>
        <w:t xml:space="preserve">eau qui habitent la mare </w:t>
      </w:r>
      <w:proofErr w:type="spellStart"/>
      <w:r w:rsidRPr="008A0024">
        <w:rPr>
          <w:sz w:val="20"/>
        </w:rPr>
        <w:t>San</w:t>
      </w:r>
      <w:r w:rsidR="000B6A2E">
        <w:rPr>
          <w:sz w:val="20"/>
        </w:rPr>
        <w:t>ké</w:t>
      </w:r>
      <w:proofErr w:type="spellEnd"/>
      <w:r w:rsidR="000B6A2E">
        <w:rPr>
          <w:sz w:val="20"/>
        </w:rPr>
        <w:t>. Le rite de pêche collective</w:t>
      </w:r>
      <w:r w:rsidRPr="008A0024">
        <w:rPr>
          <w:sz w:val="20"/>
        </w:rPr>
        <w:t xml:space="preserve"> pour lequel des filets à petites et larges mailles sont utilisés, dure ensuite une quinzaine d</w:t>
      </w:r>
      <w:r w:rsidR="001F7A0A" w:rsidRPr="008A0024">
        <w:rPr>
          <w:sz w:val="20"/>
        </w:rPr>
        <w:t>’</w:t>
      </w:r>
      <w:r w:rsidRPr="008A0024">
        <w:rPr>
          <w:sz w:val="20"/>
        </w:rPr>
        <w:t xml:space="preserve">heures. Il est immédiatement suivi par une danse masquée sur la place </w:t>
      </w:r>
      <w:r w:rsidRPr="008A0024">
        <w:rPr>
          <w:sz w:val="20"/>
        </w:rPr>
        <w:lastRenderedPageBreak/>
        <w:t xml:space="preserve">publique de la ville de San, à laquelle participent des danseurs </w:t>
      </w:r>
      <w:proofErr w:type="spellStart"/>
      <w:r w:rsidRPr="008A0024">
        <w:rPr>
          <w:sz w:val="20"/>
        </w:rPr>
        <w:t>Buwa</w:t>
      </w:r>
      <w:proofErr w:type="spellEnd"/>
      <w:r w:rsidRPr="008A0024">
        <w:rPr>
          <w:sz w:val="20"/>
        </w:rPr>
        <w:t xml:space="preserve"> de la ville et des villages voisins : ils portent des costumes et des chapeaux traditionnels ornés de cauris et de plumes, et exécutent une chorégraphie précise au rythme de divers tambours. Le rite de pêche collective du </w:t>
      </w:r>
      <w:proofErr w:type="spellStart"/>
      <w:r w:rsidRPr="008A0024">
        <w:rPr>
          <w:sz w:val="20"/>
        </w:rPr>
        <w:t>Sanké</w:t>
      </w:r>
      <w:proofErr w:type="spellEnd"/>
      <w:r w:rsidRPr="008A0024">
        <w:rPr>
          <w:sz w:val="20"/>
        </w:rPr>
        <w:t xml:space="preserve"> mon renforce les valeurs de cohésion sociale, de solidarité et de paix entre les communautés locales. Toutefois, ces dernières années, le nombre de participants au rite a diminué du fait de la méconnaissance croissante de sa fonction et de son histoire, des accidents occasionnels pendant son déroulement, et de la dégradation du lac </w:t>
      </w:r>
      <w:proofErr w:type="spellStart"/>
      <w:r w:rsidRPr="008A0024">
        <w:rPr>
          <w:sz w:val="20"/>
        </w:rPr>
        <w:t>Sanké</w:t>
      </w:r>
      <w:proofErr w:type="spellEnd"/>
      <w:r w:rsidRPr="008A0024">
        <w:rPr>
          <w:sz w:val="20"/>
        </w:rPr>
        <w:t xml:space="preserve"> due à la faiblesse des précipitations et aux effets du développement urbain.</w:t>
      </w:r>
      <w:r w:rsidR="002F6E85" w:rsidRPr="008A0024">
        <w:rPr>
          <w:sz w:val="20"/>
        </w:rPr>
        <w:t xml:space="preserve"> </w:t>
      </w:r>
      <w:r w:rsidRPr="008A0024">
        <w:rPr>
          <w:sz w:val="20"/>
        </w:rPr>
        <w:t>L</w:t>
      </w:r>
      <w:r w:rsidR="001F7A0A" w:rsidRPr="008A0024">
        <w:rPr>
          <w:sz w:val="20"/>
        </w:rPr>
        <w:t>’</w:t>
      </w:r>
      <w:r w:rsidRPr="008A0024">
        <w:rPr>
          <w:sz w:val="20"/>
        </w:rPr>
        <w:t>élément est inscrit sur la L</w:t>
      </w:r>
      <w:r w:rsidR="00E7442A">
        <w:rPr>
          <w:sz w:val="20"/>
        </w:rPr>
        <w:t>SU</w:t>
      </w:r>
      <w:r w:rsidRPr="008A0024">
        <w:rPr>
          <w:sz w:val="20"/>
        </w:rPr>
        <w:t>, ce qui signifie que des mesures d</w:t>
      </w:r>
      <w:r w:rsidR="002F6E85">
        <w:rPr>
          <w:sz w:val="20"/>
        </w:rPr>
        <w:t>e sauvegarde ont été préparées.</w:t>
      </w:r>
    </w:p>
    <w:p w:rsidR="00C171E7" w:rsidRPr="008A0024" w:rsidRDefault="00E7442A" w:rsidP="00C41D44">
      <w:pPr>
        <w:pStyle w:val="Informations"/>
      </w:pPr>
      <w:r w:rsidRPr="0007319B">
        <w:t>V</w:t>
      </w:r>
      <w:r w:rsidRPr="008F5808">
        <w:t>oir</w:t>
      </w:r>
      <w:r w:rsidR="00C171E7" w:rsidRPr="008F5808">
        <w:t> :</w:t>
      </w:r>
      <w:r w:rsidR="00A945B5" w:rsidRPr="008F5808">
        <w:tab/>
      </w:r>
      <w:r w:rsidR="00A945B5" w:rsidRPr="008F5808">
        <w:br/>
      </w:r>
      <w:r w:rsidR="00ED4D7F" w:rsidRPr="008F5808">
        <w:rPr>
          <w:noProof/>
          <w:lang w:eastAsia="fr-FR"/>
        </w:rPr>
        <w:drawing>
          <wp:anchor distT="0" distB="0" distL="114300" distR="114300" simplePos="0" relativeHeight="251705856" behindDoc="0" locked="1" layoutInCell="1" allowOverlap="0" wp14:anchorId="31FFE5C5" wp14:editId="411E847E">
            <wp:simplePos x="0" y="0"/>
            <wp:positionH relativeFrom="margin">
              <wp:align>left</wp:align>
            </wp:positionH>
            <wp:positionV relativeFrom="paragraph">
              <wp:posOffset>-8890</wp:posOffset>
            </wp:positionV>
            <wp:extent cx="273685" cy="346710"/>
            <wp:effectExtent l="0" t="0" r="0" b="0"/>
            <wp:wrapNone/>
            <wp:docPr id="1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3685" cy="346710"/>
                    </a:xfrm>
                    <a:prstGeom prst="rect">
                      <a:avLst/>
                    </a:prstGeom>
                  </pic:spPr>
                </pic:pic>
              </a:graphicData>
            </a:graphic>
            <wp14:sizeRelH relativeFrom="page">
              <wp14:pctWidth>0</wp14:pctWidth>
            </wp14:sizeRelH>
            <wp14:sizeRelV relativeFrom="page">
              <wp14:pctHeight>0</wp14:pctHeight>
            </wp14:sizeRelV>
          </wp:anchor>
        </w:drawing>
      </w:r>
      <w:hyperlink r:id="rId20" w:history="1">
        <w:r w:rsidR="00856FB6" w:rsidRPr="008F5808">
          <w:t>http://www.unesco.org/culture/ich/index.php?lg=fr&amp;pg=00011&amp;USL=00289</w:t>
        </w:r>
      </w:hyperlink>
    </w:p>
    <w:p w:rsidR="00C171E7" w:rsidRPr="008A0024" w:rsidRDefault="00C171E7" w:rsidP="006C2DA7">
      <w:pPr>
        <w:pStyle w:val="Heading6"/>
        <w:rPr>
          <w:lang w:val="fr-FR"/>
        </w:rPr>
      </w:pPr>
      <w:r w:rsidRPr="008A0024">
        <w:rPr>
          <w:lang w:val="fr-FR"/>
        </w:rPr>
        <w:t>Diapositive 11</w:t>
      </w:r>
      <w:r w:rsidR="00EC47FA" w:rsidRPr="008A0024">
        <w:rPr>
          <w:lang w:val="fr-FR"/>
        </w:rPr>
        <w:t>.</w:t>
      </w:r>
    </w:p>
    <w:p w:rsidR="00C171E7" w:rsidRPr="00E7442A" w:rsidRDefault="00E7442A" w:rsidP="00C41D44">
      <w:pPr>
        <w:pStyle w:val="diapo2"/>
        <w:rPr>
          <w:lang w:val="fr-FR"/>
        </w:rPr>
      </w:pPr>
      <w:r w:rsidRPr="00E7442A">
        <w:rPr>
          <w:lang w:val="fr-FR"/>
        </w:rPr>
        <w:t>Le Tango</w:t>
      </w:r>
    </w:p>
    <w:p w:rsidR="00C171E7" w:rsidRPr="008A0024" w:rsidRDefault="00C171E7" w:rsidP="00C41D44">
      <w:pPr>
        <w:pStyle w:val="Texte1"/>
        <w:rPr>
          <w:sz w:val="20"/>
        </w:rPr>
      </w:pPr>
      <w:r w:rsidRPr="008A0024">
        <w:rPr>
          <w:sz w:val="20"/>
        </w:rPr>
        <w:t>Le Tango est un symbole de la culture populaire de l</w:t>
      </w:r>
      <w:r w:rsidR="001F7A0A" w:rsidRPr="008A0024">
        <w:rPr>
          <w:sz w:val="20"/>
        </w:rPr>
        <w:t>’</w:t>
      </w:r>
      <w:r w:rsidRPr="008A0024">
        <w:rPr>
          <w:sz w:val="20"/>
        </w:rPr>
        <w:t>Argentine et de l</w:t>
      </w:r>
      <w:r w:rsidR="001F7A0A" w:rsidRPr="008A0024">
        <w:rPr>
          <w:sz w:val="20"/>
        </w:rPr>
        <w:t>’</w:t>
      </w:r>
      <w:r w:rsidRPr="008A0024">
        <w:rPr>
          <w:sz w:val="20"/>
        </w:rPr>
        <w:t>Uruguay, en particulier de leurs capitales. Il a été inscrit sur la L</w:t>
      </w:r>
      <w:r w:rsidR="00E7442A">
        <w:rPr>
          <w:sz w:val="20"/>
        </w:rPr>
        <w:t>R</w:t>
      </w:r>
      <w:r w:rsidRPr="008A0024">
        <w:rPr>
          <w:sz w:val="20"/>
        </w:rPr>
        <w:t xml:space="preserve"> conjointement par l</w:t>
      </w:r>
      <w:r w:rsidR="001F7A0A" w:rsidRPr="008A0024">
        <w:rPr>
          <w:sz w:val="20"/>
        </w:rPr>
        <w:t>’</w:t>
      </w:r>
      <w:r w:rsidRPr="008A0024">
        <w:rPr>
          <w:sz w:val="20"/>
        </w:rPr>
        <w:t>Argentine et l</w:t>
      </w:r>
      <w:r w:rsidR="001F7A0A" w:rsidRPr="008A0024">
        <w:rPr>
          <w:sz w:val="20"/>
        </w:rPr>
        <w:t>’</w:t>
      </w:r>
      <w:r w:rsidRPr="008A0024">
        <w:rPr>
          <w:sz w:val="20"/>
        </w:rPr>
        <w:t xml:space="preserve">Uruguay. Né dans les milieux populaires des villes de Buenos Aires et Montevideo, dans le bassin du Rio de la </w:t>
      </w:r>
      <w:proofErr w:type="spellStart"/>
      <w:r w:rsidRPr="008A0024">
        <w:rPr>
          <w:sz w:val="20"/>
        </w:rPr>
        <w:t>Plata</w:t>
      </w:r>
      <w:proofErr w:type="spellEnd"/>
      <w:r w:rsidRPr="008A0024">
        <w:rPr>
          <w:sz w:val="20"/>
        </w:rPr>
        <w:t>, il est issu du brassage entre immigrants européens, descendants d</w:t>
      </w:r>
      <w:r w:rsidR="001F7A0A" w:rsidRPr="008A0024">
        <w:rPr>
          <w:sz w:val="20"/>
        </w:rPr>
        <w:t>’</w:t>
      </w:r>
      <w:r w:rsidRPr="008A0024">
        <w:rPr>
          <w:sz w:val="20"/>
        </w:rPr>
        <w:t>esclaves africa</w:t>
      </w:r>
      <w:r w:rsidR="00F942A0">
        <w:rPr>
          <w:sz w:val="20"/>
        </w:rPr>
        <w:t>ins et populations autochtones</w:t>
      </w:r>
      <w:r w:rsidR="00552E86">
        <w:rPr>
          <w:sz w:val="20"/>
        </w:rPr>
        <w:t xml:space="preserve"> de</w:t>
      </w:r>
      <w:r w:rsidRPr="008A0024">
        <w:rPr>
          <w:sz w:val="20"/>
        </w:rPr>
        <w:t xml:space="preserve"> </w:t>
      </w:r>
      <w:proofErr w:type="spellStart"/>
      <w:r w:rsidRPr="008A0024">
        <w:rPr>
          <w:i/>
          <w:iCs/>
          <w:sz w:val="20"/>
        </w:rPr>
        <w:t>criollos</w:t>
      </w:r>
      <w:proofErr w:type="spellEnd"/>
      <w:r w:rsidRPr="008A0024">
        <w:rPr>
          <w:i/>
          <w:iCs/>
          <w:sz w:val="20"/>
        </w:rPr>
        <w:t xml:space="preserve">. </w:t>
      </w:r>
      <w:r w:rsidRPr="008A0024">
        <w:rPr>
          <w:sz w:val="20"/>
        </w:rPr>
        <w:t>La musique, la danse et les chansons du Tango ont intégré cette grande diversité d</w:t>
      </w:r>
      <w:r w:rsidR="001F7A0A" w:rsidRPr="008A0024">
        <w:rPr>
          <w:sz w:val="20"/>
        </w:rPr>
        <w:t>’</w:t>
      </w:r>
      <w:r w:rsidRPr="008A0024">
        <w:rPr>
          <w:sz w:val="20"/>
        </w:rPr>
        <w:t>influences culturelles pour devenir un symbole de l</w:t>
      </w:r>
      <w:r w:rsidR="001F7A0A" w:rsidRPr="008A0024">
        <w:rPr>
          <w:sz w:val="20"/>
        </w:rPr>
        <w:t>’</w:t>
      </w:r>
      <w:r w:rsidRPr="008A0024">
        <w:rPr>
          <w:sz w:val="20"/>
        </w:rPr>
        <w:t>identité culturelle caractéristique de la culture populaire de la région. Le Tango est aujourd</w:t>
      </w:r>
      <w:r w:rsidR="001F7A0A" w:rsidRPr="008A0024">
        <w:rPr>
          <w:sz w:val="20"/>
        </w:rPr>
        <w:t>’</w:t>
      </w:r>
      <w:r w:rsidRPr="008A0024">
        <w:rPr>
          <w:sz w:val="20"/>
        </w:rPr>
        <w:t>hui encore couramment pratiqué dans les salles de danses traditionnelles de Buenos Aires et Montevideo, mais il s</w:t>
      </w:r>
      <w:r w:rsidR="001F7A0A" w:rsidRPr="008A0024">
        <w:rPr>
          <w:sz w:val="20"/>
        </w:rPr>
        <w:t>’</w:t>
      </w:r>
      <w:r w:rsidRPr="008A0024">
        <w:rPr>
          <w:sz w:val="20"/>
        </w:rPr>
        <w:t>est aussi répandu un peu partout dans le monde, s</w:t>
      </w:r>
      <w:r w:rsidR="001F7A0A" w:rsidRPr="008A0024">
        <w:rPr>
          <w:sz w:val="20"/>
        </w:rPr>
        <w:t>’</w:t>
      </w:r>
      <w:r w:rsidRPr="008A0024">
        <w:rPr>
          <w:sz w:val="20"/>
        </w:rPr>
        <w:t>adaptant à de nouveaux environnements et à de nouvelles époques.</w:t>
      </w:r>
    </w:p>
    <w:p w:rsidR="00C171E7" w:rsidRDefault="00C171E7" w:rsidP="00C41D44">
      <w:pPr>
        <w:pStyle w:val="Texte1"/>
        <w:rPr>
          <w:sz w:val="20"/>
        </w:rPr>
      </w:pPr>
      <w:r w:rsidRPr="008A0024">
        <w:rPr>
          <w:sz w:val="20"/>
        </w:rPr>
        <w:t>L</w:t>
      </w:r>
      <w:r w:rsidR="001F7A0A" w:rsidRPr="008A0024">
        <w:rPr>
          <w:sz w:val="20"/>
        </w:rPr>
        <w:t>’</w:t>
      </w:r>
      <w:r w:rsidRPr="008A0024">
        <w:rPr>
          <w:sz w:val="20"/>
        </w:rPr>
        <w:t>élément est inscrit sur la L</w:t>
      </w:r>
      <w:r w:rsidR="00F942A0">
        <w:rPr>
          <w:sz w:val="20"/>
        </w:rPr>
        <w:t>R</w:t>
      </w:r>
      <w:r w:rsidR="002F6E85">
        <w:rPr>
          <w:sz w:val="20"/>
        </w:rPr>
        <w:t>.</w:t>
      </w:r>
    </w:p>
    <w:p w:rsidR="008F5808" w:rsidRPr="008F5808" w:rsidRDefault="008F5808" w:rsidP="00EB5F3B">
      <w:pPr>
        <w:pStyle w:val="Informations"/>
      </w:pPr>
      <w:r w:rsidRPr="008F5808">
        <w:t>Voir :</w:t>
      </w:r>
      <w:r w:rsidRPr="008F5808">
        <w:rPr>
          <w:noProof/>
          <w:lang w:eastAsia="fr-FR"/>
        </w:rPr>
        <w:drawing>
          <wp:anchor distT="0" distB="0" distL="114300" distR="114300" simplePos="0" relativeHeight="251716096" behindDoc="0" locked="1" layoutInCell="1" allowOverlap="0" wp14:anchorId="0840677B" wp14:editId="29CE9853">
            <wp:simplePos x="0" y="0"/>
            <wp:positionH relativeFrom="margin">
              <wp:align>left</wp:align>
            </wp:positionH>
            <wp:positionV relativeFrom="paragraph">
              <wp:posOffset>-120015</wp:posOffset>
            </wp:positionV>
            <wp:extent cx="273685" cy="346710"/>
            <wp:effectExtent l="0" t="0" r="0" b="0"/>
            <wp:wrapNone/>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3685" cy="346710"/>
                    </a:xfrm>
                    <a:prstGeom prst="rect">
                      <a:avLst/>
                    </a:prstGeom>
                  </pic:spPr>
                </pic:pic>
              </a:graphicData>
            </a:graphic>
            <wp14:sizeRelH relativeFrom="page">
              <wp14:pctWidth>0</wp14:pctWidth>
            </wp14:sizeRelH>
            <wp14:sizeRelV relativeFrom="page">
              <wp14:pctHeight>0</wp14:pctHeight>
            </wp14:sizeRelV>
          </wp:anchor>
        </w:drawing>
      </w:r>
      <w:r w:rsidR="00EB5F3B">
        <w:t xml:space="preserve"> </w:t>
      </w:r>
      <w:hyperlink r:id="rId21" w:history="1">
        <w:r w:rsidRPr="008F5808">
          <w:rPr>
            <w:rStyle w:val="Hyperlink"/>
            <w:color w:val="3366FF"/>
            <w:u w:val="none"/>
          </w:rPr>
          <w:t>http://www.unesco.org/culture/ich/index.php?lg=fr&amp;pg=00011&amp;RL=00258&amp;key=849</w:t>
        </w:r>
      </w:hyperlink>
      <w:r w:rsidRPr="008F5808">
        <w:t xml:space="preserve"> </w:t>
      </w:r>
    </w:p>
    <w:p w:rsidR="00C171E7" w:rsidRPr="008A0024" w:rsidRDefault="00C171E7" w:rsidP="006C2DA7">
      <w:pPr>
        <w:pStyle w:val="Heading6"/>
        <w:rPr>
          <w:lang w:val="fr-FR"/>
        </w:rPr>
      </w:pPr>
      <w:r w:rsidRPr="008A0024">
        <w:rPr>
          <w:lang w:val="fr-FR"/>
        </w:rPr>
        <w:t>Diapositive 12</w:t>
      </w:r>
      <w:r w:rsidR="00EC47FA" w:rsidRPr="008A0024">
        <w:rPr>
          <w:lang w:val="fr-FR"/>
        </w:rPr>
        <w:t>.</w:t>
      </w:r>
    </w:p>
    <w:p w:rsidR="00C171E7" w:rsidRPr="003A3B62" w:rsidRDefault="003A3B62" w:rsidP="00C41D44">
      <w:pPr>
        <w:pStyle w:val="diapo2"/>
        <w:rPr>
          <w:lang w:val="fr-FR"/>
        </w:rPr>
      </w:pPr>
      <w:r w:rsidRPr="003A3B62">
        <w:rPr>
          <w:lang w:val="fr-FR"/>
        </w:rPr>
        <w:t xml:space="preserve">Registre des </w:t>
      </w:r>
      <w:r>
        <w:rPr>
          <w:lang w:val="fr-FR"/>
        </w:rPr>
        <w:t>m</w:t>
      </w:r>
      <w:r w:rsidR="00C171E7" w:rsidRPr="003A3B62">
        <w:rPr>
          <w:lang w:val="fr-FR"/>
        </w:rPr>
        <w:t>eilleures pratiques de sauvegarde</w:t>
      </w:r>
    </w:p>
    <w:p w:rsidR="00C171E7" w:rsidRPr="008A0024" w:rsidRDefault="00C171E7" w:rsidP="00C41D44">
      <w:pPr>
        <w:pStyle w:val="Texte1"/>
        <w:rPr>
          <w:sz w:val="20"/>
        </w:rPr>
      </w:pPr>
      <w:r w:rsidRPr="008A0024">
        <w:rPr>
          <w:sz w:val="20"/>
        </w:rPr>
        <w:t>L</w:t>
      </w:r>
      <w:r w:rsidR="001F7A0A" w:rsidRPr="008A0024">
        <w:rPr>
          <w:sz w:val="20"/>
        </w:rPr>
        <w:t>’</w:t>
      </w:r>
      <w:r w:rsidR="002E665C" w:rsidRPr="008A0024">
        <w:rPr>
          <w:sz w:val="20"/>
        </w:rPr>
        <w:t>Unité 2.9 du Texte du participant</w:t>
      </w:r>
      <w:r w:rsidRPr="008A0024">
        <w:rPr>
          <w:sz w:val="20"/>
        </w:rPr>
        <w:t xml:space="preserve"> </w:t>
      </w:r>
      <w:r w:rsidR="003A3B62">
        <w:rPr>
          <w:sz w:val="20"/>
        </w:rPr>
        <w:t>donne</w:t>
      </w:r>
      <w:r w:rsidRPr="008A0024">
        <w:rPr>
          <w:sz w:val="20"/>
        </w:rPr>
        <w:t xml:space="preserve"> des informations sur le Registre des meilleures pratiques de sauvegarde.</w:t>
      </w:r>
    </w:p>
    <w:p w:rsidR="00C171E7" w:rsidRPr="008A0024" w:rsidRDefault="00C171E7" w:rsidP="00C41D44">
      <w:pPr>
        <w:pStyle w:val="Texte1"/>
        <w:rPr>
          <w:sz w:val="20"/>
        </w:rPr>
      </w:pPr>
      <w:r w:rsidRPr="008A0024">
        <w:rPr>
          <w:sz w:val="20"/>
        </w:rPr>
        <w:t>Davantage d</w:t>
      </w:r>
      <w:r w:rsidR="001F7A0A" w:rsidRPr="008A0024">
        <w:rPr>
          <w:sz w:val="20"/>
        </w:rPr>
        <w:t>’</w:t>
      </w:r>
      <w:r w:rsidRPr="008A0024">
        <w:rPr>
          <w:sz w:val="20"/>
        </w:rPr>
        <w:t xml:space="preserve">informations sur les candidatures, la sélection et la diffusion des meilleures pratiques seront fournies </w:t>
      </w:r>
      <w:r w:rsidR="003A3B62">
        <w:rPr>
          <w:sz w:val="20"/>
        </w:rPr>
        <w:t>dans</w:t>
      </w:r>
      <w:r w:rsidRPr="008A0024">
        <w:rPr>
          <w:sz w:val="20"/>
        </w:rPr>
        <w:t xml:space="preserve"> </w:t>
      </w:r>
      <w:r w:rsidR="00B654C3" w:rsidRPr="008A0024">
        <w:rPr>
          <w:sz w:val="20"/>
        </w:rPr>
        <w:t>l</w:t>
      </w:r>
      <w:r w:rsidR="001F7A0A" w:rsidRPr="008A0024">
        <w:rPr>
          <w:sz w:val="20"/>
        </w:rPr>
        <w:t>’</w:t>
      </w:r>
      <w:r w:rsidR="00AB5946" w:rsidRPr="008A0024">
        <w:rPr>
          <w:sz w:val="20"/>
        </w:rPr>
        <w:t>Unité</w:t>
      </w:r>
      <w:r w:rsidRPr="008A0024">
        <w:rPr>
          <w:sz w:val="20"/>
        </w:rPr>
        <w:t> 11</w:t>
      </w:r>
      <w:r w:rsidR="002E665C" w:rsidRPr="008A0024">
        <w:rPr>
          <w:sz w:val="20"/>
        </w:rPr>
        <w:t>.</w:t>
      </w:r>
    </w:p>
    <w:p w:rsidR="00C171E7" w:rsidRPr="008A0024" w:rsidRDefault="00492DDE" w:rsidP="00C41D44">
      <w:pPr>
        <w:pStyle w:val="Soustitre"/>
        <w:rPr>
          <w:sz w:val="20"/>
        </w:rPr>
      </w:pPr>
      <w:r>
        <w:rPr>
          <w:sz w:val="20"/>
        </w:rPr>
        <w:t>Not</w:t>
      </w:r>
      <w:r w:rsidR="00C171E7" w:rsidRPr="008A0024">
        <w:rPr>
          <w:sz w:val="20"/>
        </w:rPr>
        <w:t xml:space="preserve">e </w:t>
      </w:r>
      <w:r>
        <w:rPr>
          <w:sz w:val="20"/>
        </w:rPr>
        <w:t>concernant</w:t>
      </w:r>
      <w:r w:rsidR="00A742E1" w:rsidRPr="008A0024">
        <w:rPr>
          <w:sz w:val="20"/>
        </w:rPr>
        <w:t xml:space="preserve"> la sélection </w:t>
      </w:r>
      <w:r w:rsidR="00D11892" w:rsidRPr="008A0024">
        <w:rPr>
          <w:sz w:val="20"/>
        </w:rPr>
        <w:t xml:space="preserve">pour </w:t>
      </w:r>
      <w:r w:rsidR="00C171E7" w:rsidRPr="008A0024">
        <w:rPr>
          <w:sz w:val="20"/>
        </w:rPr>
        <w:t>le Registre</w:t>
      </w:r>
    </w:p>
    <w:p w:rsidR="00C171E7" w:rsidRPr="008A0024" w:rsidRDefault="008C43D3" w:rsidP="00C41D44">
      <w:pPr>
        <w:pStyle w:val="Texte1"/>
        <w:rPr>
          <w:sz w:val="20"/>
        </w:rPr>
      </w:pPr>
      <w:r>
        <w:rPr>
          <w:sz w:val="20"/>
        </w:rPr>
        <w:t>La liste à jour des</w:t>
      </w:r>
      <w:r w:rsidR="00A742E1" w:rsidRPr="008A0024">
        <w:rPr>
          <w:sz w:val="20"/>
        </w:rPr>
        <w:t xml:space="preserve"> </w:t>
      </w:r>
      <w:r w:rsidR="00C171E7" w:rsidRPr="008A0024">
        <w:rPr>
          <w:sz w:val="20"/>
        </w:rPr>
        <w:t xml:space="preserve">programmes, projets ou activités </w:t>
      </w:r>
      <w:r>
        <w:rPr>
          <w:sz w:val="20"/>
        </w:rPr>
        <w:t>qui</w:t>
      </w:r>
      <w:r w:rsidR="00C171E7" w:rsidRPr="008A0024">
        <w:rPr>
          <w:sz w:val="20"/>
        </w:rPr>
        <w:t xml:space="preserve"> ont été sélectionnés en tant que meilleures pratiques</w:t>
      </w:r>
      <w:r>
        <w:rPr>
          <w:sz w:val="20"/>
        </w:rPr>
        <w:t xml:space="preserve"> de sauvegarde est consultable sur la page Web des Faits et chiffres</w:t>
      </w:r>
      <w:r w:rsidR="00C171E7" w:rsidRPr="008A0024">
        <w:rPr>
          <w:sz w:val="20"/>
        </w:rPr>
        <w:t>.</w:t>
      </w:r>
    </w:p>
    <w:p w:rsidR="00C171E7" w:rsidRPr="008A0024" w:rsidRDefault="00C171E7" w:rsidP="00C41D44">
      <w:pPr>
        <w:pStyle w:val="Soustitre"/>
        <w:rPr>
          <w:sz w:val="20"/>
        </w:rPr>
      </w:pPr>
      <w:r w:rsidRPr="008A0024">
        <w:rPr>
          <w:sz w:val="20"/>
        </w:rPr>
        <w:lastRenderedPageBreak/>
        <w:t xml:space="preserve">Exemple de projet </w:t>
      </w:r>
      <w:r w:rsidR="00D11892" w:rsidRPr="008A0024">
        <w:rPr>
          <w:sz w:val="20"/>
        </w:rPr>
        <w:t xml:space="preserve">sélectionné pour </w:t>
      </w:r>
      <w:r w:rsidRPr="008A0024">
        <w:rPr>
          <w:sz w:val="20"/>
        </w:rPr>
        <w:t>le Registre :</w:t>
      </w:r>
      <w:r w:rsidR="008C43D3">
        <w:rPr>
          <w:sz w:val="20"/>
        </w:rPr>
        <w:tab/>
      </w:r>
      <w:r w:rsidR="003E6223" w:rsidRPr="008A0024">
        <w:rPr>
          <w:sz w:val="20"/>
        </w:rPr>
        <w:t xml:space="preserve"> </w:t>
      </w:r>
      <w:r w:rsidR="008C43D3" w:rsidRPr="0007319B">
        <w:rPr>
          <w:sz w:val="20"/>
        </w:rPr>
        <w:t>le M</w:t>
      </w:r>
      <w:r w:rsidRPr="0007319B">
        <w:rPr>
          <w:sz w:val="20"/>
        </w:rPr>
        <w:t xml:space="preserve">usée-école </w:t>
      </w:r>
      <w:r w:rsidRPr="008A0024">
        <w:rPr>
          <w:sz w:val="20"/>
        </w:rPr>
        <w:t xml:space="preserve">du projet pédagogique de </w:t>
      </w:r>
      <w:proofErr w:type="spellStart"/>
      <w:r w:rsidRPr="008A0024">
        <w:rPr>
          <w:sz w:val="20"/>
        </w:rPr>
        <w:t>Pusol</w:t>
      </w:r>
      <w:proofErr w:type="spellEnd"/>
      <w:r w:rsidRPr="008A0024">
        <w:rPr>
          <w:sz w:val="20"/>
        </w:rPr>
        <w:t xml:space="preserve"> (Espagne)</w:t>
      </w:r>
    </w:p>
    <w:p w:rsidR="00C171E7" w:rsidRPr="008A0024" w:rsidRDefault="00C171E7" w:rsidP="00C41D44">
      <w:pPr>
        <w:pStyle w:val="Texte1"/>
        <w:rPr>
          <w:sz w:val="20"/>
        </w:rPr>
      </w:pPr>
      <w:r w:rsidRPr="008A0024">
        <w:rPr>
          <w:sz w:val="20"/>
        </w:rPr>
        <w:t>Le Centre po</w:t>
      </w:r>
      <w:r w:rsidR="00492DDE">
        <w:rPr>
          <w:sz w:val="20"/>
        </w:rPr>
        <w:t>ur la culture traditionnelle–</w:t>
      </w:r>
      <w:r w:rsidR="008C43D3">
        <w:rPr>
          <w:sz w:val="20"/>
        </w:rPr>
        <w:t>M</w:t>
      </w:r>
      <w:r w:rsidRPr="008A0024">
        <w:rPr>
          <w:sz w:val="20"/>
        </w:rPr>
        <w:t xml:space="preserve">usée-école du projet pédagogique de </w:t>
      </w:r>
      <w:proofErr w:type="spellStart"/>
      <w:r w:rsidRPr="008A0024">
        <w:rPr>
          <w:sz w:val="20"/>
        </w:rPr>
        <w:t>Pusol</w:t>
      </w:r>
      <w:proofErr w:type="spellEnd"/>
      <w:r w:rsidRPr="008A0024">
        <w:rPr>
          <w:sz w:val="20"/>
        </w:rPr>
        <w:t xml:space="preserve"> est un exemple de projet inscrit sur le Registre des meilleures pratiques de sauvegarde.</w:t>
      </w:r>
    </w:p>
    <w:p w:rsidR="006D7A86" w:rsidRPr="008A0024" w:rsidRDefault="006043DD" w:rsidP="00363BEE">
      <w:pPr>
        <w:pStyle w:val="Texte1"/>
        <w:rPr>
          <w:sz w:val="20"/>
        </w:rPr>
      </w:pPr>
      <w:r>
        <w:rPr>
          <w:sz w:val="20"/>
        </w:rPr>
        <w:t xml:space="preserve">Lancé en 1968 à </w:t>
      </w:r>
      <w:proofErr w:type="spellStart"/>
      <w:r>
        <w:rPr>
          <w:sz w:val="20"/>
        </w:rPr>
        <w:t>Pusol</w:t>
      </w:r>
      <w:proofErr w:type="spellEnd"/>
      <w:r w:rsidR="008C43D3">
        <w:rPr>
          <w:sz w:val="20"/>
        </w:rPr>
        <w:t xml:space="preserve"> </w:t>
      </w:r>
      <w:r>
        <w:rPr>
          <w:sz w:val="20"/>
        </w:rPr>
        <w:t>(</w:t>
      </w:r>
      <w:r w:rsidR="00C171E7" w:rsidRPr="008A0024">
        <w:rPr>
          <w:sz w:val="20"/>
        </w:rPr>
        <w:t>Elche</w:t>
      </w:r>
      <w:r>
        <w:rPr>
          <w:sz w:val="20"/>
        </w:rPr>
        <w:t>)</w:t>
      </w:r>
      <w:r w:rsidR="00C171E7" w:rsidRPr="008A0024">
        <w:rPr>
          <w:sz w:val="20"/>
        </w:rPr>
        <w:t xml:space="preserve">, </w:t>
      </w:r>
      <w:r w:rsidR="00E13B10">
        <w:rPr>
          <w:sz w:val="20"/>
        </w:rPr>
        <w:t xml:space="preserve">dans le </w:t>
      </w:r>
      <w:r w:rsidR="00C171E7" w:rsidRPr="008A0024">
        <w:rPr>
          <w:sz w:val="20"/>
        </w:rPr>
        <w:t>sud-est de l</w:t>
      </w:r>
      <w:r w:rsidR="001F7A0A" w:rsidRPr="008A0024">
        <w:rPr>
          <w:sz w:val="20"/>
        </w:rPr>
        <w:t>’</w:t>
      </w:r>
      <w:r w:rsidR="00E13B10">
        <w:rPr>
          <w:sz w:val="20"/>
        </w:rPr>
        <w:t>Espagne,</w:t>
      </w:r>
      <w:r w:rsidR="00C171E7" w:rsidRPr="008A0024">
        <w:rPr>
          <w:sz w:val="20"/>
        </w:rPr>
        <w:t xml:space="preserve"> dans une école publique rurale </w:t>
      </w:r>
      <w:r w:rsidR="00886BE9">
        <w:rPr>
          <w:sz w:val="20"/>
        </w:rPr>
        <w:t>à</w:t>
      </w:r>
      <w:r w:rsidR="00C171E7" w:rsidRPr="008A0024">
        <w:rPr>
          <w:sz w:val="20"/>
        </w:rPr>
        <w:t xml:space="preserve"> enseignant</w:t>
      </w:r>
      <w:r w:rsidR="00886BE9">
        <w:rPr>
          <w:sz w:val="20"/>
        </w:rPr>
        <w:t xml:space="preserve"> unique</w:t>
      </w:r>
      <w:r w:rsidR="00C171E7" w:rsidRPr="008A0024">
        <w:rPr>
          <w:sz w:val="20"/>
        </w:rPr>
        <w:t>, et étendu ultérieurement à d</w:t>
      </w:r>
      <w:r w:rsidR="001F7A0A" w:rsidRPr="008A0024">
        <w:rPr>
          <w:sz w:val="20"/>
        </w:rPr>
        <w:t>’</w:t>
      </w:r>
      <w:r w:rsidR="00C171E7" w:rsidRPr="008A0024">
        <w:rPr>
          <w:sz w:val="20"/>
        </w:rPr>
        <w:t>autres bourgs et villes de la ré</w:t>
      </w:r>
      <w:r w:rsidR="00E13B10">
        <w:rPr>
          <w:sz w:val="20"/>
        </w:rPr>
        <w:t>gion, le C</w:t>
      </w:r>
      <w:r w:rsidR="00C171E7" w:rsidRPr="008A0024">
        <w:rPr>
          <w:sz w:val="20"/>
        </w:rPr>
        <w:t>entre pour la culture traditionnelle</w:t>
      </w:r>
      <w:r w:rsidR="008C1893">
        <w:rPr>
          <w:sz w:val="20"/>
        </w:rPr>
        <w:t>/Musée-école</w:t>
      </w:r>
      <w:r w:rsidR="008C1893" w:rsidRPr="008A0024">
        <w:rPr>
          <w:sz w:val="20"/>
        </w:rPr>
        <w:t xml:space="preserve"> </w:t>
      </w:r>
      <w:r w:rsidR="008C1893">
        <w:rPr>
          <w:sz w:val="20"/>
        </w:rPr>
        <w:t xml:space="preserve">du projet pédagogique </w:t>
      </w:r>
      <w:r w:rsidR="00C171E7" w:rsidRPr="008A0024">
        <w:rPr>
          <w:sz w:val="20"/>
        </w:rPr>
        <w:t xml:space="preserve">de </w:t>
      </w:r>
      <w:proofErr w:type="spellStart"/>
      <w:r w:rsidR="00C171E7" w:rsidRPr="008A0024">
        <w:rPr>
          <w:sz w:val="20"/>
        </w:rPr>
        <w:t>Pusol</w:t>
      </w:r>
      <w:proofErr w:type="spellEnd"/>
      <w:r w:rsidR="00C171E7" w:rsidRPr="008A0024">
        <w:rPr>
          <w:sz w:val="20"/>
        </w:rPr>
        <w:t xml:space="preserve"> a intégré avec succès le patrimoine dans l</w:t>
      </w:r>
      <w:r w:rsidR="001F7A0A" w:rsidRPr="008A0024">
        <w:rPr>
          <w:sz w:val="20"/>
        </w:rPr>
        <w:t>’</w:t>
      </w:r>
      <w:r w:rsidR="00886BE9">
        <w:rPr>
          <w:sz w:val="20"/>
        </w:rPr>
        <w:t>éducation</w:t>
      </w:r>
      <w:r w:rsidR="00C171E7" w:rsidRPr="008A0024">
        <w:rPr>
          <w:sz w:val="20"/>
        </w:rPr>
        <w:t xml:space="preserve"> formel</w:t>
      </w:r>
      <w:r w:rsidR="00886BE9">
        <w:rPr>
          <w:sz w:val="20"/>
        </w:rPr>
        <w:t>le</w:t>
      </w:r>
      <w:r w:rsidR="00C171E7" w:rsidRPr="008A0024">
        <w:rPr>
          <w:sz w:val="20"/>
        </w:rPr>
        <w:t xml:space="preserve">. Ce projet </w:t>
      </w:r>
      <w:r w:rsidR="00886BE9">
        <w:rPr>
          <w:sz w:val="20"/>
        </w:rPr>
        <w:t>d’éducation</w:t>
      </w:r>
      <w:r w:rsidR="00C171E7" w:rsidRPr="008A0024">
        <w:rPr>
          <w:sz w:val="20"/>
        </w:rPr>
        <w:t xml:space="preserve"> novateur </w:t>
      </w:r>
      <w:r w:rsidR="00886BE9">
        <w:rPr>
          <w:sz w:val="20"/>
        </w:rPr>
        <w:t>a</w:t>
      </w:r>
      <w:r w:rsidR="00C171E7" w:rsidRPr="008A0024">
        <w:rPr>
          <w:sz w:val="20"/>
        </w:rPr>
        <w:t xml:space="preserve"> deux </w:t>
      </w:r>
      <w:r w:rsidR="00886BE9">
        <w:rPr>
          <w:sz w:val="20"/>
        </w:rPr>
        <w:t>buts</w:t>
      </w:r>
      <w:r w:rsidR="00C171E7" w:rsidRPr="008A0024">
        <w:rPr>
          <w:sz w:val="20"/>
        </w:rPr>
        <w:t xml:space="preserve"> principaux</w:t>
      </w:r>
      <w:r w:rsidR="00E13B10">
        <w:rPr>
          <w:sz w:val="20"/>
        </w:rPr>
        <w:t> :</w:t>
      </w:r>
      <w:r w:rsidR="00C171E7" w:rsidRPr="008A0024">
        <w:rPr>
          <w:sz w:val="20"/>
        </w:rPr>
        <w:t xml:space="preserve"> intégrer le patrimoine naturel et culturel local</w:t>
      </w:r>
      <w:r w:rsidR="00E13B10">
        <w:rPr>
          <w:sz w:val="20"/>
        </w:rPr>
        <w:t xml:space="preserve"> dans le programme scolaire et</w:t>
      </w:r>
      <w:r w:rsidR="00C171E7" w:rsidRPr="008A0024">
        <w:rPr>
          <w:sz w:val="20"/>
        </w:rPr>
        <w:t xml:space="preserve"> contribuer à la sauvegarde du patrimoine d</w:t>
      </w:r>
      <w:r w:rsidR="001F7A0A" w:rsidRPr="008A0024">
        <w:rPr>
          <w:sz w:val="20"/>
        </w:rPr>
        <w:t>’</w:t>
      </w:r>
      <w:r w:rsidR="00C171E7" w:rsidRPr="008A0024">
        <w:rPr>
          <w:sz w:val="20"/>
        </w:rPr>
        <w:t xml:space="preserve">Elche </w:t>
      </w:r>
      <w:r w:rsidR="006B691A">
        <w:rPr>
          <w:sz w:val="20"/>
        </w:rPr>
        <w:t>à travers</w:t>
      </w:r>
      <w:r w:rsidR="00C171E7" w:rsidRPr="008A0024">
        <w:rPr>
          <w:sz w:val="20"/>
        </w:rPr>
        <w:t xml:space="preserve"> l</w:t>
      </w:r>
      <w:r w:rsidR="001F7A0A" w:rsidRPr="008A0024">
        <w:rPr>
          <w:sz w:val="20"/>
        </w:rPr>
        <w:t>’</w:t>
      </w:r>
      <w:r w:rsidR="00E13B10">
        <w:rPr>
          <w:sz w:val="20"/>
        </w:rPr>
        <w:t xml:space="preserve">éducation, la formation, </w:t>
      </w:r>
      <w:r w:rsidR="00C171E7" w:rsidRPr="008A0024">
        <w:rPr>
          <w:sz w:val="20"/>
        </w:rPr>
        <w:t>l</w:t>
      </w:r>
      <w:r w:rsidR="001F7A0A" w:rsidRPr="008A0024">
        <w:rPr>
          <w:sz w:val="20"/>
        </w:rPr>
        <w:t>’</w:t>
      </w:r>
      <w:r w:rsidR="00E13B10">
        <w:rPr>
          <w:sz w:val="20"/>
        </w:rPr>
        <w:t>action directe et</w:t>
      </w:r>
      <w:r w:rsidR="00C171E7" w:rsidRPr="008A0024">
        <w:rPr>
          <w:sz w:val="20"/>
        </w:rPr>
        <w:t xml:space="preserve"> la sensibilisation dans les écoles. Guidés par des enseignants et des collaborateurs externes, les enfants discutent de leur patrimoine avec les détenteurs des traditions d</w:t>
      </w:r>
      <w:r w:rsidR="001F7A0A" w:rsidRPr="008A0024">
        <w:rPr>
          <w:sz w:val="20"/>
        </w:rPr>
        <w:t>’</w:t>
      </w:r>
      <w:r w:rsidR="00C171E7" w:rsidRPr="008A0024">
        <w:rPr>
          <w:sz w:val="20"/>
        </w:rPr>
        <w:t>Elche, collectent des données sur le terrain et par</w:t>
      </w:r>
      <w:r w:rsidR="006B691A">
        <w:rPr>
          <w:sz w:val="20"/>
        </w:rPr>
        <w:t>ticipent aux activités du musée</w:t>
      </w:r>
      <w:r w:rsidR="00C171E7" w:rsidRPr="008A0024">
        <w:rPr>
          <w:sz w:val="20"/>
        </w:rPr>
        <w:t xml:space="preserve"> en étudiant et en explorant </w:t>
      </w:r>
      <w:r w:rsidR="006B691A">
        <w:rPr>
          <w:sz w:val="20"/>
        </w:rPr>
        <w:t xml:space="preserve">par </w:t>
      </w:r>
      <w:r w:rsidR="00C171E7" w:rsidRPr="008A0024">
        <w:rPr>
          <w:sz w:val="20"/>
        </w:rPr>
        <w:t>eux-mêmes leur patrimoine local et en partageant ainsi leurs connaissances entre eux et avec les visiteurs. Le projet a permis de former près de 500 écoliers et a abouti à un musée</w:t>
      </w:r>
      <w:r w:rsidR="006B691A">
        <w:rPr>
          <w:sz w:val="20"/>
        </w:rPr>
        <w:t xml:space="preserve"> scolaire</w:t>
      </w:r>
      <w:r w:rsidR="00C171E7" w:rsidRPr="008A0024">
        <w:rPr>
          <w:sz w:val="20"/>
        </w:rPr>
        <w:t xml:space="preserve"> </w:t>
      </w:r>
      <w:r w:rsidR="006B691A">
        <w:rPr>
          <w:sz w:val="20"/>
        </w:rPr>
        <w:t>avec</w:t>
      </w:r>
      <w:r w:rsidR="00363BEE">
        <w:rPr>
          <w:sz w:val="20"/>
        </w:rPr>
        <w:t xml:space="preserve"> plus de 61 000 </w:t>
      </w:r>
      <w:r w:rsidR="00C171E7" w:rsidRPr="008A0024">
        <w:rPr>
          <w:sz w:val="20"/>
        </w:rPr>
        <w:t>entrées d</w:t>
      </w:r>
      <w:r w:rsidR="001F7A0A" w:rsidRPr="008A0024">
        <w:rPr>
          <w:sz w:val="20"/>
        </w:rPr>
        <w:t>’</w:t>
      </w:r>
      <w:r w:rsidR="00C171E7" w:rsidRPr="008A0024">
        <w:rPr>
          <w:sz w:val="20"/>
        </w:rPr>
        <w:t>inventaire et 770 </w:t>
      </w:r>
      <w:r w:rsidR="00363BEE">
        <w:rPr>
          <w:sz w:val="20"/>
        </w:rPr>
        <w:t>fichiers oraux</w:t>
      </w:r>
      <w:r w:rsidR="00C171E7" w:rsidRPr="008A0024">
        <w:rPr>
          <w:sz w:val="20"/>
        </w:rPr>
        <w:t>.</w:t>
      </w:r>
    </w:p>
    <w:p w:rsidR="00C171E7" w:rsidRPr="008A0024" w:rsidRDefault="00ED4D7F" w:rsidP="00941BDF">
      <w:pPr>
        <w:pStyle w:val="Informations"/>
      </w:pPr>
      <w:r w:rsidRPr="0007319B">
        <w:rPr>
          <w:noProof/>
          <w:lang w:eastAsia="fr-FR"/>
        </w:rPr>
        <w:drawing>
          <wp:anchor distT="0" distB="0" distL="114300" distR="114300" simplePos="0" relativeHeight="251707904" behindDoc="0" locked="1" layoutInCell="1" allowOverlap="0" wp14:anchorId="1F7E4FEF" wp14:editId="4BCD4D7A">
            <wp:simplePos x="0" y="0"/>
            <wp:positionH relativeFrom="margin">
              <wp:align>left</wp:align>
            </wp:positionH>
            <wp:positionV relativeFrom="paragraph">
              <wp:posOffset>-18415</wp:posOffset>
            </wp:positionV>
            <wp:extent cx="273685" cy="346710"/>
            <wp:effectExtent l="0" t="0" r="0" b="0"/>
            <wp:wrapNone/>
            <wp:docPr id="1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3685" cy="346710"/>
                    </a:xfrm>
                    <a:prstGeom prst="rect">
                      <a:avLst/>
                    </a:prstGeom>
                  </pic:spPr>
                </pic:pic>
              </a:graphicData>
            </a:graphic>
            <wp14:sizeRelH relativeFrom="page">
              <wp14:pctWidth>0</wp14:pctWidth>
            </wp14:sizeRelH>
            <wp14:sizeRelV relativeFrom="page">
              <wp14:pctHeight>0</wp14:pctHeight>
            </wp14:sizeRelV>
          </wp:anchor>
        </w:drawing>
      </w:r>
      <w:r w:rsidR="00363BEE" w:rsidRPr="0007319B">
        <w:t>Voir :</w:t>
      </w:r>
      <w:r w:rsidR="00363BEE">
        <w:t xml:space="preserve"> </w:t>
      </w:r>
      <w:hyperlink r:id="rId22" w:history="1">
        <w:r w:rsidR="00C171E7" w:rsidRPr="008A0024">
          <w:t>http://www.unesco.org/culture/ich/index.php?lg=fr&amp;pg=00011&amp;Art18=00306</w:t>
        </w:r>
      </w:hyperlink>
    </w:p>
    <w:p w:rsidR="00856FB6" w:rsidRPr="008A0024" w:rsidRDefault="00941BDF" w:rsidP="006C2DA7">
      <w:pPr>
        <w:pStyle w:val="Heading6"/>
        <w:rPr>
          <w:caps w:val="0"/>
          <w:color w:val="auto"/>
          <w:sz w:val="20"/>
          <w:szCs w:val="20"/>
          <w:lang w:val="fr-FR"/>
        </w:rPr>
      </w:pPr>
      <w:r w:rsidRPr="008A0024">
        <w:rPr>
          <w:lang w:val="fr-FR"/>
        </w:rPr>
        <w:t>Diapositive 13</w:t>
      </w:r>
      <w:r w:rsidR="00EC47FA" w:rsidRPr="008A0024">
        <w:rPr>
          <w:caps w:val="0"/>
          <w:color w:val="auto"/>
          <w:sz w:val="20"/>
          <w:szCs w:val="20"/>
          <w:lang w:val="fr-FR"/>
        </w:rPr>
        <w:t>.</w:t>
      </w:r>
    </w:p>
    <w:p w:rsidR="00C171E7" w:rsidRPr="00C02583" w:rsidRDefault="00C171E7" w:rsidP="00856FB6">
      <w:pPr>
        <w:pStyle w:val="diapo2"/>
        <w:rPr>
          <w:lang w:val="fr-FR"/>
        </w:rPr>
      </w:pPr>
      <w:r w:rsidRPr="00C02583">
        <w:rPr>
          <w:lang w:val="fr-FR"/>
        </w:rPr>
        <w:t>Organes de la Convention</w:t>
      </w:r>
    </w:p>
    <w:p w:rsidR="00C171E7" w:rsidRPr="008A0024" w:rsidRDefault="00C171E7" w:rsidP="00C41D44">
      <w:pPr>
        <w:pStyle w:val="Texte1"/>
        <w:rPr>
          <w:sz w:val="20"/>
        </w:rPr>
      </w:pPr>
      <w:r w:rsidRPr="008A0024">
        <w:rPr>
          <w:sz w:val="20"/>
        </w:rPr>
        <w:t>L</w:t>
      </w:r>
      <w:r w:rsidR="001F7A0A" w:rsidRPr="008A0024">
        <w:rPr>
          <w:sz w:val="20"/>
        </w:rPr>
        <w:t>’</w:t>
      </w:r>
      <w:r w:rsidR="002E665C" w:rsidRPr="008A0024">
        <w:rPr>
          <w:sz w:val="20"/>
        </w:rPr>
        <w:t>Unité 2.10 du Texte du participant</w:t>
      </w:r>
      <w:r w:rsidRPr="008A0024">
        <w:rPr>
          <w:sz w:val="20"/>
        </w:rPr>
        <w:t xml:space="preserve"> examine les organes de la Convention.</w:t>
      </w:r>
    </w:p>
    <w:p w:rsidR="00C171E7" w:rsidRPr="008A0024" w:rsidRDefault="00C171E7" w:rsidP="00C41D44">
      <w:pPr>
        <w:pStyle w:val="Texte1"/>
        <w:rPr>
          <w:sz w:val="20"/>
        </w:rPr>
      </w:pPr>
      <w:r w:rsidRPr="008A0024">
        <w:rPr>
          <w:sz w:val="20"/>
        </w:rPr>
        <w:t>L</w:t>
      </w:r>
      <w:r w:rsidR="001F7A0A" w:rsidRPr="008A0024">
        <w:rPr>
          <w:sz w:val="20"/>
        </w:rPr>
        <w:t>’</w:t>
      </w:r>
      <w:r w:rsidR="002E665C" w:rsidRPr="008A0024">
        <w:rPr>
          <w:sz w:val="20"/>
        </w:rPr>
        <w:t>Unité 2.11 du Texte du participant</w:t>
      </w:r>
      <w:r w:rsidRPr="008A0024">
        <w:rPr>
          <w:sz w:val="20"/>
        </w:rPr>
        <w:t xml:space="preserve"> examine les méthodes de travail du Comité.</w:t>
      </w:r>
    </w:p>
    <w:p w:rsidR="00C171E7" w:rsidRPr="008A0024" w:rsidRDefault="00C171E7" w:rsidP="00C02583">
      <w:pPr>
        <w:pStyle w:val="Texte1"/>
        <w:keepNext/>
        <w:keepLines/>
        <w:widowControl w:val="0"/>
        <w:rPr>
          <w:sz w:val="20"/>
        </w:rPr>
      </w:pPr>
      <w:r w:rsidRPr="008A0024">
        <w:rPr>
          <w:sz w:val="20"/>
        </w:rPr>
        <w:t xml:space="preserve">Voir </w:t>
      </w:r>
      <w:r w:rsidR="002E665C" w:rsidRPr="008A0024">
        <w:rPr>
          <w:sz w:val="20"/>
        </w:rPr>
        <w:t>Texte du participant</w:t>
      </w:r>
      <w:r w:rsidRPr="008A0024">
        <w:rPr>
          <w:sz w:val="20"/>
        </w:rPr>
        <w:t> </w:t>
      </w:r>
      <w:r w:rsidR="008B693D" w:rsidRPr="008A0024">
        <w:rPr>
          <w:sz w:val="20"/>
        </w:rPr>
        <w:t>de l’Unité 3 :</w:t>
      </w:r>
      <w:r w:rsidRPr="008A0024">
        <w:rPr>
          <w:sz w:val="20"/>
        </w:rPr>
        <w:t xml:space="preserve"> « Bureau du Comité » et « Assemblée générale ».</w:t>
      </w:r>
    </w:p>
    <w:p w:rsidR="00C171E7" w:rsidRPr="008A0024" w:rsidRDefault="00C171E7" w:rsidP="00C41D44">
      <w:pPr>
        <w:pStyle w:val="Soustitre"/>
        <w:rPr>
          <w:sz w:val="20"/>
        </w:rPr>
      </w:pPr>
      <w:r w:rsidRPr="008A0024">
        <w:rPr>
          <w:sz w:val="20"/>
        </w:rPr>
        <w:t>Note d</w:t>
      </w:r>
      <w:r w:rsidR="001F7A0A" w:rsidRPr="008A0024">
        <w:rPr>
          <w:sz w:val="20"/>
        </w:rPr>
        <w:t>’</w:t>
      </w:r>
      <w:r w:rsidRPr="008A0024">
        <w:rPr>
          <w:sz w:val="20"/>
        </w:rPr>
        <w:t>information sur l</w:t>
      </w:r>
      <w:r w:rsidR="001F7A0A" w:rsidRPr="008A0024">
        <w:rPr>
          <w:sz w:val="20"/>
        </w:rPr>
        <w:t>’</w:t>
      </w:r>
      <w:r w:rsidRPr="008A0024">
        <w:rPr>
          <w:sz w:val="20"/>
        </w:rPr>
        <w:t>Assemblée générale et le Comité</w:t>
      </w:r>
    </w:p>
    <w:p w:rsidR="00C171E7" w:rsidRPr="008A0024" w:rsidRDefault="00C171E7" w:rsidP="00C41D44">
      <w:pPr>
        <w:pStyle w:val="Texte1"/>
        <w:rPr>
          <w:sz w:val="20"/>
        </w:rPr>
      </w:pPr>
      <w:r w:rsidRPr="008A0024">
        <w:rPr>
          <w:sz w:val="20"/>
        </w:rPr>
        <w:t>L</w:t>
      </w:r>
      <w:r w:rsidR="001F7A0A" w:rsidRPr="008A0024">
        <w:rPr>
          <w:sz w:val="20"/>
        </w:rPr>
        <w:t>’</w:t>
      </w:r>
      <w:r w:rsidRPr="008A0024">
        <w:rPr>
          <w:sz w:val="20"/>
        </w:rPr>
        <w:t>Assemblée générale, qui s</w:t>
      </w:r>
      <w:r w:rsidR="001F7A0A" w:rsidRPr="008A0024">
        <w:rPr>
          <w:sz w:val="20"/>
        </w:rPr>
        <w:t>’</w:t>
      </w:r>
      <w:r w:rsidRPr="008A0024">
        <w:rPr>
          <w:sz w:val="20"/>
        </w:rPr>
        <w:t>est réunie pour la première fois en 2006, a le dernier mot en matière d</w:t>
      </w:r>
      <w:r w:rsidR="001F7A0A" w:rsidRPr="008A0024">
        <w:rPr>
          <w:sz w:val="20"/>
        </w:rPr>
        <w:t>’</w:t>
      </w:r>
      <w:r w:rsidRPr="008A0024">
        <w:rPr>
          <w:sz w:val="20"/>
        </w:rPr>
        <w:t>interprétation de la Convention. L</w:t>
      </w:r>
      <w:r w:rsidR="001F7A0A" w:rsidRPr="008A0024">
        <w:rPr>
          <w:sz w:val="20"/>
        </w:rPr>
        <w:t>’</w:t>
      </w:r>
      <w:r w:rsidRPr="008A0024">
        <w:rPr>
          <w:sz w:val="20"/>
        </w:rPr>
        <w:t xml:space="preserve">Assemblée générale et le Comité </w:t>
      </w:r>
      <w:r w:rsidR="00C02583">
        <w:rPr>
          <w:sz w:val="20"/>
        </w:rPr>
        <w:t xml:space="preserve">intergouvernemental </w:t>
      </w:r>
      <w:r w:rsidRPr="008A0024">
        <w:rPr>
          <w:sz w:val="20"/>
        </w:rPr>
        <w:t xml:space="preserve">ont adopté </w:t>
      </w:r>
      <w:r w:rsidR="00C02583" w:rsidRPr="008A0024">
        <w:rPr>
          <w:sz w:val="20"/>
        </w:rPr>
        <w:t xml:space="preserve">chacun </w:t>
      </w:r>
      <w:r w:rsidR="00C02583">
        <w:rPr>
          <w:sz w:val="20"/>
        </w:rPr>
        <w:t>leur propre Règlement intérieur</w:t>
      </w:r>
      <w:r w:rsidRPr="008A0024">
        <w:rPr>
          <w:sz w:val="20"/>
        </w:rPr>
        <w:t xml:space="preserve"> qui figure dans les </w:t>
      </w:r>
      <w:r w:rsidRPr="008A0024">
        <w:rPr>
          <w:i/>
          <w:sz w:val="20"/>
        </w:rPr>
        <w:t>Textes fondamentaux</w:t>
      </w:r>
      <w:r w:rsidRPr="008A0024">
        <w:rPr>
          <w:sz w:val="20"/>
        </w:rPr>
        <w:t>. L</w:t>
      </w:r>
      <w:r w:rsidR="001F7A0A" w:rsidRPr="008A0024">
        <w:rPr>
          <w:sz w:val="20"/>
        </w:rPr>
        <w:t>’</w:t>
      </w:r>
      <w:r w:rsidRPr="008A0024">
        <w:rPr>
          <w:sz w:val="20"/>
        </w:rPr>
        <w:t>Assemblée générale n</w:t>
      </w:r>
      <w:r w:rsidR="001F7A0A" w:rsidRPr="008A0024">
        <w:rPr>
          <w:sz w:val="20"/>
        </w:rPr>
        <w:t>’</w:t>
      </w:r>
      <w:r w:rsidRPr="008A0024">
        <w:rPr>
          <w:sz w:val="20"/>
        </w:rPr>
        <w:t>est pas subordonnée à l</w:t>
      </w:r>
      <w:r w:rsidR="001F7A0A" w:rsidRPr="008A0024">
        <w:rPr>
          <w:sz w:val="20"/>
        </w:rPr>
        <w:t>’</w:t>
      </w:r>
      <w:r w:rsidRPr="008A0024">
        <w:rPr>
          <w:sz w:val="20"/>
        </w:rPr>
        <w:t>UNESCO et la C</w:t>
      </w:r>
      <w:r w:rsidR="00C02583">
        <w:rPr>
          <w:sz w:val="20"/>
        </w:rPr>
        <w:t>onvention du patrimoine</w:t>
      </w:r>
      <w:r w:rsidRPr="008A0024">
        <w:rPr>
          <w:sz w:val="20"/>
        </w:rPr>
        <w:t xml:space="preserve"> immatériel n</w:t>
      </w:r>
      <w:r w:rsidR="001F7A0A" w:rsidRPr="008A0024">
        <w:rPr>
          <w:sz w:val="20"/>
        </w:rPr>
        <w:t>’</w:t>
      </w:r>
      <w:r w:rsidRPr="008A0024">
        <w:rPr>
          <w:sz w:val="20"/>
        </w:rPr>
        <w:t xml:space="preserve">est subordonnée à aucune autre </w:t>
      </w:r>
      <w:r w:rsidR="00D31304" w:rsidRPr="008A0024">
        <w:rPr>
          <w:sz w:val="20"/>
        </w:rPr>
        <w:t>Convention</w:t>
      </w:r>
      <w:r w:rsidR="00C02583">
        <w:rPr>
          <w:sz w:val="20"/>
        </w:rPr>
        <w:t>. Les deux O</w:t>
      </w:r>
      <w:r w:rsidR="00E45FD2">
        <w:rPr>
          <w:sz w:val="20"/>
        </w:rPr>
        <w:t>rganes sont dirigés par un B</w:t>
      </w:r>
      <w:r w:rsidRPr="008A0024">
        <w:rPr>
          <w:sz w:val="20"/>
        </w:rPr>
        <w:t xml:space="preserve">ureau qui fonctionne pendant et entre les sessions. Le Comité peut créer des organes consultatifs </w:t>
      </w:r>
      <w:r w:rsidRPr="006043DD">
        <w:rPr>
          <w:sz w:val="20"/>
        </w:rPr>
        <w:t>ad hoc</w:t>
      </w:r>
      <w:r w:rsidRPr="008A0024">
        <w:rPr>
          <w:sz w:val="20"/>
        </w:rPr>
        <w:t xml:space="preserve"> </w:t>
      </w:r>
      <w:r w:rsidR="006043DD">
        <w:rPr>
          <w:sz w:val="20"/>
        </w:rPr>
        <w:t>et</w:t>
      </w:r>
      <w:r w:rsidRPr="008A0024">
        <w:rPr>
          <w:sz w:val="20"/>
        </w:rPr>
        <w:t xml:space="preserve"> des organes subsidiaires.</w:t>
      </w:r>
    </w:p>
    <w:p w:rsidR="00C171E7" w:rsidRPr="008A0024" w:rsidRDefault="00C171E7" w:rsidP="00C41D44">
      <w:pPr>
        <w:pStyle w:val="Texte1"/>
        <w:rPr>
          <w:sz w:val="20"/>
        </w:rPr>
      </w:pPr>
      <w:r w:rsidRPr="008A0024">
        <w:rPr>
          <w:sz w:val="20"/>
        </w:rPr>
        <w:t>Le</w:t>
      </w:r>
      <w:r w:rsidR="006554CF">
        <w:rPr>
          <w:sz w:val="20"/>
        </w:rPr>
        <w:t>s informations sur les sessions du</w:t>
      </w:r>
      <w:r w:rsidRPr="008A0024">
        <w:rPr>
          <w:sz w:val="20"/>
        </w:rPr>
        <w:t xml:space="preserve"> Comité intergouvernemental </w:t>
      </w:r>
      <w:r w:rsidR="006554CF">
        <w:rPr>
          <w:sz w:val="20"/>
        </w:rPr>
        <w:t>(y compris les sessions extraordinaires) et</w:t>
      </w:r>
      <w:r w:rsidRPr="008A0024">
        <w:rPr>
          <w:sz w:val="20"/>
        </w:rPr>
        <w:t xml:space="preserve"> les réunions </w:t>
      </w:r>
      <w:r w:rsidR="006554CF">
        <w:rPr>
          <w:sz w:val="20"/>
        </w:rPr>
        <w:t>de l’Assemblée générale sont disponibles sur la page Web des Faits et chiffres.</w:t>
      </w:r>
    </w:p>
    <w:p w:rsidR="00C171E7" w:rsidRPr="008A0024" w:rsidRDefault="006043DD" w:rsidP="00C41D44">
      <w:pPr>
        <w:pStyle w:val="Soustitre"/>
        <w:rPr>
          <w:sz w:val="20"/>
        </w:rPr>
      </w:pPr>
      <w:r>
        <w:rPr>
          <w:sz w:val="20"/>
        </w:rPr>
        <w:t>Not</w:t>
      </w:r>
      <w:r w:rsidR="00C171E7" w:rsidRPr="008A0024">
        <w:rPr>
          <w:sz w:val="20"/>
        </w:rPr>
        <w:t>e sur le système des groupes électoraux</w:t>
      </w:r>
    </w:p>
    <w:p w:rsidR="00C171E7" w:rsidRPr="008A0024" w:rsidRDefault="00631B8B" w:rsidP="00C41D44">
      <w:pPr>
        <w:pStyle w:val="Texte1"/>
        <w:rPr>
          <w:sz w:val="20"/>
        </w:rPr>
      </w:pPr>
      <w:r w:rsidRPr="008A0024">
        <w:rPr>
          <w:sz w:val="20"/>
        </w:rPr>
        <w:t>L</w:t>
      </w:r>
      <w:r w:rsidR="001F7A0A" w:rsidRPr="008A0024">
        <w:rPr>
          <w:sz w:val="20"/>
        </w:rPr>
        <w:t>’</w:t>
      </w:r>
      <w:r w:rsidRPr="008A0024">
        <w:rPr>
          <w:sz w:val="20"/>
        </w:rPr>
        <w:t xml:space="preserve">Unité 2.10 du Texte du participant </w:t>
      </w:r>
      <w:r w:rsidR="00C171E7" w:rsidRPr="008A0024">
        <w:rPr>
          <w:sz w:val="20"/>
        </w:rPr>
        <w:t>présente le système élaboré pour l</w:t>
      </w:r>
      <w:r w:rsidR="001F7A0A" w:rsidRPr="008A0024">
        <w:rPr>
          <w:sz w:val="20"/>
        </w:rPr>
        <w:t>’</w:t>
      </w:r>
      <w:r w:rsidR="00C171E7" w:rsidRPr="008A0024">
        <w:rPr>
          <w:sz w:val="20"/>
        </w:rPr>
        <w:t>élection des États membres du Comité et explique pourquoi l</w:t>
      </w:r>
      <w:r w:rsidR="001F7A0A" w:rsidRPr="008A0024">
        <w:rPr>
          <w:sz w:val="20"/>
        </w:rPr>
        <w:t>’</w:t>
      </w:r>
      <w:r w:rsidR="00C171E7" w:rsidRPr="008A0024">
        <w:rPr>
          <w:sz w:val="20"/>
        </w:rPr>
        <w:t>utilisation des « groupes électoraux » garantit une répartition géographique équitable, conformément à l</w:t>
      </w:r>
      <w:r w:rsidR="001F7A0A" w:rsidRPr="008A0024">
        <w:rPr>
          <w:sz w:val="20"/>
        </w:rPr>
        <w:t>’</w:t>
      </w:r>
      <w:r w:rsidR="00C171E7" w:rsidRPr="008A0024">
        <w:rPr>
          <w:sz w:val="20"/>
        </w:rPr>
        <w:t xml:space="preserve">article 6.1. La composition des groupes I et II reflète la division historique entre les États qui étaient membres de </w:t>
      </w:r>
      <w:r w:rsidR="00C171E7" w:rsidRPr="008A0024">
        <w:rPr>
          <w:sz w:val="20"/>
        </w:rPr>
        <w:lastRenderedPageBreak/>
        <w:t>l</w:t>
      </w:r>
      <w:r w:rsidR="001F7A0A" w:rsidRPr="008A0024">
        <w:rPr>
          <w:sz w:val="20"/>
        </w:rPr>
        <w:t>’</w:t>
      </w:r>
      <w:r w:rsidR="00C171E7" w:rsidRPr="008A0024">
        <w:rPr>
          <w:sz w:val="20"/>
        </w:rPr>
        <w:t>Organisation du Traité de l</w:t>
      </w:r>
      <w:r w:rsidR="001F7A0A" w:rsidRPr="008A0024">
        <w:rPr>
          <w:sz w:val="20"/>
        </w:rPr>
        <w:t>’</w:t>
      </w:r>
      <w:r w:rsidR="006554CF">
        <w:rPr>
          <w:sz w:val="20"/>
        </w:rPr>
        <w:t>Atlantique Nord (OTAN) (G</w:t>
      </w:r>
      <w:r w:rsidR="00C171E7" w:rsidRPr="008A0024">
        <w:rPr>
          <w:sz w:val="20"/>
        </w:rPr>
        <w:t>roupe I) et le bloc sov</w:t>
      </w:r>
      <w:r w:rsidR="006554CF">
        <w:rPr>
          <w:sz w:val="20"/>
        </w:rPr>
        <w:t>iétique (G</w:t>
      </w:r>
      <w:r w:rsidR="00C171E7" w:rsidRPr="008A0024">
        <w:rPr>
          <w:sz w:val="20"/>
        </w:rPr>
        <w:t>roupe II).</w:t>
      </w:r>
    </w:p>
    <w:p w:rsidR="00C171E7" w:rsidRPr="008A0024" w:rsidRDefault="00ED4D7F" w:rsidP="00C41D44">
      <w:pPr>
        <w:pStyle w:val="Informations"/>
      </w:pPr>
      <w:r w:rsidRPr="0007319B">
        <w:rPr>
          <w:noProof/>
          <w:lang w:eastAsia="fr-FR"/>
        </w:rPr>
        <w:drawing>
          <wp:anchor distT="0" distB="0" distL="114300" distR="114300" simplePos="0" relativeHeight="251709952" behindDoc="0" locked="1" layoutInCell="1" allowOverlap="0" wp14:anchorId="20A640F8" wp14:editId="25173420">
            <wp:simplePos x="0" y="0"/>
            <wp:positionH relativeFrom="margin">
              <wp:align>left</wp:align>
            </wp:positionH>
            <wp:positionV relativeFrom="paragraph">
              <wp:posOffset>57785</wp:posOffset>
            </wp:positionV>
            <wp:extent cx="273685" cy="346710"/>
            <wp:effectExtent l="0" t="0" r="0" b="0"/>
            <wp:wrapNone/>
            <wp:docPr id="1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3685" cy="346710"/>
                    </a:xfrm>
                    <a:prstGeom prst="rect">
                      <a:avLst/>
                    </a:prstGeom>
                  </pic:spPr>
                </pic:pic>
              </a:graphicData>
            </a:graphic>
            <wp14:sizeRelH relativeFrom="page">
              <wp14:pctWidth>0</wp14:pctWidth>
            </wp14:sizeRelH>
            <wp14:sizeRelV relativeFrom="page">
              <wp14:pctHeight>0</wp14:pctHeight>
            </wp14:sizeRelV>
          </wp:anchor>
        </w:drawing>
      </w:r>
      <w:r w:rsidR="00C171E7" w:rsidRPr="0007319B">
        <w:t>Pour la répartition</w:t>
      </w:r>
      <w:r w:rsidR="00C171E7" w:rsidRPr="008A0024">
        <w:t xml:space="preserve"> des sièges au sein du Comité int</w:t>
      </w:r>
      <w:r w:rsidR="00C54420">
        <w:t>ergouvernemental,</w:t>
      </w:r>
      <w:r w:rsidR="00C171E7" w:rsidRPr="008A0024">
        <w:t xml:space="preserve"> voir</w:t>
      </w:r>
      <w:r w:rsidR="00C54420">
        <w:t> :</w:t>
      </w:r>
      <w:r w:rsidR="00A945B5" w:rsidRPr="008A0024">
        <w:tab/>
      </w:r>
      <w:r w:rsidR="00A945B5" w:rsidRPr="008A0024">
        <w:br/>
      </w:r>
      <w:hyperlink r:id="rId23" w:history="1">
        <w:r w:rsidR="00FA0DCF" w:rsidRPr="00C5279B">
          <w:rPr>
            <w:rStyle w:val="Hyperlink"/>
          </w:rPr>
          <w:t>http://www.unesco.org/culture/ich/index.php?lg=fr&amp;pg=00028</w:t>
        </w:r>
      </w:hyperlink>
    </w:p>
    <w:p w:rsidR="00C171E7" w:rsidRPr="008A0024" w:rsidRDefault="00F33639" w:rsidP="0007288A">
      <w:pPr>
        <w:pStyle w:val="Soustitre"/>
        <w:keepNext w:val="0"/>
        <w:keepLines/>
        <w:rPr>
          <w:sz w:val="20"/>
        </w:rPr>
      </w:pPr>
      <w:r>
        <w:rPr>
          <w:sz w:val="20"/>
        </w:rPr>
        <w:t>Not</w:t>
      </w:r>
      <w:r w:rsidR="00C171E7" w:rsidRPr="008A0024">
        <w:rPr>
          <w:sz w:val="20"/>
        </w:rPr>
        <w:t>e sur le rôle de la Section du patrimoine culturel immatériel de l</w:t>
      </w:r>
      <w:r w:rsidR="001F7A0A" w:rsidRPr="008A0024">
        <w:rPr>
          <w:sz w:val="20"/>
        </w:rPr>
        <w:t>’</w:t>
      </w:r>
      <w:r w:rsidR="00C54420">
        <w:rPr>
          <w:sz w:val="20"/>
        </w:rPr>
        <w:t>UNESCO et</w:t>
      </w:r>
      <w:r w:rsidR="00E73809" w:rsidRPr="008A0024">
        <w:rPr>
          <w:sz w:val="20"/>
        </w:rPr>
        <w:t xml:space="preserve"> </w:t>
      </w:r>
      <w:r w:rsidR="00C171E7" w:rsidRPr="008A0024">
        <w:rPr>
          <w:sz w:val="20"/>
        </w:rPr>
        <w:t>du Directeur général</w:t>
      </w:r>
    </w:p>
    <w:p w:rsidR="00C171E7" w:rsidRPr="008A0024" w:rsidRDefault="00C171E7" w:rsidP="0007288A">
      <w:pPr>
        <w:pStyle w:val="Texte1"/>
        <w:keepLines/>
        <w:rPr>
          <w:sz w:val="20"/>
        </w:rPr>
      </w:pPr>
      <w:r w:rsidRPr="008A0024">
        <w:rPr>
          <w:sz w:val="20"/>
        </w:rPr>
        <w:t>Le chef de la Section du patrimoine culturel immatériel de l</w:t>
      </w:r>
      <w:r w:rsidR="001F7A0A" w:rsidRPr="008A0024">
        <w:rPr>
          <w:sz w:val="20"/>
        </w:rPr>
        <w:t>’</w:t>
      </w:r>
      <w:r w:rsidRPr="008A0024">
        <w:rPr>
          <w:sz w:val="20"/>
        </w:rPr>
        <w:t>UNESCO est généralement le Secrétaire de la Convention (nommé en vertu de l</w:t>
      </w:r>
      <w:r w:rsidR="001F7A0A" w:rsidRPr="008A0024">
        <w:rPr>
          <w:sz w:val="20"/>
        </w:rPr>
        <w:t>’</w:t>
      </w:r>
      <w:r w:rsidR="00090E66">
        <w:rPr>
          <w:sz w:val="20"/>
        </w:rPr>
        <w:t>article 16.2</w:t>
      </w:r>
      <w:bookmarkStart w:id="13" w:name="_GoBack"/>
      <w:bookmarkEnd w:id="13"/>
      <w:r w:rsidRPr="008A0024">
        <w:rPr>
          <w:sz w:val="20"/>
        </w:rPr>
        <w:t xml:space="preserve"> du Règlement intérieur de l</w:t>
      </w:r>
      <w:r w:rsidR="001F7A0A" w:rsidRPr="008A0024">
        <w:rPr>
          <w:sz w:val="20"/>
        </w:rPr>
        <w:t>’</w:t>
      </w:r>
      <w:r w:rsidRPr="008A0024">
        <w:rPr>
          <w:sz w:val="20"/>
        </w:rPr>
        <w:t>Assemblée générale et placé sous la responsabilité du Directeur général de l</w:t>
      </w:r>
      <w:r w:rsidR="001F7A0A" w:rsidRPr="008A0024">
        <w:rPr>
          <w:sz w:val="20"/>
        </w:rPr>
        <w:t>’</w:t>
      </w:r>
      <w:r w:rsidRPr="008A0024">
        <w:rPr>
          <w:sz w:val="20"/>
        </w:rPr>
        <w:t>UNESCO). Le Directeur général est également le dépositaire de la Convention (article 37) et est chargé, entre autres, de préparer l</w:t>
      </w:r>
      <w:r w:rsidR="001F7A0A" w:rsidRPr="008A0024">
        <w:rPr>
          <w:sz w:val="20"/>
        </w:rPr>
        <w:t>’</w:t>
      </w:r>
      <w:r w:rsidRPr="008A0024">
        <w:rPr>
          <w:sz w:val="20"/>
        </w:rPr>
        <w:t>ordre du jour provisoire des sessions du Comité intergouvernemental.</w:t>
      </w:r>
    </w:p>
    <w:p w:rsidR="00C171E7" w:rsidRPr="008A0024" w:rsidRDefault="00C171E7" w:rsidP="006C2DA7">
      <w:pPr>
        <w:pStyle w:val="Heading6"/>
        <w:rPr>
          <w:lang w:val="fr-FR"/>
        </w:rPr>
      </w:pPr>
      <w:r w:rsidRPr="008A0024">
        <w:rPr>
          <w:lang w:val="fr-FR"/>
        </w:rPr>
        <w:t>Diapositive 14</w:t>
      </w:r>
      <w:r w:rsidR="00EC47FA" w:rsidRPr="008A0024">
        <w:rPr>
          <w:lang w:val="fr-FR"/>
        </w:rPr>
        <w:t>.</w:t>
      </w:r>
    </w:p>
    <w:p w:rsidR="00C171E7" w:rsidRPr="00C54420" w:rsidRDefault="00C171E7" w:rsidP="00C41D44">
      <w:pPr>
        <w:pStyle w:val="diapo2"/>
        <w:rPr>
          <w:lang w:val="fr-FR"/>
        </w:rPr>
      </w:pPr>
      <w:r w:rsidRPr="00C54420">
        <w:rPr>
          <w:lang w:val="fr-FR"/>
        </w:rPr>
        <w:t>Directives opérationnelles</w:t>
      </w:r>
    </w:p>
    <w:p w:rsidR="00C171E7" w:rsidRPr="008A0024" w:rsidRDefault="0000736E" w:rsidP="00C41D44">
      <w:pPr>
        <w:pStyle w:val="Texte1"/>
        <w:rPr>
          <w:sz w:val="20"/>
        </w:rPr>
      </w:pPr>
      <w:r w:rsidRPr="008A0024">
        <w:rPr>
          <w:sz w:val="20"/>
        </w:rPr>
        <w:t>L</w:t>
      </w:r>
      <w:r w:rsidR="001F7A0A" w:rsidRPr="008A0024">
        <w:rPr>
          <w:sz w:val="20"/>
        </w:rPr>
        <w:t>’</w:t>
      </w:r>
      <w:r w:rsidRPr="008A0024">
        <w:rPr>
          <w:sz w:val="20"/>
        </w:rPr>
        <w:t>Unité</w:t>
      </w:r>
      <w:r w:rsidR="00C171E7" w:rsidRPr="008A0024">
        <w:rPr>
          <w:sz w:val="20"/>
        </w:rPr>
        <w:t xml:space="preserve"> 2.12 </w:t>
      </w:r>
      <w:r w:rsidRPr="008A0024">
        <w:rPr>
          <w:sz w:val="20"/>
        </w:rPr>
        <w:t xml:space="preserve">du Texte du participant </w:t>
      </w:r>
      <w:r w:rsidR="00C171E7" w:rsidRPr="008A0024">
        <w:rPr>
          <w:sz w:val="20"/>
        </w:rPr>
        <w:t>présente les D</w:t>
      </w:r>
      <w:r w:rsidR="004A3C33">
        <w:rPr>
          <w:sz w:val="20"/>
        </w:rPr>
        <w:t>O</w:t>
      </w:r>
      <w:r w:rsidR="00C171E7" w:rsidRPr="008A0024">
        <w:rPr>
          <w:sz w:val="20"/>
        </w:rPr>
        <w:t xml:space="preserve"> qui figurent dans les </w:t>
      </w:r>
      <w:r w:rsidR="00C171E7" w:rsidRPr="008A0024">
        <w:rPr>
          <w:i/>
          <w:sz w:val="20"/>
        </w:rPr>
        <w:t>Textes fondamentaux</w:t>
      </w:r>
      <w:r w:rsidR="00C171E7" w:rsidRPr="008A0024">
        <w:rPr>
          <w:sz w:val="20"/>
        </w:rPr>
        <w:t>.</w:t>
      </w:r>
    </w:p>
    <w:p w:rsidR="00C171E7" w:rsidRPr="008A0024" w:rsidRDefault="0000736E" w:rsidP="00C41D44">
      <w:pPr>
        <w:pStyle w:val="Texte1"/>
        <w:rPr>
          <w:sz w:val="20"/>
        </w:rPr>
      </w:pPr>
      <w:r w:rsidRPr="008A0024">
        <w:rPr>
          <w:sz w:val="20"/>
        </w:rPr>
        <w:t>L</w:t>
      </w:r>
      <w:r w:rsidR="001F7A0A" w:rsidRPr="008A0024">
        <w:rPr>
          <w:sz w:val="20"/>
        </w:rPr>
        <w:t>’</w:t>
      </w:r>
      <w:r w:rsidRPr="008A0024">
        <w:rPr>
          <w:sz w:val="20"/>
        </w:rPr>
        <w:t xml:space="preserve">Unité </w:t>
      </w:r>
      <w:r w:rsidR="00C171E7" w:rsidRPr="008A0024">
        <w:rPr>
          <w:sz w:val="20"/>
        </w:rPr>
        <w:t xml:space="preserve">2.13 </w:t>
      </w:r>
      <w:r w:rsidRPr="008A0024">
        <w:rPr>
          <w:sz w:val="20"/>
        </w:rPr>
        <w:t xml:space="preserve">du Texte du participant </w:t>
      </w:r>
      <w:r w:rsidR="00C171E7" w:rsidRPr="008A0024">
        <w:rPr>
          <w:sz w:val="20"/>
        </w:rPr>
        <w:t>explique sur quoi porte le chapitre 1 des D</w:t>
      </w:r>
      <w:r w:rsidR="004A3C33">
        <w:rPr>
          <w:sz w:val="20"/>
        </w:rPr>
        <w:t>O</w:t>
      </w:r>
      <w:r w:rsidR="00C171E7" w:rsidRPr="008A0024">
        <w:rPr>
          <w:sz w:val="20"/>
        </w:rPr>
        <w:t>.</w:t>
      </w:r>
    </w:p>
    <w:p w:rsidR="00C171E7" w:rsidRPr="008A0024" w:rsidRDefault="0000736E" w:rsidP="00C41D44">
      <w:pPr>
        <w:pStyle w:val="Texte1"/>
        <w:rPr>
          <w:sz w:val="20"/>
        </w:rPr>
      </w:pPr>
      <w:r w:rsidRPr="008A0024">
        <w:rPr>
          <w:sz w:val="20"/>
        </w:rPr>
        <w:t>L</w:t>
      </w:r>
      <w:r w:rsidR="001F7A0A" w:rsidRPr="008A0024">
        <w:rPr>
          <w:sz w:val="20"/>
        </w:rPr>
        <w:t>’</w:t>
      </w:r>
      <w:r w:rsidRPr="008A0024">
        <w:rPr>
          <w:sz w:val="20"/>
        </w:rPr>
        <w:t xml:space="preserve">Unité </w:t>
      </w:r>
      <w:r w:rsidR="00C171E7" w:rsidRPr="008A0024">
        <w:rPr>
          <w:sz w:val="20"/>
        </w:rPr>
        <w:t xml:space="preserve">2.14 </w:t>
      </w:r>
      <w:r w:rsidRPr="008A0024">
        <w:rPr>
          <w:sz w:val="20"/>
        </w:rPr>
        <w:t xml:space="preserve">du Texte du participant </w:t>
      </w:r>
      <w:r w:rsidR="00C171E7" w:rsidRPr="008A0024">
        <w:rPr>
          <w:sz w:val="20"/>
        </w:rPr>
        <w:t>explique sur quoi portent les autres chapitres des D</w:t>
      </w:r>
      <w:r w:rsidR="004A3C33">
        <w:rPr>
          <w:sz w:val="20"/>
        </w:rPr>
        <w:t>O</w:t>
      </w:r>
      <w:r w:rsidR="00C171E7" w:rsidRPr="008A0024">
        <w:rPr>
          <w:sz w:val="20"/>
        </w:rPr>
        <w:t>.</w:t>
      </w:r>
    </w:p>
    <w:p w:rsidR="00C171E7" w:rsidRPr="008A0024" w:rsidRDefault="00C171E7" w:rsidP="00C41D44">
      <w:pPr>
        <w:pStyle w:val="Texte1"/>
        <w:rPr>
          <w:sz w:val="20"/>
        </w:rPr>
      </w:pPr>
      <w:r w:rsidRPr="008A0024">
        <w:rPr>
          <w:sz w:val="20"/>
        </w:rPr>
        <w:t>L</w:t>
      </w:r>
      <w:r w:rsidR="001F7A0A" w:rsidRPr="008A0024">
        <w:rPr>
          <w:sz w:val="20"/>
        </w:rPr>
        <w:t>’</w:t>
      </w:r>
      <w:r w:rsidR="002E665C" w:rsidRPr="008A0024">
        <w:rPr>
          <w:sz w:val="20"/>
        </w:rPr>
        <w:t>Unité 3 du Texte du participant</w:t>
      </w:r>
      <w:r w:rsidRPr="008A0024">
        <w:rPr>
          <w:sz w:val="20"/>
        </w:rPr>
        <w:t xml:space="preserve"> compre</w:t>
      </w:r>
      <w:r w:rsidR="004A3C33">
        <w:rPr>
          <w:sz w:val="20"/>
        </w:rPr>
        <w:t xml:space="preserve">nd également une entrée sur les </w:t>
      </w:r>
      <w:r w:rsidRPr="008A0024">
        <w:rPr>
          <w:sz w:val="20"/>
        </w:rPr>
        <w:t>D</w:t>
      </w:r>
      <w:r w:rsidR="004A3C33">
        <w:rPr>
          <w:sz w:val="20"/>
        </w:rPr>
        <w:t>O</w:t>
      </w:r>
      <w:r w:rsidRPr="008A0024">
        <w:rPr>
          <w:sz w:val="20"/>
        </w:rPr>
        <w:t>.</w:t>
      </w:r>
    </w:p>
    <w:p w:rsidR="00C171E7" w:rsidRPr="008A0024" w:rsidRDefault="00C171E7" w:rsidP="006C2DA7">
      <w:pPr>
        <w:pStyle w:val="Heading6"/>
        <w:rPr>
          <w:lang w:val="fr-FR"/>
        </w:rPr>
      </w:pPr>
      <w:r w:rsidRPr="008A0024">
        <w:rPr>
          <w:lang w:val="fr-FR"/>
        </w:rPr>
        <w:t>Diapositive 15</w:t>
      </w:r>
      <w:r w:rsidR="00EC47FA" w:rsidRPr="008A0024">
        <w:rPr>
          <w:lang w:val="fr-FR"/>
        </w:rPr>
        <w:t>.</w:t>
      </w:r>
    </w:p>
    <w:p w:rsidR="00C171E7" w:rsidRPr="007D6D40" w:rsidRDefault="00C171E7" w:rsidP="00C41D44">
      <w:pPr>
        <w:pStyle w:val="diapo2"/>
        <w:rPr>
          <w:lang w:val="fr-FR"/>
        </w:rPr>
      </w:pPr>
      <w:r w:rsidRPr="007D6D40">
        <w:rPr>
          <w:lang w:val="fr-FR"/>
        </w:rPr>
        <w:t xml:space="preserve">Fonds du </w:t>
      </w:r>
      <w:r w:rsidR="008B693D" w:rsidRPr="007D6D40">
        <w:rPr>
          <w:lang w:val="fr-FR"/>
        </w:rPr>
        <w:t>patrimoine culturel immatériel</w:t>
      </w:r>
    </w:p>
    <w:p w:rsidR="00C171E7" w:rsidRPr="008A0024" w:rsidRDefault="00C171E7" w:rsidP="00C41D44">
      <w:pPr>
        <w:pStyle w:val="Texte1"/>
        <w:rPr>
          <w:sz w:val="20"/>
        </w:rPr>
      </w:pPr>
      <w:r w:rsidRPr="008A0024">
        <w:rPr>
          <w:sz w:val="20"/>
        </w:rPr>
        <w:t>L</w:t>
      </w:r>
      <w:r w:rsidR="001F7A0A" w:rsidRPr="008A0024">
        <w:rPr>
          <w:sz w:val="20"/>
        </w:rPr>
        <w:t>’</w:t>
      </w:r>
      <w:r w:rsidR="002E665C" w:rsidRPr="008A0024">
        <w:rPr>
          <w:sz w:val="20"/>
        </w:rPr>
        <w:t>Unité 2.15 du Texte du participant</w:t>
      </w:r>
      <w:r w:rsidR="002E665C" w:rsidRPr="008A0024" w:rsidDel="002E665C">
        <w:rPr>
          <w:sz w:val="20"/>
        </w:rPr>
        <w:t xml:space="preserve"> </w:t>
      </w:r>
      <w:r w:rsidRPr="008A0024">
        <w:rPr>
          <w:sz w:val="20"/>
        </w:rPr>
        <w:t>présente le Fonds du PCI.</w:t>
      </w:r>
    </w:p>
    <w:p w:rsidR="00C171E7" w:rsidRPr="008A0024" w:rsidRDefault="008B693D" w:rsidP="00C41D44">
      <w:pPr>
        <w:pStyle w:val="Texte1"/>
        <w:rPr>
          <w:sz w:val="20"/>
        </w:rPr>
      </w:pPr>
      <w:r w:rsidRPr="008A0024">
        <w:rPr>
          <w:sz w:val="20"/>
        </w:rPr>
        <w:t xml:space="preserve">Le Texte </w:t>
      </w:r>
      <w:r w:rsidR="00F407F8" w:rsidRPr="008A0024">
        <w:rPr>
          <w:sz w:val="20"/>
        </w:rPr>
        <w:t>du participant</w:t>
      </w:r>
      <w:r w:rsidR="00F407F8" w:rsidRPr="008A0024" w:rsidDel="002E665C">
        <w:rPr>
          <w:sz w:val="20"/>
        </w:rPr>
        <w:t xml:space="preserve"> </w:t>
      </w:r>
      <w:r w:rsidRPr="008A0024">
        <w:rPr>
          <w:sz w:val="20"/>
        </w:rPr>
        <w:t xml:space="preserve">de l’Unité 12 </w:t>
      </w:r>
      <w:r w:rsidR="00D82538">
        <w:rPr>
          <w:sz w:val="20"/>
        </w:rPr>
        <w:t>y revient plus en détail</w:t>
      </w:r>
      <w:r w:rsidR="00C171E7" w:rsidRPr="008A0024">
        <w:rPr>
          <w:sz w:val="20"/>
        </w:rPr>
        <w:t>.</w:t>
      </w:r>
    </w:p>
    <w:p w:rsidR="00C171E7" w:rsidRPr="008A0024" w:rsidRDefault="006D7A86" w:rsidP="006C2DA7">
      <w:pPr>
        <w:pStyle w:val="Heading6"/>
        <w:rPr>
          <w:lang w:val="fr-FR"/>
        </w:rPr>
      </w:pPr>
      <w:r w:rsidRPr="008A0024">
        <w:rPr>
          <w:lang w:val="fr-FR"/>
        </w:rPr>
        <w:t>Diapositive 16</w:t>
      </w:r>
      <w:r w:rsidR="00EC47FA" w:rsidRPr="008A0024">
        <w:rPr>
          <w:lang w:val="fr-FR"/>
        </w:rPr>
        <w:t>.</w:t>
      </w:r>
    </w:p>
    <w:p w:rsidR="00C171E7" w:rsidRPr="00D82538" w:rsidRDefault="00C171E7" w:rsidP="00C41D44">
      <w:pPr>
        <w:pStyle w:val="diapo2"/>
        <w:rPr>
          <w:lang w:val="fr-FR"/>
        </w:rPr>
      </w:pPr>
      <w:r w:rsidRPr="0007319B">
        <w:rPr>
          <w:lang w:val="fr-FR"/>
        </w:rPr>
        <w:t>Exercice (20 minutes) </w:t>
      </w:r>
      <w:r w:rsidR="00204205">
        <w:rPr>
          <w:lang w:val="fr-FR"/>
        </w:rPr>
        <w:t>: o</w:t>
      </w:r>
      <w:r w:rsidRPr="00D82538">
        <w:rPr>
          <w:lang w:val="fr-FR"/>
        </w:rPr>
        <w:t>bligations des États parties à la Convention</w:t>
      </w:r>
    </w:p>
    <w:p w:rsidR="00C171E7" w:rsidRPr="008A0024" w:rsidRDefault="00ED4D7F" w:rsidP="00C41D44">
      <w:pPr>
        <w:pStyle w:val="Texte1"/>
        <w:rPr>
          <w:sz w:val="20"/>
        </w:rPr>
      </w:pPr>
      <w:r w:rsidRPr="0007319B">
        <w:rPr>
          <w:noProof/>
          <w:kern w:val="28"/>
          <w:lang w:eastAsia="fr-FR"/>
        </w:rPr>
        <w:drawing>
          <wp:anchor distT="0" distB="0" distL="114300" distR="114300" simplePos="0" relativeHeight="251712000" behindDoc="0" locked="0" layoutInCell="1" allowOverlap="1" wp14:anchorId="36CB2C7C" wp14:editId="2B766AF6">
            <wp:simplePos x="0" y="0"/>
            <wp:positionH relativeFrom="margin">
              <wp:align>left</wp:align>
            </wp:positionH>
            <wp:positionV relativeFrom="paragraph">
              <wp:posOffset>79375</wp:posOffset>
            </wp:positionV>
            <wp:extent cx="294640" cy="347345"/>
            <wp:effectExtent l="0" t="0" r="0" b="0"/>
            <wp:wrapNone/>
            <wp:docPr id="17" name="Picture 17" descr="C:\Users\ae_cunningham\AppData\Local\Microsoft\Windows\Temporary Internet Files\Content.IE5\0LYUBDWZ\pencil-silhouett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e_cunningham\AppData\Local\Microsoft\Windows\Temporary Internet Files\Content.IE5\0LYUBDWZ\pencil-silhouette[1].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94640" cy="347345"/>
                    </a:xfrm>
                    <a:prstGeom prst="rect">
                      <a:avLst/>
                    </a:prstGeom>
                    <a:noFill/>
                    <a:ln>
                      <a:noFill/>
                    </a:ln>
                  </pic:spPr>
                </pic:pic>
              </a:graphicData>
            </a:graphic>
            <wp14:sizeRelH relativeFrom="page">
              <wp14:pctWidth>0</wp14:pctWidth>
            </wp14:sizeRelH>
            <wp14:sizeRelV relativeFrom="page">
              <wp14:pctHeight>0</wp14:pctHeight>
            </wp14:sizeRelV>
          </wp:anchor>
        </w:drawing>
      </w:r>
      <w:r w:rsidR="00C171E7" w:rsidRPr="0007319B">
        <w:rPr>
          <w:sz w:val="20"/>
        </w:rPr>
        <w:t xml:space="preserve">Les participants </w:t>
      </w:r>
      <w:r w:rsidR="00C171E7" w:rsidRPr="008A0024">
        <w:rPr>
          <w:sz w:val="20"/>
        </w:rPr>
        <w:t xml:space="preserve">peuvent étudier les principales obligations assumées par les États parties </w:t>
      </w:r>
      <w:r w:rsidR="00204205">
        <w:rPr>
          <w:sz w:val="20"/>
        </w:rPr>
        <w:t>s</w:t>
      </w:r>
      <w:r w:rsidR="001F7A0A" w:rsidRPr="008A0024">
        <w:rPr>
          <w:sz w:val="20"/>
        </w:rPr>
        <w:t>’</w:t>
      </w:r>
      <w:r w:rsidR="00C171E7" w:rsidRPr="008A0024">
        <w:rPr>
          <w:sz w:val="20"/>
        </w:rPr>
        <w:t xml:space="preserve">ils ratifient la Convention. Ces obligations sont indiquées </w:t>
      </w:r>
      <w:r w:rsidR="00377B1E" w:rsidRPr="008A0024">
        <w:rPr>
          <w:sz w:val="20"/>
        </w:rPr>
        <w:t>dans l</w:t>
      </w:r>
      <w:r w:rsidR="001F7A0A" w:rsidRPr="008A0024">
        <w:rPr>
          <w:sz w:val="20"/>
        </w:rPr>
        <w:t>’</w:t>
      </w:r>
      <w:r w:rsidR="00377B1E" w:rsidRPr="008A0024">
        <w:rPr>
          <w:sz w:val="20"/>
        </w:rPr>
        <w:t>Unité</w:t>
      </w:r>
      <w:r w:rsidR="00C171E7" w:rsidRPr="008A0024">
        <w:rPr>
          <w:sz w:val="20"/>
        </w:rPr>
        <w:t xml:space="preserve"> 2.16 d</w:t>
      </w:r>
      <w:r w:rsidR="00377B1E" w:rsidRPr="008A0024">
        <w:rPr>
          <w:sz w:val="20"/>
        </w:rPr>
        <w:t>u Texte du participant</w:t>
      </w:r>
      <w:r w:rsidR="00C171E7" w:rsidRPr="008A0024">
        <w:rPr>
          <w:sz w:val="20"/>
        </w:rPr>
        <w:t>. Les participants d</w:t>
      </w:r>
      <w:r w:rsidR="00204205">
        <w:rPr>
          <w:sz w:val="20"/>
        </w:rPr>
        <w:t>oiv</w:t>
      </w:r>
      <w:r w:rsidR="00C171E7" w:rsidRPr="008A0024">
        <w:rPr>
          <w:sz w:val="20"/>
        </w:rPr>
        <w:t xml:space="preserve">ent être invités à consulter leur exemplaire de la Convention </w:t>
      </w:r>
      <w:r w:rsidR="00204205">
        <w:rPr>
          <w:sz w:val="20"/>
        </w:rPr>
        <w:t xml:space="preserve">à cet effet, </w:t>
      </w:r>
      <w:r w:rsidR="00C171E7" w:rsidRPr="008A0024">
        <w:rPr>
          <w:sz w:val="20"/>
        </w:rPr>
        <w:t>afin de repérer les passages pertinents</w:t>
      </w:r>
      <w:r w:rsidR="00F33639">
        <w:rPr>
          <w:sz w:val="20"/>
        </w:rPr>
        <w:t xml:space="preserve"> d</w:t>
      </w:r>
      <w:r w:rsidR="00204205">
        <w:rPr>
          <w:sz w:val="20"/>
        </w:rPr>
        <w:t xml:space="preserve">es articles 11 à </w:t>
      </w:r>
      <w:r w:rsidR="00954F97">
        <w:rPr>
          <w:sz w:val="20"/>
        </w:rPr>
        <w:t>15, 26 et 29</w:t>
      </w:r>
      <w:r w:rsidR="002F6E85">
        <w:rPr>
          <w:sz w:val="20"/>
        </w:rPr>
        <w:t>.</w:t>
      </w:r>
    </w:p>
    <w:p w:rsidR="00C171E7" w:rsidRPr="008A0024" w:rsidRDefault="00204205" w:rsidP="00C41D44">
      <w:pPr>
        <w:pStyle w:val="Texte1"/>
        <w:rPr>
          <w:sz w:val="20"/>
        </w:rPr>
      </w:pPr>
      <w:r>
        <w:rPr>
          <w:sz w:val="20"/>
        </w:rPr>
        <w:t>Le facilitateur devra</w:t>
      </w:r>
      <w:r w:rsidR="00C171E7" w:rsidRPr="008A0024">
        <w:rPr>
          <w:sz w:val="20"/>
        </w:rPr>
        <w:t xml:space="preserve"> accorder dix minutes de lecture aux participants avant d</w:t>
      </w:r>
      <w:r w:rsidR="001F7A0A" w:rsidRPr="008A0024">
        <w:rPr>
          <w:sz w:val="20"/>
        </w:rPr>
        <w:t>’</w:t>
      </w:r>
      <w:r w:rsidR="00C171E7" w:rsidRPr="008A0024">
        <w:rPr>
          <w:sz w:val="20"/>
        </w:rPr>
        <w:t>engager la discussion et d</w:t>
      </w:r>
      <w:r w:rsidR="00954F97">
        <w:rPr>
          <w:sz w:val="20"/>
        </w:rPr>
        <w:t>’</w:t>
      </w:r>
      <w:r w:rsidR="00C171E7" w:rsidRPr="008A0024">
        <w:rPr>
          <w:sz w:val="20"/>
        </w:rPr>
        <w:t>e</w:t>
      </w:r>
      <w:r w:rsidR="00954F97">
        <w:rPr>
          <w:sz w:val="20"/>
        </w:rPr>
        <w:t>n</w:t>
      </w:r>
      <w:r>
        <w:rPr>
          <w:sz w:val="20"/>
        </w:rPr>
        <w:t xml:space="preserve"> faire la synthèse</w:t>
      </w:r>
      <w:r w:rsidR="00C171E7" w:rsidRPr="008A0024">
        <w:rPr>
          <w:sz w:val="20"/>
        </w:rPr>
        <w:t xml:space="preserve"> </w:t>
      </w:r>
      <w:r w:rsidR="004A22A6">
        <w:rPr>
          <w:sz w:val="20"/>
        </w:rPr>
        <w:t>avec</w:t>
      </w:r>
      <w:r w:rsidR="00C171E7" w:rsidRPr="008A0024">
        <w:rPr>
          <w:sz w:val="20"/>
        </w:rPr>
        <w:t xml:space="preserve"> la diapositive 17.</w:t>
      </w:r>
    </w:p>
    <w:p w:rsidR="00C171E7" w:rsidRPr="008A0024" w:rsidRDefault="00C171E7" w:rsidP="00C41D44">
      <w:pPr>
        <w:pStyle w:val="Texte1"/>
        <w:rPr>
          <w:sz w:val="20"/>
        </w:rPr>
      </w:pPr>
      <w:r w:rsidRPr="008A0024">
        <w:rPr>
          <w:sz w:val="20"/>
        </w:rPr>
        <w:t>Dans la mesure où l</w:t>
      </w:r>
      <w:r w:rsidR="001F7A0A" w:rsidRPr="008A0024">
        <w:rPr>
          <w:sz w:val="20"/>
        </w:rPr>
        <w:t>’</w:t>
      </w:r>
      <w:r w:rsidR="002E665C" w:rsidRPr="008A0024">
        <w:rPr>
          <w:sz w:val="20"/>
        </w:rPr>
        <w:t>Unité 2.16 du Texte du participant</w:t>
      </w:r>
      <w:r w:rsidR="004A22A6">
        <w:rPr>
          <w:sz w:val="20"/>
        </w:rPr>
        <w:t xml:space="preserve"> fournit des informations à cet égard</w:t>
      </w:r>
      <w:r w:rsidRPr="008A0024">
        <w:rPr>
          <w:sz w:val="20"/>
        </w:rPr>
        <w:t xml:space="preserve">, le facilitateur qui décide de faire cet exercice doit demander aux participants de fermer leur exemplaire </w:t>
      </w:r>
      <w:r w:rsidR="002E665C" w:rsidRPr="008A0024">
        <w:rPr>
          <w:sz w:val="20"/>
        </w:rPr>
        <w:t>du Texte du participant</w:t>
      </w:r>
      <w:r w:rsidRPr="008A0024">
        <w:rPr>
          <w:sz w:val="20"/>
        </w:rPr>
        <w:t xml:space="preserve"> et d</w:t>
      </w:r>
      <w:r w:rsidR="001F7A0A" w:rsidRPr="008A0024">
        <w:rPr>
          <w:sz w:val="20"/>
        </w:rPr>
        <w:t>’</w:t>
      </w:r>
      <w:r w:rsidRPr="008A0024">
        <w:rPr>
          <w:sz w:val="20"/>
        </w:rPr>
        <w:t xml:space="preserve">ouvrir les </w:t>
      </w:r>
      <w:r w:rsidRPr="008A0024">
        <w:rPr>
          <w:i/>
          <w:sz w:val="20"/>
        </w:rPr>
        <w:t>Textes fondamentaux</w:t>
      </w:r>
      <w:r w:rsidRPr="008A0024">
        <w:rPr>
          <w:sz w:val="20"/>
        </w:rPr>
        <w:t xml:space="preserve"> avant de commencer.</w:t>
      </w:r>
    </w:p>
    <w:p w:rsidR="00C171E7" w:rsidRPr="008A0024" w:rsidRDefault="00954F97" w:rsidP="00C41D44">
      <w:pPr>
        <w:pStyle w:val="Texte1"/>
        <w:rPr>
          <w:sz w:val="20"/>
        </w:rPr>
      </w:pPr>
      <w:r>
        <w:rPr>
          <w:sz w:val="20"/>
        </w:rPr>
        <w:lastRenderedPageBreak/>
        <w:t>Le facilitateur doit préparer</w:t>
      </w:r>
      <w:r w:rsidR="00C171E7" w:rsidRPr="008A0024">
        <w:rPr>
          <w:sz w:val="20"/>
        </w:rPr>
        <w:t xml:space="preserve"> cet exercice de manière particulièrement minutieuse si les participants n</w:t>
      </w:r>
      <w:r w:rsidR="001F7A0A" w:rsidRPr="008A0024">
        <w:rPr>
          <w:sz w:val="20"/>
        </w:rPr>
        <w:t>’</w:t>
      </w:r>
      <w:r w:rsidR="00C171E7" w:rsidRPr="008A0024">
        <w:rPr>
          <w:sz w:val="20"/>
        </w:rPr>
        <w:t>utilisent pas la version anglaise de la Convention.</w:t>
      </w:r>
    </w:p>
    <w:p w:rsidR="00C171E7" w:rsidRPr="008A0024" w:rsidRDefault="00C171E7" w:rsidP="00C41D44">
      <w:pPr>
        <w:pStyle w:val="Soustitre"/>
        <w:rPr>
          <w:sz w:val="20"/>
        </w:rPr>
      </w:pPr>
      <w:r w:rsidRPr="008A0024">
        <w:rPr>
          <w:sz w:val="20"/>
        </w:rPr>
        <w:t>Note à l</w:t>
      </w:r>
      <w:r w:rsidR="001F7A0A" w:rsidRPr="008A0024">
        <w:rPr>
          <w:sz w:val="20"/>
        </w:rPr>
        <w:t>’</w:t>
      </w:r>
      <w:r w:rsidRPr="008A0024">
        <w:rPr>
          <w:sz w:val="20"/>
        </w:rPr>
        <w:t>intention des facilitateurs utilisant la version française de la Convention</w:t>
      </w:r>
    </w:p>
    <w:p w:rsidR="00C171E7" w:rsidRPr="008A0024" w:rsidRDefault="00C171E7" w:rsidP="00C41D44">
      <w:pPr>
        <w:pStyle w:val="Texte1"/>
        <w:rPr>
          <w:sz w:val="20"/>
        </w:rPr>
      </w:pPr>
      <w:r w:rsidRPr="008A0024">
        <w:rPr>
          <w:sz w:val="20"/>
        </w:rPr>
        <w:t>Dans la version française, les obligations ne sont pas tout à fait libellées comme dans la version anglaise : l</w:t>
      </w:r>
      <w:r w:rsidR="000B6814">
        <w:rPr>
          <w:sz w:val="20"/>
        </w:rPr>
        <w:t>à où</w:t>
      </w:r>
      <w:r w:rsidRPr="008A0024">
        <w:rPr>
          <w:sz w:val="20"/>
        </w:rPr>
        <w:t xml:space="preserve"> </w:t>
      </w:r>
      <w:r w:rsidR="000B6814" w:rsidRPr="008A0024">
        <w:rPr>
          <w:sz w:val="20"/>
        </w:rPr>
        <w:t>« </w:t>
      </w:r>
      <w:proofErr w:type="spellStart"/>
      <w:r w:rsidR="000B6814" w:rsidRPr="000B6814">
        <w:rPr>
          <w:i/>
          <w:sz w:val="20"/>
        </w:rPr>
        <w:t>shall</w:t>
      </w:r>
      <w:proofErr w:type="spellEnd"/>
      <w:r w:rsidR="000B6814" w:rsidRPr="008A0024">
        <w:rPr>
          <w:sz w:val="20"/>
        </w:rPr>
        <w:t> »</w:t>
      </w:r>
      <w:r w:rsidR="000B6814">
        <w:rPr>
          <w:sz w:val="20"/>
        </w:rPr>
        <w:t xml:space="preserve"> est</w:t>
      </w:r>
      <w:r w:rsidRPr="008A0024">
        <w:rPr>
          <w:sz w:val="20"/>
        </w:rPr>
        <w:t xml:space="preserve"> emplo</w:t>
      </w:r>
      <w:r w:rsidR="000B6814">
        <w:rPr>
          <w:sz w:val="20"/>
        </w:rPr>
        <w:t>yé en anglais</w:t>
      </w:r>
      <w:r w:rsidRPr="008A0024">
        <w:rPr>
          <w:sz w:val="20"/>
        </w:rPr>
        <w:t xml:space="preserve">, </w:t>
      </w:r>
      <w:r w:rsidR="000B6814">
        <w:rPr>
          <w:sz w:val="20"/>
        </w:rPr>
        <w:t>une</w:t>
      </w:r>
      <w:r w:rsidR="00167523">
        <w:rPr>
          <w:sz w:val="20"/>
        </w:rPr>
        <w:t xml:space="preserve"> distinction s’opère</w:t>
      </w:r>
      <w:r w:rsidR="000B6814">
        <w:rPr>
          <w:sz w:val="20"/>
        </w:rPr>
        <w:t xml:space="preserve"> en français</w:t>
      </w:r>
      <w:r w:rsidR="000B6814" w:rsidRPr="008A0024">
        <w:rPr>
          <w:sz w:val="20"/>
        </w:rPr>
        <w:t xml:space="preserve"> </w:t>
      </w:r>
      <w:r w:rsidRPr="008A0024">
        <w:rPr>
          <w:sz w:val="20"/>
        </w:rPr>
        <w:t>entre « </w:t>
      </w:r>
      <w:r w:rsidRPr="008A0024">
        <w:rPr>
          <w:i/>
          <w:sz w:val="20"/>
        </w:rPr>
        <w:t>il appartient</w:t>
      </w:r>
      <w:r w:rsidRPr="008A0024">
        <w:rPr>
          <w:sz w:val="20"/>
        </w:rPr>
        <w:t> » (article 11) et l</w:t>
      </w:r>
      <w:r w:rsidR="001F7A0A" w:rsidRPr="008A0024">
        <w:rPr>
          <w:sz w:val="20"/>
        </w:rPr>
        <w:t>’</w:t>
      </w:r>
      <w:r w:rsidRPr="008A0024">
        <w:rPr>
          <w:sz w:val="20"/>
        </w:rPr>
        <w:t>utilisation d</w:t>
      </w:r>
      <w:r w:rsidR="001F7A0A" w:rsidRPr="008A0024">
        <w:rPr>
          <w:sz w:val="20"/>
        </w:rPr>
        <w:t>’</w:t>
      </w:r>
      <w:r w:rsidRPr="008A0024">
        <w:rPr>
          <w:sz w:val="20"/>
        </w:rPr>
        <w:t>une simple formulation presc</w:t>
      </w:r>
      <w:r w:rsidR="00167523">
        <w:rPr>
          <w:sz w:val="20"/>
        </w:rPr>
        <w:t>riptive énoncée au présent (</w:t>
      </w:r>
      <w:r w:rsidRPr="008A0024">
        <w:rPr>
          <w:sz w:val="20"/>
        </w:rPr>
        <w:t>article 12 : « </w:t>
      </w:r>
      <w:r w:rsidRPr="008A0024">
        <w:rPr>
          <w:i/>
          <w:sz w:val="20"/>
        </w:rPr>
        <w:t>chaque État partie dresse… un ou plusieurs inventaires</w:t>
      </w:r>
      <w:r w:rsidR="00167523">
        <w:rPr>
          <w:sz w:val="20"/>
        </w:rPr>
        <w:t xml:space="preserve">... », </w:t>
      </w:r>
      <w:proofErr w:type="gramStart"/>
      <w:r w:rsidRPr="008A0024">
        <w:rPr>
          <w:sz w:val="20"/>
        </w:rPr>
        <w:t>article</w:t>
      </w:r>
      <w:proofErr w:type="gramEnd"/>
      <w:r w:rsidRPr="008A0024">
        <w:rPr>
          <w:sz w:val="20"/>
        </w:rPr>
        <w:t> 29 et DO</w:t>
      </w:r>
      <w:r w:rsidR="00C81079">
        <w:rPr>
          <w:sz w:val="20"/>
        </w:rPr>
        <w:t> 81 et 82, mais la DO 24</w:t>
      </w:r>
      <w:r w:rsidR="00167523">
        <w:rPr>
          <w:sz w:val="20"/>
        </w:rPr>
        <w:t xml:space="preserve"> a</w:t>
      </w:r>
      <w:r w:rsidRPr="008A0024">
        <w:rPr>
          <w:sz w:val="20"/>
        </w:rPr>
        <w:t xml:space="preserve"> « </w:t>
      </w:r>
      <w:r w:rsidRPr="008A0024">
        <w:rPr>
          <w:i/>
          <w:sz w:val="20"/>
        </w:rPr>
        <w:t>doivent</w:t>
      </w:r>
      <w:r w:rsidRPr="008A0024">
        <w:rPr>
          <w:sz w:val="20"/>
        </w:rPr>
        <w:t> ») ; « </w:t>
      </w:r>
      <w:r w:rsidRPr="008A0024">
        <w:rPr>
          <w:i/>
          <w:sz w:val="20"/>
        </w:rPr>
        <w:t>s</w:t>
      </w:r>
      <w:r w:rsidR="001F7A0A" w:rsidRPr="008A0024">
        <w:rPr>
          <w:i/>
          <w:sz w:val="20"/>
        </w:rPr>
        <w:t>’</w:t>
      </w:r>
      <w:r w:rsidRPr="008A0024">
        <w:rPr>
          <w:i/>
          <w:sz w:val="20"/>
        </w:rPr>
        <w:t>efforce</w:t>
      </w:r>
      <w:r w:rsidRPr="008A0024">
        <w:rPr>
          <w:sz w:val="20"/>
        </w:rPr>
        <w:t> » est employé pour traduire « </w:t>
      </w:r>
      <w:proofErr w:type="spellStart"/>
      <w:r w:rsidRPr="00167523">
        <w:rPr>
          <w:i/>
          <w:sz w:val="20"/>
        </w:rPr>
        <w:t>shall</w:t>
      </w:r>
      <w:proofErr w:type="spellEnd"/>
      <w:r w:rsidRPr="00167523">
        <w:rPr>
          <w:i/>
          <w:sz w:val="20"/>
        </w:rPr>
        <w:t xml:space="preserve"> </w:t>
      </w:r>
      <w:proofErr w:type="spellStart"/>
      <w:r w:rsidRPr="00167523">
        <w:rPr>
          <w:i/>
          <w:sz w:val="20"/>
        </w:rPr>
        <w:t>endeavour</w:t>
      </w:r>
      <w:proofErr w:type="spellEnd"/>
      <w:r w:rsidRPr="00167523">
        <w:rPr>
          <w:i/>
          <w:sz w:val="20"/>
        </w:rPr>
        <w:t> </w:t>
      </w:r>
      <w:r w:rsidRPr="008A0024">
        <w:rPr>
          <w:sz w:val="20"/>
        </w:rPr>
        <w:t>» (articles 13-15) ; « </w:t>
      </w:r>
      <w:proofErr w:type="spellStart"/>
      <w:r w:rsidRPr="00167523">
        <w:rPr>
          <w:i/>
          <w:sz w:val="20"/>
        </w:rPr>
        <w:t>undertake</w:t>
      </w:r>
      <w:proofErr w:type="spellEnd"/>
      <w:r w:rsidRPr="008A0024">
        <w:rPr>
          <w:sz w:val="20"/>
        </w:rPr>
        <w:t> » correspond à « </w:t>
      </w:r>
      <w:r w:rsidRPr="008A0024">
        <w:rPr>
          <w:i/>
          <w:sz w:val="20"/>
        </w:rPr>
        <w:t>s</w:t>
      </w:r>
      <w:r w:rsidR="001F7A0A" w:rsidRPr="008A0024">
        <w:rPr>
          <w:i/>
          <w:sz w:val="20"/>
        </w:rPr>
        <w:t>’</w:t>
      </w:r>
      <w:r w:rsidRPr="008A0024">
        <w:rPr>
          <w:i/>
          <w:sz w:val="20"/>
        </w:rPr>
        <w:t>engagent</w:t>
      </w:r>
      <w:r w:rsidRPr="008A0024">
        <w:rPr>
          <w:sz w:val="20"/>
        </w:rPr>
        <w:t> » (article 26). Quell</w:t>
      </w:r>
      <w:r w:rsidR="00A478EB">
        <w:rPr>
          <w:sz w:val="20"/>
        </w:rPr>
        <w:t xml:space="preserve">e que soit la langue utilisée, il est clair </w:t>
      </w:r>
      <w:r w:rsidRPr="008A0024">
        <w:rPr>
          <w:sz w:val="20"/>
        </w:rPr>
        <w:t>que les articles 11, 12 et 29 contiennent des obligations strictes tandis que les articles 13-15 et 26 contiennent des recommandations fermes.</w:t>
      </w:r>
    </w:p>
    <w:p w:rsidR="00C171E7" w:rsidRPr="008A0024" w:rsidRDefault="00C171E7" w:rsidP="006C2DA7">
      <w:pPr>
        <w:pStyle w:val="Heading6"/>
        <w:rPr>
          <w:lang w:val="fr-FR"/>
        </w:rPr>
      </w:pPr>
      <w:r w:rsidRPr="008A0024">
        <w:rPr>
          <w:lang w:val="fr-FR"/>
        </w:rPr>
        <w:t>Diapositive 17</w:t>
      </w:r>
      <w:r w:rsidR="00EC47FA" w:rsidRPr="008A0024">
        <w:rPr>
          <w:lang w:val="fr-FR"/>
        </w:rPr>
        <w:t>.</w:t>
      </w:r>
    </w:p>
    <w:p w:rsidR="00C171E7" w:rsidRPr="00A478EB" w:rsidRDefault="00C171E7" w:rsidP="00C41D44">
      <w:pPr>
        <w:pStyle w:val="diapo2"/>
        <w:rPr>
          <w:lang w:val="fr-FR"/>
        </w:rPr>
      </w:pPr>
      <w:r w:rsidRPr="00A478EB">
        <w:rPr>
          <w:lang w:val="fr-FR"/>
        </w:rPr>
        <w:t>Obligations des États parties à la Convention</w:t>
      </w:r>
    </w:p>
    <w:p w:rsidR="00C171E7" w:rsidRPr="008A0024" w:rsidRDefault="00A478EB" w:rsidP="00C41D44">
      <w:pPr>
        <w:pStyle w:val="Texte1"/>
        <w:rPr>
          <w:sz w:val="20"/>
        </w:rPr>
      </w:pPr>
      <w:r>
        <w:rPr>
          <w:sz w:val="20"/>
        </w:rPr>
        <w:t xml:space="preserve">Voir </w:t>
      </w:r>
      <w:r w:rsidR="002E665C" w:rsidRPr="008A0024">
        <w:rPr>
          <w:sz w:val="20"/>
        </w:rPr>
        <w:t>Unité 2.16 du Texte du participant</w:t>
      </w:r>
      <w:r w:rsidR="00C171E7" w:rsidRPr="008A0024">
        <w:rPr>
          <w:sz w:val="20"/>
        </w:rPr>
        <w:t>.</w:t>
      </w:r>
    </w:p>
    <w:p w:rsidR="00C171E7" w:rsidRPr="008A0024" w:rsidRDefault="00C171E7" w:rsidP="00C41D44">
      <w:pPr>
        <w:pStyle w:val="Soustitre"/>
        <w:rPr>
          <w:sz w:val="20"/>
        </w:rPr>
      </w:pPr>
      <w:r w:rsidRPr="008A0024">
        <w:rPr>
          <w:sz w:val="20"/>
        </w:rPr>
        <w:t>Note d</w:t>
      </w:r>
      <w:r w:rsidR="001F7A0A" w:rsidRPr="008A0024">
        <w:rPr>
          <w:sz w:val="20"/>
        </w:rPr>
        <w:t>’</w:t>
      </w:r>
      <w:r w:rsidRPr="008A0024">
        <w:rPr>
          <w:sz w:val="20"/>
        </w:rPr>
        <w:t>information sur la ratification de la Convention et les obligations qui en découlent</w:t>
      </w:r>
    </w:p>
    <w:p w:rsidR="00C171E7" w:rsidRPr="008A0024" w:rsidRDefault="00C171E7" w:rsidP="00C41D44">
      <w:pPr>
        <w:pStyle w:val="Texte1"/>
        <w:rPr>
          <w:sz w:val="20"/>
        </w:rPr>
      </w:pPr>
      <w:r w:rsidRPr="008A0024">
        <w:rPr>
          <w:sz w:val="20"/>
        </w:rPr>
        <w:t>Les États membres de l</w:t>
      </w:r>
      <w:r w:rsidR="001F7A0A" w:rsidRPr="008A0024">
        <w:rPr>
          <w:sz w:val="20"/>
        </w:rPr>
        <w:t>’</w:t>
      </w:r>
      <w:r w:rsidRPr="008A0024">
        <w:rPr>
          <w:sz w:val="20"/>
        </w:rPr>
        <w:t>UNESCO peuvent ratifier, accepter ou approuver la Convention pour en devenir des États parties, conformément à leurs procédures constitutionnelles (article 32). Les États qui ne sont pas membres de l</w:t>
      </w:r>
      <w:r w:rsidR="001F7A0A" w:rsidRPr="008A0024">
        <w:rPr>
          <w:sz w:val="20"/>
        </w:rPr>
        <w:t>’</w:t>
      </w:r>
      <w:r w:rsidRPr="008A0024">
        <w:rPr>
          <w:sz w:val="20"/>
        </w:rPr>
        <w:t>UNESCO et les territoires autonomes peuvent a</w:t>
      </w:r>
      <w:r w:rsidR="00A478EB">
        <w:rPr>
          <w:sz w:val="20"/>
        </w:rPr>
        <w:t>dhérer à la Convention (voir</w:t>
      </w:r>
      <w:r w:rsidRPr="008A0024">
        <w:rPr>
          <w:sz w:val="20"/>
        </w:rPr>
        <w:t xml:space="preserve"> articles 33 et 2.5).</w:t>
      </w:r>
    </w:p>
    <w:p w:rsidR="00C171E7" w:rsidRPr="008A0024" w:rsidRDefault="00C171E7" w:rsidP="00C41D44">
      <w:pPr>
        <w:pStyle w:val="Texte1"/>
        <w:rPr>
          <w:sz w:val="20"/>
        </w:rPr>
      </w:pPr>
      <w:r w:rsidRPr="008A0024">
        <w:rPr>
          <w:sz w:val="20"/>
        </w:rPr>
        <w:t>Les États qui souhaitent ratifier la Convention doivent déposer un instrument de ratification (ou d</w:t>
      </w:r>
      <w:r w:rsidR="001F7A0A" w:rsidRPr="008A0024">
        <w:rPr>
          <w:sz w:val="20"/>
        </w:rPr>
        <w:t>’</w:t>
      </w:r>
      <w:r w:rsidR="00854339">
        <w:rPr>
          <w:sz w:val="20"/>
        </w:rPr>
        <w:t xml:space="preserve">acceptation, approbation ou </w:t>
      </w:r>
      <w:r w:rsidRPr="008A0024">
        <w:rPr>
          <w:sz w:val="20"/>
        </w:rPr>
        <w:t>adhésion) adressé au</w:t>
      </w:r>
      <w:r w:rsidR="0078431B" w:rsidRPr="008A0024">
        <w:rPr>
          <w:sz w:val="20"/>
        </w:rPr>
        <w:t xml:space="preserve"> </w:t>
      </w:r>
      <w:r w:rsidRPr="008A0024">
        <w:rPr>
          <w:sz w:val="20"/>
        </w:rPr>
        <w:t>Directeur</w:t>
      </w:r>
      <w:r w:rsidR="0078431B" w:rsidRPr="008A0024">
        <w:rPr>
          <w:sz w:val="20"/>
        </w:rPr>
        <w:t xml:space="preserve"> </w:t>
      </w:r>
      <w:r w:rsidRPr="008A0024">
        <w:rPr>
          <w:sz w:val="20"/>
        </w:rPr>
        <w:t>général de l</w:t>
      </w:r>
      <w:r w:rsidR="001F7A0A" w:rsidRPr="008A0024">
        <w:rPr>
          <w:sz w:val="20"/>
        </w:rPr>
        <w:t>’</w:t>
      </w:r>
      <w:r w:rsidRPr="008A0024">
        <w:rPr>
          <w:sz w:val="20"/>
        </w:rPr>
        <w:t>UNESCO.</w:t>
      </w:r>
    </w:p>
    <w:p w:rsidR="00C171E7" w:rsidRPr="008A0024" w:rsidRDefault="00C171E7" w:rsidP="00C41D44">
      <w:pPr>
        <w:pStyle w:val="Texte1"/>
        <w:rPr>
          <w:sz w:val="20"/>
        </w:rPr>
      </w:pPr>
      <w:r w:rsidRPr="008A0024">
        <w:rPr>
          <w:sz w:val="20"/>
        </w:rPr>
        <w:t xml:space="preserve">Certains États ont fait des déclarations ou exprimé des réserves </w:t>
      </w:r>
      <w:r w:rsidR="00854339">
        <w:rPr>
          <w:sz w:val="20"/>
        </w:rPr>
        <w:t>en ratifiant</w:t>
      </w:r>
      <w:r w:rsidRPr="008A0024">
        <w:rPr>
          <w:sz w:val="20"/>
        </w:rPr>
        <w:t xml:space="preserve"> la Convention, généralement pour déclarer lors du dépôt de leur instrument de ratification qu</w:t>
      </w:r>
      <w:r w:rsidR="001F7A0A" w:rsidRPr="008A0024">
        <w:rPr>
          <w:sz w:val="20"/>
        </w:rPr>
        <w:t>’</w:t>
      </w:r>
      <w:r w:rsidRPr="008A0024">
        <w:rPr>
          <w:sz w:val="20"/>
        </w:rPr>
        <w:t>ils ne souhaitaient pas être liés par les dispositions de l</w:t>
      </w:r>
      <w:r w:rsidR="001F7A0A" w:rsidRPr="008A0024">
        <w:rPr>
          <w:sz w:val="20"/>
        </w:rPr>
        <w:t>’</w:t>
      </w:r>
      <w:r w:rsidRPr="008A0024">
        <w:rPr>
          <w:sz w:val="20"/>
        </w:rPr>
        <w:t>article 26.1 de la Convention concernant les contributions au Fonds du PCI.</w:t>
      </w:r>
    </w:p>
    <w:p w:rsidR="00C171E7" w:rsidRPr="008A0024" w:rsidRDefault="00C171E7" w:rsidP="00C41D44">
      <w:pPr>
        <w:pStyle w:val="Soustitre"/>
        <w:rPr>
          <w:sz w:val="20"/>
        </w:rPr>
      </w:pPr>
      <w:r w:rsidRPr="008A0024">
        <w:rPr>
          <w:sz w:val="20"/>
        </w:rPr>
        <w:t>Pour plus</w:t>
      </w:r>
      <w:r w:rsidR="00854339">
        <w:rPr>
          <w:sz w:val="20"/>
        </w:rPr>
        <w:t xml:space="preserve"> </w:t>
      </w:r>
      <w:r w:rsidR="00854339" w:rsidRPr="0007319B">
        <w:rPr>
          <w:sz w:val="20"/>
        </w:rPr>
        <w:t>d’informations </w:t>
      </w:r>
      <w:r w:rsidR="00854339">
        <w:rPr>
          <w:sz w:val="20"/>
        </w:rPr>
        <w:t>:</w:t>
      </w:r>
    </w:p>
    <w:p w:rsidR="00C171E7" w:rsidRPr="00ED4D7F" w:rsidRDefault="00090E66" w:rsidP="00ED4D7F">
      <w:pPr>
        <w:pStyle w:val="Informations"/>
      </w:pPr>
      <w:hyperlink r:id="rId25" w:anchor="#" w:history="1">
        <w:r w:rsidR="00C171E7" w:rsidRPr="00ED4D7F">
          <w:t>http://portal.unesco.org/fr/ev.php-</w:t>
        </w:r>
        <w:r w:rsidR="00ED4D7F" w:rsidRPr="00ED4D7F">
          <w:rPr>
            <w:noProof/>
            <w:lang w:eastAsia="fr-FR"/>
          </w:rPr>
          <w:drawing>
            <wp:anchor distT="0" distB="0" distL="114300" distR="114300" simplePos="0" relativeHeight="251714048" behindDoc="0" locked="1" layoutInCell="1" allowOverlap="0" wp14:anchorId="0E424DBF" wp14:editId="20AD54DB">
              <wp:simplePos x="0" y="0"/>
              <wp:positionH relativeFrom="margin">
                <wp:align>left</wp:align>
              </wp:positionH>
              <wp:positionV relativeFrom="paragraph">
                <wp:posOffset>22225</wp:posOffset>
              </wp:positionV>
              <wp:extent cx="273685" cy="346710"/>
              <wp:effectExtent l="0" t="0" r="0" b="0"/>
              <wp:wrapNone/>
              <wp:docPr id="1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3685" cy="346710"/>
                      </a:xfrm>
                      <a:prstGeom prst="rect">
                        <a:avLst/>
                      </a:prstGeom>
                    </pic:spPr>
                  </pic:pic>
                </a:graphicData>
              </a:graphic>
              <wp14:sizeRelH relativeFrom="page">
                <wp14:pctWidth>0</wp14:pctWidth>
              </wp14:sizeRelH>
              <wp14:sizeRelV relativeFrom="page">
                <wp14:pctHeight>0</wp14:pctHeight>
              </wp14:sizeRelV>
            </wp:anchor>
          </w:drawing>
        </w:r>
        <w:r w:rsidR="00C171E7" w:rsidRPr="00ED4D7F">
          <w:t>URL_ID=17716&amp;URL_DO=DO_TOPIC&amp;URL_SECTION=201.html</w:t>
        </w:r>
      </w:hyperlink>
    </w:p>
    <w:p w:rsidR="00C171E7" w:rsidRPr="008A0024" w:rsidRDefault="00854339" w:rsidP="00C41D44">
      <w:pPr>
        <w:pStyle w:val="Soustitre"/>
        <w:rPr>
          <w:sz w:val="20"/>
        </w:rPr>
      </w:pPr>
      <w:r>
        <w:rPr>
          <w:sz w:val="20"/>
        </w:rPr>
        <w:t>Note</w:t>
      </w:r>
      <w:r w:rsidR="00C171E7" w:rsidRPr="008A0024">
        <w:rPr>
          <w:sz w:val="20"/>
        </w:rPr>
        <w:t xml:space="preserve"> sur les obligations supplémentaires imposées par les D</w:t>
      </w:r>
      <w:r>
        <w:rPr>
          <w:sz w:val="20"/>
        </w:rPr>
        <w:t>O</w:t>
      </w:r>
    </w:p>
    <w:p w:rsidR="00C171E7" w:rsidRPr="008A0024" w:rsidRDefault="00C171E7" w:rsidP="00C41D44">
      <w:pPr>
        <w:pStyle w:val="Texte1"/>
        <w:rPr>
          <w:sz w:val="20"/>
        </w:rPr>
      </w:pPr>
      <w:r w:rsidRPr="008A0024">
        <w:rPr>
          <w:sz w:val="20"/>
        </w:rPr>
        <w:t>Les obligations incombant aux États parties sont indiquées dans la</w:t>
      </w:r>
      <w:r w:rsidR="000D608B">
        <w:rPr>
          <w:sz w:val="20"/>
        </w:rPr>
        <w:t xml:space="preserve"> version anglaise de la</w:t>
      </w:r>
      <w:r w:rsidRPr="008A0024">
        <w:rPr>
          <w:sz w:val="20"/>
        </w:rPr>
        <w:t xml:space="preserve"> Convention par l</w:t>
      </w:r>
      <w:r w:rsidR="001F7A0A" w:rsidRPr="008A0024">
        <w:rPr>
          <w:sz w:val="20"/>
        </w:rPr>
        <w:t>’</w:t>
      </w:r>
      <w:r w:rsidRPr="008A0024">
        <w:rPr>
          <w:sz w:val="20"/>
        </w:rPr>
        <w:t>emploi du mot « </w:t>
      </w:r>
      <w:proofErr w:type="spellStart"/>
      <w:r w:rsidRPr="000D608B">
        <w:rPr>
          <w:i/>
          <w:sz w:val="20"/>
        </w:rPr>
        <w:t>shall</w:t>
      </w:r>
      <w:proofErr w:type="spellEnd"/>
      <w:r w:rsidRPr="008A0024">
        <w:rPr>
          <w:sz w:val="20"/>
        </w:rPr>
        <w:t> »</w:t>
      </w:r>
      <w:r w:rsidR="000D608B">
        <w:rPr>
          <w:sz w:val="20"/>
        </w:rPr>
        <w:t xml:space="preserve"> -en français « </w:t>
      </w:r>
      <w:r w:rsidR="000D608B">
        <w:rPr>
          <w:i/>
          <w:sz w:val="20"/>
        </w:rPr>
        <w:t>doivent</w:t>
      </w:r>
      <w:r w:rsidR="000D608B">
        <w:rPr>
          <w:sz w:val="20"/>
        </w:rPr>
        <w:t> »</w:t>
      </w:r>
      <w:r w:rsidRPr="008A0024">
        <w:rPr>
          <w:sz w:val="20"/>
        </w:rPr>
        <w:t>. Il convient de noter qu</w:t>
      </w:r>
      <w:r w:rsidR="00976242">
        <w:rPr>
          <w:sz w:val="20"/>
        </w:rPr>
        <w:t>’il</w:t>
      </w:r>
      <w:r w:rsidRPr="008A0024">
        <w:rPr>
          <w:sz w:val="20"/>
        </w:rPr>
        <w:t xml:space="preserve"> e</w:t>
      </w:r>
      <w:r w:rsidR="00854339">
        <w:rPr>
          <w:sz w:val="20"/>
        </w:rPr>
        <w:t>st également employé dans les DO</w:t>
      </w:r>
      <w:r w:rsidRPr="008A0024">
        <w:rPr>
          <w:sz w:val="20"/>
        </w:rPr>
        <w:t xml:space="preserve"> pour souligner les obligations des États parties d</w:t>
      </w:r>
      <w:r w:rsidR="001F7A0A" w:rsidRPr="008A0024">
        <w:rPr>
          <w:sz w:val="20"/>
        </w:rPr>
        <w:t>’</w:t>
      </w:r>
      <w:r w:rsidR="000D608B">
        <w:rPr>
          <w:sz w:val="20"/>
        </w:rPr>
        <w:t xml:space="preserve">impliquer, </w:t>
      </w:r>
      <w:r w:rsidR="00976242">
        <w:rPr>
          <w:sz w:val="20"/>
        </w:rPr>
        <w:t xml:space="preserve">de </w:t>
      </w:r>
      <w:r w:rsidR="000D608B">
        <w:rPr>
          <w:sz w:val="20"/>
        </w:rPr>
        <w:t>sensibiliser (</w:t>
      </w:r>
      <w:r w:rsidRPr="008A0024">
        <w:rPr>
          <w:sz w:val="20"/>
        </w:rPr>
        <w:t xml:space="preserve">informer) </w:t>
      </w:r>
      <w:r w:rsidR="00854339">
        <w:rPr>
          <w:sz w:val="20"/>
        </w:rPr>
        <w:t>les communautés concernées et</w:t>
      </w:r>
      <w:r w:rsidR="00976242">
        <w:rPr>
          <w:sz w:val="20"/>
        </w:rPr>
        <w:t xml:space="preserve"> de </w:t>
      </w:r>
      <w:r w:rsidRPr="008A0024">
        <w:rPr>
          <w:sz w:val="20"/>
        </w:rPr>
        <w:t>renforcer leurs capacités dans le cadre de la mise en œuvre de la Convention.</w:t>
      </w:r>
    </w:p>
    <w:p w:rsidR="00C171E7" w:rsidRPr="008A0024" w:rsidRDefault="00C171E7" w:rsidP="00C41D44">
      <w:pPr>
        <w:pStyle w:val="Texte1"/>
        <w:rPr>
          <w:sz w:val="20"/>
        </w:rPr>
      </w:pPr>
      <w:r w:rsidRPr="008A0024">
        <w:rPr>
          <w:sz w:val="20"/>
        </w:rPr>
        <w:t>Les obligations supplémentaires contenues dans les D</w:t>
      </w:r>
      <w:r w:rsidR="00854339">
        <w:rPr>
          <w:sz w:val="20"/>
        </w:rPr>
        <w:t>O</w:t>
      </w:r>
      <w:r w:rsidRPr="008A0024">
        <w:rPr>
          <w:sz w:val="20"/>
        </w:rPr>
        <w:t xml:space="preserve"> sont les suivantes :</w:t>
      </w:r>
    </w:p>
    <w:p w:rsidR="00C171E7" w:rsidRPr="008A0024" w:rsidRDefault="00925117" w:rsidP="00C41D44">
      <w:pPr>
        <w:pStyle w:val="DO"/>
        <w:rPr>
          <w:sz w:val="20"/>
        </w:rPr>
      </w:pPr>
      <w:r>
        <w:rPr>
          <w:sz w:val="20"/>
        </w:rPr>
        <w:t>DO 24</w:t>
      </w:r>
      <w:r w:rsidR="00C171E7" w:rsidRPr="008A0024">
        <w:rPr>
          <w:sz w:val="20"/>
        </w:rPr>
        <w:tab/>
        <w:t xml:space="preserve">Les États parties soumissionnaires </w:t>
      </w:r>
      <w:r w:rsidR="00C171E7" w:rsidRPr="008A0024">
        <w:rPr>
          <w:sz w:val="20"/>
          <w:u w:val="single"/>
        </w:rPr>
        <w:t>doivent</w:t>
      </w:r>
      <w:r w:rsidR="00C171E7" w:rsidRPr="008A0024">
        <w:rPr>
          <w:sz w:val="20"/>
        </w:rPr>
        <w:t xml:space="preserve"> impliquer les communautés, les groupes et, le cas échéant, les individus concernés dans la préparation de leurs dossiers [de candidature].</w:t>
      </w:r>
    </w:p>
    <w:p w:rsidR="00C171E7" w:rsidRPr="008A0024" w:rsidRDefault="00C171E7" w:rsidP="00C41D44">
      <w:pPr>
        <w:pStyle w:val="DO"/>
        <w:rPr>
          <w:sz w:val="20"/>
        </w:rPr>
      </w:pPr>
      <w:r w:rsidRPr="008A0024">
        <w:rPr>
          <w:sz w:val="20"/>
        </w:rPr>
        <w:lastRenderedPageBreak/>
        <w:t>DO 81</w:t>
      </w:r>
      <w:r w:rsidRPr="008A0024">
        <w:rPr>
          <w:sz w:val="20"/>
        </w:rPr>
        <w:tab/>
        <w:t xml:space="preserve">Les États parties </w:t>
      </w:r>
      <w:r w:rsidRPr="008A0024">
        <w:rPr>
          <w:sz w:val="20"/>
          <w:u w:val="single"/>
        </w:rPr>
        <w:t>prennent</w:t>
      </w:r>
      <w:r w:rsidRPr="008A0024">
        <w:rPr>
          <w:sz w:val="20"/>
        </w:rPr>
        <w:t xml:space="preserve"> les mesures nécessaires pour sensibiliser les communautés, les groupes et, le cas échéant, les individus à l</w:t>
      </w:r>
      <w:r w:rsidR="001F7A0A" w:rsidRPr="008A0024">
        <w:rPr>
          <w:sz w:val="20"/>
        </w:rPr>
        <w:t>’</w:t>
      </w:r>
      <w:r w:rsidRPr="008A0024">
        <w:rPr>
          <w:sz w:val="20"/>
        </w:rPr>
        <w:t>importance et à la valeur de leur patrimoine culturel immatériel, ainsi qu</w:t>
      </w:r>
      <w:r w:rsidR="001F7A0A" w:rsidRPr="008A0024">
        <w:rPr>
          <w:sz w:val="20"/>
        </w:rPr>
        <w:t>’</w:t>
      </w:r>
      <w:r w:rsidRPr="008A0024">
        <w:rPr>
          <w:sz w:val="20"/>
        </w:rPr>
        <w:t>à celles de la Convention afin que les détenteurs de ce patrimoine puissent pleinement bénéficier de cet instrument normatif.</w:t>
      </w:r>
    </w:p>
    <w:p w:rsidR="00C171E7" w:rsidRPr="008A0024" w:rsidRDefault="00C171E7" w:rsidP="00C41D44">
      <w:pPr>
        <w:pStyle w:val="DO"/>
        <w:rPr>
          <w:sz w:val="20"/>
        </w:rPr>
      </w:pPr>
      <w:r w:rsidRPr="008A0024">
        <w:rPr>
          <w:sz w:val="20"/>
        </w:rPr>
        <w:t>DO 82</w:t>
      </w:r>
      <w:r w:rsidRPr="008A0024">
        <w:rPr>
          <w:sz w:val="20"/>
        </w:rPr>
        <w:tab/>
        <w:t xml:space="preserve">Les États parties </w:t>
      </w:r>
      <w:r w:rsidRPr="008A0024">
        <w:rPr>
          <w:sz w:val="20"/>
          <w:u w:val="single"/>
        </w:rPr>
        <w:t>prennent</w:t>
      </w:r>
      <w:r w:rsidRPr="008A0024">
        <w:rPr>
          <w:sz w:val="20"/>
        </w:rPr>
        <w:t>, conformément aux dispositions des articles 11 à 15 de la Convention, les mesures appropriées en vue du renforcement des</w:t>
      </w:r>
      <w:r w:rsidR="00820341" w:rsidRPr="008A0024">
        <w:rPr>
          <w:sz w:val="20"/>
        </w:rPr>
        <w:t xml:space="preserve"> </w:t>
      </w:r>
      <w:r w:rsidRPr="008A0024">
        <w:rPr>
          <w:sz w:val="20"/>
        </w:rPr>
        <w:t>capacités des communautés, des groupes et, le cas échéant, des individus. (Soulignement ajouté.)</w:t>
      </w:r>
    </w:p>
    <w:p w:rsidR="00C171E7" w:rsidRPr="008A0024" w:rsidRDefault="00C171E7" w:rsidP="00C41D44">
      <w:pPr>
        <w:pStyle w:val="Texte1"/>
        <w:rPr>
          <w:sz w:val="20"/>
        </w:rPr>
      </w:pPr>
      <w:r w:rsidRPr="008A0024">
        <w:rPr>
          <w:sz w:val="20"/>
        </w:rPr>
        <w:t>À un moment, les participants peuvent être informés du fait que toutes les parties impliquées doivent strictement respecter les indications contenues dans les D</w:t>
      </w:r>
      <w:r w:rsidR="000D608B">
        <w:rPr>
          <w:sz w:val="20"/>
        </w:rPr>
        <w:t>O</w:t>
      </w:r>
      <w:r w:rsidRPr="008A0024">
        <w:rPr>
          <w:sz w:val="20"/>
        </w:rPr>
        <w:t xml:space="preserve"> concernant les procédures, les délais et les formulaires.</w:t>
      </w:r>
    </w:p>
    <w:p w:rsidR="00C171E7" w:rsidRPr="008A0024" w:rsidRDefault="00C171E7" w:rsidP="00C0462A">
      <w:pPr>
        <w:pStyle w:val="Heading6"/>
        <w:rPr>
          <w:lang w:val="fr-FR"/>
        </w:rPr>
      </w:pPr>
      <w:r w:rsidRPr="008A0024">
        <w:rPr>
          <w:lang w:val="fr-FR"/>
        </w:rPr>
        <w:t>Diapositive 18</w:t>
      </w:r>
      <w:r w:rsidR="00EC47FA" w:rsidRPr="008A0024">
        <w:rPr>
          <w:lang w:val="fr-FR"/>
        </w:rPr>
        <w:t>.</w:t>
      </w:r>
    </w:p>
    <w:p w:rsidR="00C171E7" w:rsidRPr="008A5AEB" w:rsidRDefault="00C171E7" w:rsidP="00C41D44">
      <w:pPr>
        <w:pStyle w:val="diapo2"/>
        <w:rPr>
          <w:lang w:val="fr-FR"/>
        </w:rPr>
      </w:pPr>
      <w:r w:rsidRPr="008A5AEB">
        <w:rPr>
          <w:lang w:val="fr-FR"/>
        </w:rPr>
        <w:t>Avantages de la mise en œuvre de la Convention (1)</w:t>
      </w:r>
    </w:p>
    <w:p w:rsidR="00C171E7" w:rsidRPr="008A0024" w:rsidRDefault="008A5AEB" w:rsidP="00C41D44">
      <w:pPr>
        <w:pStyle w:val="Texte1"/>
        <w:rPr>
          <w:sz w:val="20"/>
        </w:rPr>
      </w:pPr>
      <w:r>
        <w:rPr>
          <w:sz w:val="20"/>
        </w:rPr>
        <w:t xml:space="preserve">Voir </w:t>
      </w:r>
      <w:r w:rsidR="002E665C" w:rsidRPr="008A0024">
        <w:rPr>
          <w:sz w:val="20"/>
        </w:rPr>
        <w:t>Unité 2.17 du Texte du participant</w:t>
      </w:r>
      <w:r w:rsidR="00C171E7" w:rsidRPr="008A0024">
        <w:rPr>
          <w:sz w:val="20"/>
        </w:rPr>
        <w:t>.</w:t>
      </w:r>
    </w:p>
    <w:p w:rsidR="00C171E7" w:rsidRPr="008A0024" w:rsidRDefault="00C171E7" w:rsidP="006C2DA7">
      <w:pPr>
        <w:pStyle w:val="Heading6"/>
        <w:rPr>
          <w:lang w:val="fr-FR"/>
        </w:rPr>
      </w:pPr>
      <w:r w:rsidRPr="008A0024">
        <w:rPr>
          <w:lang w:val="fr-FR"/>
        </w:rPr>
        <w:t>Diapositive 19</w:t>
      </w:r>
      <w:r w:rsidR="00EC47FA" w:rsidRPr="008A0024">
        <w:rPr>
          <w:lang w:val="fr-FR"/>
        </w:rPr>
        <w:t>.</w:t>
      </w:r>
    </w:p>
    <w:p w:rsidR="00C171E7" w:rsidRPr="008A5AEB" w:rsidRDefault="00C171E7" w:rsidP="00C41D44">
      <w:pPr>
        <w:pStyle w:val="diapo2"/>
        <w:keepNext w:val="0"/>
        <w:keepLines w:val="0"/>
        <w:rPr>
          <w:lang w:val="fr-FR"/>
        </w:rPr>
      </w:pPr>
      <w:r w:rsidRPr="008A5AEB">
        <w:rPr>
          <w:lang w:val="fr-FR"/>
        </w:rPr>
        <w:t>Avantages de la mise en œuvre de la Convention (2)</w:t>
      </w:r>
    </w:p>
    <w:p w:rsidR="00C171E7" w:rsidRPr="008A0024" w:rsidRDefault="00C171E7" w:rsidP="006C2DA7">
      <w:pPr>
        <w:pStyle w:val="Heading6"/>
        <w:rPr>
          <w:lang w:val="fr-FR"/>
        </w:rPr>
      </w:pPr>
      <w:r w:rsidRPr="008A0024">
        <w:rPr>
          <w:lang w:val="fr-FR"/>
        </w:rPr>
        <w:t>Diapositive 20</w:t>
      </w:r>
      <w:r w:rsidR="006C4838" w:rsidRPr="008A0024">
        <w:rPr>
          <w:lang w:val="fr-FR"/>
        </w:rPr>
        <w:t>.</w:t>
      </w:r>
    </w:p>
    <w:p w:rsidR="00C171E7" w:rsidRPr="008A5AEB" w:rsidRDefault="008A5AEB" w:rsidP="00C41D44">
      <w:pPr>
        <w:pStyle w:val="diapo2"/>
        <w:keepNext w:val="0"/>
        <w:keepLines w:val="0"/>
        <w:rPr>
          <w:lang w:val="fr-FR"/>
        </w:rPr>
      </w:pPr>
      <w:r w:rsidRPr="008A5AEB">
        <w:rPr>
          <w:lang w:val="fr-FR"/>
        </w:rPr>
        <w:t>En</w:t>
      </w:r>
      <w:r w:rsidR="00C171E7" w:rsidRPr="008A5AEB">
        <w:rPr>
          <w:lang w:val="fr-FR"/>
        </w:rPr>
        <w:t xml:space="preserve"> conclu</w:t>
      </w:r>
      <w:r w:rsidRPr="008A5AEB">
        <w:rPr>
          <w:lang w:val="fr-FR"/>
        </w:rPr>
        <w:t>sion</w:t>
      </w:r>
      <w:r w:rsidR="00C171E7" w:rsidRPr="008A5AEB">
        <w:rPr>
          <w:lang w:val="fr-FR"/>
        </w:rPr>
        <w:t xml:space="preserve"> (1)</w:t>
      </w:r>
    </w:p>
    <w:p w:rsidR="00C171E7" w:rsidRPr="008A0024" w:rsidRDefault="00C171E7" w:rsidP="006C2DA7">
      <w:pPr>
        <w:pStyle w:val="Heading6"/>
        <w:rPr>
          <w:lang w:val="fr-FR"/>
        </w:rPr>
      </w:pPr>
      <w:r w:rsidRPr="008A0024">
        <w:rPr>
          <w:lang w:val="fr-FR"/>
        </w:rPr>
        <w:t>Diapositive 21</w:t>
      </w:r>
      <w:r w:rsidR="006C4838" w:rsidRPr="008A0024">
        <w:rPr>
          <w:lang w:val="fr-FR"/>
        </w:rPr>
        <w:t>.</w:t>
      </w:r>
    </w:p>
    <w:p w:rsidR="00C171E7" w:rsidRPr="008A5AEB" w:rsidRDefault="008A5AEB" w:rsidP="00C41D44">
      <w:pPr>
        <w:pStyle w:val="diapo2"/>
        <w:keepNext w:val="0"/>
        <w:keepLines w:val="0"/>
        <w:rPr>
          <w:lang w:val="fr-FR"/>
        </w:rPr>
      </w:pPr>
      <w:r w:rsidRPr="008A5AEB">
        <w:rPr>
          <w:lang w:val="fr-FR"/>
        </w:rPr>
        <w:t>En</w:t>
      </w:r>
      <w:r w:rsidR="00C171E7" w:rsidRPr="008A5AEB">
        <w:rPr>
          <w:lang w:val="fr-FR"/>
        </w:rPr>
        <w:t xml:space="preserve"> co</w:t>
      </w:r>
      <w:r w:rsidRPr="008A5AEB">
        <w:rPr>
          <w:lang w:val="fr-FR"/>
        </w:rPr>
        <w:t>nclusion</w:t>
      </w:r>
      <w:r w:rsidR="00C171E7" w:rsidRPr="008A5AEB">
        <w:rPr>
          <w:lang w:val="fr-FR"/>
        </w:rPr>
        <w:t xml:space="preserve"> (2)</w:t>
      </w:r>
    </w:p>
    <w:bookmarkEnd w:id="11"/>
    <w:sectPr w:rsidR="00C171E7" w:rsidRPr="008A5AEB" w:rsidSect="004A4132">
      <w:headerReference w:type="even" r:id="rId26"/>
      <w:headerReference w:type="default" r:id="rId27"/>
      <w:footerReference w:type="even" r:id="rId28"/>
      <w:footerReference w:type="default" r:id="rId29"/>
      <w:headerReference w:type="first" r:id="rId30"/>
      <w:footerReference w:type="first" r:id="rId31"/>
      <w:footnotePr>
        <w:numRestart w:val="eachSect"/>
      </w:footnotePr>
      <w:type w:val="oddPage"/>
      <w:pgSz w:w="11906" w:h="16838"/>
      <w:pgMar w:top="1701" w:right="1531" w:bottom="1701" w:left="1531" w:header="720" w:footer="720" w:gutter="0"/>
      <w:pgNumType w:start="1"/>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69B72E8" w15:done="0"/>
  <w15:commentEx w15:paraId="463332A8" w15:done="0"/>
  <w15:commentEx w15:paraId="738FFD14" w15:done="0"/>
  <w15:commentEx w15:paraId="5D282511" w15:done="0"/>
  <w15:commentEx w15:paraId="7BA5029A" w15:done="0"/>
  <w15:commentEx w15:paraId="7131BC27" w15:done="0"/>
  <w15:commentEx w15:paraId="489D0733" w15:done="0"/>
  <w15:commentEx w15:paraId="3F7962E8" w15:done="0"/>
  <w15:commentEx w15:paraId="6467F45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AEB" w:rsidRDefault="008A5AEB">
      <w:r>
        <w:separator/>
      </w:r>
    </w:p>
    <w:p w:rsidR="008A5AEB" w:rsidRDefault="008A5AEB"/>
    <w:p w:rsidR="008A5AEB" w:rsidRDefault="008A5AEB"/>
    <w:p w:rsidR="008A5AEB" w:rsidRDefault="008A5AEB"/>
  </w:endnote>
  <w:endnote w:type="continuationSeparator" w:id="0">
    <w:p w:rsidR="008A5AEB" w:rsidRDefault="008A5AEB">
      <w:r>
        <w:continuationSeparator/>
      </w:r>
    </w:p>
    <w:p w:rsidR="008A5AEB" w:rsidRDefault="008A5AEB"/>
    <w:p w:rsidR="008A5AEB" w:rsidRDefault="008A5AEB"/>
    <w:p w:rsidR="008A5AEB" w:rsidRDefault="008A5A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Gras">
    <w:altName w:val="Arial"/>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Courier New"/>
    <w:charset w:val="00"/>
    <w:family w:val="auto"/>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AEB" w:rsidRPr="00D53593" w:rsidRDefault="00D62F91" w:rsidP="00283F94">
    <w:pPr>
      <w:pStyle w:val="Footer"/>
      <w:ind w:right="360" w:firstLine="360"/>
    </w:pPr>
    <w:r>
      <w:rPr>
        <w:noProof/>
        <w:lang w:eastAsia="fr-FR"/>
      </w:rPr>
      <w:drawing>
        <wp:anchor distT="0" distB="0" distL="114300" distR="114300" simplePos="0" relativeHeight="251924480" behindDoc="0" locked="0" layoutInCell="1" allowOverlap="1">
          <wp:simplePos x="0" y="0"/>
          <wp:positionH relativeFrom="margin">
            <wp:align>left</wp:align>
          </wp:positionH>
          <wp:positionV relativeFrom="paragraph">
            <wp:posOffset>-352425</wp:posOffset>
          </wp:positionV>
          <wp:extent cx="839470" cy="629920"/>
          <wp:effectExtent l="0" t="0" r="0" b="0"/>
          <wp:wrapNone/>
          <wp:docPr id="5" name="Picture 5"/>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9470" cy="629920"/>
                  </a:xfrm>
                  <a:prstGeom prst="rect">
                    <a:avLst/>
                  </a:prstGeom>
                </pic:spPr>
              </pic:pic>
            </a:graphicData>
          </a:graphic>
          <wp14:sizeRelH relativeFrom="page">
            <wp14:pctWidth>0</wp14:pctWidth>
          </wp14:sizeRelH>
          <wp14:sizeRelV relativeFrom="page">
            <wp14:pctHeight>0</wp14:pctHeight>
          </wp14:sizeRelV>
        </wp:anchor>
      </w:drawing>
    </w:r>
    <w:r w:rsidR="008A5AEB" w:rsidRPr="00D53593">
      <w:tab/>
      <w:t>© UNESCO • Ne pas reprodu</w:t>
    </w:r>
    <w:r w:rsidR="008A5AEB">
      <w:t>ire sans autorisation</w:t>
    </w:r>
    <w:r w:rsidR="008A5AEB">
      <w:tab/>
      <w:t>U002-v1.1</w:t>
    </w:r>
    <w:r w:rsidR="008A5AEB" w:rsidRPr="00D53593">
      <w:t>-</w:t>
    </w:r>
    <w:r w:rsidR="008A5AEB">
      <w:t>FN</w:t>
    </w:r>
    <w:r w:rsidR="008A5AEB" w:rsidRPr="00D53593">
      <w:t>-FR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91" w:rsidRPr="00D62F91" w:rsidRDefault="00D62F91" w:rsidP="00D62F91">
    <w:pPr>
      <w:widowControl/>
      <w:tabs>
        <w:tab w:val="clear" w:pos="567"/>
        <w:tab w:val="center" w:pos="4423"/>
        <w:tab w:val="right" w:pos="8845"/>
      </w:tabs>
      <w:snapToGrid/>
      <w:spacing w:after="0" w:line="240" w:lineRule="exact"/>
      <w:jc w:val="left"/>
      <w:rPr>
        <w:rFonts w:eastAsia="Calibri" w:cs="Times New Roman"/>
        <w:sz w:val="16"/>
        <w:szCs w:val="22"/>
        <w:lang w:val="it-IT" w:eastAsia="en-US"/>
      </w:rPr>
    </w:pPr>
    <w:r>
      <w:rPr>
        <w:rFonts w:eastAsia="Calibri" w:cs="Times New Roman"/>
        <w:sz w:val="16"/>
        <w:szCs w:val="22"/>
        <w:lang w:val="en-GB" w:eastAsia="en-US"/>
      </w:rPr>
      <w:t>U002</w:t>
    </w:r>
    <w:r w:rsidRPr="00D62F91">
      <w:rPr>
        <w:rFonts w:eastAsia="Calibri" w:cs="Times New Roman"/>
        <w:sz w:val="16"/>
        <w:szCs w:val="22"/>
        <w:lang w:val="en-GB" w:eastAsia="en-US"/>
      </w:rPr>
      <w:t>-v1.1-FN-EN</w:t>
    </w:r>
    <w:r w:rsidRPr="00D62F91">
      <w:rPr>
        <w:rFonts w:eastAsia="Calibri" w:cs="Times New Roman"/>
        <w:sz w:val="16"/>
        <w:szCs w:val="22"/>
        <w:lang w:val="it-IT" w:eastAsia="en-US"/>
      </w:rPr>
      <w:tab/>
      <w:t xml:space="preserve">© UNESCO • </w:t>
    </w:r>
    <w:proofErr w:type="spellStart"/>
    <w:r w:rsidRPr="00D62F91">
      <w:rPr>
        <w:rFonts w:eastAsia="Calibri" w:cs="Times New Roman"/>
        <w:sz w:val="16"/>
        <w:szCs w:val="22"/>
        <w:lang w:val="it-IT" w:eastAsia="en-US"/>
      </w:rPr>
      <w:t>Not</w:t>
    </w:r>
    <w:proofErr w:type="spellEnd"/>
    <w:r w:rsidRPr="00D62F91">
      <w:rPr>
        <w:rFonts w:eastAsia="Calibri" w:cs="Times New Roman"/>
        <w:sz w:val="16"/>
        <w:szCs w:val="22"/>
        <w:lang w:val="it-IT" w:eastAsia="en-US"/>
      </w:rPr>
      <w:t xml:space="preserve"> to be </w:t>
    </w:r>
    <w:proofErr w:type="spellStart"/>
    <w:r w:rsidRPr="00D62F91">
      <w:rPr>
        <w:rFonts w:eastAsia="Calibri" w:cs="Times New Roman"/>
        <w:sz w:val="16"/>
        <w:szCs w:val="22"/>
        <w:lang w:val="it-IT" w:eastAsia="en-US"/>
      </w:rPr>
      <w:t>reproduced</w:t>
    </w:r>
    <w:proofErr w:type="spellEnd"/>
    <w:r w:rsidRPr="00D62F91">
      <w:rPr>
        <w:rFonts w:eastAsia="Calibri" w:cs="Times New Roman"/>
        <w:sz w:val="16"/>
        <w:szCs w:val="22"/>
        <w:lang w:val="it-IT" w:eastAsia="en-US"/>
      </w:rPr>
      <w:t xml:space="preserve"> </w:t>
    </w:r>
    <w:proofErr w:type="spellStart"/>
    <w:r w:rsidRPr="00D62F91">
      <w:rPr>
        <w:rFonts w:eastAsia="Calibri" w:cs="Times New Roman"/>
        <w:sz w:val="16"/>
        <w:szCs w:val="22"/>
        <w:lang w:val="it-IT" w:eastAsia="en-US"/>
      </w:rPr>
      <w:t>without</w:t>
    </w:r>
    <w:proofErr w:type="spellEnd"/>
    <w:r w:rsidRPr="00D62F91">
      <w:rPr>
        <w:rFonts w:eastAsia="Calibri" w:cs="Times New Roman"/>
        <w:sz w:val="16"/>
        <w:szCs w:val="22"/>
        <w:lang w:val="it-IT" w:eastAsia="en-US"/>
      </w:rPr>
      <w:t xml:space="preserve"> </w:t>
    </w:r>
    <w:proofErr w:type="spellStart"/>
    <w:r w:rsidRPr="00D62F91">
      <w:rPr>
        <w:rFonts w:eastAsia="Calibri" w:cs="Times New Roman"/>
        <w:sz w:val="16"/>
        <w:szCs w:val="22"/>
        <w:lang w:val="it-IT" w:eastAsia="en-US"/>
      </w:rPr>
      <w:t>permission</w:t>
    </w:r>
    <w:proofErr w:type="spellEnd"/>
    <w:r w:rsidRPr="00D62F91">
      <w:rPr>
        <w:rFonts w:eastAsia="Calibri" w:cs="Times New Roman"/>
        <w:sz w:val="16"/>
        <w:szCs w:val="22"/>
        <w:lang w:val="it-IT" w:eastAsia="en-US"/>
      </w:rPr>
      <w:tab/>
    </w:r>
    <w:r w:rsidRPr="00D62F91">
      <w:rPr>
        <w:rFonts w:eastAsia="Calibri" w:cs="Times New Roman"/>
        <w:noProof/>
        <w:sz w:val="16"/>
        <w:szCs w:val="22"/>
        <w:lang w:eastAsia="fr-FR"/>
      </w:rPr>
      <w:drawing>
        <wp:anchor distT="0" distB="0" distL="114300" distR="114300" simplePos="0" relativeHeight="251926528" behindDoc="0" locked="1" layoutInCell="1" allowOverlap="0" wp14:anchorId="7E930577" wp14:editId="69459679">
          <wp:simplePos x="0" y="0"/>
          <wp:positionH relativeFrom="margin">
            <wp:posOffset>4681855</wp:posOffset>
          </wp:positionH>
          <wp:positionV relativeFrom="margin">
            <wp:posOffset>8641080</wp:posOffset>
          </wp:positionV>
          <wp:extent cx="942975" cy="538480"/>
          <wp:effectExtent l="0" t="0" r="0" b="0"/>
          <wp:wrapSquare wrapText="bothSides"/>
          <wp:docPr id="10" name="Image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n.jpg"/>
                  <pic:cNvPicPr/>
                </pic:nvPicPr>
                <pic:blipFill>
                  <a:blip r:embed="rId1">
                    <a:extLst>
                      <a:ext uri="{28A0092B-C50C-407E-A947-70E740481C1C}">
                        <a14:useLocalDpi xmlns:a14="http://schemas.microsoft.com/office/drawing/2010/main" val="0"/>
                      </a:ext>
                    </a:extLst>
                  </a:blip>
                  <a:stretch>
                    <a:fillRect/>
                  </a:stretch>
                </pic:blipFill>
                <pic:spPr>
                  <a:xfrm>
                    <a:off x="0" y="0"/>
                    <a:ext cx="942975" cy="53848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AEB" w:rsidRPr="00D62F91" w:rsidRDefault="00D62F91" w:rsidP="004A4132">
    <w:pPr>
      <w:pStyle w:val="Footer"/>
      <w:tabs>
        <w:tab w:val="left" w:pos="2600"/>
      </w:tabs>
      <w:rPr>
        <w:sz w:val="20"/>
      </w:rPr>
    </w:pPr>
    <w:r>
      <w:rPr>
        <w:noProof/>
        <w:lang w:eastAsia="fr-FR"/>
      </w:rPr>
      <w:drawing>
        <wp:anchor distT="0" distB="0" distL="114300" distR="114300" simplePos="0" relativeHeight="251923456" behindDoc="0" locked="0" layoutInCell="1" allowOverlap="1" wp14:anchorId="07B46D16" wp14:editId="2FC99F70">
          <wp:simplePos x="0" y="0"/>
          <wp:positionH relativeFrom="margin">
            <wp:align>right</wp:align>
          </wp:positionH>
          <wp:positionV relativeFrom="paragraph">
            <wp:posOffset>-352425</wp:posOffset>
          </wp:positionV>
          <wp:extent cx="839470" cy="629920"/>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9470" cy="629920"/>
                  </a:xfrm>
                  <a:prstGeom prst="rect">
                    <a:avLst/>
                  </a:prstGeom>
                </pic:spPr>
              </pic:pic>
            </a:graphicData>
          </a:graphic>
          <wp14:sizeRelH relativeFrom="page">
            <wp14:pctWidth>0</wp14:pctWidth>
          </wp14:sizeRelH>
          <wp14:sizeRelV relativeFrom="page">
            <wp14:pctHeight>0</wp14:pctHeight>
          </wp14:sizeRelV>
        </wp:anchor>
      </w:drawing>
    </w:r>
    <w:r w:rsidR="008A5AEB">
      <w:t>U002-v1.1-FN-FR</w:t>
    </w:r>
    <w:r w:rsidR="008A5AEB">
      <w:tab/>
      <w:t>© UNESCO • Ne pas reproduire sans autorisation</w:t>
    </w:r>
    <w:r w:rsidR="008A5AEB">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AEB" w:rsidRDefault="008A5AEB" w:rsidP="00A3720C">
      <w:pPr>
        <w:spacing w:after="60"/>
      </w:pPr>
      <w:r>
        <w:separator/>
      </w:r>
    </w:p>
  </w:footnote>
  <w:footnote w:type="continuationSeparator" w:id="0">
    <w:p w:rsidR="008A5AEB" w:rsidRDefault="008A5AEB">
      <w:r>
        <w:continuationSeparator/>
      </w:r>
    </w:p>
    <w:p w:rsidR="008A5AEB" w:rsidRDefault="008A5AEB"/>
    <w:p w:rsidR="008A5AEB" w:rsidRDefault="008A5AEB"/>
    <w:p w:rsidR="008A5AEB" w:rsidRDefault="008A5AEB"/>
  </w:footnote>
  <w:footnote w:type="continuationNotice" w:id="1">
    <w:p w:rsidR="008A5AEB" w:rsidRDefault="008A5AEB">
      <w:pPr>
        <w:spacing w:after="0" w:line="240" w:lineRule="auto"/>
      </w:pPr>
    </w:p>
    <w:p w:rsidR="008A5AEB" w:rsidRDefault="008A5AEB"/>
  </w:footnote>
  <w:footnote w:id="2">
    <w:p w:rsidR="008A5AEB" w:rsidRPr="000D649B" w:rsidRDefault="008A5AEB">
      <w:pPr>
        <w:pStyle w:val="FootnoteText"/>
      </w:pPr>
      <w:r w:rsidRPr="00E42F99">
        <w:rPr>
          <w:rStyle w:val="FootnoteReference"/>
          <w:sz w:val="16"/>
          <w:szCs w:val="16"/>
          <w:vertAlign w:val="baseline"/>
        </w:rPr>
        <w:footnoteRef/>
      </w:r>
      <w:r w:rsidRPr="007061C7">
        <w:t>.</w:t>
      </w:r>
      <w:r>
        <w:tab/>
        <w:t>Fréquemment a</w:t>
      </w:r>
      <w:r w:rsidRPr="000D649B">
        <w:t>ppelé</w:t>
      </w:r>
      <w:r>
        <w:t>e</w:t>
      </w:r>
      <w:r w:rsidRPr="000D649B">
        <w:t xml:space="preserve"> </w:t>
      </w:r>
      <w:r>
        <w:t>« </w:t>
      </w:r>
      <w:r w:rsidRPr="000D649B">
        <w:t>C</w:t>
      </w:r>
      <w:r>
        <w:t>onvention du patrimoine</w:t>
      </w:r>
      <w:r w:rsidRPr="000D649B">
        <w:t xml:space="preserve"> immatériel</w:t>
      </w:r>
      <w:r>
        <w:t> », « Convention de 2003 » et</w:t>
      </w:r>
      <w:r w:rsidRPr="000D649B">
        <w:t xml:space="preserve"> </w:t>
      </w:r>
      <w:r>
        <w:t>aux fins de la présente</w:t>
      </w:r>
      <w:r w:rsidRPr="000D649B">
        <w:t xml:space="preserve"> unité, </w:t>
      </w:r>
      <w:r>
        <w:t>dite simplement</w:t>
      </w:r>
      <w:r w:rsidRPr="000D649B">
        <w:t xml:space="preserve"> </w:t>
      </w:r>
      <w:r>
        <w:t>« </w:t>
      </w:r>
      <w:r w:rsidRPr="000D649B">
        <w:t>la Convention</w:t>
      </w:r>
      <w:r>
        <w:t> »</w:t>
      </w:r>
      <w:r w:rsidRPr="000D649B">
        <w:t>.</w:t>
      </w:r>
    </w:p>
  </w:footnote>
  <w:footnote w:id="3">
    <w:p w:rsidR="003D5E61" w:rsidRPr="001B6761" w:rsidRDefault="003D5E61" w:rsidP="001B6761">
      <w:pPr>
        <w:pStyle w:val="FootnoteText"/>
      </w:pPr>
      <w:r w:rsidRPr="001B6761">
        <w:rPr>
          <w:rStyle w:val="FootnoteReference"/>
          <w:sz w:val="16"/>
          <w:szCs w:val="16"/>
          <w:vertAlign w:val="baseline"/>
        </w:rPr>
        <w:t>2</w:t>
      </w:r>
      <w:r w:rsidR="001B6761">
        <w:t>.</w:t>
      </w:r>
      <w:r w:rsidR="001B6761">
        <w:tab/>
      </w:r>
      <w:r w:rsidRPr="001B6761">
        <w:t xml:space="preserve">UNESCO. Textes fondamentaux de la Convention de 2003 pour la sauvegarde du patrimoine culturel immatériel (dénommé ci-après ‘Textes fondamentaux’). Paris, UNESCO. Disponible </w:t>
      </w:r>
      <w:r w:rsidR="00784192" w:rsidRPr="001B6761">
        <w:t>à l’adresse</w:t>
      </w:r>
      <w:r w:rsidRPr="001B6761">
        <w:t xml:space="preserve"> </w:t>
      </w:r>
      <w:hyperlink r:id="rId1" w:history="1">
        <w:r w:rsidR="001B6761">
          <w:rPr>
            <w:rStyle w:val="Hyperlink"/>
            <w:color w:val="auto"/>
            <w:u w:val="none"/>
          </w:rPr>
          <w:t>http://www.unesco.org/culture/ich/index.php?lg=fr&amp;pg=00503</w:t>
        </w:r>
      </w:hyperlink>
      <w:r w:rsidRPr="001B6761">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AEB" w:rsidRPr="00DC564B" w:rsidRDefault="00492472" w:rsidP="004A4132">
    <w:pPr>
      <w:pStyle w:val="Header"/>
      <w:ind w:right="360"/>
    </w:pPr>
    <w:r>
      <w:rPr>
        <w:rStyle w:val="PageNumber"/>
      </w:rPr>
      <w:fldChar w:fldCharType="begin"/>
    </w:r>
    <w:r w:rsidR="008A5AEB">
      <w:rPr>
        <w:rStyle w:val="PageNumber"/>
      </w:rPr>
      <w:instrText xml:space="preserve"> PAGE </w:instrText>
    </w:r>
    <w:r>
      <w:rPr>
        <w:rStyle w:val="PageNumber"/>
      </w:rPr>
      <w:fldChar w:fldCharType="separate"/>
    </w:r>
    <w:r w:rsidR="00090E66">
      <w:rPr>
        <w:rStyle w:val="PageNumber"/>
        <w:noProof/>
      </w:rPr>
      <w:t>14</w:t>
    </w:r>
    <w:r>
      <w:rPr>
        <w:rStyle w:val="PageNumber"/>
      </w:rPr>
      <w:fldChar w:fldCharType="end"/>
    </w:r>
    <w:r w:rsidR="008A5AEB">
      <w:rPr>
        <w:rStyle w:val="PageNumber"/>
      </w:rPr>
      <w:tab/>
    </w:r>
    <w:r w:rsidR="008A5AEB">
      <w:t>Unité 2 : Présentation de la Convention</w:t>
    </w:r>
    <w:r w:rsidR="008A5AEB">
      <w:rPr>
        <w:rStyle w:val="PageNumber"/>
      </w:rPr>
      <w:tab/>
      <w:t>Notes du facilitateur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AEB" w:rsidRDefault="00492472" w:rsidP="00EA54BD">
    <w:pPr>
      <w:pStyle w:val="Header"/>
      <w:framePr w:wrap="around" w:vAnchor="text" w:hAnchor="margin" w:xAlign="outside" w:y="1"/>
      <w:rPr>
        <w:rStyle w:val="PageNumber"/>
        <w:sz w:val="24"/>
      </w:rPr>
    </w:pPr>
    <w:r>
      <w:rPr>
        <w:rStyle w:val="PageNumber"/>
      </w:rPr>
      <w:fldChar w:fldCharType="begin"/>
    </w:r>
    <w:r w:rsidR="008A5AEB">
      <w:rPr>
        <w:rStyle w:val="PageNumber"/>
      </w:rPr>
      <w:instrText xml:space="preserve">PAGE </w:instrText>
    </w:r>
    <w:r>
      <w:rPr>
        <w:rStyle w:val="PageNumber"/>
      </w:rPr>
      <w:fldChar w:fldCharType="separate"/>
    </w:r>
    <w:r w:rsidR="00090E66">
      <w:rPr>
        <w:rStyle w:val="PageNumber"/>
        <w:noProof/>
      </w:rPr>
      <w:t>13</w:t>
    </w:r>
    <w:r>
      <w:rPr>
        <w:rStyle w:val="PageNumber"/>
      </w:rPr>
      <w:fldChar w:fldCharType="end"/>
    </w:r>
  </w:p>
  <w:p w:rsidR="008A5AEB" w:rsidRDefault="008A5AEB" w:rsidP="00DC564B">
    <w:pPr>
      <w:pStyle w:val="Header"/>
    </w:pPr>
    <w:r>
      <w:t>Notes du facilitateur</w:t>
    </w:r>
    <w:r>
      <w:tab/>
      <w:t>Unité 2 : Présentation de la Convention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AEB" w:rsidRPr="006943FD" w:rsidRDefault="008A5AEB" w:rsidP="006943FD">
    <w:pPr>
      <w:pStyle w:val="Header"/>
    </w:pPr>
    <w:r>
      <w:tab/>
      <w:t>Notes du facilitateur</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C8E6E5A"/>
    <w:lvl w:ilvl="0">
      <w:start w:val="1"/>
      <w:numFmt w:val="decimal"/>
      <w:lvlText w:val="%1."/>
      <w:lvlJc w:val="left"/>
      <w:pPr>
        <w:tabs>
          <w:tab w:val="num" w:pos="1492"/>
        </w:tabs>
        <w:ind w:left="1492" w:hanging="360"/>
      </w:pPr>
    </w:lvl>
  </w:abstractNum>
  <w:abstractNum w:abstractNumId="1">
    <w:nsid w:val="FFFFFF7D"/>
    <w:multiLevelType w:val="singleLevel"/>
    <w:tmpl w:val="FD182E94"/>
    <w:lvl w:ilvl="0">
      <w:start w:val="1"/>
      <w:numFmt w:val="decimal"/>
      <w:lvlText w:val="%1."/>
      <w:lvlJc w:val="left"/>
      <w:pPr>
        <w:tabs>
          <w:tab w:val="num" w:pos="1209"/>
        </w:tabs>
        <w:ind w:left="1209" w:hanging="360"/>
      </w:pPr>
    </w:lvl>
  </w:abstractNum>
  <w:abstractNum w:abstractNumId="2">
    <w:nsid w:val="FFFFFF7E"/>
    <w:multiLevelType w:val="singleLevel"/>
    <w:tmpl w:val="8F180DBA"/>
    <w:lvl w:ilvl="0">
      <w:start w:val="1"/>
      <w:numFmt w:val="decimal"/>
      <w:lvlText w:val="%1."/>
      <w:lvlJc w:val="left"/>
      <w:pPr>
        <w:tabs>
          <w:tab w:val="num" w:pos="926"/>
        </w:tabs>
        <w:ind w:left="926" w:hanging="360"/>
      </w:pPr>
    </w:lvl>
  </w:abstractNum>
  <w:abstractNum w:abstractNumId="3">
    <w:nsid w:val="FFFFFF7F"/>
    <w:multiLevelType w:val="singleLevel"/>
    <w:tmpl w:val="0DF007C0"/>
    <w:lvl w:ilvl="0">
      <w:start w:val="1"/>
      <w:numFmt w:val="decimal"/>
      <w:lvlText w:val="%1."/>
      <w:lvlJc w:val="left"/>
      <w:pPr>
        <w:tabs>
          <w:tab w:val="num" w:pos="643"/>
        </w:tabs>
        <w:ind w:left="643" w:hanging="360"/>
      </w:pPr>
    </w:lvl>
  </w:abstractNum>
  <w:abstractNum w:abstractNumId="4">
    <w:nsid w:val="FFFFFF80"/>
    <w:multiLevelType w:val="singleLevel"/>
    <w:tmpl w:val="65DC362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52E8A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132478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540FD5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0209210"/>
    <w:lvl w:ilvl="0">
      <w:start w:val="1"/>
      <w:numFmt w:val="decimal"/>
      <w:lvlText w:val="%1."/>
      <w:lvlJc w:val="left"/>
      <w:pPr>
        <w:tabs>
          <w:tab w:val="num" w:pos="360"/>
        </w:tabs>
        <w:ind w:left="360" w:hanging="360"/>
      </w:pPr>
    </w:lvl>
  </w:abstractNum>
  <w:abstractNum w:abstractNumId="9">
    <w:nsid w:val="05082482"/>
    <w:multiLevelType w:val="hybridMultilevel"/>
    <w:tmpl w:val="3CE48470"/>
    <w:lvl w:ilvl="0" w:tplc="16449D88">
      <w:start w:val="1"/>
      <w:numFmt w:val="none"/>
      <w:pStyle w:val="nua"/>
      <w:lvlText w:val="(a)"/>
      <w:lvlJc w:val="left"/>
      <w:pPr>
        <w:tabs>
          <w:tab w:val="num" w:pos="851"/>
        </w:tabs>
        <w:ind w:left="1134" w:firstLine="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09497030"/>
    <w:multiLevelType w:val="multilevel"/>
    <w:tmpl w:val="2C785CEC"/>
    <w:lvl w:ilvl="0">
      <w:start w:val="1"/>
      <w:numFmt w:val="bullet"/>
      <w:lvlText w:val=""/>
      <w:lvlJc w:val="left"/>
      <w:pPr>
        <w:tabs>
          <w:tab w:val="num" w:pos="471"/>
        </w:tabs>
        <w:ind w:left="471" w:hanging="358"/>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0F2F3911"/>
    <w:multiLevelType w:val="hybridMultilevel"/>
    <w:tmpl w:val="C27A58B4"/>
    <w:lvl w:ilvl="0" w:tplc="C0669728">
      <w:start w:val="1"/>
      <w:numFmt w:val="bullet"/>
      <w:pStyle w:val="ListParagraph1"/>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nsid w:val="107D3DAF"/>
    <w:multiLevelType w:val="hybridMultilevel"/>
    <w:tmpl w:val="401242BA"/>
    <w:lvl w:ilvl="0" w:tplc="3A12127A">
      <w:start w:val="1"/>
      <w:numFmt w:val="decimal"/>
      <w:pStyle w:val="Numrosance"/>
      <w:lvlText w:val="%1."/>
      <w:lvlJc w:val="left"/>
      <w:pPr>
        <w:tabs>
          <w:tab w:val="num" w:pos="851"/>
        </w:tabs>
        <w:ind w:left="851" w:hanging="2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30D51A77"/>
    <w:multiLevelType w:val="hybridMultilevel"/>
    <w:tmpl w:val="CFDE04B8"/>
    <w:lvl w:ilvl="0" w:tplc="CD48F210">
      <w:start w:val="9"/>
      <w:numFmt w:val="decimal"/>
      <w:pStyle w:val="Enumrotation"/>
      <w:lvlText w:val="%1."/>
      <w:lvlJc w:val="left"/>
      <w:pPr>
        <w:tabs>
          <w:tab w:val="num" w:pos="1134"/>
        </w:tabs>
        <w:ind w:left="1134" w:hanging="283"/>
      </w:pPr>
      <w:rPr>
        <w:rFonts w:ascii="Arial" w:hAnsi="Arial" w:hint="default"/>
        <w:b w:val="0"/>
        <w:i w:val="0"/>
        <w:caps w:val="0"/>
        <w:strike w:val="0"/>
        <w:dstrike w:val="0"/>
        <w:vanish w:val="0"/>
        <w:sz w:val="20"/>
        <w:vertAlign w:val="baseline"/>
      </w:rPr>
    </w:lvl>
    <w:lvl w:ilvl="1" w:tplc="040C0019" w:tentative="1">
      <w:start w:val="1"/>
      <w:numFmt w:val="lowerLetter"/>
      <w:lvlText w:val="%2."/>
      <w:lvlJc w:val="left"/>
      <w:pPr>
        <w:ind w:left="448" w:hanging="360"/>
      </w:pPr>
    </w:lvl>
    <w:lvl w:ilvl="2" w:tplc="040C001B" w:tentative="1">
      <w:start w:val="1"/>
      <w:numFmt w:val="lowerRoman"/>
      <w:lvlText w:val="%3."/>
      <w:lvlJc w:val="right"/>
      <w:pPr>
        <w:ind w:left="1168" w:hanging="180"/>
      </w:pPr>
    </w:lvl>
    <w:lvl w:ilvl="3" w:tplc="040C000F" w:tentative="1">
      <w:start w:val="1"/>
      <w:numFmt w:val="decimal"/>
      <w:lvlText w:val="%4."/>
      <w:lvlJc w:val="left"/>
      <w:pPr>
        <w:ind w:left="1888" w:hanging="360"/>
      </w:pPr>
    </w:lvl>
    <w:lvl w:ilvl="4" w:tplc="040C0019" w:tentative="1">
      <w:start w:val="1"/>
      <w:numFmt w:val="lowerLetter"/>
      <w:lvlText w:val="%5."/>
      <w:lvlJc w:val="left"/>
      <w:pPr>
        <w:ind w:left="2608" w:hanging="360"/>
      </w:pPr>
    </w:lvl>
    <w:lvl w:ilvl="5" w:tplc="040C001B" w:tentative="1">
      <w:start w:val="1"/>
      <w:numFmt w:val="lowerRoman"/>
      <w:lvlText w:val="%6."/>
      <w:lvlJc w:val="right"/>
      <w:pPr>
        <w:ind w:left="3328" w:hanging="180"/>
      </w:pPr>
    </w:lvl>
    <w:lvl w:ilvl="6" w:tplc="040C000F" w:tentative="1">
      <w:start w:val="1"/>
      <w:numFmt w:val="decimal"/>
      <w:lvlText w:val="%7."/>
      <w:lvlJc w:val="left"/>
      <w:pPr>
        <w:ind w:left="4048" w:hanging="360"/>
      </w:pPr>
    </w:lvl>
    <w:lvl w:ilvl="7" w:tplc="040C0019" w:tentative="1">
      <w:start w:val="1"/>
      <w:numFmt w:val="lowerLetter"/>
      <w:lvlText w:val="%8."/>
      <w:lvlJc w:val="left"/>
      <w:pPr>
        <w:ind w:left="4768" w:hanging="360"/>
      </w:pPr>
    </w:lvl>
    <w:lvl w:ilvl="8" w:tplc="040C001B" w:tentative="1">
      <w:start w:val="1"/>
      <w:numFmt w:val="lowerRoman"/>
      <w:lvlText w:val="%9."/>
      <w:lvlJc w:val="right"/>
      <w:pPr>
        <w:ind w:left="5488" w:hanging="180"/>
      </w:pPr>
    </w:lvl>
  </w:abstractNum>
  <w:abstractNum w:abstractNumId="14">
    <w:nsid w:val="33B14D83"/>
    <w:multiLevelType w:val="singleLevel"/>
    <w:tmpl w:val="DF463D80"/>
    <w:lvl w:ilvl="0">
      <w:start w:val="1"/>
      <w:numFmt w:val="bullet"/>
      <w:pStyle w:val="TIRETbul1cm"/>
      <w:lvlText w:val=""/>
      <w:lvlJc w:val="left"/>
      <w:pPr>
        <w:tabs>
          <w:tab w:val="num" w:pos="644"/>
        </w:tabs>
        <w:ind w:left="284" w:firstLine="0"/>
      </w:pPr>
      <w:rPr>
        <w:rFonts w:ascii="Symbol" w:hAnsi="Symbol" w:hint="default"/>
      </w:rPr>
    </w:lvl>
  </w:abstractNum>
  <w:abstractNum w:abstractNumId="15">
    <w:nsid w:val="391B7D80"/>
    <w:multiLevelType w:val="multilevel"/>
    <w:tmpl w:val="040C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432" w:hanging="432"/>
      </w:pPr>
    </w:lvl>
    <w:lvl w:ilvl="5">
      <w:start w:val="1"/>
      <w:numFmt w:val="lowerLetter"/>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nsid w:val="3AD718F1"/>
    <w:multiLevelType w:val="multilevel"/>
    <w:tmpl w:val="2C785CEC"/>
    <w:lvl w:ilvl="0">
      <w:start w:val="1"/>
      <w:numFmt w:val="bullet"/>
      <w:lvlText w:val=""/>
      <w:lvlJc w:val="left"/>
      <w:pPr>
        <w:tabs>
          <w:tab w:val="num" w:pos="471"/>
        </w:tabs>
        <w:ind w:left="471" w:hanging="358"/>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3E78512A"/>
    <w:multiLevelType w:val="hybridMultilevel"/>
    <w:tmpl w:val="5FB2ACF8"/>
    <w:lvl w:ilvl="0" w:tplc="25E2CD48">
      <w:start w:val="1"/>
      <w:numFmt w:val="bullet"/>
      <w:pStyle w:val="Txtpucegras"/>
      <w:lvlText w:val=""/>
      <w:lvlJc w:val="left"/>
      <w:pPr>
        <w:tabs>
          <w:tab w:val="num" w:pos="851"/>
        </w:tabs>
        <w:ind w:left="851" w:hanging="284"/>
      </w:pPr>
      <w:rPr>
        <w:rFonts w:ascii="Symbol" w:hAnsi="Symbol" w:hint="default"/>
      </w:rPr>
    </w:lvl>
    <w:lvl w:ilvl="1" w:tplc="040C0003">
      <w:start w:val="1"/>
      <w:numFmt w:val="bullet"/>
      <w:lvlText w:val="o"/>
      <w:lvlJc w:val="left"/>
      <w:pPr>
        <w:ind w:left="1593" w:hanging="360"/>
      </w:pPr>
      <w:rPr>
        <w:rFonts w:ascii="Courier New" w:hAnsi="Courier New" w:hint="default"/>
      </w:rPr>
    </w:lvl>
    <w:lvl w:ilvl="2" w:tplc="040C0005" w:tentative="1">
      <w:start w:val="1"/>
      <w:numFmt w:val="bullet"/>
      <w:lvlText w:val=""/>
      <w:lvlJc w:val="left"/>
      <w:pPr>
        <w:ind w:left="2313" w:hanging="360"/>
      </w:pPr>
      <w:rPr>
        <w:rFonts w:ascii="Wingdings" w:hAnsi="Wingdings" w:hint="default"/>
      </w:rPr>
    </w:lvl>
    <w:lvl w:ilvl="3" w:tplc="040C0001" w:tentative="1">
      <w:start w:val="1"/>
      <w:numFmt w:val="bullet"/>
      <w:lvlText w:val=""/>
      <w:lvlJc w:val="left"/>
      <w:pPr>
        <w:ind w:left="3033" w:hanging="360"/>
      </w:pPr>
      <w:rPr>
        <w:rFonts w:ascii="Symbol" w:hAnsi="Symbol" w:hint="default"/>
      </w:rPr>
    </w:lvl>
    <w:lvl w:ilvl="4" w:tplc="040C0003" w:tentative="1">
      <w:start w:val="1"/>
      <w:numFmt w:val="bullet"/>
      <w:lvlText w:val="o"/>
      <w:lvlJc w:val="left"/>
      <w:pPr>
        <w:ind w:left="3753" w:hanging="360"/>
      </w:pPr>
      <w:rPr>
        <w:rFonts w:ascii="Courier New" w:hAnsi="Courier New" w:hint="default"/>
      </w:rPr>
    </w:lvl>
    <w:lvl w:ilvl="5" w:tplc="040C0005" w:tentative="1">
      <w:start w:val="1"/>
      <w:numFmt w:val="bullet"/>
      <w:lvlText w:val=""/>
      <w:lvlJc w:val="left"/>
      <w:pPr>
        <w:ind w:left="4473" w:hanging="360"/>
      </w:pPr>
      <w:rPr>
        <w:rFonts w:ascii="Wingdings" w:hAnsi="Wingdings" w:hint="default"/>
      </w:rPr>
    </w:lvl>
    <w:lvl w:ilvl="6" w:tplc="040C0001" w:tentative="1">
      <w:start w:val="1"/>
      <w:numFmt w:val="bullet"/>
      <w:lvlText w:val=""/>
      <w:lvlJc w:val="left"/>
      <w:pPr>
        <w:ind w:left="5193" w:hanging="360"/>
      </w:pPr>
      <w:rPr>
        <w:rFonts w:ascii="Symbol" w:hAnsi="Symbol" w:hint="default"/>
      </w:rPr>
    </w:lvl>
    <w:lvl w:ilvl="7" w:tplc="040C0003" w:tentative="1">
      <w:start w:val="1"/>
      <w:numFmt w:val="bullet"/>
      <w:lvlText w:val="o"/>
      <w:lvlJc w:val="left"/>
      <w:pPr>
        <w:ind w:left="5913" w:hanging="360"/>
      </w:pPr>
      <w:rPr>
        <w:rFonts w:ascii="Courier New" w:hAnsi="Courier New" w:hint="default"/>
      </w:rPr>
    </w:lvl>
    <w:lvl w:ilvl="8" w:tplc="040C0005" w:tentative="1">
      <w:start w:val="1"/>
      <w:numFmt w:val="bullet"/>
      <w:lvlText w:val=""/>
      <w:lvlJc w:val="left"/>
      <w:pPr>
        <w:ind w:left="6633" w:hanging="360"/>
      </w:pPr>
      <w:rPr>
        <w:rFonts w:ascii="Wingdings" w:hAnsi="Wingdings" w:hint="default"/>
      </w:rPr>
    </w:lvl>
  </w:abstractNum>
  <w:abstractNum w:abstractNumId="18">
    <w:nsid w:val="440C3572"/>
    <w:multiLevelType w:val="hybridMultilevel"/>
    <w:tmpl w:val="98C655D6"/>
    <w:lvl w:ilvl="0" w:tplc="B546B976">
      <w:start w:val="1"/>
      <w:numFmt w:val="bullet"/>
      <w:pStyle w:val="nutiret"/>
      <w:lvlText w:val="–"/>
      <w:lvlJc w:val="left"/>
      <w:pPr>
        <w:tabs>
          <w:tab w:val="num" w:pos="1135"/>
        </w:tabs>
        <w:ind w:left="1135" w:hanging="284"/>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A9445E7"/>
    <w:multiLevelType w:val="hybridMultilevel"/>
    <w:tmpl w:val="EA5EC172"/>
    <w:lvl w:ilvl="0" w:tplc="2904EF7C">
      <w:start w:val="1"/>
      <w:numFmt w:val="decimal"/>
      <w:pStyle w:val="Dcsion01paranumrot"/>
      <w:lvlText w:val="%1."/>
      <w:lvlJc w:val="left"/>
      <w:pPr>
        <w:tabs>
          <w:tab w:val="num" w:pos="357"/>
        </w:tabs>
        <w:ind w:left="924" w:hanging="357"/>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nsid w:val="4CE0743A"/>
    <w:multiLevelType w:val="hybridMultilevel"/>
    <w:tmpl w:val="3CF61486"/>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21">
    <w:nsid w:val="4FE70790"/>
    <w:multiLevelType w:val="hybridMultilevel"/>
    <w:tmpl w:val="A1D4DB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DF41B7B"/>
    <w:multiLevelType w:val="hybridMultilevel"/>
    <w:tmpl w:val="B3F08AA0"/>
    <w:lvl w:ilvl="0" w:tplc="040C0001">
      <w:start w:val="1"/>
      <w:numFmt w:val="bullet"/>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23">
    <w:nsid w:val="618B6DD4"/>
    <w:multiLevelType w:val="hybridMultilevel"/>
    <w:tmpl w:val="52F4D206"/>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24">
    <w:nsid w:val="62952D95"/>
    <w:multiLevelType w:val="hybridMultilevel"/>
    <w:tmpl w:val="B7D4AF40"/>
    <w:lvl w:ilvl="0" w:tplc="AEA0B5E8">
      <w:start w:val="1"/>
      <w:numFmt w:val="decimal"/>
      <w:pStyle w:val="textecandidatureniveau16numrotation"/>
      <w:lvlText w:val="%1."/>
      <w:lvlJc w:val="left"/>
      <w:pPr>
        <w:ind w:left="3933" w:hanging="360"/>
      </w:pPr>
      <w:rPr>
        <w:rFonts w:hint="default"/>
      </w:rPr>
    </w:lvl>
    <w:lvl w:ilvl="1" w:tplc="040C0019" w:tentative="1">
      <w:start w:val="1"/>
      <w:numFmt w:val="lowerLetter"/>
      <w:lvlText w:val="%2."/>
      <w:lvlJc w:val="left"/>
      <w:pPr>
        <w:ind w:left="4653" w:hanging="360"/>
      </w:pPr>
    </w:lvl>
    <w:lvl w:ilvl="2" w:tplc="040C001B" w:tentative="1">
      <w:start w:val="1"/>
      <w:numFmt w:val="lowerRoman"/>
      <w:lvlText w:val="%3."/>
      <w:lvlJc w:val="right"/>
      <w:pPr>
        <w:ind w:left="5373" w:hanging="180"/>
      </w:pPr>
    </w:lvl>
    <w:lvl w:ilvl="3" w:tplc="040C000F" w:tentative="1">
      <w:start w:val="1"/>
      <w:numFmt w:val="decimal"/>
      <w:lvlText w:val="%4."/>
      <w:lvlJc w:val="left"/>
      <w:pPr>
        <w:ind w:left="6093" w:hanging="360"/>
      </w:pPr>
    </w:lvl>
    <w:lvl w:ilvl="4" w:tplc="040C0019" w:tentative="1">
      <w:start w:val="1"/>
      <w:numFmt w:val="lowerLetter"/>
      <w:lvlText w:val="%5."/>
      <w:lvlJc w:val="left"/>
      <w:pPr>
        <w:ind w:left="6813" w:hanging="360"/>
      </w:pPr>
    </w:lvl>
    <w:lvl w:ilvl="5" w:tplc="040C001B" w:tentative="1">
      <w:start w:val="1"/>
      <w:numFmt w:val="lowerRoman"/>
      <w:lvlText w:val="%6."/>
      <w:lvlJc w:val="right"/>
      <w:pPr>
        <w:ind w:left="7533" w:hanging="180"/>
      </w:pPr>
    </w:lvl>
    <w:lvl w:ilvl="6" w:tplc="040C000F" w:tentative="1">
      <w:start w:val="1"/>
      <w:numFmt w:val="decimal"/>
      <w:lvlText w:val="%7."/>
      <w:lvlJc w:val="left"/>
      <w:pPr>
        <w:ind w:left="8253" w:hanging="360"/>
      </w:pPr>
    </w:lvl>
    <w:lvl w:ilvl="7" w:tplc="040C0019" w:tentative="1">
      <w:start w:val="1"/>
      <w:numFmt w:val="lowerLetter"/>
      <w:lvlText w:val="%8."/>
      <w:lvlJc w:val="left"/>
      <w:pPr>
        <w:ind w:left="8973" w:hanging="360"/>
      </w:pPr>
    </w:lvl>
    <w:lvl w:ilvl="8" w:tplc="040C001B" w:tentative="1">
      <w:start w:val="1"/>
      <w:numFmt w:val="lowerRoman"/>
      <w:lvlText w:val="%9."/>
      <w:lvlJc w:val="right"/>
      <w:pPr>
        <w:ind w:left="9693" w:hanging="180"/>
      </w:pPr>
    </w:lvl>
  </w:abstractNum>
  <w:abstractNum w:abstractNumId="25">
    <w:nsid w:val="641F3B87"/>
    <w:multiLevelType w:val="hybridMultilevel"/>
    <w:tmpl w:val="2C785CEC"/>
    <w:lvl w:ilvl="0" w:tplc="AEF68A60">
      <w:start w:val="1"/>
      <w:numFmt w:val="bullet"/>
      <w:pStyle w:val="Upuce"/>
      <w:lvlText w:val=""/>
      <w:lvlJc w:val="left"/>
      <w:pPr>
        <w:tabs>
          <w:tab w:val="num" w:pos="471"/>
        </w:tabs>
        <w:ind w:left="471" w:hanging="358"/>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C9C7E9B"/>
    <w:multiLevelType w:val="hybridMultilevel"/>
    <w:tmpl w:val="AD5E7E1C"/>
    <w:lvl w:ilvl="0" w:tplc="95A6A61A">
      <w:start w:val="1"/>
      <w:numFmt w:val="bullet"/>
      <w:pStyle w:val="Enutiret"/>
      <w:lvlText w:val="–"/>
      <w:lvlJc w:val="left"/>
      <w:pPr>
        <w:tabs>
          <w:tab w:val="num" w:pos="851"/>
        </w:tabs>
        <w:ind w:left="851" w:hanging="284"/>
      </w:pPr>
      <w:rPr>
        <w:rFonts w:ascii="Arial"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705834E9"/>
    <w:multiLevelType w:val="hybridMultilevel"/>
    <w:tmpl w:val="59243426"/>
    <w:lvl w:ilvl="0" w:tplc="475CE742">
      <w:start w:val="1"/>
      <w:numFmt w:val="bullet"/>
      <w:pStyle w:val="Txtpucemaitre"/>
      <w:lvlText w:val="o"/>
      <w:lvlJc w:val="left"/>
      <w:pPr>
        <w:tabs>
          <w:tab w:val="num" w:pos="1134"/>
        </w:tabs>
        <w:ind w:left="1134" w:hanging="283"/>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0C57F62"/>
    <w:multiLevelType w:val="hybridMultilevel"/>
    <w:tmpl w:val="F9000E08"/>
    <w:lvl w:ilvl="0" w:tplc="86DE94BC">
      <w:numFmt w:val="bullet"/>
      <w:lvlText w:val="–"/>
      <w:lvlJc w:val="left"/>
      <w:pPr>
        <w:tabs>
          <w:tab w:val="num" w:pos="1134"/>
        </w:tabs>
        <w:ind w:left="1134" w:hanging="283"/>
      </w:pPr>
      <w:rPr>
        <w:rFonts w:ascii="Arial" w:eastAsia="SimSun" w:hAnsi="Arial" w:hint="default"/>
      </w:rPr>
    </w:lvl>
    <w:lvl w:ilvl="1" w:tplc="040C0003">
      <w:start w:val="1"/>
      <w:numFmt w:val="bullet"/>
      <w:lvlText w:val="o"/>
      <w:lvlJc w:val="left"/>
      <w:pPr>
        <w:ind w:left="1931" w:hanging="360"/>
      </w:pPr>
      <w:rPr>
        <w:rFonts w:ascii="Courier New" w:hAnsi="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29">
    <w:nsid w:val="769F794D"/>
    <w:multiLevelType w:val="hybridMultilevel"/>
    <w:tmpl w:val="B3F08AA0"/>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30">
    <w:nsid w:val="7B5D7D38"/>
    <w:multiLevelType w:val="hybridMultilevel"/>
    <w:tmpl w:val="9B022086"/>
    <w:lvl w:ilvl="0" w:tplc="9A52B6C8">
      <w:start w:val="1"/>
      <w:numFmt w:val="bullet"/>
      <w:pStyle w:val="Pucesance"/>
      <w:lvlText w:val=""/>
      <w:lvlJc w:val="left"/>
      <w:pPr>
        <w:tabs>
          <w:tab w:val="num" w:pos="850"/>
        </w:tabs>
        <w:ind w:left="850" w:hanging="283"/>
      </w:pPr>
      <w:rPr>
        <w:rFonts w:ascii="Symbol" w:hAnsi="Symbol" w:hint="default"/>
      </w:rPr>
    </w:lvl>
    <w:lvl w:ilvl="1" w:tplc="040C0003" w:tentative="1">
      <w:start w:val="1"/>
      <w:numFmt w:val="bullet"/>
      <w:lvlText w:val="o"/>
      <w:lvlJc w:val="left"/>
      <w:pPr>
        <w:ind w:left="2291" w:hanging="360"/>
      </w:pPr>
      <w:rPr>
        <w:rFonts w:ascii="Courier New" w:hAnsi="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31">
    <w:nsid w:val="7D6733D5"/>
    <w:multiLevelType w:val="hybridMultilevel"/>
    <w:tmpl w:val="1764A91E"/>
    <w:lvl w:ilvl="0" w:tplc="7CAE8218">
      <w:start w:val="1"/>
      <w:numFmt w:val="lowerLetter"/>
      <w:pStyle w:val="ChapitreI11"/>
      <w:lvlText w:val="(%1)"/>
      <w:lvlJc w:val="left"/>
      <w:pPr>
        <w:ind w:left="910" w:hanging="360"/>
      </w:pPr>
      <w:rPr>
        <w:rFonts w:hint="default"/>
        <w:b w:val="0"/>
        <w:i/>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4"/>
  </w:num>
  <w:num w:numId="2">
    <w:abstractNumId w:val="19"/>
  </w:num>
  <w:num w:numId="3">
    <w:abstractNumId w:val="31"/>
  </w:num>
  <w:num w:numId="4">
    <w:abstractNumId w:val="11"/>
  </w:num>
  <w:num w:numId="5">
    <w:abstractNumId w:val="24"/>
  </w:num>
  <w:num w:numId="6">
    <w:abstractNumId w:val="15"/>
  </w:num>
  <w:num w:numId="7">
    <w:abstractNumId w:val="27"/>
  </w:num>
  <w:num w:numId="8">
    <w:abstractNumId w:val="17"/>
  </w:num>
  <w:num w:numId="9">
    <w:abstractNumId w:val="30"/>
  </w:num>
  <w:num w:numId="10">
    <w:abstractNumId w:val="18"/>
  </w:num>
  <w:num w:numId="11">
    <w:abstractNumId w:val="9"/>
  </w:num>
  <w:num w:numId="12">
    <w:abstractNumId w:val="12"/>
  </w:num>
  <w:num w:numId="13">
    <w:abstractNumId w:val="28"/>
  </w:num>
  <w:num w:numId="14">
    <w:abstractNumId w:val="13"/>
  </w:num>
  <w:num w:numId="15">
    <w:abstractNumId w:val="25"/>
  </w:num>
  <w:num w:numId="16">
    <w:abstractNumId w:val="16"/>
  </w:num>
  <w:num w:numId="17">
    <w:abstractNumId w:val="10"/>
  </w:num>
  <w:num w:numId="18">
    <w:abstractNumId w:val="21"/>
  </w:num>
  <w:num w:numId="19">
    <w:abstractNumId w:val="20"/>
  </w:num>
  <w:num w:numId="20">
    <w:abstractNumId w:val="23"/>
  </w:num>
  <w:num w:numId="21">
    <w:abstractNumId w:val="29"/>
  </w:num>
  <w:num w:numId="22">
    <w:abstractNumId w:val="22"/>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26"/>
  </w:num>
  <w:num w:numId="33">
    <w:abstractNumId w:val="18"/>
  </w:num>
  <w:num w:numId="34">
    <w:abstractNumId w:val="17"/>
  </w:num>
  <w:num w:numId="35">
    <w:abstractNumId w:val="13"/>
  </w:num>
  <w:numIdMacAtCleanup w:val="39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chnuttgen, Susanne">
    <w15:presenceInfo w15:providerId="AD" w15:userId="S-1-5-21-1606980848-1958367476-725345543-115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fr-FR" w:vendorID="9" w:dllVersion="512" w:checkStyle="1"/>
  <w:activeWritingStyle w:appName="MSWord" w:lang="it-IT" w:vendorID="3" w:dllVersion="517" w:checkStyle="1"/>
  <w:proofState w:spelling="clean" w:grammar="clean"/>
  <w:defaultTabStop w:val="340"/>
  <w:hyphenationZone w:val="425"/>
  <w:evenAndOddHeaders/>
  <w:drawingGridHorizontalSpacing w:val="108"/>
  <w:drawingGridVerticalSpacing w:val="181"/>
  <w:displayHorizontalDrawingGridEvery w:val="2"/>
  <w:displayVerticalDrawingGridEvery w:val="2"/>
  <w:noPunctuationKerning/>
  <w:characterSpacingControl w:val="doNotCompress"/>
  <w:hdrShapeDefaults>
    <o:shapedefaults v:ext="edit" spidmax="24577"/>
  </w:hdrShapeDefaults>
  <w:footnotePr>
    <w:numRestart w:val="eachSect"/>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BCD"/>
    <w:rsid w:val="00002460"/>
    <w:rsid w:val="000024FC"/>
    <w:rsid w:val="00002D5B"/>
    <w:rsid w:val="000034C9"/>
    <w:rsid w:val="000036C8"/>
    <w:rsid w:val="00003CD3"/>
    <w:rsid w:val="00003E6A"/>
    <w:rsid w:val="0000482E"/>
    <w:rsid w:val="00005116"/>
    <w:rsid w:val="000052FC"/>
    <w:rsid w:val="000055A9"/>
    <w:rsid w:val="00005CEA"/>
    <w:rsid w:val="00005DEA"/>
    <w:rsid w:val="0000736E"/>
    <w:rsid w:val="000076A3"/>
    <w:rsid w:val="00007D53"/>
    <w:rsid w:val="00010EB2"/>
    <w:rsid w:val="000116AF"/>
    <w:rsid w:val="00011866"/>
    <w:rsid w:val="000150A5"/>
    <w:rsid w:val="0001525C"/>
    <w:rsid w:val="0001596E"/>
    <w:rsid w:val="000160B4"/>
    <w:rsid w:val="000167B1"/>
    <w:rsid w:val="00017135"/>
    <w:rsid w:val="00017307"/>
    <w:rsid w:val="0001777D"/>
    <w:rsid w:val="00017873"/>
    <w:rsid w:val="0002032C"/>
    <w:rsid w:val="000210BD"/>
    <w:rsid w:val="000211B1"/>
    <w:rsid w:val="00021C24"/>
    <w:rsid w:val="00021E36"/>
    <w:rsid w:val="000236B7"/>
    <w:rsid w:val="00023A22"/>
    <w:rsid w:val="00023AC0"/>
    <w:rsid w:val="0002409E"/>
    <w:rsid w:val="00024632"/>
    <w:rsid w:val="000251D7"/>
    <w:rsid w:val="00027384"/>
    <w:rsid w:val="000277B9"/>
    <w:rsid w:val="00030C9D"/>
    <w:rsid w:val="00031B87"/>
    <w:rsid w:val="000327CA"/>
    <w:rsid w:val="000334F5"/>
    <w:rsid w:val="00034D2F"/>
    <w:rsid w:val="00035B78"/>
    <w:rsid w:val="00035EB7"/>
    <w:rsid w:val="000362CC"/>
    <w:rsid w:val="00036A54"/>
    <w:rsid w:val="00037326"/>
    <w:rsid w:val="0004227B"/>
    <w:rsid w:val="0004303A"/>
    <w:rsid w:val="00043F18"/>
    <w:rsid w:val="00043FBF"/>
    <w:rsid w:val="0004416F"/>
    <w:rsid w:val="000447EC"/>
    <w:rsid w:val="00044BF5"/>
    <w:rsid w:val="00046690"/>
    <w:rsid w:val="00050FD8"/>
    <w:rsid w:val="0005107A"/>
    <w:rsid w:val="00051AEE"/>
    <w:rsid w:val="00052117"/>
    <w:rsid w:val="000530B0"/>
    <w:rsid w:val="0005336F"/>
    <w:rsid w:val="00053543"/>
    <w:rsid w:val="00053C05"/>
    <w:rsid w:val="00054AD3"/>
    <w:rsid w:val="000552C3"/>
    <w:rsid w:val="00055506"/>
    <w:rsid w:val="000558AE"/>
    <w:rsid w:val="00055A0F"/>
    <w:rsid w:val="00060951"/>
    <w:rsid w:val="00060B6A"/>
    <w:rsid w:val="000617C3"/>
    <w:rsid w:val="0006366C"/>
    <w:rsid w:val="000641E9"/>
    <w:rsid w:val="00064AFB"/>
    <w:rsid w:val="00064D3A"/>
    <w:rsid w:val="000661C3"/>
    <w:rsid w:val="0006631A"/>
    <w:rsid w:val="000666CF"/>
    <w:rsid w:val="00072024"/>
    <w:rsid w:val="000724F7"/>
    <w:rsid w:val="0007288A"/>
    <w:rsid w:val="00072FA4"/>
    <w:rsid w:val="0007319B"/>
    <w:rsid w:val="00073C22"/>
    <w:rsid w:val="0007448D"/>
    <w:rsid w:val="00075789"/>
    <w:rsid w:val="00075908"/>
    <w:rsid w:val="00076110"/>
    <w:rsid w:val="000775AC"/>
    <w:rsid w:val="0008028E"/>
    <w:rsid w:val="00080CA2"/>
    <w:rsid w:val="00081190"/>
    <w:rsid w:val="00081804"/>
    <w:rsid w:val="000818CD"/>
    <w:rsid w:val="00081DA0"/>
    <w:rsid w:val="00084552"/>
    <w:rsid w:val="00084D78"/>
    <w:rsid w:val="0008559F"/>
    <w:rsid w:val="00085AF1"/>
    <w:rsid w:val="00087661"/>
    <w:rsid w:val="00090451"/>
    <w:rsid w:val="000907E8"/>
    <w:rsid w:val="00090E66"/>
    <w:rsid w:val="00090F69"/>
    <w:rsid w:val="000912CE"/>
    <w:rsid w:val="000918C8"/>
    <w:rsid w:val="000919BF"/>
    <w:rsid w:val="000922C7"/>
    <w:rsid w:val="0009281E"/>
    <w:rsid w:val="00093876"/>
    <w:rsid w:val="000940E7"/>
    <w:rsid w:val="00094D48"/>
    <w:rsid w:val="0009567F"/>
    <w:rsid w:val="000960B5"/>
    <w:rsid w:val="000A0053"/>
    <w:rsid w:val="000A035D"/>
    <w:rsid w:val="000A0892"/>
    <w:rsid w:val="000A123B"/>
    <w:rsid w:val="000A51D8"/>
    <w:rsid w:val="000A5824"/>
    <w:rsid w:val="000A5BBB"/>
    <w:rsid w:val="000B1473"/>
    <w:rsid w:val="000B152F"/>
    <w:rsid w:val="000B1FFA"/>
    <w:rsid w:val="000B22D4"/>
    <w:rsid w:val="000B306E"/>
    <w:rsid w:val="000B31CA"/>
    <w:rsid w:val="000B57A3"/>
    <w:rsid w:val="000B6814"/>
    <w:rsid w:val="000B6A2E"/>
    <w:rsid w:val="000C0783"/>
    <w:rsid w:val="000C0E4A"/>
    <w:rsid w:val="000C0E50"/>
    <w:rsid w:val="000C1C3B"/>
    <w:rsid w:val="000C20D8"/>
    <w:rsid w:val="000C3162"/>
    <w:rsid w:val="000C352B"/>
    <w:rsid w:val="000C39F3"/>
    <w:rsid w:val="000C4ABF"/>
    <w:rsid w:val="000C4DC2"/>
    <w:rsid w:val="000C5AF8"/>
    <w:rsid w:val="000D10C8"/>
    <w:rsid w:val="000D1315"/>
    <w:rsid w:val="000D141A"/>
    <w:rsid w:val="000D243E"/>
    <w:rsid w:val="000D3555"/>
    <w:rsid w:val="000D44A5"/>
    <w:rsid w:val="000D46CA"/>
    <w:rsid w:val="000D4E8B"/>
    <w:rsid w:val="000D515B"/>
    <w:rsid w:val="000D53CA"/>
    <w:rsid w:val="000D545E"/>
    <w:rsid w:val="000D589D"/>
    <w:rsid w:val="000D58BA"/>
    <w:rsid w:val="000D5B62"/>
    <w:rsid w:val="000D608B"/>
    <w:rsid w:val="000D649B"/>
    <w:rsid w:val="000D66CB"/>
    <w:rsid w:val="000D6EF9"/>
    <w:rsid w:val="000E0109"/>
    <w:rsid w:val="000E225B"/>
    <w:rsid w:val="000E2729"/>
    <w:rsid w:val="000E2AC0"/>
    <w:rsid w:val="000E2BD9"/>
    <w:rsid w:val="000E2D46"/>
    <w:rsid w:val="000E4B83"/>
    <w:rsid w:val="000E4BD3"/>
    <w:rsid w:val="000E5274"/>
    <w:rsid w:val="000F17C1"/>
    <w:rsid w:val="000F2EA1"/>
    <w:rsid w:val="000F2FE1"/>
    <w:rsid w:val="000F4164"/>
    <w:rsid w:val="000F43C8"/>
    <w:rsid w:val="000F4C49"/>
    <w:rsid w:val="000F5573"/>
    <w:rsid w:val="000F67F9"/>
    <w:rsid w:val="000F6F72"/>
    <w:rsid w:val="000F7064"/>
    <w:rsid w:val="0010162C"/>
    <w:rsid w:val="001016C7"/>
    <w:rsid w:val="00101AF8"/>
    <w:rsid w:val="001022C4"/>
    <w:rsid w:val="0010231F"/>
    <w:rsid w:val="00102795"/>
    <w:rsid w:val="00102A51"/>
    <w:rsid w:val="00102D34"/>
    <w:rsid w:val="00103009"/>
    <w:rsid w:val="00103753"/>
    <w:rsid w:val="00103C45"/>
    <w:rsid w:val="00103EB6"/>
    <w:rsid w:val="0010611F"/>
    <w:rsid w:val="001065A7"/>
    <w:rsid w:val="00106CB9"/>
    <w:rsid w:val="001072F1"/>
    <w:rsid w:val="00107B38"/>
    <w:rsid w:val="001106DA"/>
    <w:rsid w:val="00111F7F"/>
    <w:rsid w:val="001121C7"/>
    <w:rsid w:val="001127C4"/>
    <w:rsid w:val="00112F76"/>
    <w:rsid w:val="00114778"/>
    <w:rsid w:val="00114FD8"/>
    <w:rsid w:val="00115472"/>
    <w:rsid w:val="001165B7"/>
    <w:rsid w:val="00116DA0"/>
    <w:rsid w:val="00116E5C"/>
    <w:rsid w:val="00121521"/>
    <w:rsid w:val="00122B95"/>
    <w:rsid w:val="00122B98"/>
    <w:rsid w:val="00123415"/>
    <w:rsid w:val="00123633"/>
    <w:rsid w:val="00123ADF"/>
    <w:rsid w:val="00123CD8"/>
    <w:rsid w:val="001247F9"/>
    <w:rsid w:val="00124A47"/>
    <w:rsid w:val="00125E22"/>
    <w:rsid w:val="0012672E"/>
    <w:rsid w:val="00126962"/>
    <w:rsid w:val="001270C1"/>
    <w:rsid w:val="001274A4"/>
    <w:rsid w:val="001276F3"/>
    <w:rsid w:val="00127E2F"/>
    <w:rsid w:val="00130A97"/>
    <w:rsid w:val="00131625"/>
    <w:rsid w:val="00131FFC"/>
    <w:rsid w:val="00132A0E"/>
    <w:rsid w:val="00132DB8"/>
    <w:rsid w:val="0013395E"/>
    <w:rsid w:val="00133A32"/>
    <w:rsid w:val="00134982"/>
    <w:rsid w:val="001349C0"/>
    <w:rsid w:val="001350E8"/>
    <w:rsid w:val="00135289"/>
    <w:rsid w:val="001353F1"/>
    <w:rsid w:val="0013558D"/>
    <w:rsid w:val="0013608A"/>
    <w:rsid w:val="00136593"/>
    <w:rsid w:val="00136AAD"/>
    <w:rsid w:val="00136EE1"/>
    <w:rsid w:val="00137E4D"/>
    <w:rsid w:val="00140249"/>
    <w:rsid w:val="00140749"/>
    <w:rsid w:val="00140E2F"/>
    <w:rsid w:val="00141B53"/>
    <w:rsid w:val="00141EBD"/>
    <w:rsid w:val="00142BEC"/>
    <w:rsid w:val="00144785"/>
    <w:rsid w:val="0014520A"/>
    <w:rsid w:val="00146650"/>
    <w:rsid w:val="001467B2"/>
    <w:rsid w:val="0014731A"/>
    <w:rsid w:val="0014743C"/>
    <w:rsid w:val="00150C21"/>
    <w:rsid w:val="00152636"/>
    <w:rsid w:val="00152E76"/>
    <w:rsid w:val="0015391C"/>
    <w:rsid w:val="00153E56"/>
    <w:rsid w:val="00154919"/>
    <w:rsid w:val="00154E49"/>
    <w:rsid w:val="00155107"/>
    <w:rsid w:val="00155857"/>
    <w:rsid w:val="0015649B"/>
    <w:rsid w:val="00156ECC"/>
    <w:rsid w:val="00157371"/>
    <w:rsid w:val="00157892"/>
    <w:rsid w:val="001600BB"/>
    <w:rsid w:val="00160A8B"/>
    <w:rsid w:val="00161833"/>
    <w:rsid w:val="001626B4"/>
    <w:rsid w:val="001629D3"/>
    <w:rsid w:val="00162FAA"/>
    <w:rsid w:val="00165C70"/>
    <w:rsid w:val="00166561"/>
    <w:rsid w:val="00166562"/>
    <w:rsid w:val="00166579"/>
    <w:rsid w:val="001669BD"/>
    <w:rsid w:val="00166A98"/>
    <w:rsid w:val="0016715F"/>
    <w:rsid w:val="00167523"/>
    <w:rsid w:val="00167570"/>
    <w:rsid w:val="00167ACF"/>
    <w:rsid w:val="0017184D"/>
    <w:rsid w:val="00172A8D"/>
    <w:rsid w:val="00173437"/>
    <w:rsid w:val="00173701"/>
    <w:rsid w:val="00174300"/>
    <w:rsid w:val="001745AE"/>
    <w:rsid w:val="0017470A"/>
    <w:rsid w:val="00175067"/>
    <w:rsid w:val="00176FA1"/>
    <w:rsid w:val="00177F9C"/>
    <w:rsid w:val="00180802"/>
    <w:rsid w:val="001820F4"/>
    <w:rsid w:val="00182BA8"/>
    <w:rsid w:val="00183123"/>
    <w:rsid w:val="0018339E"/>
    <w:rsid w:val="00183F01"/>
    <w:rsid w:val="0018580E"/>
    <w:rsid w:val="0018587F"/>
    <w:rsid w:val="00185F58"/>
    <w:rsid w:val="00186E76"/>
    <w:rsid w:val="00187507"/>
    <w:rsid w:val="00187674"/>
    <w:rsid w:val="00187C11"/>
    <w:rsid w:val="001903A7"/>
    <w:rsid w:val="0019156E"/>
    <w:rsid w:val="00191F36"/>
    <w:rsid w:val="00193009"/>
    <w:rsid w:val="00193DAC"/>
    <w:rsid w:val="00195C6E"/>
    <w:rsid w:val="00196B75"/>
    <w:rsid w:val="00197FC4"/>
    <w:rsid w:val="001A14FD"/>
    <w:rsid w:val="001A198F"/>
    <w:rsid w:val="001A1F57"/>
    <w:rsid w:val="001A276E"/>
    <w:rsid w:val="001A29DB"/>
    <w:rsid w:val="001A3767"/>
    <w:rsid w:val="001A4168"/>
    <w:rsid w:val="001A4E37"/>
    <w:rsid w:val="001A4F7F"/>
    <w:rsid w:val="001A5039"/>
    <w:rsid w:val="001A5FAB"/>
    <w:rsid w:val="001A60A5"/>
    <w:rsid w:val="001A650E"/>
    <w:rsid w:val="001A7412"/>
    <w:rsid w:val="001A75DB"/>
    <w:rsid w:val="001B12BA"/>
    <w:rsid w:val="001B211E"/>
    <w:rsid w:val="001B2BCF"/>
    <w:rsid w:val="001B5BAD"/>
    <w:rsid w:val="001B5D9A"/>
    <w:rsid w:val="001B6053"/>
    <w:rsid w:val="001B6761"/>
    <w:rsid w:val="001B7837"/>
    <w:rsid w:val="001B7DB8"/>
    <w:rsid w:val="001C0002"/>
    <w:rsid w:val="001C1066"/>
    <w:rsid w:val="001C1AB6"/>
    <w:rsid w:val="001C20D5"/>
    <w:rsid w:val="001C280A"/>
    <w:rsid w:val="001C563B"/>
    <w:rsid w:val="001C765E"/>
    <w:rsid w:val="001D0B1A"/>
    <w:rsid w:val="001D1053"/>
    <w:rsid w:val="001D10E4"/>
    <w:rsid w:val="001D119F"/>
    <w:rsid w:val="001D1D87"/>
    <w:rsid w:val="001D301C"/>
    <w:rsid w:val="001D31FB"/>
    <w:rsid w:val="001D386F"/>
    <w:rsid w:val="001D5735"/>
    <w:rsid w:val="001E0534"/>
    <w:rsid w:val="001E0F6D"/>
    <w:rsid w:val="001E1B15"/>
    <w:rsid w:val="001E2E53"/>
    <w:rsid w:val="001E3C3D"/>
    <w:rsid w:val="001E42AF"/>
    <w:rsid w:val="001E5D64"/>
    <w:rsid w:val="001E7BE5"/>
    <w:rsid w:val="001F030A"/>
    <w:rsid w:val="001F0887"/>
    <w:rsid w:val="001F2479"/>
    <w:rsid w:val="001F28BE"/>
    <w:rsid w:val="001F3A2D"/>
    <w:rsid w:val="001F4A2B"/>
    <w:rsid w:val="001F52D4"/>
    <w:rsid w:val="001F5E58"/>
    <w:rsid w:val="001F69EA"/>
    <w:rsid w:val="001F6BC3"/>
    <w:rsid w:val="001F778A"/>
    <w:rsid w:val="001F77F9"/>
    <w:rsid w:val="001F7A0A"/>
    <w:rsid w:val="001F7BEB"/>
    <w:rsid w:val="00200AEF"/>
    <w:rsid w:val="0020179C"/>
    <w:rsid w:val="00202220"/>
    <w:rsid w:val="0020231A"/>
    <w:rsid w:val="00202579"/>
    <w:rsid w:val="00204205"/>
    <w:rsid w:val="00204DD3"/>
    <w:rsid w:val="002063EC"/>
    <w:rsid w:val="0020660F"/>
    <w:rsid w:val="00206A2B"/>
    <w:rsid w:val="00206E74"/>
    <w:rsid w:val="00211492"/>
    <w:rsid w:val="002121AF"/>
    <w:rsid w:val="002127C1"/>
    <w:rsid w:val="00213000"/>
    <w:rsid w:val="00214198"/>
    <w:rsid w:val="00214560"/>
    <w:rsid w:val="00214A16"/>
    <w:rsid w:val="00215F96"/>
    <w:rsid w:val="00216A27"/>
    <w:rsid w:val="00217965"/>
    <w:rsid w:val="00220D60"/>
    <w:rsid w:val="00221809"/>
    <w:rsid w:val="002226F2"/>
    <w:rsid w:val="00223AF7"/>
    <w:rsid w:val="002241C2"/>
    <w:rsid w:val="00224AD9"/>
    <w:rsid w:val="00224BD4"/>
    <w:rsid w:val="00225583"/>
    <w:rsid w:val="0022573B"/>
    <w:rsid w:val="00226179"/>
    <w:rsid w:val="00226CD7"/>
    <w:rsid w:val="00227867"/>
    <w:rsid w:val="00230657"/>
    <w:rsid w:val="00230BF2"/>
    <w:rsid w:val="00230F4B"/>
    <w:rsid w:val="00231A98"/>
    <w:rsid w:val="00232DFE"/>
    <w:rsid w:val="002331B7"/>
    <w:rsid w:val="00233208"/>
    <w:rsid w:val="00234207"/>
    <w:rsid w:val="002357BC"/>
    <w:rsid w:val="00235AA3"/>
    <w:rsid w:val="00235D7C"/>
    <w:rsid w:val="00236002"/>
    <w:rsid w:val="00237E97"/>
    <w:rsid w:val="0024007C"/>
    <w:rsid w:val="00241BE2"/>
    <w:rsid w:val="00241C01"/>
    <w:rsid w:val="0024204F"/>
    <w:rsid w:val="00243A2E"/>
    <w:rsid w:val="002441FE"/>
    <w:rsid w:val="002453B1"/>
    <w:rsid w:val="0024594B"/>
    <w:rsid w:val="0024622C"/>
    <w:rsid w:val="002467E2"/>
    <w:rsid w:val="00247E4F"/>
    <w:rsid w:val="00250CC2"/>
    <w:rsid w:val="00250F77"/>
    <w:rsid w:val="002512C7"/>
    <w:rsid w:val="002517A0"/>
    <w:rsid w:val="002517D6"/>
    <w:rsid w:val="002524B5"/>
    <w:rsid w:val="00253558"/>
    <w:rsid w:val="00254FEB"/>
    <w:rsid w:val="0025672C"/>
    <w:rsid w:val="00256AA7"/>
    <w:rsid w:val="00257F3B"/>
    <w:rsid w:val="0026074D"/>
    <w:rsid w:val="002608C6"/>
    <w:rsid w:val="00260C53"/>
    <w:rsid w:val="002623C8"/>
    <w:rsid w:val="00263AC6"/>
    <w:rsid w:val="00264B7C"/>
    <w:rsid w:val="00264C28"/>
    <w:rsid w:val="00264FC8"/>
    <w:rsid w:val="00265E40"/>
    <w:rsid w:val="00265F48"/>
    <w:rsid w:val="0026676B"/>
    <w:rsid w:val="00266987"/>
    <w:rsid w:val="00266C99"/>
    <w:rsid w:val="002671F5"/>
    <w:rsid w:val="00267A99"/>
    <w:rsid w:val="00267E7D"/>
    <w:rsid w:val="00267F5D"/>
    <w:rsid w:val="00267F9E"/>
    <w:rsid w:val="0027032B"/>
    <w:rsid w:val="00270455"/>
    <w:rsid w:val="002707A1"/>
    <w:rsid w:val="00270E88"/>
    <w:rsid w:val="002710CE"/>
    <w:rsid w:val="00272784"/>
    <w:rsid w:val="00273685"/>
    <w:rsid w:val="002739D9"/>
    <w:rsid w:val="00273A4E"/>
    <w:rsid w:val="00273EB9"/>
    <w:rsid w:val="002756B3"/>
    <w:rsid w:val="00275DD8"/>
    <w:rsid w:val="00277990"/>
    <w:rsid w:val="002803BA"/>
    <w:rsid w:val="002815E0"/>
    <w:rsid w:val="00281E9E"/>
    <w:rsid w:val="00283F94"/>
    <w:rsid w:val="00286021"/>
    <w:rsid w:val="00286600"/>
    <w:rsid w:val="00286769"/>
    <w:rsid w:val="00286DC5"/>
    <w:rsid w:val="00287297"/>
    <w:rsid w:val="00287B37"/>
    <w:rsid w:val="0029042B"/>
    <w:rsid w:val="0029133B"/>
    <w:rsid w:val="0029160C"/>
    <w:rsid w:val="002923E7"/>
    <w:rsid w:val="0029544A"/>
    <w:rsid w:val="002956A6"/>
    <w:rsid w:val="00297A9E"/>
    <w:rsid w:val="002A06A2"/>
    <w:rsid w:val="002A152B"/>
    <w:rsid w:val="002A25BF"/>
    <w:rsid w:val="002A3811"/>
    <w:rsid w:val="002A3883"/>
    <w:rsid w:val="002A4DB5"/>
    <w:rsid w:val="002A4E28"/>
    <w:rsid w:val="002A5A4B"/>
    <w:rsid w:val="002A5C93"/>
    <w:rsid w:val="002A6628"/>
    <w:rsid w:val="002A6E5D"/>
    <w:rsid w:val="002A7674"/>
    <w:rsid w:val="002A784E"/>
    <w:rsid w:val="002A790F"/>
    <w:rsid w:val="002B0F86"/>
    <w:rsid w:val="002B190C"/>
    <w:rsid w:val="002B1BB4"/>
    <w:rsid w:val="002B1F94"/>
    <w:rsid w:val="002B22E8"/>
    <w:rsid w:val="002B317A"/>
    <w:rsid w:val="002B36AD"/>
    <w:rsid w:val="002B37EF"/>
    <w:rsid w:val="002B3AFD"/>
    <w:rsid w:val="002B4262"/>
    <w:rsid w:val="002B4404"/>
    <w:rsid w:val="002B4A10"/>
    <w:rsid w:val="002B4F29"/>
    <w:rsid w:val="002B522D"/>
    <w:rsid w:val="002B654D"/>
    <w:rsid w:val="002B7A13"/>
    <w:rsid w:val="002C015D"/>
    <w:rsid w:val="002C039C"/>
    <w:rsid w:val="002C2D09"/>
    <w:rsid w:val="002C3CB3"/>
    <w:rsid w:val="002C500A"/>
    <w:rsid w:val="002C5AEE"/>
    <w:rsid w:val="002C5D6C"/>
    <w:rsid w:val="002D0CB7"/>
    <w:rsid w:val="002D18F3"/>
    <w:rsid w:val="002D21FE"/>
    <w:rsid w:val="002D2D71"/>
    <w:rsid w:val="002D37F4"/>
    <w:rsid w:val="002D552C"/>
    <w:rsid w:val="002D612F"/>
    <w:rsid w:val="002D71C2"/>
    <w:rsid w:val="002D7618"/>
    <w:rsid w:val="002E02AF"/>
    <w:rsid w:val="002E1379"/>
    <w:rsid w:val="002E17E4"/>
    <w:rsid w:val="002E28C4"/>
    <w:rsid w:val="002E2A2F"/>
    <w:rsid w:val="002E2F88"/>
    <w:rsid w:val="002E3503"/>
    <w:rsid w:val="002E3AEA"/>
    <w:rsid w:val="002E3C53"/>
    <w:rsid w:val="002E40D3"/>
    <w:rsid w:val="002E45D2"/>
    <w:rsid w:val="002E4707"/>
    <w:rsid w:val="002E4904"/>
    <w:rsid w:val="002E501C"/>
    <w:rsid w:val="002E665C"/>
    <w:rsid w:val="002E6B9B"/>
    <w:rsid w:val="002E6F03"/>
    <w:rsid w:val="002E736F"/>
    <w:rsid w:val="002E7E46"/>
    <w:rsid w:val="002F202B"/>
    <w:rsid w:val="002F239A"/>
    <w:rsid w:val="002F36AB"/>
    <w:rsid w:val="002F39DB"/>
    <w:rsid w:val="002F42F6"/>
    <w:rsid w:val="002F4AD1"/>
    <w:rsid w:val="002F51AA"/>
    <w:rsid w:val="002F5CE0"/>
    <w:rsid w:val="002F5E05"/>
    <w:rsid w:val="002F6E85"/>
    <w:rsid w:val="002F725E"/>
    <w:rsid w:val="002F7A67"/>
    <w:rsid w:val="002F7BF3"/>
    <w:rsid w:val="00300A9A"/>
    <w:rsid w:val="00300D14"/>
    <w:rsid w:val="0030107D"/>
    <w:rsid w:val="003020D6"/>
    <w:rsid w:val="00302609"/>
    <w:rsid w:val="00302CD2"/>
    <w:rsid w:val="00302DC4"/>
    <w:rsid w:val="00303924"/>
    <w:rsid w:val="00303DBB"/>
    <w:rsid w:val="00304707"/>
    <w:rsid w:val="00304F24"/>
    <w:rsid w:val="00305185"/>
    <w:rsid w:val="003051FE"/>
    <w:rsid w:val="00305C00"/>
    <w:rsid w:val="003075FD"/>
    <w:rsid w:val="003076C4"/>
    <w:rsid w:val="0031039E"/>
    <w:rsid w:val="003107E2"/>
    <w:rsid w:val="00310B46"/>
    <w:rsid w:val="00311445"/>
    <w:rsid w:val="00312F62"/>
    <w:rsid w:val="0031317F"/>
    <w:rsid w:val="003132AB"/>
    <w:rsid w:val="00314EBC"/>
    <w:rsid w:val="00315C72"/>
    <w:rsid w:val="00316009"/>
    <w:rsid w:val="00316EF3"/>
    <w:rsid w:val="003174D3"/>
    <w:rsid w:val="00317930"/>
    <w:rsid w:val="003220F7"/>
    <w:rsid w:val="003221D3"/>
    <w:rsid w:val="0032229E"/>
    <w:rsid w:val="00322AF5"/>
    <w:rsid w:val="0032334C"/>
    <w:rsid w:val="00324011"/>
    <w:rsid w:val="003254C5"/>
    <w:rsid w:val="0032570F"/>
    <w:rsid w:val="003262B6"/>
    <w:rsid w:val="00326474"/>
    <w:rsid w:val="00326AA2"/>
    <w:rsid w:val="00326CAA"/>
    <w:rsid w:val="003278C2"/>
    <w:rsid w:val="00327CD8"/>
    <w:rsid w:val="00332914"/>
    <w:rsid w:val="00332E47"/>
    <w:rsid w:val="003334AC"/>
    <w:rsid w:val="003339EC"/>
    <w:rsid w:val="003342FF"/>
    <w:rsid w:val="00334513"/>
    <w:rsid w:val="0033547B"/>
    <w:rsid w:val="00336EAA"/>
    <w:rsid w:val="00337B7E"/>
    <w:rsid w:val="0034070F"/>
    <w:rsid w:val="00340983"/>
    <w:rsid w:val="003409E5"/>
    <w:rsid w:val="003419A4"/>
    <w:rsid w:val="00342569"/>
    <w:rsid w:val="00342D2F"/>
    <w:rsid w:val="00342F18"/>
    <w:rsid w:val="00343771"/>
    <w:rsid w:val="0034439E"/>
    <w:rsid w:val="0034683D"/>
    <w:rsid w:val="00346D18"/>
    <w:rsid w:val="003511A6"/>
    <w:rsid w:val="00351B2E"/>
    <w:rsid w:val="0035207A"/>
    <w:rsid w:val="003521C3"/>
    <w:rsid w:val="003523CB"/>
    <w:rsid w:val="003536F3"/>
    <w:rsid w:val="00354F1B"/>
    <w:rsid w:val="00355D8F"/>
    <w:rsid w:val="0035671C"/>
    <w:rsid w:val="00357999"/>
    <w:rsid w:val="0036046E"/>
    <w:rsid w:val="00360799"/>
    <w:rsid w:val="00361BC5"/>
    <w:rsid w:val="00363690"/>
    <w:rsid w:val="00363BEE"/>
    <w:rsid w:val="00365CCA"/>
    <w:rsid w:val="00366AD0"/>
    <w:rsid w:val="00367C7D"/>
    <w:rsid w:val="00370BD5"/>
    <w:rsid w:val="00371D94"/>
    <w:rsid w:val="00372479"/>
    <w:rsid w:val="00372803"/>
    <w:rsid w:val="00372B55"/>
    <w:rsid w:val="00372BF7"/>
    <w:rsid w:val="00373084"/>
    <w:rsid w:val="00375218"/>
    <w:rsid w:val="00375B85"/>
    <w:rsid w:val="00376583"/>
    <w:rsid w:val="00376A94"/>
    <w:rsid w:val="00376F4F"/>
    <w:rsid w:val="00376F69"/>
    <w:rsid w:val="00377843"/>
    <w:rsid w:val="00377AB4"/>
    <w:rsid w:val="00377B1E"/>
    <w:rsid w:val="00380F5D"/>
    <w:rsid w:val="0038107E"/>
    <w:rsid w:val="00381315"/>
    <w:rsid w:val="00381C59"/>
    <w:rsid w:val="00382E16"/>
    <w:rsid w:val="00383514"/>
    <w:rsid w:val="00383DC7"/>
    <w:rsid w:val="00383EC4"/>
    <w:rsid w:val="0038476F"/>
    <w:rsid w:val="00384EB3"/>
    <w:rsid w:val="00384FD7"/>
    <w:rsid w:val="003858DE"/>
    <w:rsid w:val="00385BBC"/>
    <w:rsid w:val="00385D5F"/>
    <w:rsid w:val="00386478"/>
    <w:rsid w:val="003867D8"/>
    <w:rsid w:val="00386A0C"/>
    <w:rsid w:val="00387158"/>
    <w:rsid w:val="0038736E"/>
    <w:rsid w:val="0039161E"/>
    <w:rsid w:val="00391658"/>
    <w:rsid w:val="00391EF4"/>
    <w:rsid w:val="003920FB"/>
    <w:rsid w:val="00392875"/>
    <w:rsid w:val="00393452"/>
    <w:rsid w:val="00393B87"/>
    <w:rsid w:val="00394043"/>
    <w:rsid w:val="003944BC"/>
    <w:rsid w:val="00395388"/>
    <w:rsid w:val="003954AD"/>
    <w:rsid w:val="003967C2"/>
    <w:rsid w:val="00396B12"/>
    <w:rsid w:val="003A01E3"/>
    <w:rsid w:val="003A077A"/>
    <w:rsid w:val="003A3B62"/>
    <w:rsid w:val="003A4241"/>
    <w:rsid w:val="003A440F"/>
    <w:rsid w:val="003A473B"/>
    <w:rsid w:val="003A5FE8"/>
    <w:rsid w:val="003A6131"/>
    <w:rsid w:val="003A6CE5"/>
    <w:rsid w:val="003A7621"/>
    <w:rsid w:val="003B05AB"/>
    <w:rsid w:val="003B088A"/>
    <w:rsid w:val="003B0C17"/>
    <w:rsid w:val="003B0F05"/>
    <w:rsid w:val="003B15D0"/>
    <w:rsid w:val="003B1FD3"/>
    <w:rsid w:val="003B38C1"/>
    <w:rsid w:val="003B4ACE"/>
    <w:rsid w:val="003B4E91"/>
    <w:rsid w:val="003B5806"/>
    <w:rsid w:val="003B58C7"/>
    <w:rsid w:val="003B6AFD"/>
    <w:rsid w:val="003B70D6"/>
    <w:rsid w:val="003B735A"/>
    <w:rsid w:val="003B7543"/>
    <w:rsid w:val="003B7927"/>
    <w:rsid w:val="003B7FCE"/>
    <w:rsid w:val="003C0167"/>
    <w:rsid w:val="003C0A7D"/>
    <w:rsid w:val="003C2263"/>
    <w:rsid w:val="003C28BB"/>
    <w:rsid w:val="003C567D"/>
    <w:rsid w:val="003C7B76"/>
    <w:rsid w:val="003D105B"/>
    <w:rsid w:val="003D1AF8"/>
    <w:rsid w:val="003D2106"/>
    <w:rsid w:val="003D35F9"/>
    <w:rsid w:val="003D38D6"/>
    <w:rsid w:val="003D55FC"/>
    <w:rsid w:val="003D5B77"/>
    <w:rsid w:val="003D5E61"/>
    <w:rsid w:val="003D655F"/>
    <w:rsid w:val="003D6C74"/>
    <w:rsid w:val="003E015D"/>
    <w:rsid w:val="003E044E"/>
    <w:rsid w:val="003E1093"/>
    <w:rsid w:val="003E3481"/>
    <w:rsid w:val="003E3E97"/>
    <w:rsid w:val="003E3E9D"/>
    <w:rsid w:val="003E480A"/>
    <w:rsid w:val="003E4829"/>
    <w:rsid w:val="003E5A0A"/>
    <w:rsid w:val="003E5C05"/>
    <w:rsid w:val="003E6223"/>
    <w:rsid w:val="003E652F"/>
    <w:rsid w:val="003E7107"/>
    <w:rsid w:val="003E7182"/>
    <w:rsid w:val="003E776A"/>
    <w:rsid w:val="003F015F"/>
    <w:rsid w:val="003F0682"/>
    <w:rsid w:val="003F1FAF"/>
    <w:rsid w:val="003F2AD3"/>
    <w:rsid w:val="003F32CA"/>
    <w:rsid w:val="003F3907"/>
    <w:rsid w:val="003F47BF"/>
    <w:rsid w:val="003F4D15"/>
    <w:rsid w:val="003F4D9B"/>
    <w:rsid w:val="003F654C"/>
    <w:rsid w:val="003F6F77"/>
    <w:rsid w:val="003F704E"/>
    <w:rsid w:val="003F7134"/>
    <w:rsid w:val="003F7C90"/>
    <w:rsid w:val="004000B9"/>
    <w:rsid w:val="00400354"/>
    <w:rsid w:val="00400C97"/>
    <w:rsid w:val="00400EC2"/>
    <w:rsid w:val="0040131F"/>
    <w:rsid w:val="00401F21"/>
    <w:rsid w:val="0040394A"/>
    <w:rsid w:val="00403B78"/>
    <w:rsid w:val="00403BFF"/>
    <w:rsid w:val="00403DC2"/>
    <w:rsid w:val="00404F38"/>
    <w:rsid w:val="0040526F"/>
    <w:rsid w:val="00406D36"/>
    <w:rsid w:val="004075AE"/>
    <w:rsid w:val="00411218"/>
    <w:rsid w:val="00411E19"/>
    <w:rsid w:val="00411F9A"/>
    <w:rsid w:val="00412A6F"/>
    <w:rsid w:val="00412BB9"/>
    <w:rsid w:val="00412E08"/>
    <w:rsid w:val="00413CF5"/>
    <w:rsid w:val="004159FB"/>
    <w:rsid w:val="0041751F"/>
    <w:rsid w:val="00417E5F"/>
    <w:rsid w:val="00417FB5"/>
    <w:rsid w:val="0042110A"/>
    <w:rsid w:val="004228E1"/>
    <w:rsid w:val="00423687"/>
    <w:rsid w:val="00424B00"/>
    <w:rsid w:val="004253B8"/>
    <w:rsid w:val="0042652C"/>
    <w:rsid w:val="00426700"/>
    <w:rsid w:val="00430BCF"/>
    <w:rsid w:val="00432332"/>
    <w:rsid w:val="00432F9B"/>
    <w:rsid w:val="004330C7"/>
    <w:rsid w:val="00434478"/>
    <w:rsid w:val="00435363"/>
    <w:rsid w:val="00435587"/>
    <w:rsid w:val="004371F8"/>
    <w:rsid w:val="004373F6"/>
    <w:rsid w:val="004379AA"/>
    <w:rsid w:val="00437D04"/>
    <w:rsid w:val="004408E1"/>
    <w:rsid w:val="00440A52"/>
    <w:rsid w:val="004410F1"/>
    <w:rsid w:val="00441F07"/>
    <w:rsid w:val="00441F81"/>
    <w:rsid w:val="00442435"/>
    <w:rsid w:val="00442B74"/>
    <w:rsid w:val="00444BE4"/>
    <w:rsid w:val="00444C2D"/>
    <w:rsid w:val="00444F90"/>
    <w:rsid w:val="004470BE"/>
    <w:rsid w:val="0045207B"/>
    <w:rsid w:val="00453D13"/>
    <w:rsid w:val="00454496"/>
    <w:rsid w:val="004550A2"/>
    <w:rsid w:val="00455559"/>
    <w:rsid w:val="004557C4"/>
    <w:rsid w:val="00456976"/>
    <w:rsid w:val="00457426"/>
    <w:rsid w:val="00457577"/>
    <w:rsid w:val="00457AC8"/>
    <w:rsid w:val="004603E3"/>
    <w:rsid w:val="004614CB"/>
    <w:rsid w:val="00461892"/>
    <w:rsid w:val="00461BC3"/>
    <w:rsid w:val="00462438"/>
    <w:rsid w:val="00462B9A"/>
    <w:rsid w:val="004631E5"/>
    <w:rsid w:val="004649E1"/>
    <w:rsid w:val="0046588B"/>
    <w:rsid w:val="00465B39"/>
    <w:rsid w:val="00466668"/>
    <w:rsid w:val="00466851"/>
    <w:rsid w:val="00467B78"/>
    <w:rsid w:val="00470BFD"/>
    <w:rsid w:val="00471A69"/>
    <w:rsid w:val="004727D8"/>
    <w:rsid w:val="004729F3"/>
    <w:rsid w:val="0047416E"/>
    <w:rsid w:val="00476411"/>
    <w:rsid w:val="00476679"/>
    <w:rsid w:val="004772CD"/>
    <w:rsid w:val="00477506"/>
    <w:rsid w:val="00477669"/>
    <w:rsid w:val="0048034C"/>
    <w:rsid w:val="00480FF5"/>
    <w:rsid w:val="00481088"/>
    <w:rsid w:val="00481B7A"/>
    <w:rsid w:val="00482B1E"/>
    <w:rsid w:val="00483125"/>
    <w:rsid w:val="00483155"/>
    <w:rsid w:val="004837FA"/>
    <w:rsid w:val="00483AD0"/>
    <w:rsid w:val="004842BC"/>
    <w:rsid w:val="0048457E"/>
    <w:rsid w:val="00485902"/>
    <w:rsid w:val="00485A52"/>
    <w:rsid w:val="00485E51"/>
    <w:rsid w:val="004860D5"/>
    <w:rsid w:val="004864A9"/>
    <w:rsid w:val="00486F27"/>
    <w:rsid w:val="004871CF"/>
    <w:rsid w:val="0048780B"/>
    <w:rsid w:val="004879E6"/>
    <w:rsid w:val="00487D9A"/>
    <w:rsid w:val="004905AF"/>
    <w:rsid w:val="00490B3B"/>
    <w:rsid w:val="004919CD"/>
    <w:rsid w:val="00491A05"/>
    <w:rsid w:val="00491A08"/>
    <w:rsid w:val="00491FD6"/>
    <w:rsid w:val="00492472"/>
    <w:rsid w:val="00492C3B"/>
    <w:rsid w:val="00492DDE"/>
    <w:rsid w:val="00493BAA"/>
    <w:rsid w:val="0049450A"/>
    <w:rsid w:val="00494DFB"/>
    <w:rsid w:val="00495C34"/>
    <w:rsid w:val="00496AAD"/>
    <w:rsid w:val="00496ADA"/>
    <w:rsid w:val="00496BF7"/>
    <w:rsid w:val="00496C62"/>
    <w:rsid w:val="00497C50"/>
    <w:rsid w:val="00497FB4"/>
    <w:rsid w:val="004A09D4"/>
    <w:rsid w:val="004A0C12"/>
    <w:rsid w:val="004A1245"/>
    <w:rsid w:val="004A149F"/>
    <w:rsid w:val="004A1C6A"/>
    <w:rsid w:val="004A22A6"/>
    <w:rsid w:val="004A26E2"/>
    <w:rsid w:val="004A2A75"/>
    <w:rsid w:val="004A3C33"/>
    <w:rsid w:val="004A4132"/>
    <w:rsid w:val="004A4A99"/>
    <w:rsid w:val="004A57D6"/>
    <w:rsid w:val="004A610E"/>
    <w:rsid w:val="004A63C2"/>
    <w:rsid w:val="004A63CA"/>
    <w:rsid w:val="004A666F"/>
    <w:rsid w:val="004B0411"/>
    <w:rsid w:val="004B099F"/>
    <w:rsid w:val="004B171C"/>
    <w:rsid w:val="004B4E2A"/>
    <w:rsid w:val="004B6278"/>
    <w:rsid w:val="004B6DE3"/>
    <w:rsid w:val="004B6EEC"/>
    <w:rsid w:val="004B6FBB"/>
    <w:rsid w:val="004B7797"/>
    <w:rsid w:val="004B7969"/>
    <w:rsid w:val="004C05BC"/>
    <w:rsid w:val="004C16E8"/>
    <w:rsid w:val="004C1BEE"/>
    <w:rsid w:val="004C1D3F"/>
    <w:rsid w:val="004C21F1"/>
    <w:rsid w:val="004C27D4"/>
    <w:rsid w:val="004C2E94"/>
    <w:rsid w:val="004C3607"/>
    <w:rsid w:val="004C38AD"/>
    <w:rsid w:val="004C47EF"/>
    <w:rsid w:val="004C4959"/>
    <w:rsid w:val="004C4B45"/>
    <w:rsid w:val="004C4EC5"/>
    <w:rsid w:val="004C5244"/>
    <w:rsid w:val="004C5E86"/>
    <w:rsid w:val="004C6148"/>
    <w:rsid w:val="004C6EF6"/>
    <w:rsid w:val="004D03D0"/>
    <w:rsid w:val="004D7918"/>
    <w:rsid w:val="004E0173"/>
    <w:rsid w:val="004E02D9"/>
    <w:rsid w:val="004E09A7"/>
    <w:rsid w:val="004E0DF0"/>
    <w:rsid w:val="004E115E"/>
    <w:rsid w:val="004E15BE"/>
    <w:rsid w:val="004E1CA8"/>
    <w:rsid w:val="004E1E84"/>
    <w:rsid w:val="004E24FF"/>
    <w:rsid w:val="004E28D8"/>
    <w:rsid w:val="004E29FE"/>
    <w:rsid w:val="004E2F77"/>
    <w:rsid w:val="004E34EC"/>
    <w:rsid w:val="004E4A4D"/>
    <w:rsid w:val="004E5AFD"/>
    <w:rsid w:val="004E5EB7"/>
    <w:rsid w:val="004E6291"/>
    <w:rsid w:val="004E7598"/>
    <w:rsid w:val="004F0C40"/>
    <w:rsid w:val="004F0C81"/>
    <w:rsid w:val="004F301F"/>
    <w:rsid w:val="004F3E08"/>
    <w:rsid w:val="004F40AE"/>
    <w:rsid w:val="004F481B"/>
    <w:rsid w:val="004F50FD"/>
    <w:rsid w:val="004F5715"/>
    <w:rsid w:val="004F68E3"/>
    <w:rsid w:val="004F6E25"/>
    <w:rsid w:val="004F75DD"/>
    <w:rsid w:val="00500F87"/>
    <w:rsid w:val="005019E1"/>
    <w:rsid w:val="0050271B"/>
    <w:rsid w:val="005037DC"/>
    <w:rsid w:val="00504113"/>
    <w:rsid w:val="005048E3"/>
    <w:rsid w:val="00504D62"/>
    <w:rsid w:val="00510274"/>
    <w:rsid w:val="005102D0"/>
    <w:rsid w:val="00510DC3"/>
    <w:rsid w:val="00510DDD"/>
    <w:rsid w:val="0051148C"/>
    <w:rsid w:val="00511981"/>
    <w:rsid w:val="00511DED"/>
    <w:rsid w:val="00512F0E"/>
    <w:rsid w:val="00513843"/>
    <w:rsid w:val="00513BC1"/>
    <w:rsid w:val="00514A09"/>
    <w:rsid w:val="00515A00"/>
    <w:rsid w:val="0051698D"/>
    <w:rsid w:val="00516EBD"/>
    <w:rsid w:val="00517CE4"/>
    <w:rsid w:val="005201FE"/>
    <w:rsid w:val="00520577"/>
    <w:rsid w:val="00520D9A"/>
    <w:rsid w:val="00520EF4"/>
    <w:rsid w:val="00521A38"/>
    <w:rsid w:val="00522209"/>
    <w:rsid w:val="00522D55"/>
    <w:rsid w:val="00522DD6"/>
    <w:rsid w:val="00523927"/>
    <w:rsid w:val="00523C19"/>
    <w:rsid w:val="00524163"/>
    <w:rsid w:val="00524434"/>
    <w:rsid w:val="00526279"/>
    <w:rsid w:val="00526436"/>
    <w:rsid w:val="005269B1"/>
    <w:rsid w:val="00526FA3"/>
    <w:rsid w:val="00527354"/>
    <w:rsid w:val="0053052B"/>
    <w:rsid w:val="00530857"/>
    <w:rsid w:val="00532959"/>
    <w:rsid w:val="00532FB9"/>
    <w:rsid w:val="005337AF"/>
    <w:rsid w:val="005337E0"/>
    <w:rsid w:val="005344AF"/>
    <w:rsid w:val="00535074"/>
    <w:rsid w:val="005364DF"/>
    <w:rsid w:val="005374C7"/>
    <w:rsid w:val="00540A57"/>
    <w:rsid w:val="00540BC6"/>
    <w:rsid w:val="0054127D"/>
    <w:rsid w:val="00541BFB"/>
    <w:rsid w:val="00543767"/>
    <w:rsid w:val="005445EB"/>
    <w:rsid w:val="005448E8"/>
    <w:rsid w:val="00544A01"/>
    <w:rsid w:val="00551830"/>
    <w:rsid w:val="00551B98"/>
    <w:rsid w:val="0055224E"/>
    <w:rsid w:val="00552B06"/>
    <w:rsid w:val="00552E86"/>
    <w:rsid w:val="0055300A"/>
    <w:rsid w:val="0055352C"/>
    <w:rsid w:val="005537F7"/>
    <w:rsid w:val="00553D7D"/>
    <w:rsid w:val="005554DC"/>
    <w:rsid w:val="0055651B"/>
    <w:rsid w:val="00556732"/>
    <w:rsid w:val="005570C9"/>
    <w:rsid w:val="00557690"/>
    <w:rsid w:val="00561133"/>
    <w:rsid w:val="005614AC"/>
    <w:rsid w:val="005618FF"/>
    <w:rsid w:val="005623EF"/>
    <w:rsid w:val="00563487"/>
    <w:rsid w:val="00564181"/>
    <w:rsid w:val="005641D2"/>
    <w:rsid w:val="00564AB7"/>
    <w:rsid w:val="005654CB"/>
    <w:rsid w:val="005656CF"/>
    <w:rsid w:val="00565DB4"/>
    <w:rsid w:val="00567164"/>
    <w:rsid w:val="00567BEA"/>
    <w:rsid w:val="005703D9"/>
    <w:rsid w:val="00570CE0"/>
    <w:rsid w:val="00570E35"/>
    <w:rsid w:val="00572C5F"/>
    <w:rsid w:val="00572E8A"/>
    <w:rsid w:val="005738EE"/>
    <w:rsid w:val="005742C2"/>
    <w:rsid w:val="005746C4"/>
    <w:rsid w:val="00575908"/>
    <w:rsid w:val="00575E80"/>
    <w:rsid w:val="00576119"/>
    <w:rsid w:val="005762C4"/>
    <w:rsid w:val="00576455"/>
    <w:rsid w:val="00576A1A"/>
    <w:rsid w:val="00576EB0"/>
    <w:rsid w:val="005773A3"/>
    <w:rsid w:val="00577BA2"/>
    <w:rsid w:val="00580365"/>
    <w:rsid w:val="0058064F"/>
    <w:rsid w:val="00580915"/>
    <w:rsid w:val="00580CF2"/>
    <w:rsid w:val="00581266"/>
    <w:rsid w:val="0058133E"/>
    <w:rsid w:val="005816D7"/>
    <w:rsid w:val="00581EF4"/>
    <w:rsid w:val="0058311D"/>
    <w:rsid w:val="005831F2"/>
    <w:rsid w:val="00583390"/>
    <w:rsid w:val="005837F3"/>
    <w:rsid w:val="00583CE7"/>
    <w:rsid w:val="005862BA"/>
    <w:rsid w:val="005870A6"/>
    <w:rsid w:val="0058775A"/>
    <w:rsid w:val="005877D0"/>
    <w:rsid w:val="00587FBF"/>
    <w:rsid w:val="0059008C"/>
    <w:rsid w:val="005904C0"/>
    <w:rsid w:val="00590E7F"/>
    <w:rsid w:val="005923BE"/>
    <w:rsid w:val="00592AD7"/>
    <w:rsid w:val="00592FE5"/>
    <w:rsid w:val="00593A20"/>
    <w:rsid w:val="00593F1C"/>
    <w:rsid w:val="00594DEB"/>
    <w:rsid w:val="005979F1"/>
    <w:rsid w:val="005A3CA5"/>
    <w:rsid w:val="005A3D43"/>
    <w:rsid w:val="005A4412"/>
    <w:rsid w:val="005A4543"/>
    <w:rsid w:val="005A4F75"/>
    <w:rsid w:val="005A4FD1"/>
    <w:rsid w:val="005A6791"/>
    <w:rsid w:val="005A745A"/>
    <w:rsid w:val="005A7B07"/>
    <w:rsid w:val="005A7D38"/>
    <w:rsid w:val="005B0607"/>
    <w:rsid w:val="005B1021"/>
    <w:rsid w:val="005B1EC7"/>
    <w:rsid w:val="005B3EE2"/>
    <w:rsid w:val="005B4F0D"/>
    <w:rsid w:val="005B4F13"/>
    <w:rsid w:val="005B4F39"/>
    <w:rsid w:val="005B68A5"/>
    <w:rsid w:val="005B6CAE"/>
    <w:rsid w:val="005B757C"/>
    <w:rsid w:val="005C1406"/>
    <w:rsid w:val="005C2BE6"/>
    <w:rsid w:val="005C4E63"/>
    <w:rsid w:val="005C5387"/>
    <w:rsid w:val="005C6CAA"/>
    <w:rsid w:val="005C7CAE"/>
    <w:rsid w:val="005D078D"/>
    <w:rsid w:val="005D0C17"/>
    <w:rsid w:val="005D28A9"/>
    <w:rsid w:val="005D2958"/>
    <w:rsid w:val="005D2D7C"/>
    <w:rsid w:val="005D3228"/>
    <w:rsid w:val="005D4395"/>
    <w:rsid w:val="005D46F5"/>
    <w:rsid w:val="005D4DD2"/>
    <w:rsid w:val="005D50C3"/>
    <w:rsid w:val="005D5799"/>
    <w:rsid w:val="005D5935"/>
    <w:rsid w:val="005D742A"/>
    <w:rsid w:val="005E0306"/>
    <w:rsid w:val="005E0342"/>
    <w:rsid w:val="005E0C24"/>
    <w:rsid w:val="005E0D55"/>
    <w:rsid w:val="005E1FD0"/>
    <w:rsid w:val="005E2387"/>
    <w:rsid w:val="005E3628"/>
    <w:rsid w:val="005E3EAD"/>
    <w:rsid w:val="005E4BE4"/>
    <w:rsid w:val="005E6FF6"/>
    <w:rsid w:val="005E79E3"/>
    <w:rsid w:val="005E7BAF"/>
    <w:rsid w:val="005F03AE"/>
    <w:rsid w:val="005F0F57"/>
    <w:rsid w:val="005F1149"/>
    <w:rsid w:val="005F2024"/>
    <w:rsid w:val="005F207C"/>
    <w:rsid w:val="005F228B"/>
    <w:rsid w:val="005F365B"/>
    <w:rsid w:val="005F3C04"/>
    <w:rsid w:val="005F41EF"/>
    <w:rsid w:val="005F4A1C"/>
    <w:rsid w:val="005F4E3C"/>
    <w:rsid w:val="005F51E8"/>
    <w:rsid w:val="005F5A4B"/>
    <w:rsid w:val="005F606A"/>
    <w:rsid w:val="005F6493"/>
    <w:rsid w:val="005F66BA"/>
    <w:rsid w:val="005F6722"/>
    <w:rsid w:val="005F7004"/>
    <w:rsid w:val="005F72CD"/>
    <w:rsid w:val="005F72F8"/>
    <w:rsid w:val="005F7485"/>
    <w:rsid w:val="005F7885"/>
    <w:rsid w:val="005F7C5C"/>
    <w:rsid w:val="00600AEA"/>
    <w:rsid w:val="00600D38"/>
    <w:rsid w:val="00601799"/>
    <w:rsid w:val="00601901"/>
    <w:rsid w:val="00601DD2"/>
    <w:rsid w:val="006043DD"/>
    <w:rsid w:val="00605FBF"/>
    <w:rsid w:val="00607036"/>
    <w:rsid w:val="00610609"/>
    <w:rsid w:val="00610894"/>
    <w:rsid w:val="00610A29"/>
    <w:rsid w:val="00610B0B"/>
    <w:rsid w:val="00610B26"/>
    <w:rsid w:val="00610B57"/>
    <w:rsid w:val="006116B2"/>
    <w:rsid w:val="00612238"/>
    <w:rsid w:val="00613042"/>
    <w:rsid w:val="0061322C"/>
    <w:rsid w:val="006136FD"/>
    <w:rsid w:val="006138F0"/>
    <w:rsid w:val="006153AE"/>
    <w:rsid w:val="0061578E"/>
    <w:rsid w:val="00615890"/>
    <w:rsid w:val="006161A2"/>
    <w:rsid w:val="00616AEB"/>
    <w:rsid w:val="00620234"/>
    <w:rsid w:val="006211F5"/>
    <w:rsid w:val="006216BB"/>
    <w:rsid w:val="00621C7B"/>
    <w:rsid w:val="00622112"/>
    <w:rsid w:val="00622238"/>
    <w:rsid w:val="00622EE9"/>
    <w:rsid w:val="0062313E"/>
    <w:rsid w:val="00623B67"/>
    <w:rsid w:val="00623C65"/>
    <w:rsid w:val="0062487D"/>
    <w:rsid w:val="00624CD1"/>
    <w:rsid w:val="00625A36"/>
    <w:rsid w:val="00626243"/>
    <w:rsid w:val="006268DE"/>
    <w:rsid w:val="00626FFF"/>
    <w:rsid w:val="006306C3"/>
    <w:rsid w:val="00630BB0"/>
    <w:rsid w:val="00631B8B"/>
    <w:rsid w:val="00634C2E"/>
    <w:rsid w:val="006355D6"/>
    <w:rsid w:val="00635E41"/>
    <w:rsid w:val="0063608D"/>
    <w:rsid w:val="0063613E"/>
    <w:rsid w:val="00636DC3"/>
    <w:rsid w:val="00637EF6"/>
    <w:rsid w:val="0064054D"/>
    <w:rsid w:val="00640EF4"/>
    <w:rsid w:val="006417E2"/>
    <w:rsid w:val="00641D82"/>
    <w:rsid w:val="00642051"/>
    <w:rsid w:val="00642FD3"/>
    <w:rsid w:val="00643054"/>
    <w:rsid w:val="00643A32"/>
    <w:rsid w:val="0064469B"/>
    <w:rsid w:val="00644E17"/>
    <w:rsid w:val="006450DF"/>
    <w:rsid w:val="00645198"/>
    <w:rsid w:val="0064645A"/>
    <w:rsid w:val="006471CC"/>
    <w:rsid w:val="00647926"/>
    <w:rsid w:val="00647F7C"/>
    <w:rsid w:val="00651347"/>
    <w:rsid w:val="00651C14"/>
    <w:rsid w:val="00651C29"/>
    <w:rsid w:val="006528CB"/>
    <w:rsid w:val="0065392D"/>
    <w:rsid w:val="00655358"/>
    <w:rsid w:val="006554CF"/>
    <w:rsid w:val="00657358"/>
    <w:rsid w:val="0065777F"/>
    <w:rsid w:val="006602A0"/>
    <w:rsid w:val="00661512"/>
    <w:rsid w:val="00661843"/>
    <w:rsid w:val="0066190B"/>
    <w:rsid w:val="006626D0"/>
    <w:rsid w:val="0066280F"/>
    <w:rsid w:val="006644D8"/>
    <w:rsid w:val="00664E6A"/>
    <w:rsid w:val="0066735E"/>
    <w:rsid w:val="00667C10"/>
    <w:rsid w:val="00670B25"/>
    <w:rsid w:val="00670EAA"/>
    <w:rsid w:val="00671599"/>
    <w:rsid w:val="00673089"/>
    <w:rsid w:val="00673497"/>
    <w:rsid w:val="00674E45"/>
    <w:rsid w:val="00675448"/>
    <w:rsid w:val="00675D34"/>
    <w:rsid w:val="006764F5"/>
    <w:rsid w:val="0067683E"/>
    <w:rsid w:val="00677288"/>
    <w:rsid w:val="00680365"/>
    <w:rsid w:val="00681023"/>
    <w:rsid w:val="006810F1"/>
    <w:rsid w:val="00682716"/>
    <w:rsid w:val="00682D16"/>
    <w:rsid w:val="0068390D"/>
    <w:rsid w:val="006866D7"/>
    <w:rsid w:val="006867E0"/>
    <w:rsid w:val="00687171"/>
    <w:rsid w:val="00687888"/>
    <w:rsid w:val="00687D81"/>
    <w:rsid w:val="0069041B"/>
    <w:rsid w:val="00690731"/>
    <w:rsid w:val="0069254C"/>
    <w:rsid w:val="00693296"/>
    <w:rsid w:val="006943FD"/>
    <w:rsid w:val="00694DBF"/>
    <w:rsid w:val="00695A91"/>
    <w:rsid w:val="00697D90"/>
    <w:rsid w:val="006A0AB8"/>
    <w:rsid w:val="006A0ADA"/>
    <w:rsid w:val="006A0BD1"/>
    <w:rsid w:val="006A13CA"/>
    <w:rsid w:val="006A144F"/>
    <w:rsid w:val="006A296C"/>
    <w:rsid w:val="006A2B73"/>
    <w:rsid w:val="006A3104"/>
    <w:rsid w:val="006A3479"/>
    <w:rsid w:val="006A370A"/>
    <w:rsid w:val="006A4383"/>
    <w:rsid w:val="006A461D"/>
    <w:rsid w:val="006A549D"/>
    <w:rsid w:val="006A60C3"/>
    <w:rsid w:val="006A678E"/>
    <w:rsid w:val="006A6884"/>
    <w:rsid w:val="006A6C52"/>
    <w:rsid w:val="006A7145"/>
    <w:rsid w:val="006A71AC"/>
    <w:rsid w:val="006A78D2"/>
    <w:rsid w:val="006B1138"/>
    <w:rsid w:val="006B3CF0"/>
    <w:rsid w:val="006B47BA"/>
    <w:rsid w:val="006B52D9"/>
    <w:rsid w:val="006B62F9"/>
    <w:rsid w:val="006B64A1"/>
    <w:rsid w:val="006B691A"/>
    <w:rsid w:val="006B7BE4"/>
    <w:rsid w:val="006C014C"/>
    <w:rsid w:val="006C0D91"/>
    <w:rsid w:val="006C0DEE"/>
    <w:rsid w:val="006C1708"/>
    <w:rsid w:val="006C1B07"/>
    <w:rsid w:val="006C210E"/>
    <w:rsid w:val="006C2DA7"/>
    <w:rsid w:val="006C2FD6"/>
    <w:rsid w:val="006C3D34"/>
    <w:rsid w:val="006C43D4"/>
    <w:rsid w:val="006C4838"/>
    <w:rsid w:val="006C51C1"/>
    <w:rsid w:val="006C529D"/>
    <w:rsid w:val="006C6B61"/>
    <w:rsid w:val="006D00FC"/>
    <w:rsid w:val="006D02C3"/>
    <w:rsid w:val="006D0824"/>
    <w:rsid w:val="006D11C9"/>
    <w:rsid w:val="006D1CB3"/>
    <w:rsid w:val="006D2329"/>
    <w:rsid w:val="006D2D0E"/>
    <w:rsid w:val="006D3A79"/>
    <w:rsid w:val="006D549D"/>
    <w:rsid w:val="006D5B41"/>
    <w:rsid w:val="006D63E3"/>
    <w:rsid w:val="006D7937"/>
    <w:rsid w:val="006D7A86"/>
    <w:rsid w:val="006E0C76"/>
    <w:rsid w:val="006E1B7D"/>
    <w:rsid w:val="006E3319"/>
    <w:rsid w:val="006E400E"/>
    <w:rsid w:val="006E4B2A"/>
    <w:rsid w:val="006E5A72"/>
    <w:rsid w:val="006F022F"/>
    <w:rsid w:val="006F0380"/>
    <w:rsid w:val="006F0A45"/>
    <w:rsid w:val="006F22E7"/>
    <w:rsid w:val="006F403D"/>
    <w:rsid w:val="006F5B1E"/>
    <w:rsid w:val="007001BE"/>
    <w:rsid w:val="0070047E"/>
    <w:rsid w:val="0070188E"/>
    <w:rsid w:val="0070277D"/>
    <w:rsid w:val="00702799"/>
    <w:rsid w:val="00702978"/>
    <w:rsid w:val="00703579"/>
    <w:rsid w:val="0070393F"/>
    <w:rsid w:val="007040DF"/>
    <w:rsid w:val="007043E2"/>
    <w:rsid w:val="007045A4"/>
    <w:rsid w:val="0070461D"/>
    <w:rsid w:val="00704BFD"/>
    <w:rsid w:val="00704CA4"/>
    <w:rsid w:val="007056B8"/>
    <w:rsid w:val="007061C7"/>
    <w:rsid w:val="007072AD"/>
    <w:rsid w:val="0070788E"/>
    <w:rsid w:val="007103B3"/>
    <w:rsid w:val="0071087D"/>
    <w:rsid w:val="0071245A"/>
    <w:rsid w:val="00712AEB"/>
    <w:rsid w:val="00712E70"/>
    <w:rsid w:val="00712FE8"/>
    <w:rsid w:val="00713840"/>
    <w:rsid w:val="0071385A"/>
    <w:rsid w:val="0071483B"/>
    <w:rsid w:val="00715346"/>
    <w:rsid w:val="00716898"/>
    <w:rsid w:val="00716BFA"/>
    <w:rsid w:val="00717521"/>
    <w:rsid w:val="00717AC0"/>
    <w:rsid w:val="00720BBB"/>
    <w:rsid w:val="00720F2F"/>
    <w:rsid w:val="00720FA4"/>
    <w:rsid w:val="00720FCE"/>
    <w:rsid w:val="0072148D"/>
    <w:rsid w:val="007240D5"/>
    <w:rsid w:val="00725E55"/>
    <w:rsid w:val="00725E6B"/>
    <w:rsid w:val="007265B3"/>
    <w:rsid w:val="007267F7"/>
    <w:rsid w:val="007275BD"/>
    <w:rsid w:val="00727A46"/>
    <w:rsid w:val="00727CED"/>
    <w:rsid w:val="00730006"/>
    <w:rsid w:val="0073070A"/>
    <w:rsid w:val="00730819"/>
    <w:rsid w:val="00730F66"/>
    <w:rsid w:val="0073126C"/>
    <w:rsid w:val="00731C9A"/>
    <w:rsid w:val="007328EB"/>
    <w:rsid w:val="00732C08"/>
    <w:rsid w:val="00734349"/>
    <w:rsid w:val="00736875"/>
    <w:rsid w:val="0073750A"/>
    <w:rsid w:val="007401F1"/>
    <w:rsid w:val="00740AEE"/>
    <w:rsid w:val="00740E9E"/>
    <w:rsid w:val="007422FA"/>
    <w:rsid w:val="00742441"/>
    <w:rsid w:val="00744627"/>
    <w:rsid w:val="00744F28"/>
    <w:rsid w:val="007465A1"/>
    <w:rsid w:val="0074695F"/>
    <w:rsid w:val="0075292C"/>
    <w:rsid w:val="00752C63"/>
    <w:rsid w:val="00752E05"/>
    <w:rsid w:val="007535ED"/>
    <w:rsid w:val="00755433"/>
    <w:rsid w:val="0075575C"/>
    <w:rsid w:val="00755777"/>
    <w:rsid w:val="007557F3"/>
    <w:rsid w:val="00755AB0"/>
    <w:rsid w:val="00756BC1"/>
    <w:rsid w:val="00756CCA"/>
    <w:rsid w:val="00756F2A"/>
    <w:rsid w:val="00757294"/>
    <w:rsid w:val="00757839"/>
    <w:rsid w:val="00757A21"/>
    <w:rsid w:val="007606E1"/>
    <w:rsid w:val="00761436"/>
    <w:rsid w:val="00762669"/>
    <w:rsid w:val="00762E76"/>
    <w:rsid w:val="00763288"/>
    <w:rsid w:val="0076359B"/>
    <w:rsid w:val="00764B11"/>
    <w:rsid w:val="00765C63"/>
    <w:rsid w:val="00766015"/>
    <w:rsid w:val="0076642B"/>
    <w:rsid w:val="00766497"/>
    <w:rsid w:val="00766B69"/>
    <w:rsid w:val="00767316"/>
    <w:rsid w:val="00767942"/>
    <w:rsid w:val="00767C00"/>
    <w:rsid w:val="00770AE2"/>
    <w:rsid w:val="007711CE"/>
    <w:rsid w:val="00773565"/>
    <w:rsid w:val="00773916"/>
    <w:rsid w:val="00774BE4"/>
    <w:rsid w:val="00776F69"/>
    <w:rsid w:val="00777803"/>
    <w:rsid w:val="00777AF8"/>
    <w:rsid w:val="00780D30"/>
    <w:rsid w:val="007818F4"/>
    <w:rsid w:val="00782519"/>
    <w:rsid w:val="00783C9B"/>
    <w:rsid w:val="00784192"/>
    <w:rsid w:val="0078431B"/>
    <w:rsid w:val="007847B0"/>
    <w:rsid w:val="00784AF1"/>
    <w:rsid w:val="00784F01"/>
    <w:rsid w:val="007850F2"/>
    <w:rsid w:val="007853B1"/>
    <w:rsid w:val="00785C34"/>
    <w:rsid w:val="007865C8"/>
    <w:rsid w:val="0078670E"/>
    <w:rsid w:val="00790037"/>
    <w:rsid w:val="00790CE9"/>
    <w:rsid w:val="00790FDF"/>
    <w:rsid w:val="007911E1"/>
    <w:rsid w:val="007913E3"/>
    <w:rsid w:val="00792622"/>
    <w:rsid w:val="00792F7C"/>
    <w:rsid w:val="00793CFA"/>
    <w:rsid w:val="00794198"/>
    <w:rsid w:val="00794234"/>
    <w:rsid w:val="007955E1"/>
    <w:rsid w:val="00795D4B"/>
    <w:rsid w:val="00795F10"/>
    <w:rsid w:val="00796113"/>
    <w:rsid w:val="007969FB"/>
    <w:rsid w:val="00796E5A"/>
    <w:rsid w:val="00796F08"/>
    <w:rsid w:val="007A052A"/>
    <w:rsid w:val="007A2118"/>
    <w:rsid w:val="007A24A7"/>
    <w:rsid w:val="007A27C2"/>
    <w:rsid w:val="007A3C36"/>
    <w:rsid w:val="007A4179"/>
    <w:rsid w:val="007A420A"/>
    <w:rsid w:val="007A4E10"/>
    <w:rsid w:val="007A5BDC"/>
    <w:rsid w:val="007A6333"/>
    <w:rsid w:val="007A6385"/>
    <w:rsid w:val="007A6CBC"/>
    <w:rsid w:val="007A71AE"/>
    <w:rsid w:val="007B040B"/>
    <w:rsid w:val="007B0E84"/>
    <w:rsid w:val="007B0F48"/>
    <w:rsid w:val="007B13DA"/>
    <w:rsid w:val="007B22F2"/>
    <w:rsid w:val="007B3EEE"/>
    <w:rsid w:val="007B46E8"/>
    <w:rsid w:val="007B589F"/>
    <w:rsid w:val="007B5B1C"/>
    <w:rsid w:val="007B6034"/>
    <w:rsid w:val="007B61EB"/>
    <w:rsid w:val="007B6AE0"/>
    <w:rsid w:val="007B714D"/>
    <w:rsid w:val="007B7776"/>
    <w:rsid w:val="007C02A2"/>
    <w:rsid w:val="007C150E"/>
    <w:rsid w:val="007C1A42"/>
    <w:rsid w:val="007C2500"/>
    <w:rsid w:val="007C277D"/>
    <w:rsid w:val="007C33A9"/>
    <w:rsid w:val="007C3608"/>
    <w:rsid w:val="007C399C"/>
    <w:rsid w:val="007C558F"/>
    <w:rsid w:val="007C740A"/>
    <w:rsid w:val="007C78F7"/>
    <w:rsid w:val="007C7F12"/>
    <w:rsid w:val="007D24D9"/>
    <w:rsid w:val="007D3284"/>
    <w:rsid w:val="007D4899"/>
    <w:rsid w:val="007D4C2D"/>
    <w:rsid w:val="007D4F1B"/>
    <w:rsid w:val="007D5444"/>
    <w:rsid w:val="007D5A0A"/>
    <w:rsid w:val="007D5CD7"/>
    <w:rsid w:val="007D60D5"/>
    <w:rsid w:val="007D61AB"/>
    <w:rsid w:val="007D6560"/>
    <w:rsid w:val="007D67A2"/>
    <w:rsid w:val="007D6996"/>
    <w:rsid w:val="007D6B72"/>
    <w:rsid w:val="007D6D40"/>
    <w:rsid w:val="007D79FF"/>
    <w:rsid w:val="007E00F2"/>
    <w:rsid w:val="007E15BB"/>
    <w:rsid w:val="007E2320"/>
    <w:rsid w:val="007E2355"/>
    <w:rsid w:val="007E2556"/>
    <w:rsid w:val="007E2AC9"/>
    <w:rsid w:val="007E42E4"/>
    <w:rsid w:val="007E58ED"/>
    <w:rsid w:val="007E5BBF"/>
    <w:rsid w:val="007E69FF"/>
    <w:rsid w:val="007F1EE9"/>
    <w:rsid w:val="007F25D1"/>
    <w:rsid w:val="007F27BA"/>
    <w:rsid w:val="007F2D32"/>
    <w:rsid w:val="007F3E86"/>
    <w:rsid w:val="007F41B4"/>
    <w:rsid w:val="007F4369"/>
    <w:rsid w:val="007F5344"/>
    <w:rsid w:val="007F5BCD"/>
    <w:rsid w:val="007F5DEE"/>
    <w:rsid w:val="007F5F75"/>
    <w:rsid w:val="007F6FE2"/>
    <w:rsid w:val="007F77A1"/>
    <w:rsid w:val="00800267"/>
    <w:rsid w:val="00800665"/>
    <w:rsid w:val="008014FD"/>
    <w:rsid w:val="00801946"/>
    <w:rsid w:val="00801EBE"/>
    <w:rsid w:val="00801F32"/>
    <w:rsid w:val="00802409"/>
    <w:rsid w:val="00802889"/>
    <w:rsid w:val="00803252"/>
    <w:rsid w:val="00803E2B"/>
    <w:rsid w:val="008040C6"/>
    <w:rsid w:val="0080485F"/>
    <w:rsid w:val="00804878"/>
    <w:rsid w:val="00804EB6"/>
    <w:rsid w:val="008054F6"/>
    <w:rsid w:val="008064D1"/>
    <w:rsid w:val="00807B11"/>
    <w:rsid w:val="00811308"/>
    <w:rsid w:val="0081176B"/>
    <w:rsid w:val="008121C4"/>
    <w:rsid w:val="008133D2"/>
    <w:rsid w:val="00814D99"/>
    <w:rsid w:val="00816384"/>
    <w:rsid w:val="00816716"/>
    <w:rsid w:val="00817E5C"/>
    <w:rsid w:val="00820341"/>
    <w:rsid w:val="00820471"/>
    <w:rsid w:val="008205D2"/>
    <w:rsid w:val="00820F16"/>
    <w:rsid w:val="0082140A"/>
    <w:rsid w:val="008214BD"/>
    <w:rsid w:val="008219D0"/>
    <w:rsid w:val="00821EF8"/>
    <w:rsid w:val="00823824"/>
    <w:rsid w:val="008242DA"/>
    <w:rsid w:val="0082610A"/>
    <w:rsid w:val="0082685E"/>
    <w:rsid w:val="00826A76"/>
    <w:rsid w:val="008272FE"/>
    <w:rsid w:val="00827AFB"/>
    <w:rsid w:val="00830EC6"/>
    <w:rsid w:val="00831087"/>
    <w:rsid w:val="0083119D"/>
    <w:rsid w:val="00831CA6"/>
    <w:rsid w:val="008322AD"/>
    <w:rsid w:val="00832733"/>
    <w:rsid w:val="00833178"/>
    <w:rsid w:val="00834598"/>
    <w:rsid w:val="008358CB"/>
    <w:rsid w:val="0083679E"/>
    <w:rsid w:val="00836AB0"/>
    <w:rsid w:val="008376DE"/>
    <w:rsid w:val="008376F6"/>
    <w:rsid w:val="00837941"/>
    <w:rsid w:val="00837D67"/>
    <w:rsid w:val="00837F39"/>
    <w:rsid w:val="008401A6"/>
    <w:rsid w:val="00840504"/>
    <w:rsid w:val="0084092D"/>
    <w:rsid w:val="008417D9"/>
    <w:rsid w:val="00841D7B"/>
    <w:rsid w:val="008443D2"/>
    <w:rsid w:val="0084526B"/>
    <w:rsid w:val="008458CE"/>
    <w:rsid w:val="0084641C"/>
    <w:rsid w:val="00846459"/>
    <w:rsid w:val="00846A67"/>
    <w:rsid w:val="00850916"/>
    <w:rsid w:val="00850957"/>
    <w:rsid w:val="00850E77"/>
    <w:rsid w:val="008510A3"/>
    <w:rsid w:val="00851905"/>
    <w:rsid w:val="00851C3D"/>
    <w:rsid w:val="008537D5"/>
    <w:rsid w:val="00853B33"/>
    <w:rsid w:val="00853F0A"/>
    <w:rsid w:val="00854339"/>
    <w:rsid w:val="00854DDB"/>
    <w:rsid w:val="00855403"/>
    <w:rsid w:val="008554DC"/>
    <w:rsid w:val="0085643E"/>
    <w:rsid w:val="00856887"/>
    <w:rsid w:val="00856D2A"/>
    <w:rsid w:val="00856FB6"/>
    <w:rsid w:val="00857350"/>
    <w:rsid w:val="00857AA9"/>
    <w:rsid w:val="00861691"/>
    <w:rsid w:val="00861B8C"/>
    <w:rsid w:val="00862288"/>
    <w:rsid w:val="00862345"/>
    <w:rsid w:val="00862A82"/>
    <w:rsid w:val="00862E91"/>
    <w:rsid w:val="00863202"/>
    <w:rsid w:val="00863592"/>
    <w:rsid w:val="008637C7"/>
    <w:rsid w:val="00863E7C"/>
    <w:rsid w:val="008642F3"/>
    <w:rsid w:val="00865888"/>
    <w:rsid w:val="00866D5D"/>
    <w:rsid w:val="008678EE"/>
    <w:rsid w:val="00867C9A"/>
    <w:rsid w:val="008713B9"/>
    <w:rsid w:val="00871C64"/>
    <w:rsid w:val="00872E8B"/>
    <w:rsid w:val="0087344A"/>
    <w:rsid w:val="00874A57"/>
    <w:rsid w:val="0087682C"/>
    <w:rsid w:val="00876FE5"/>
    <w:rsid w:val="0087767D"/>
    <w:rsid w:val="00877BF0"/>
    <w:rsid w:val="00882C62"/>
    <w:rsid w:val="0088335F"/>
    <w:rsid w:val="0088416B"/>
    <w:rsid w:val="00885F96"/>
    <w:rsid w:val="0088650C"/>
    <w:rsid w:val="00886BE9"/>
    <w:rsid w:val="00890516"/>
    <w:rsid w:val="00891C87"/>
    <w:rsid w:val="00891EA8"/>
    <w:rsid w:val="00892FE9"/>
    <w:rsid w:val="0089382E"/>
    <w:rsid w:val="00895A76"/>
    <w:rsid w:val="00895D3C"/>
    <w:rsid w:val="00895DE5"/>
    <w:rsid w:val="00896BFC"/>
    <w:rsid w:val="00896EB9"/>
    <w:rsid w:val="00897208"/>
    <w:rsid w:val="00897468"/>
    <w:rsid w:val="008978FE"/>
    <w:rsid w:val="008A0024"/>
    <w:rsid w:val="008A0790"/>
    <w:rsid w:val="008A130F"/>
    <w:rsid w:val="008A231D"/>
    <w:rsid w:val="008A3766"/>
    <w:rsid w:val="008A38F0"/>
    <w:rsid w:val="008A5AEB"/>
    <w:rsid w:val="008A654D"/>
    <w:rsid w:val="008A6BD7"/>
    <w:rsid w:val="008A7024"/>
    <w:rsid w:val="008A762C"/>
    <w:rsid w:val="008A777C"/>
    <w:rsid w:val="008A78D7"/>
    <w:rsid w:val="008A7A4D"/>
    <w:rsid w:val="008B0B0D"/>
    <w:rsid w:val="008B0E59"/>
    <w:rsid w:val="008B1786"/>
    <w:rsid w:val="008B1EB6"/>
    <w:rsid w:val="008B2060"/>
    <w:rsid w:val="008B2EE5"/>
    <w:rsid w:val="008B3547"/>
    <w:rsid w:val="008B46CD"/>
    <w:rsid w:val="008B4BFE"/>
    <w:rsid w:val="008B5261"/>
    <w:rsid w:val="008B528F"/>
    <w:rsid w:val="008B5321"/>
    <w:rsid w:val="008B693D"/>
    <w:rsid w:val="008B6F2E"/>
    <w:rsid w:val="008C0553"/>
    <w:rsid w:val="008C0EF2"/>
    <w:rsid w:val="008C1893"/>
    <w:rsid w:val="008C190D"/>
    <w:rsid w:val="008C24C6"/>
    <w:rsid w:val="008C3C84"/>
    <w:rsid w:val="008C43D3"/>
    <w:rsid w:val="008C4B6B"/>
    <w:rsid w:val="008C4D1E"/>
    <w:rsid w:val="008C571A"/>
    <w:rsid w:val="008C60A6"/>
    <w:rsid w:val="008C6282"/>
    <w:rsid w:val="008C6946"/>
    <w:rsid w:val="008C74F0"/>
    <w:rsid w:val="008C7A3B"/>
    <w:rsid w:val="008D00A9"/>
    <w:rsid w:val="008D2504"/>
    <w:rsid w:val="008D3DBC"/>
    <w:rsid w:val="008D3E7E"/>
    <w:rsid w:val="008D3EF4"/>
    <w:rsid w:val="008D567B"/>
    <w:rsid w:val="008D5787"/>
    <w:rsid w:val="008D776C"/>
    <w:rsid w:val="008E1808"/>
    <w:rsid w:val="008E22E5"/>
    <w:rsid w:val="008E34AE"/>
    <w:rsid w:val="008E3ECB"/>
    <w:rsid w:val="008E4032"/>
    <w:rsid w:val="008E41CC"/>
    <w:rsid w:val="008E423C"/>
    <w:rsid w:val="008E4C2E"/>
    <w:rsid w:val="008E51DA"/>
    <w:rsid w:val="008E52B7"/>
    <w:rsid w:val="008E53DF"/>
    <w:rsid w:val="008E59E9"/>
    <w:rsid w:val="008E65BD"/>
    <w:rsid w:val="008F030F"/>
    <w:rsid w:val="008F0766"/>
    <w:rsid w:val="008F1C72"/>
    <w:rsid w:val="008F2869"/>
    <w:rsid w:val="008F33CF"/>
    <w:rsid w:val="008F4329"/>
    <w:rsid w:val="008F4652"/>
    <w:rsid w:val="008F4936"/>
    <w:rsid w:val="008F4D68"/>
    <w:rsid w:val="008F5751"/>
    <w:rsid w:val="008F5808"/>
    <w:rsid w:val="008F5DAC"/>
    <w:rsid w:val="008F6C53"/>
    <w:rsid w:val="008F6E41"/>
    <w:rsid w:val="008F746C"/>
    <w:rsid w:val="00901C33"/>
    <w:rsid w:val="00901CF9"/>
    <w:rsid w:val="009028BF"/>
    <w:rsid w:val="00902ACF"/>
    <w:rsid w:val="00902B22"/>
    <w:rsid w:val="009033AA"/>
    <w:rsid w:val="00903EAC"/>
    <w:rsid w:val="00903F33"/>
    <w:rsid w:val="00903F45"/>
    <w:rsid w:val="00903F4F"/>
    <w:rsid w:val="0090531D"/>
    <w:rsid w:val="00905603"/>
    <w:rsid w:val="00905933"/>
    <w:rsid w:val="00906875"/>
    <w:rsid w:val="0090755C"/>
    <w:rsid w:val="00907999"/>
    <w:rsid w:val="00907D39"/>
    <w:rsid w:val="00910C5B"/>
    <w:rsid w:val="00910F8F"/>
    <w:rsid w:val="0091170F"/>
    <w:rsid w:val="00911B0A"/>
    <w:rsid w:val="00912152"/>
    <w:rsid w:val="00913343"/>
    <w:rsid w:val="00914C9C"/>
    <w:rsid w:val="00915DFF"/>
    <w:rsid w:val="009160C9"/>
    <w:rsid w:val="00916CE1"/>
    <w:rsid w:val="00917932"/>
    <w:rsid w:val="00917BFF"/>
    <w:rsid w:val="00922378"/>
    <w:rsid w:val="00923B15"/>
    <w:rsid w:val="0092503E"/>
    <w:rsid w:val="00925117"/>
    <w:rsid w:val="00930051"/>
    <w:rsid w:val="00930916"/>
    <w:rsid w:val="009309AB"/>
    <w:rsid w:val="009310EC"/>
    <w:rsid w:val="009330E6"/>
    <w:rsid w:val="00933215"/>
    <w:rsid w:val="0093341A"/>
    <w:rsid w:val="009336BE"/>
    <w:rsid w:val="00933884"/>
    <w:rsid w:val="009339E2"/>
    <w:rsid w:val="00934AD2"/>
    <w:rsid w:val="00934F1F"/>
    <w:rsid w:val="0093508F"/>
    <w:rsid w:val="009373BB"/>
    <w:rsid w:val="00937AD7"/>
    <w:rsid w:val="009411C0"/>
    <w:rsid w:val="00941BDF"/>
    <w:rsid w:val="009429CD"/>
    <w:rsid w:val="0094465C"/>
    <w:rsid w:val="009446EF"/>
    <w:rsid w:val="00944F53"/>
    <w:rsid w:val="0094556D"/>
    <w:rsid w:val="00945C05"/>
    <w:rsid w:val="00945D6B"/>
    <w:rsid w:val="00946335"/>
    <w:rsid w:val="00946474"/>
    <w:rsid w:val="00947E84"/>
    <w:rsid w:val="00952FCC"/>
    <w:rsid w:val="00953464"/>
    <w:rsid w:val="009536D0"/>
    <w:rsid w:val="00954314"/>
    <w:rsid w:val="00954A8F"/>
    <w:rsid w:val="00954F97"/>
    <w:rsid w:val="009569FC"/>
    <w:rsid w:val="00957889"/>
    <w:rsid w:val="00957F27"/>
    <w:rsid w:val="00960596"/>
    <w:rsid w:val="00960AB9"/>
    <w:rsid w:val="009614AB"/>
    <w:rsid w:val="00961B4E"/>
    <w:rsid w:val="00962791"/>
    <w:rsid w:val="00964B6F"/>
    <w:rsid w:val="00965368"/>
    <w:rsid w:val="009671FD"/>
    <w:rsid w:val="00967850"/>
    <w:rsid w:val="00972B3A"/>
    <w:rsid w:val="00975A9A"/>
    <w:rsid w:val="00976242"/>
    <w:rsid w:val="00976816"/>
    <w:rsid w:val="00976E87"/>
    <w:rsid w:val="00980569"/>
    <w:rsid w:val="00980673"/>
    <w:rsid w:val="00980B44"/>
    <w:rsid w:val="009810DA"/>
    <w:rsid w:val="00981432"/>
    <w:rsid w:val="009821F9"/>
    <w:rsid w:val="009828B1"/>
    <w:rsid w:val="00983BAF"/>
    <w:rsid w:val="009848FE"/>
    <w:rsid w:val="00985DD3"/>
    <w:rsid w:val="00987291"/>
    <w:rsid w:val="0098755E"/>
    <w:rsid w:val="00990D55"/>
    <w:rsid w:val="00991B7D"/>
    <w:rsid w:val="009927E6"/>
    <w:rsid w:val="0099465D"/>
    <w:rsid w:val="00994CDC"/>
    <w:rsid w:val="0099554B"/>
    <w:rsid w:val="00996D35"/>
    <w:rsid w:val="00997418"/>
    <w:rsid w:val="009976D2"/>
    <w:rsid w:val="00997769"/>
    <w:rsid w:val="009A0B86"/>
    <w:rsid w:val="009A0F1E"/>
    <w:rsid w:val="009A0FE9"/>
    <w:rsid w:val="009A2018"/>
    <w:rsid w:val="009A29A3"/>
    <w:rsid w:val="009A3E88"/>
    <w:rsid w:val="009A404F"/>
    <w:rsid w:val="009A468E"/>
    <w:rsid w:val="009A46B5"/>
    <w:rsid w:val="009A48C7"/>
    <w:rsid w:val="009A4C31"/>
    <w:rsid w:val="009A510A"/>
    <w:rsid w:val="009A62E6"/>
    <w:rsid w:val="009A6609"/>
    <w:rsid w:val="009A6D12"/>
    <w:rsid w:val="009A72C2"/>
    <w:rsid w:val="009B0B76"/>
    <w:rsid w:val="009B1B23"/>
    <w:rsid w:val="009B24BE"/>
    <w:rsid w:val="009B283A"/>
    <w:rsid w:val="009B2A7A"/>
    <w:rsid w:val="009B3197"/>
    <w:rsid w:val="009B33FB"/>
    <w:rsid w:val="009B3709"/>
    <w:rsid w:val="009B3728"/>
    <w:rsid w:val="009B41BF"/>
    <w:rsid w:val="009B4422"/>
    <w:rsid w:val="009B463A"/>
    <w:rsid w:val="009B4D52"/>
    <w:rsid w:val="009B5C2E"/>
    <w:rsid w:val="009B6D4A"/>
    <w:rsid w:val="009B7351"/>
    <w:rsid w:val="009B7981"/>
    <w:rsid w:val="009C1582"/>
    <w:rsid w:val="009C1F5D"/>
    <w:rsid w:val="009C2A6C"/>
    <w:rsid w:val="009C3561"/>
    <w:rsid w:val="009C36D4"/>
    <w:rsid w:val="009C3957"/>
    <w:rsid w:val="009C475C"/>
    <w:rsid w:val="009C4B6F"/>
    <w:rsid w:val="009C53C2"/>
    <w:rsid w:val="009C55FD"/>
    <w:rsid w:val="009C5D6A"/>
    <w:rsid w:val="009C5D93"/>
    <w:rsid w:val="009C5F71"/>
    <w:rsid w:val="009C6223"/>
    <w:rsid w:val="009C6380"/>
    <w:rsid w:val="009C6870"/>
    <w:rsid w:val="009C6C63"/>
    <w:rsid w:val="009C6F86"/>
    <w:rsid w:val="009D0712"/>
    <w:rsid w:val="009D0DD0"/>
    <w:rsid w:val="009D0FF0"/>
    <w:rsid w:val="009D2ED7"/>
    <w:rsid w:val="009D3325"/>
    <w:rsid w:val="009D552E"/>
    <w:rsid w:val="009D6B09"/>
    <w:rsid w:val="009D6BA9"/>
    <w:rsid w:val="009D72BD"/>
    <w:rsid w:val="009E0FB2"/>
    <w:rsid w:val="009E149C"/>
    <w:rsid w:val="009E2B1A"/>
    <w:rsid w:val="009E3C7B"/>
    <w:rsid w:val="009E40CF"/>
    <w:rsid w:val="009E4C95"/>
    <w:rsid w:val="009E5075"/>
    <w:rsid w:val="009E5369"/>
    <w:rsid w:val="009E5940"/>
    <w:rsid w:val="009E5985"/>
    <w:rsid w:val="009E79FB"/>
    <w:rsid w:val="009E7E64"/>
    <w:rsid w:val="009F0FD9"/>
    <w:rsid w:val="009F18A2"/>
    <w:rsid w:val="009F23C7"/>
    <w:rsid w:val="009F2D61"/>
    <w:rsid w:val="009F314A"/>
    <w:rsid w:val="009F3CA7"/>
    <w:rsid w:val="009F5A55"/>
    <w:rsid w:val="009F5BCF"/>
    <w:rsid w:val="009F749A"/>
    <w:rsid w:val="009F76B1"/>
    <w:rsid w:val="009F7730"/>
    <w:rsid w:val="009F7D35"/>
    <w:rsid w:val="009F7ECB"/>
    <w:rsid w:val="00A00130"/>
    <w:rsid w:val="00A00227"/>
    <w:rsid w:val="00A00358"/>
    <w:rsid w:val="00A01B3C"/>
    <w:rsid w:val="00A01BA4"/>
    <w:rsid w:val="00A020D0"/>
    <w:rsid w:val="00A02367"/>
    <w:rsid w:val="00A056B8"/>
    <w:rsid w:val="00A05D33"/>
    <w:rsid w:val="00A05E16"/>
    <w:rsid w:val="00A06059"/>
    <w:rsid w:val="00A06957"/>
    <w:rsid w:val="00A10319"/>
    <w:rsid w:val="00A110CD"/>
    <w:rsid w:val="00A136BD"/>
    <w:rsid w:val="00A1534A"/>
    <w:rsid w:val="00A15382"/>
    <w:rsid w:val="00A17EDC"/>
    <w:rsid w:val="00A2090E"/>
    <w:rsid w:val="00A20D10"/>
    <w:rsid w:val="00A21CD6"/>
    <w:rsid w:val="00A221FD"/>
    <w:rsid w:val="00A2230B"/>
    <w:rsid w:val="00A225D2"/>
    <w:rsid w:val="00A22EB5"/>
    <w:rsid w:val="00A2369E"/>
    <w:rsid w:val="00A2457E"/>
    <w:rsid w:val="00A25D25"/>
    <w:rsid w:val="00A265B1"/>
    <w:rsid w:val="00A2677D"/>
    <w:rsid w:val="00A26F6E"/>
    <w:rsid w:val="00A275FF"/>
    <w:rsid w:val="00A2766E"/>
    <w:rsid w:val="00A27A9F"/>
    <w:rsid w:val="00A32182"/>
    <w:rsid w:val="00A344CE"/>
    <w:rsid w:val="00A34FC3"/>
    <w:rsid w:val="00A35082"/>
    <w:rsid w:val="00A354FA"/>
    <w:rsid w:val="00A354FE"/>
    <w:rsid w:val="00A35CC6"/>
    <w:rsid w:val="00A371E0"/>
    <w:rsid w:val="00A3720C"/>
    <w:rsid w:val="00A3733B"/>
    <w:rsid w:val="00A37A37"/>
    <w:rsid w:val="00A41BA8"/>
    <w:rsid w:val="00A42261"/>
    <w:rsid w:val="00A42327"/>
    <w:rsid w:val="00A42FFC"/>
    <w:rsid w:val="00A43378"/>
    <w:rsid w:val="00A43A54"/>
    <w:rsid w:val="00A45057"/>
    <w:rsid w:val="00A451BA"/>
    <w:rsid w:val="00A460C8"/>
    <w:rsid w:val="00A46CAE"/>
    <w:rsid w:val="00A46F32"/>
    <w:rsid w:val="00A478EB"/>
    <w:rsid w:val="00A50777"/>
    <w:rsid w:val="00A507A3"/>
    <w:rsid w:val="00A51A13"/>
    <w:rsid w:val="00A521DC"/>
    <w:rsid w:val="00A5244B"/>
    <w:rsid w:val="00A5353A"/>
    <w:rsid w:val="00A53647"/>
    <w:rsid w:val="00A54E71"/>
    <w:rsid w:val="00A55354"/>
    <w:rsid w:val="00A60D00"/>
    <w:rsid w:val="00A61128"/>
    <w:rsid w:val="00A613AD"/>
    <w:rsid w:val="00A61A7B"/>
    <w:rsid w:val="00A629AD"/>
    <w:rsid w:val="00A62A07"/>
    <w:rsid w:val="00A62C31"/>
    <w:rsid w:val="00A62C8D"/>
    <w:rsid w:val="00A63205"/>
    <w:rsid w:val="00A638B4"/>
    <w:rsid w:val="00A63C2A"/>
    <w:rsid w:val="00A66864"/>
    <w:rsid w:val="00A668F2"/>
    <w:rsid w:val="00A67151"/>
    <w:rsid w:val="00A6768A"/>
    <w:rsid w:val="00A6785D"/>
    <w:rsid w:val="00A67977"/>
    <w:rsid w:val="00A67F74"/>
    <w:rsid w:val="00A70314"/>
    <w:rsid w:val="00A70A83"/>
    <w:rsid w:val="00A7173F"/>
    <w:rsid w:val="00A73DD5"/>
    <w:rsid w:val="00A73F4D"/>
    <w:rsid w:val="00A742E1"/>
    <w:rsid w:val="00A74342"/>
    <w:rsid w:val="00A74A07"/>
    <w:rsid w:val="00A74C91"/>
    <w:rsid w:val="00A74EAD"/>
    <w:rsid w:val="00A75211"/>
    <w:rsid w:val="00A7633A"/>
    <w:rsid w:val="00A77B62"/>
    <w:rsid w:val="00A812AD"/>
    <w:rsid w:val="00A8141C"/>
    <w:rsid w:val="00A81D83"/>
    <w:rsid w:val="00A823B8"/>
    <w:rsid w:val="00A82C37"/>
    <w:rsid w:val="00A8307F"/>
    <w:rsid w:val="00A8395B"/>
    <w:rsid w:val="00A85852"/>
    <w:rsid w:val="00A86DCD"/>
    <w:rsid w:val="00A87A94"/>
    <w:rsid w:val="00A90063"/>
    <w:rsid w:val="00A909F3"/>
    <w:rsid w:val="00A90CB6"/>
    <w:rsid w:val="00A910CB"/>
    <w:rsid w:val="00A912FC"/>
    <w:rsid w:val="00A93F91"/>
    <w:rsid w:val="00A945B5"/>
    <w:rsid w:val="00A95235"/>
    <w:rsid w:val="00A95782"/>
    <w:rsid w:val="00A96615"/>
    <w:rsid w:val="00AA0FC9"/>
    <w:rsid w:val="00AA1279"/>
    <w:rsid w:val="00AA1EAC"/>
    <w:rsid w:val="00AA33F3"/>
    <w:rsid w:val="00AA498B"/>
    <w:rsid w:val="00AA4BC3"/>
    <w:rsid w:val="00AA52C8"/>
    <w:rsid w:val="00AA5465"/>
    <w:rsid w:val="00AA7362"/>
    <w:rsid w:val="00AA7D97"/>
    <w:rsid w:val="00AB04E3"/>
    <w:rsid w:val="00AB0C12"/>
    <w:rsid w:val="00AB0CD2"/>
    <w:rsid w:val="00AB0F7E"/>
    <w:rsid w:val="00AB1406"/>
    <w:rsid w:val="00AB1905"/>
    <w:rsid w:val="00AB1B4B"/>
    <w:rsid w:val="00AB1C51"/>
    <w:rsid w:val="00AB2A27"/>
    <w:rsid w:val="00AB2C07"/>
    <w:rsid w:val="00AB353B"/>
    <w:rsid w:val="00AB3D35"/>
    <w:rsid w:val="00AB3D50"/>
    <w:rsid w:val="00AB42BC"/>
    <w:rsid w:val="00AB5088"/>
    <w:rsid w:val="00AB57A8"/>
    <w:rsid w:val="00AB5946"/>
    <w:rsid w:val="00AB6072"/>
    <w:rsid w:val="00AB759C"/>
    <w:rsid w:val="00AC0076"/>
    <w:rsid w:val="00AC0418"/>
    <w:rsid w:val="00AC0E45"/>
    <w:rsid w:val="00AC100F"/>
    <w:rsid w:val="00AC1B50"/>
    <w:rsid w:val="00AC285C"/>
    <w:rsid w:val="00AC2FA0"/>
    <w:rsid w:val="00AC32E7"/>
    <w:rsid w:val="00AC4F32"/>
    <w:rsid w:val="00AC53CB"/>
    <w:rsid w:val="00AC5441"/>
    <w:rsid w:val="00AC61D0"/>
    <w:rsid w:val="00AC6809"/>
    <w:rsid w:val="00AC7ACA"/>
    <w:rsid w:val="00AC7FC6"/>
    <w:rsid w:val="00AD0780"/>
    <w:rsid w:val="00AD0E27"/>
    <w:rsid w:val="00AD17A0"/>
    <w:rsid w:val="00AD2692"/>
    <w:rsid w:val="00AD2CB9"/>
    <w:rsid w:val="00AD3968"/>
    <w:rsid w:val="00AD4534"/>
    <w:rsid w:val="00AD4996"/>
    <w:rsid w:val="00AD5581"/>
    <w:rsid w:val="00AD5AAC"/>
    <w:rsid w:val="00AD67C2"/>
    <w:rsid w:val="00AD733B"/>
    <w:rsid w:val="00AE06D8"/>
    <w:rsid w:val="00AE104F"/>
    <w:rsid w:val="00AE1063"/>
    <w:rsid w:val="00AE1952"/>
    <w:rsid w:val="00AE2536"/>
    <w:rsid w:val="00AE26DF"/>
    <w:rsid w:val="00AE27F7"/>
    <w:rsid w:val="00AE3146"/>
    <w:rsid w:val="00AE37BA"/>
    <w:rsid w:val="00AE45FB"/>
    <w:rsid w:val="00AE5E02"/>
    <w:rsid w:val="00AF0E51"/>
    <w:rsid w:val="00AF2279"/>
    <w:rsid w:val="00AF2569"/>
    <w:rsid w:val="00AF2C25"/>
    <w:rsid w:val="00AF38C1"/>
    <w:rsid w:val="00AF3EC7"/>
    <w:rsid w:val="00AF3F36"/>
    <w:rsid w:val="00AF3F98"/>
    <w:rsid w:val="00AF501A"/>
    <w:rsid w:val="00AF6001"/>
    <w:rsid w:val="00AF67D6"/>
    <w:rsid w:val="00AF6A03"/>
    <w:rsid w:val="00AF6ED0"/>
    <w:rsid w:val="00B00383"/>
    <w:rsid w:val="00B00BD1"/>
    <w:rsid w:val="00B0196D"/>
    <w:rsid w:val="00B01B62"/>
    <w:rsid w:val="00B02AB6"/>
    <w:rsid w:val="00B03CD1"/>
    <w:rsid w:val="00B048AF"/>
    <w:rsid w:val="00B04A82"/>
    <w:rsid w:val="00B05AD9"/>
    <w:rsid w:val="00B064BB"/>
    <w:rsid w:val="00B067F3"/>
    <w:rsid w:val="00B07207"/>
    <w:rsid w:val="00B07469"/>
    <w:rsid w:val="00B10182"/>
    <w:rsid w:val="00B10B4D"/>
    <w:rsid w:val="00B10F81"/>
    <w:rsid w:val="00B12252"/>
    <w:rsid w:val="00B13363"/>
    <w:rsid w:val="00B136A5"/>
    <w:rsid w:val="00B148F7"/>
    <w:rsid w:val="00B14CDC"/>
    <w:rsid w:val="00B15462"/>
    <w:rsid w:val="00B17C77"/>
    <w:rsid w:val="00B20ADB"/>
    <w:rsid w:val="00B21837"/>
    <w:rsid w:val="00B22068"/>
    <w:rsid w:val="00B23A08"/>
    <w:rsid w:val="00B23D8B"/>
    <w:rsid w:val="00B241D0"/>
    <w:rsid w:val="00B25A3A"/>
    <w:rsid w:val="00B27E93"/>
    <w:rsid w:val="00B30B33"/>
    <w:rsid w:val="00B30CCB"/>
    <w:rsid w:val="00B312ED"/>
    <w:rsid w:val="00B31AE3"/>
    <w:rsid w:val="00B31D54"/>
    <w:rsid w:val="00B322E1"/>
    <w:rsid w:val="00B32CF9"/>
    <w:rsid w:val="00B34217"/>
    <w:rsid w:val="00B3432B"/>
    <w:rsid w:val="00B3593C"/>
    <w:rsid w:val="00B35B95"/>
    <w:rsid w:val="00B35C57"/>
    <w:rsid w:val="00B374AB"/>
    <w:rsid w:val="00B37555"/>
    <w:rsid w:val="00B403AC"/>
    <w:rsid w:val="00B417FB"/>
    <w:rsid w:val="00B41823"/>
    <w:rsid w:val="00B42BD9"/>
    <w:rsid w:val="00B43357"/>
    <w:rsid w:val="00B4359C"/>
    <w:rsid w:val="00B43672"/>
    <w:rsid w:val="00B43807"/>
    <w:rsid w:val="00B47263"/>
    <w:rsid w:val="00B53176"/>
    <w:rsid w:val="00B53D34"/>
    <w:rsid w:val="00B54587"/>
    <w:rsid w:val="00B551F1"/>
    <w:rsid w:val="00B552DE"/>
    <w:rsid w:val="00B55992"/>
    <w:rsid w:val="00B55A5C"/>
    <w:rsid w:val="00B60C8E"/>
    <w:rsid w:val="00B6188E"/>
    <w:rsid w:val="00B61C88"/>
    <w:rsid w:val="00B6261B"/>
    <w:rsid w:val="00B638C5"/>
    <w:rsid w:val="00B649A1"/>
    <w:rsid w:val="00B654C3"/>
    <w:rsid w:val="00B6607B"/>
    <w:rsid w:val="00B6763E"/>
    <w:rsid w:val="00B7097B"/>
    <w:rsid w:val="00B709C4"/>
    <w:rsid w:val="00B70C74"/>
    <w:rsid w:val="00B72209"/>
    <w:rsid w:val="00B7356A"/>
    <w:rsid w:val="00B738B1"/>
    <w:rsid w:val="00B75D7C"/>
    <w:rsid w:val="00B7608F"/>
    <w:rsid w:val="00B7680A"/>
    <w:rsid w:val="00B7731A"/>
    <w:rsid w:val="00B7746B"/>
    <w:rsid w:val="00B775A9"/>
    <w:rsid w:val="00B77B57"/>
    <w:rsid w:val="00B80706"/>
    <w:rsid w:val="00B8273B"/>
    <w:rsid w:val="00B82AEF"/>
    <w:rsid w:val="00B83395"/>
    <w:rsid w:val="00B851E3"/>
    <w:rsid w:val="00B87B7C"/>
    <w:rsid w:val="00B916EC"/>
    <w:rsid w:val="00B91A82"/>
    <w:rsid w:val="00B91A86"/>
    <w:rsid w:val="00B91BAF"/>
    <w:rsid w:val="00B950E5"/>
    <w:rsid w:val="00B954D7"/>
    <w:rsid w:val="00B95892"/>
    <w:rsid w:val="00B95A4A"/>
    <w:rsid w:val="00B965FC"/>
    <w:rsid w:val="00B97158"/>
    <w:rsid w:val="00B977BF"/>
    <w:rsid w:val="00BA095E"/>
    <w:rsid w:val="00BA15BE"/>
    <w:rsid w:val="00BA196B"/>
    <w:rsid w:val="00BA3C87"/>
    <w:rsid w:val="00BA46DF"/>
    <w:rsid w:val="00BA5E22"/>
    <w:rsid w:val="00BA632B"/>
    <w:rsid w:val="00BA6BB1"/>
    <w:rsid w:val="00BA728E"/>
    <w:rsid w:val="00BA7426"/>
    <w:rsid w:val="00BA7C73"/>
    <w:rsid w:val="00BB1188"/>
    <w:rsid w:val="00BB129A"/>
    <w:rsid w:val="00BB138C"/>
    <w:rsid w:val="00BB176D"/>
    <w:rsid w:val="00BB22B4"/>
    <w:rsid w:val="00BB27B3"/>
    <w:rsid w:val="00BB2A9B"/>
    <w:rsid w:val="00BB329C"/>
    <w:rsid w:val="00BB3897"/>
    <w:rsid w:val="00BB49EF"/>
    <w:rsid w:val="00BB5511"/>
    <w:rsid w:val="00BB5F75"/>
    <w:rsid w:val="00BB5FC2"/>
    <w:rsid w:val="00BB682B"/>
    <w:rsid w:val="00BB6EA7"/>
    <w:rsid w:val="00BB7346"/>
    <w:rsid w:val="00BB749B"/>
    <w:rsid w:val="00BB7646"/>
    <w:rsid w:val="00BC007A"/>
    <w:rsid w:val="00BC1666"/>
    <w:rsid w:val="00BC17F5"/>
    <w:rsid w:val="00BC1FD2"/>
    <w:rsid w:val="00BC20FC"/>
    <w:rsid w:val="00BC3BE8"/>
    <w:rsid w:val="00BC412E"/>
    <w:rsid w:val="00BC533A"/>
    <w:rsid w:val="00BC6A31"/>
    <w:rsid w:val="00BC7307"/>
    <w:rsid w:val="00BC734F"/>
    <w:rsid w:val="00BC78CC"/>
    <w:rsid w:val="00BD0610"/>
    <w:rsid w:val="00BD081D"/>
    <w:rsid w:val="00BD0B3F"/>
    <w:rsid w:val="00BD1277"/>
    <w:rsid w:val="00BD13D3"/>
    <w:rsid w:val="00BD1643"/>
    <w:rsid w:val="00BD25F3"/>
    <w:rsid w:val="00BD2644"/>
    <w:rsid w:val="00BD37E5"/>
    <w:rsid w:val="00BD5276"/>
    <w:rsid w:val="00BD565A"/>
    <w:rsid w:val="00BD683A"/>
    <w:rsid w:val="00BE1526"/>
    <w:rsid w:val="00BE158C"/>
    <w:rsid w:val="00BE168D"/>
    <w:rsid w:val="00BE25D0"/>
    <w:rsid w:val="00BE27CE"/>
    <w:rsid w:val="00BE2B02"/>
    <w:rsid w:val="00BE2B07"/>
    <w:rsid w:val="00BE4859"/>
    <w:rsid w:val="00BE56E8"/>
    <w:rsid w:val="00BE57E8"/>
    <w:rsid w:val="00BE5D39"/>
    <w:rsid w:val="00BE6CC5"/>
    <w:rsid w:val="00BE723C"/>
    <w:rsid w:val="00BE79AD"/>
    <w:rsid w:val="00BF1176"/>
    <w:rsid w:val="00BF176C"/>
    <w:rsid w:val="00BF2AA6"/>
    <w:rsid w:val="00BF2E59"/>
    <w:rsid w:val="00BF3DAC"/>
    <w:rsid w:val="00BF4F8D"/>
    <w:rsid w:val="00BF70D9"/>
    <w:rsid w:val="00BF7611"/>
    <w:rsid w:val="00BF7C86"/>
    <w:rsid w:val="00C00C1B"/>
    <w:rsid w:val="00C012C5"/>
    <w:rsid w:val="00C01FD7"/>
    <w:rsid w:val="00C023B7"/>
    <w:rsid w:val="00C02583"/>
    <w:rsid w:val="00C044D9"/>
    <w:rsid w:val="00C0462A"/>
    <w:rsid w:val="00C0476B"/>
    <w:rsid w:val="00C04BE4"/>
    <w:rsid w:val="00C055E1"/>
    <w:rsid w:val="00C06071"/>
    <w:rsid w:val="00C06EC9"/>
    <w:rsid w:val="00C06F3E"/>
    <w:rsid w:val="00C07521"/>
    <w:rsid w:val="00C07A7A"/>
    <w:rsid w:val="00C07AA0"/>
    <w:rsid w:val="00C1029A"/>
    <w:rsid w:val="00C102B1"/>
    <w:rsid w:val="00C102B4"/>
    <w:rsid w:val="00C104EE"/>
    <w:rsid w:val="00C10545"/>
    <w:rsid w:val="00C12E86"/>
    <w:rsid w:val="00C13570"/>
    <w:rsid w:val="00C13DC6"/>
    <w:rsid w:val="00C14659"/>
    <w:rsid w:val="00C148A2"/>
    <w:rsid w:val="00C14B75"/>
    <w:rsid w:val="00C15665"/>
    <w:rsid w:val="00C16DC7"/>
    <w:rsid w:val="00C171E7"/>
    <w:rsid w:val="00C176E8"/>
    <w:rsid w:val="00C20089"/>
    <w:rsid w:val="00C200BB"/>
    <w:rsid w:val="00C20E85"/>
    <w:rsid w:val="00C21471"/>
    <w:rsid w:val="00C219C6"/>
    <w:rsid w:val="00C22025"/>
    <w:rsid w:val="00C226BA"/>
    <w:rsid w:val="00C23DBC"/>
    <w:rsid w:val="00C24A83"/>
    <w:rsid w:val="00C250B7"/>
    <w:rsid w:val="00C25E71"/>
    <w:rsid w:val="00C275C6"/>
    <w:rsid w:val="00C27665"/>
    <w:rsid w:val="00C300AA"/>
    <w:rsid w:val="00C30639"/>
    <w:rsid w:val="00C30749"/>
    <w:rsid w:val="00C313F5"/>
    <w:rsid w:val="00C321C5"/>
    <w:rsid w:val="00C3229A"/>
    <w:rsid w:val="00C32BF5"/>
    <w:rsid w:val="00C348FE"/>
    <w:rsid w:val="00C34BC6"/>
    <w:rsid w:val="00C34C01"/>
    <w:rsid w:val="00C353C6"/>
    <w:rsid w:val="00C36160"/>
    <w:rsid w:val="00C36A81"/>
    <w:rsid w:val="00C36AF0"/>
    <w:rsid w:val="00C376B0"/>
    <w:rsid w:val="00C37AB9"/>
    <w:rsid w:val="00C37F3E"/>
    <w:rsid w:val="00C37FE5"/>
    <w:rsid w:val="00C408A8"/>
    <w:rsid w:val="00C40DFC"/>
    <w:rsid w:val="00C4130C"/>
    <w:rsid w:val="00C41723"/>
    <w:rsid w:val="00C41D44"/>
    <w:rsid w:val="00C41FBB"/>
    <w:rsid w:val="00C42C1C"/>
    <w:rsid w:val="00C42DF6"/>
    <w:rsid w:val="00C43DE4"/>
    <w:rsid w:val="00C44D52"/>
    <w:rsid w:val="00C460C3"/>
    <w:rsid w:val="00C465D5"/>
    <w:rsid w:val="00C508E3"/>
    <w:rsid w:val="00C510B6"/>
    <w:rsid w:val="00C51220"/>
    <w:rsid w:val="00C512DB"/>
    <w:rsid w:val="00C5149E"/>
    <w:rsid w:val="00C524B5"/>
    <w:rsid w:val="00C5279B"/>
    <w:rsid w:val="00C52933"/>
    <w:rsid w:val="00C52DB6"/>
    <w:rsid w:val="00C52EC5"/>
    <w:rsid w:val="00C52F06"/>
    <w:rsid w:val="00C53885"/>
    <w:rsid w:val="00C54420"/>
    <w:rsid w:val="00C54589"/>
    <w:rsid w:val="00C54AF7"/>
    <w:rsid w:val="00C576AC"/>
    <w:rsid w:val="00C57810"/>
    <w:rsid w:val="00C604AF"/>
    <w:rsid w:val="00C61E27"/>
    <w:rsid w:val="00C61E9D"/>
    <w:rsid w:val="00C649FB"/>
    <w:rsid w:val="00C651D3"/>
    <w:rsid w:val="00C673B1"/>
    <w:rsid w:val="00C676ED"/>
    <w:rsid w:val="00C702E2"/>
    <w:rsid w:val="00C70570"/>
    <w:rsid w:val="00C707B6"/>
    <w:rsid w:val="00C708A9"/>
    <w:rsid w:val="00C70EAF"/>
    <w:rsid w:val="00C716E7"/>
    <w:rsid w:val="00C71B55"/>
    <w:rsid w:val="00C72CB1"/>
    <w:rsid w:val="00C73F57"/>
    <w:rsid w:val="00C740F4"/>
    <w:rsid w:val="00C74920"/>
    <w:rsid w:val="00C758E2"/>
    <w:rsid w:val="00C75C47"/>
    <w:rsid w:val="00C76ABE"/>
    <w:rsid w:val="00C7719A"/>
    <w:rsid w:val="00C8016C"/>
    <w:rsid w:val="00C8053B"/>
    <w:rsid w:val="00C81079"/>
    <w:rsid w:val="00C8151F"/>
    <w:rsid w:val="00C81D42"/>
    <w:rsid w:val="00C82A1A"/>
    <w:rsid w:val="00C83546"/>
    <w:rsid w:val="00C83B27"/>
    <w:rsid w:val="00C840B0"/>
    <w:rsid w:val="00C85096"/>
    <w:rsid w:val="00C85255"/>
    <w:rsid w:val="00C85C90"/>
    <w:rsid w:val="00C873F9"/>
    <w:rsid w:val="00C8771A"/>
    <w:rsid w:val="00C87D3F"/>
    <w:rsid w:val="00C90143"/>
    <w:rsid w:val="00C90331"/>
    <w:rsid w:val="00C90532"/>
    <w:rsid w:val="00C90F6B"/>
    <w:rsid w:val="00C92B38"/>
    <w:rsid w:val="00C93526"/>
    <w:rsid w:val="00C9411B"/>
    <w:rsid w:val="00C95943"/>
    <w:rsid w:val="00C95CF1"/>
    <w:rsid w:val="00C9769A"/>
    <w:rsid w:val="00C97E13"/>
    <w:rsid w:val="00CA0028"/>
    <w:rsid w:val="00CA2E54"/>
    <w:rsid w:val="00CA2FE6"/>
    <w:rsid w:val="00CA393C"/>
    <w:rsid w:val="00CA6093"/>
    <w:rsid w:val="00CA7023"/>
    <w:rsid w:val="00CA7510"/>
    <w:rsid w:val="00CA7F6F"/>
    <w:rsid w:val="00CB02BA"/>
    <w:rsid w:val="00CB0D94"/>
    <w:rsid w:val="00CB1BFA"/>
    <w:rsid w:val="00CB331A"/>
    <w:rsid w:val="00CB4D39"/>
    <w:rsid w:val="00CB5C2A"/>
    <w:rsid w:val="00CB61AD"/>
    <w:rsid w:val="00CB645C"/>
    <w:rsid w:val="00CB69C4"/>
    <w:rsid w:val="00CB6C97"/>
    <w:rsid w:val="00CB700F"/>
    <w:rsid w:val="00CC096D"/>
    <w:rsid w:val="00CC11C2"/>
    <w:rsid w:val="00CC13AD"/>
    <w:rsid w:val="00CC20FA"/>
    <w:rsid w:val="00CC3272"/>
    <w:rsid w:val="00CC3A09"/>
    <w:rsid w:val="00CC4BCF"/>
    <w:rsid w:val="00CC582A"/>
    <w:rsid w:val="00CC585D"/>
    <w:rsid w:val="00CC5E3C"/>
    <w:rsid w:val="00CC61D2"/>
    <w:rsid w:val="00CC7E4E"/>
    <w:rsid w:val="00CD0913"/>
    <w:rsid w:val="00CD0AA7"/>
    <w:rsid w:val="00CD1E05"/>
    <w:rsid w:val="00CD22F3"/>
    <w:rsid w:val="00CD2553"/>
    <w:rsid w:val="00CD4B70"/>
    <w:rsid w:val="00CD4CDD"/>
    <w:rsid w:val="00CD532E"/>
    <w:rsid w:val="00CD55EC"/>
    <w:rsid w:val="00CD57A7"/>
    <w:rsid w:val="00CD5879"/>
    <w:rsid w:val="00CD63F4"/>
    <w:rsid w:val="00CD6792"/>
    <w:rsid w:val="00CD7466"/>
    <w:rsid w:val="00CD76FB"/>
    <w:rsid w:val="00CE19D3"/>
    <w:rsid w:val="00CE1D07"/>
    <w:rsid w:val="00CE230D"/>
    <w:rsid w:val="00CE26BB"/>
    <w:rsid w:val="00CE2B5B"/>
    <w:rsid w:val="00CE30C4"/>
    <w:rsid w:val="00CE3571"/>
    <w:rsid w:val="00CE3BC7"/>
    <w:rsid w:val="00CE434B"/>
    <w:rsid w:val="00CE5CB9"/>
    <w:rsid w:val="00CE5DB2"/>
    <w:rsid w:val="00CE7401"/>
    <w:rsid w:val="00CE7DF9"/>
    <w:rsid w:val="00CF0A26"/>
    <w:rsid w:val="00CF1746"/>
    <w:rsid w:val="00CF20EC"/>
    <w:rsid w:val="00CF248C"/>
    <w:rsid w:val="00CF24A8"/>
    <w:rsid w:val="00CF291F"/>
    <w:rsid w:val="00CF3A09"/>
    <w:rsid w:val="00CF4471"/>
    <w:rsid w:val="00CF5000"/>
    <w:rsid w:val="00CF5F98"/>
    <w:rsid w:val="00D02814"/>
    <w:rsid w:val="00D040DB"/>
    <w:rsid w:val="00D043C5"/>
    <w:rsid w:val="00D04AC0"/>
    <w:rsid w:val="00D05DFE"/>
    <w:rsid w:val="00D07034"/>
    <w:rsid w:val="00D07302"/>
    <w:rsid w:val="00D0758D"/>
    <w:rsid w:val="00D11892"/>
    <w:rsid w:val="00D11CD6"/>
    <w:rsid w:val="00D11E9C"/>
    <w:rsid w:val="00D124E9"/>
    <w:rsid w:val="00D12D38"/>
    <w:rsid w:val="00D133CD"/>
    <w:rsid w:val="00D13531"/>
    <w:rsid w:val="00D1533C"/>
    <w:rsid w:val="00D15AE6"/>
    <w:rsid w:val="00D163BD"/>
    <w:rsid w:val="00D16BD4"/>
    <w:rsid w:val="00D17589"/>
    <w:rsid w:val="00D17B80"/>
    <w:rsid w:val="00D17D06"/>
    <w:rsid w:val="00D20980"/>
    <w:rsid w:val="00D23132"/>
    <w:rsid w:val="00D256CD"/>
    <w:rsid w:val="00D25B95"/>
    <w:rsid w:val="00D26985"/>
    <w:rsid w:val="00D27C8F"/>
    <w:rsid w:val="00D30341"/>
    <w:rsid w:val="00D31304"/>
    <w:rsid w:val="00D3154F"/>
    <w:rsid w:val="00D33C4E"/>
    <w:rsid w:val="00D34487"/>
    <w:rsid w:val="00D34504"/>
    <w:rsid w:val="00D349C0"/>
    <w:rsid w:val="00D34C28"/>
    <w:rsid w:val="00D34C9F"/>
    <w:rsid w:val="00D35FD6"/>
    <w:rsid w:val="00D37944"/>
    <w:rsid w:val="00D37992"/>
    <w:rsid w:val="00D404B7"/>
    <w:rsid w:val="00D41369"/>
    <w:rsid w:val="00D421C7"/>
    <w:rsid w:val="00D4307B"/>
    <w:rsid w:val="00D43628"/>
    <w:rsid w:val="00D43A24"/>
    <w:rsid w:val="00D44443"/>
    <w:rsid w:val="00D4596D"/>
    <w:rsid w:val="00D45B7B"/>
    <w:rsid w:val="00D4607E"/>
    <w:rsid w:val="00D4614E"/>
    <w:rsid w:val="00D464EE"/>
    <w:rsid w:val="00D474B7"/>
    <w:rsid w:val="00D478E1"/>
    <w:rsid w:val="00D50962"/>
    <w:rsid w:val="00D50B0E"/>
    <w:rsid w:val="00D519E1"/>
    <w:rsid w:val="00D52994"/>
    <w:rsid w:val="00D52E36"/>
    <w:rsid w:val="00D53593"/>
    <w:rsid w:val="00D55031"/>
    <w:rsid w:val="00D55C87"/>
    <w:rsid w:val="00D56520"/>
    <w:rsid w:val="00D604C2"/>
    <w:rsid w:val="00D60E21"/>
    <w:rsid w:val="00D6129E"/>
    <w:rsid w:val="00D62138"/>
    <w:rsid w:val="00D62F91"/>
    <w:rsid w:val="00D63A09"/>
    <w:rsid w:val="00D63AC3"/>
    <w:rsid w:val="00D63BB6"/>
    <w:rsid w:val="00D64475"/>
    <w:rsid w:val="00D65C37"/>
    <w:rsid w:val="00D65F4F"/>
    <w:rsid w:val="00D66415"/>
    <w:rsid w:val="00D66D7F"/>
    <w:rsid w:val="00D67686"/>
    <w:rsid w:val="00D71518"/>
    <w:rsid w:val="00D717C2"/>
    <w:rsid w:val="00D72941"/>
    <w:rsid w:val="00D7427E"/>
    <w:rsid w:val="00D74FDB"/>
    <w:rsid w:val="00D75F75"/>
    <w:rsid w:val="00D762DA"/>
    <w:rsid w:val="00D764F5"/>
    <w:rsid w:val="00D770F7"/>
    <w:rsid w:val="00D7782B"/>
    <w:rsid w:val="00D778CB"/>
    <w:rsid w:val="00D80567"/>
    <w:rsid w:val="00D806FC"/>
    <w:rsid w:val="00D814D4"/>
    <w:rsid w:val="00D82446"/>
    <w:rsid w:val="00D82538"/>
    <w:rsid w:val="00D83163"/>
    <w:rsid w:val="00D851E6"/>
    <w:rsid w:val="00D85F06"/>
    <w:rsid w:val="00D907C3"/>
    <w:rsid w:val="00D93211"/>
    <w:rsid w:val="00D93ADA"/>
    <w:rsid w:val="00D94312"/>
    <w:rsid w:val="00D95F25"/>
    <w:rsid w:val="00D9780C"/>
    <w:rsid w:val="00D97AD0"/>
    <w:rsid w:val="00D97D57"/>
    <w:rsid w:val="00DA0D57"/>
    <w:rsid w:val="00DA23D5"/>
    <w:rsid w:val="00DA2FF4"/>
    <w:rsid w:val="00DA5659"/>
    <w:rsid w:val="00DA6C17"/>
    <w:rsid w:val="00DA706A"/>
    <w:rsid w:val="00DA7540"/>
    <w:rsid w:val="00DB1CC5"/>
    <w:rsid w:val="00DB20A4"/>
    <w:rsid w:val="00DB2C40"/>
    <w:rsid w:val="00DB2F6B"/>
    <w:rsid w:val="00DB31F9"/>
    <w:rsid w:val="00DB45D0"/>
    <w:rsid w:val="00DB4ED8"/>
    <w:rsid w:val="00DB566E"/>
    <w:rsid w:val="00DB56CF"/>
    <w:rsid w:val="00DB5F9A"/>
    <w:rsid w:val="00DB60D9"/>
    <w:rsid w:val="00DB69E0"/>
    <w:rsid w:val="00DB6C33"/>
    <w:rsid w:val="00DB6E5A"/>
    <w:rsid w:val="00DB7AE7"/>
    <w:rsid w:val="00DC00FA"/>
    <w:rsid w:val="00DC05AB"/>
    <w:rsid w:val="00DC0E29"/>
    <w:rsid w:val="00DC1947"/>
    <w:rsid w:val="00DC35ED"/>
    <w:rsid w:val="00DC4B1D"/>
    <w:rsid w:val="00DC4C5B"/>
    <w:rsid w:val="00DC4C7E"/>
    <w:rsid w:val="00DC4FD3"/>
    <w:rsid w:val="00DC564B"/>
    <w:rsid w:val="00DC602D"/>
    <w:rsid w:val="00DC682D"/>
    <w:rsid w:val="00DC6DF7"/>
    <w:rsid w:val="00DC73C0"/>
    <w:rsid w:val="00DC747D"/>
    <w:rsid w:val="00DC7636"/>
    <w:rsid w:val="00DD06E8"/>
    <w:rsid w:val="00DD1732"/>
    <w:rsid w:val="00DD36D4"/>
    <w:rsid w:val="00DD38F3"/>
    <w:rsid w:val="00DD3FCC"/>
    <w:rsid w:val="00DD4B65"/>
    <w:rsid w:val="00DD572E"/>
    <w:rsid w:val="00DD672F"/>
    <w:rsid w:val="00DD6778"/>
    <w:rsid w:val="00DD6DEA"/>
    <w:rsid w:val="00DD7680"/>
    <w:rsid w:val="00DD7AE0"/>
    <w:rsid w:val="00DE0738"/>
    <w:rsid w:val="00DE0CDC"/>
    <w:rsid w:val="00DE16B1"/>
    <w:rsid w:val="00DE255F"/>
    <w:rsid w:val="00DE2E61"/>
    <w:rsid w:val="00DE359D"/>
    <w:rsid w:val="00DE3A97"/>
    <w:rsid w:val="00DE52CE"/>
    <w:rsid w:val="00DE61E6"/>
    <w:rsid w:val="00DE62C6"/>
    <w:rsid w:val="00DE6478"/>
    <w:rsid w:val="00DE68AE"/>
    <w:rsid w:val="00DE6F13"/>
    <w:rsid w:val="00DE7B70"/>
    <w:rsid w:val="00DF0070"/>
    <w:rsid w:val="00DF0899"/>
    <w:rsid w:val="00DF0FE9"/>
    <w:rsid w:val="00DF14EE"/>
    <w:rsid w:val="00DF150A"/>
    <w:rsid w:val="00DF209B"/>
    <w:rsid w:val="00DF2A1F"/>
    <w:rsid w:val="00DF37DE"/>
    <w:rsid w:val="00DF4649"/>
    <w:rsid w:val="00DF4A21"/>
    <w:rsid w:val="00DF55FA"/>
    <w:rsid w:val="00DF5C64"/>
    <w:rsid w:val="00DF6384"/>
    <w:rsid w:val="00DF638D"/>
    <w:rsid w:val="00DF6795"/>
    <w:rsid w:val="00DF760D"/>
    <w:rsid w:val="00E0073E"/>
    <w:rsid w:val="00E014E7"/>
    <w:rsid w:val="00E016C3"/>
    <w:rsid w:val="00E01991"/>
    <w:rsid w:val="00E019DB"/>
    <w:rsid w:val="00E01F59"/>
    <w:rsid w:val="00E02F13"/>
    <w:rsid w:val="00E03C42"/>
    <w:rsid w:val="00E0450E"/>
    <w:rsid w:val="00E062CD"/>
    <w:rsid w:val="00E06547"/>
    <w:rsid w:val="00E070C5"/>
    <w:rsid w:val="00E077FA"/>
    <w:rsid w:val="00E102E0"/>
    <w:rsid w:val="00E104D5"/>
    <w:rsid w:val="00E10A22"/>
    <w:rsid w:val="00E11AFF"/>
    <w:rsid w:val="00E11E53"/>
    <w:rsid w:val="00E12F55"/>
    <w:rsid w:val="00E13B10"/>
    <w:rsid w:val="00E1684E"/>
    <w:rsid w:val="00E16DA2"/>
    <w:rsid w:val="00E16FA6"/>
    <w:rsid w:val="00E2040D"/>
    <w:rsid w:val="00E20F59"/>
    <w:rsid w:val="00E210A0"/>
    <w:rsid w:val="00E21332"/>
    <w:rsid w:val="00E215A1"/>
    <w:rsid w:val="00E2168B"/>
    <w:rsid w:val="00E22254"/>
    <w:rsid w:val="00E24292"/>
    <w:rsid w:val="00E247C4"/>
    <w:rsid w:val="00E26672"/>
    <w:rsid w:val="00E26DC1"/>
    <w:rsid w:val="00E277FC"/>
    <w:rsid w:val="00E309AA"/>
    <w:rsid w:val="00E31C80"/>
    <w:rsid w:val="00E323EF"/>
    <w:rsid w:val="00E33382"/>
    <w:rsid w:val="00E342D1"/>
    <w:rsid w:val="00E35266"/>
    <w:rsid w:val="00E354B8"/>
    <w:rsid w:val="00E35F65"/>
    <w:rsid w:val="00E37762"/>
    <w:rsid w:val="00E4118B"/>
    <w:rsid w:val="00E417F0"/>
    <w:rsid w:val="00E4205D"/>
    <w:rsid w:val="00E426A7"/>
    <w:rsid w:val="00E42956"/>
    <w:rsid w:val="00E42F99"/>
    <w:rsid w:val="00E43B3F"/>
    <w:rsid w:val="00E4458F"/>
    <w:rsid w:val="00E44B72"/>
    <w:rsid w:val="00E44DC5"/>
    <w:rsid w:val="00E45FD2"/>
    <w:rsid w:val="00E476F9"/>
    <w:rsid w:val="00E50774"/>
    <w:rsid w:val="00E52EEC"/>
    <w:rsid w:val="00E538EC"/>
    <w:rsid w:val="00E54621"/>
    <w:rsid w:val="00E5465A"/>
    <w:rsid w:val="00E55477"/>
    <w:rsid w:val="00E55B7A"/>
    <w:rsid w:val="00E56B04"/>
    <w:rsid w:val="00E60376"/>
    <w:rsid w:val="00E60DFA"/>
    <w:rsid w:val="00E612A5"/>
    <w:rsid w:val="00E61B72"/>
    <w:rsid w:val="00E62018"/>
    <w:rsid w:val="00E6277A"/>
    <w:rsid w:val="00E62928"/>
    <w:rsid w:val="00E6375F"/>
    <w:rsid w:val="00E64DA6"/>
    <w:rsid w:val="00E64E0A"/>
    <w:rsid w:val="00E6595B"/>
    <w:rsid w:val="00E6641E"/>
    <w:rsid w:val="00E66F4C"/>
    <w:rsid w:val="00E67318"/>
    <w:rsid w:val="00E675BA"/>
    <w:rsid w:val="00E70DEC"/>
    <w:rsid w:val="00E71031"/>
    <w:rsid w:val="00E710ED"/>
    <w:rsid w:val="00E72A88"/>
    <w:rsid w:val="00E73809"/>
    <w:rsid w:val="00E73935"/>
    <w:rsid w:val="00E73973"/>
    <w:rsid w:val="00E73DB8"/>
    <w:rsid w:val="00E7442A"/>
    <w:rsid w:val="00E75FC3"/>
    <w:rsid w:val="00E766F6"/>
    <w:rsid w:val="00E768BC"/>
    <w:rsid w:val="00E772BD"/>
    <w:rsid w:val="00E7762B"/>
    <w:rsid w:val="00E77BC0"/>
    <w:rsid w:val="00E82C49"/>
    <w:rsid w:val="00E833EA"/>
    <w:rsid w:val="00E84DE8"/>
    <w:rsid w:val="00E867CE"/>
    <w:rsid w:val="00E867D2"/>
    <w:rsid w:val="00E86963"/>
    <w:rsid w:val="00E869D1"/>
    <w:rsid w:val="00E9004E"/>
    <w:rsid w:val="00E91FD9"/>
    <w:rsid w:val="00E92832"/>
    <w:rsid w:val="00E936B2"/>
    <w:rsid w:val="00E938DA"/>
    <w:rsid w:val="00E9405B"/>
    <w:rsid w:val="00E94FDA"/>
    <w:rsid w:val="00E9586C"/>
    <w:rsid w:val="00E95A99"/>
    <w:rsid w:val="00E96215"/>
    <w:rsid w:val="00E96600"/>
    <w:rsid w:val="00E96A48"/>
    <w:rsid w:val="00E97CE3"/>
    <w:rsid w:val="00EA0374"/>
    <w:rsid w:val="00EA03DE"/>
    <w:rsid w:val="00EA078D"/>
    <w:rsid w:val="00EA0B9B"/>
    <w:rsid w:val="00EA0F4D"/>
    <w:rsid w:val="00EA169A"/>
    <w:rsid w:val="00EA1A7D"/>
    <w:rsid w:val="00EA1C60"/>
    <w:rsid w:val="00EA288D"/>
    <w:rsid w:val="00EA4F33"/>
    <w:rsid w:val="00EA54BD"/>
    <w:rsid w:val="00EA6DD3"/>
    <w:rsid w:val="00EA7BA5"/>
    <w:rsid w:val="00EB08BA"/>
    <w:rsid w:val="00EB13C2"/>
    <w:rsid w:val="00EB1D88"/>
    <w:rsid w:val="00EB2138"/>
    <w:rsid w:val="00EB231B"/>
    <w:rsid w:val="00EB3443"/>
    <w:rsid w:val="00EB3898"/>
    <w:rsid w:val="00EB4697"/>
    <w:rsid w:val="00EB4E46"/>
    <w:rsid w:val="00EB5DD8"/>
    <w:rsid w:val="00EB5F3B"/>
    <w:rsid w:val="00EB6534"/>
    <w:rsid w:val="00EB70B0"/>
    <w:rsid w:val="00EB74FA"/>
    <w:rsid w:val="00EB79D1"/>
    <w:rsid w:val="00EB79E9"/>
    <w:rsid w:val="00EC0732"/>
    <w:rsid w:val="00EC0A1A"/>
    <w:rsid w:val="00EC0F15"/>
    <w:rsid w:val="00EC1439"/>
    <w:rsid w:val="00EC15BE"/>
    <w:rsid w:val="00EC1CE0"/>
    <w:rsid w:val="00EC24F9"/>
    <w:rsid w:val="00EC29B8"/>
    <w:rsid w:val="00EC3C98"/>
    <w:rsid w:val="00EC4072"/>
    <w:rsid w:val="00EC47FA"/>
    <w:rsid w:val="00EC5E54"/>
    <w:rsid w:val="00EC622B"/>
    <w:rsid w:val="00EC6904"/>
    <w:rsid w:val="00EC6EF0"/>
    <w:rsid w:val="00EC744E"/>
    <w:rsid w:val="00EC754E"/>
    <w:rsid w:val="00ED37D4"/>
    <w:rsid w:val="00ED4D7F"/>
    <w:rsid w:val="00ED50D6"/>
    <w:rsid w:val="00ED54DA"/>
    <w:rsid w:val="00ED55AB"/>
    <w:rsid w:val="00ED6052"/>
    <w:rsid w:val="00ED6F3E"/>
    <w:rsid w:val="00ED71BC"/>
    <w:rsid w:val="00EE1267"/>
    <w:rsid w:val="00EE153D"/>
    <w:rsid w:val="00EE1692"/>
    <w:rsid w:val="00EE213A"/>
    <w:rsid w:val="00EE2451"/>
    <w:rsid w:val="00EE2ADD"/>
    <w:rsid w:val="00EE3350"/>
    <w:rsid w:val="00EE37E1"/>
    <w:rsid w:val="00EE4A62"/>
    <w:rsid w:val="00EE59A3"/>
    <w:rsid w:val="00EE5DD3"/>
    <w:rsid w:val="00EF0048"/>
    <w:rsid w:val="00EF2411"/>
    <w:rsid w:val="00EF2B89"/>
    <w:rsid w:val="00EF3000"/>
    <w:rsid w:val="00EF35C6"/>
    <w:rsid w:val="00EF3AE9"/>
    <w:rsid w:val="00EF57A5"/>
    <w:rsid w:val="00EF63CB"/>
    <w:rsid w:val="00EF67E0"/>
    <w:rsid w:val="00EF706D"/>
    <w:rsid w:val="00EF7FB4"/>
    <w:rsid w:val="00F0053A"/>
    <w:rsid w:val="00F00F89"/>
    <w:rsid w:val="00F01919"/>
    <w:rsid w:val="00F030F4"/>
    <w:rsid w:val="00F034EC"/>
    <w:rsid w:val="00F0390F"/>
    <w:rsid w:val="00F04312"/>
    <w:rsid w:val="00F04393"/>
    <w:rsid w:val="00F04F64"/>
    <w:rsid w:val="00F05191"/>
    <w:rsid w:val="00F060F3"/>
    <w:rsid w:val="00F07556"/>
    <w:rsid w:val="00F10320"/>
    <w:rsid w:val="00F11119"/>
    <w:rsid w:val="00F112D7"/>
    <w:rsid w:val="00F117A2"/>
    <w:rsid w:val="00F1206A"/>
    <w:rsid w:val="00F133B3"/>
    <w:rsid w:val="00F15621"/>
    <w:rsid w:val="00F166C3"/>
    <w:rsid w:val="00F167FB"/>
    <w:rsid w:val="00F16995"/>
    <w:rsid w:val="00F16D0A"/>
    <w:rsid w:val="00F1710A"/>
    <w:rsid w:val="00F205C0"/>
    <w:rsid w:val="00F21ED2"/>
    <w:rsid w:val="00F23BCD"/>
    <w:rsid w:val="00F23D6A"/>
    <w:rsid w:val="00F23F35"/>
    <w:rsid w:val="00F25257"/>
    <w:rsid w:val="00F25A6A"/>
    <w:rsid w:val="00F26F40"/>
    <w:rsid w:val="00F27417"/>
    <w:rsid w:val="00F27574"/>
    <w:rsid w:val="00F30F70"/>
    <w:rsid w:val="00F31116"/>
    <w:rsid w:val="00F31121"/>
    <w:rsid w:val="00F3149B"/>
    <w:rsid w:val="00F31B23"/>
    <w:rsid w:val="00F31F71"/>
    <w:rsid w:val="00F32373"/>
    <w:rsid w:val="00F33639"/>
    <w:rsid w:val="00F33D74"/>
    <w:rsid w:val="00F34452"/>
    <w:rsid w:val="00F34D6C"/>
    <w:rsid w:val="00F3564C"/>
    <w:rsid w:val="00F37D6B"/>
    <w:rsid w:val="00F4037E"/>
    <w:rsid w:val="00F407F8"/>
    <w:rsid w:val="00F409B6"/>
    <w:rsid w:val="00F434B1"/>
    <w:rsid w:val="00F44EF9"/>
    <w:rsid w:val="00F46185"/>
    <w:rsid w:val="00F467F9"/>
    <w:rsid w:val="00F46897"/>
    <w:rsid w:val="00F4708C"/>
    <w:rsid w:val="00F50AAB"/>
    <w:rsid w:val="00F50BCD"/>
    <w:rsid w:val="00F50CE6"/>
    <w:rsid w:val="00F510FE"/>
    <w:rsid w:val="00F52124"/>
    <w:rsid w:val="00F527F4"/>
    <w:rsid w:val="00F53196"/>
    <w:rsid w:val="00F53B70"/>
    <w:rsid w:val="00F54848"/>
    <w:rsid w:val="00F54D8E"/>
    <w:rsid w:val="00F552E4"/>
    <w:rsid w:val="00F566D8"/>
    <w:rsid w:val="00F56E79"/>
    <w:rsid w:val="00F5747B"/>
    <w:rsid w:val="00F578ED"/>
    <w:rsid w:val="00F57D8D"/>
    <w:rsid w:val="00F57DFB"/>
    <w:rsid w:val="00F57F5B"/>
    <w:rsid w:val="00F60FF3"/>
    <w:rsid w:val="00F61395"/>
    <w:rsid w:val="00F61552"/>
    <w:rsid w:val="00F61D9D"/>
    <w:rsid w:val="00F63118"/>
    <w:rsid w:val="00F646C0"/>
    <w:rsid w:val="00F648E8"/>
    <w:rsid w:val="00F64E4E"/>
    <w:rsid w:val="00F6521A"/>
    <w:rsid w:val="00F66929"/>
    <w:rsid w:val="00F66A10"/>
    <w:rsid w:val="00F67244"/>
    <w:rsid w:val="00F67711"/>
    <w:rsid w:val="00F67CB9"/>
    <w:rsid w:val="00F67F10"/>
    <w:rsid w:val="00F7242F"/>
    <w:rsid w:val="00F7352B"/>
    <w:rsid w:val="00F7373E"/>
    <w:rsid w:val="00F73D3E"/>
    <w:rsid w:val="00F74871"/>
    <w:rsid w:val="00F75788"/>
    <w:rsid w:val="00F75D45"/>
    <w:rsid w:val="00F7698F"/>
    <w:rsid w:val="00F77795"/>
    <w:rsid w:val="00F80B43"/>
    <w:rsid w:val="00F80ECA"/>
    <w:rsid w:val="00F81006"/>
    <w:rsid w:val="00F8104F"/>
    <w:rsid w:val="00F81A05"/>
    <w:rsid w:val="00F81C7D"/>
    <w:rsid w:val="00F82228"/>
    <w:rsid w:val="00F82590"/>
    <w:rsid w:val="00F82A8D"/>
    <w:rsid w:val="00F830CF"/>
    <w:rsid w:val="00F8436C"/>
    <w:rsid w:val="00F8545F"/>
    <w:rsid w:val="00F8612E"/>
    <w:rsid w:val="00F86325"/>
    <w:rsid w:val="00F86A3F"/>
    <w:rsid w:val="00F86CD3"/>
    <w:rsid w:val="00F87EE3"/>
    <w:rsid w:val="00F906E1"/>
    <w:rsid w:val="00F90781"/>
    <w:rsid w:val="00F90D7C"/>
    <w:rsid w:val="00F919DF"/>
    <w:rsid w:val="00F94124"/>
    <w:rsid w:val="00F942A0"/>
    <w:rsid w:val="00F949F5"/>
    <w:rsid w:val="00F94A49"/>
    <w:rsid w:val="00F951F3"/>
    <w:rsid w:val="00F95693"/>
    <w:rsid w:val="00F9684E"/>
    <w:rsid w:val="00F970E7"/>
    <w:rsid w:val="00F976D0"/>
    <w:rsid w:val="00FA0BC8"/>
    <w:rsid w:val="00FA0DCF"/>
    <w:rsid w:val="00FA3956"/>
    <w:rsid w:val="00FA3D7C"/>
    <w:rsid w:val="00FA4142"/>
    <w:rsid w:val="00FA5165"/>
    <w:rsid w:val="00FA537B"/>
    <w:rsid w:val="00FA69A7"/>
    <w:rsid w:val="00FA7083"/>
    <w:rsid w:val="00FA7C4A"/>
    <w:rsid w:val="00FB0071"/>
    <w:rsid w:val="00FB0E83"/>
    <w:rsid w:val="00FB156E"/>
    <w:rsid w:val="00FB1B95"/>
    <w:rsid w:val="00FB1D65"/>
    <w:rsid w:val="00FB326E"/>
    <w:rsid w:val="00FB35A5"/>
    <w:rsid w:val="00FB35F0"/>
    <w:rsid w:val="00FB48C7"/>
    <w:rsid w:val="00FB523A"/>
    <w:rsid w:val="00FB612B"/>
    <w:rsid w:val="00FB7C53"/>
    <w:rsid w:val="00FC0184"/>
    <w:rsid w:val="00FC0382"/>
    <w:rsid w:val="00FC17F1"/>
    <w:rsid w:val="00FC1D9E"/>
    <w:rsid w:val="00FC2851"/>
    <w:rsid w:val="00FC35E6"/>
    <w:rsid w:val="00FC3D97"/>
    <w:rsid w:val="00FC4159"/>
    <w:rsid w:val="00FC52A1"/>
    <w:rsid w:val="00FC5EE6"/>
    <w:rsid w:val="00FC6FBD"/>
    <w:rsid w:val="00FC78F0"/>
    <w:rsid w:val="00FD07CA"/>
    <w:rsid w:val="00FD2EE9"/>
    <w:rsid w:val="00FD3527"/>
    <w:rsid w:val="00FD4BE9"/>
    <w:rsid w:val="00FD5413"/>
    <w:rsid w:val="00FD551E"/>
    <w:rsid w:val="00FD556A"/>
    <w:rsid w:val="00FD5669"/>
    <w:rsid w:val="00FD63D9"/>
    <w:rsid w:val="00FD643B"/>
    <w:rsid w:val="00FD73E8"/>
    <w:rsid w:val="00FD7D8D"/>
    <w:rsid w:val="00FE08EF"/>
    <w:rsid w:val="00FE13E8"/>
    <w:rsid w:val="00FE2CC4"/>
    <w:rsid w:val="00FE315D"/>
    <w:rsid w:val="00FE40ED"/>
    <w:rsid w:val="00FE513E"/>
    <w:rsid w:val="00FE5713"/>
    <w:rsid w:val="00FE7025"/>
    <w:rsid w:val="00FF0271"/>
    <w:rsid w:val="00FF1554"/>
    <w:rsid w:val="00FF2981"/>
    <w:rsid w:val="00FF459B"/>
    <w:rsid w:val="00FF4BE4"/>
    <w:rsid w:val="00FF500E"/>
    <w:rsid w:val="00FF6104"/>
    <w:rsid w:val="00FF69FB"/>
    <w:rsid w:val="00FF6A0E"/>
    <w:rsid w:val="00FF75A3"/>
    <w:rsid w:val="00FF7DEC"/>
  </w:rsids>
  <m:mathPr>
    <m:mathFont m:val="Cambria Math"/>
    <m:brkBin m:val="before"/>
    <m:brkBinSub m:val="--"/>
    <m:smallFrac/>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fr-FR" w:eastAsia="fr-FR" w:bidi="ar-SA"/>
      </w:rPr>
    </w:rPrDefault>
    <w:pPrDefault/>
  </w:docDefaults>
  <w:latentStyles w:defLockedState="0" w:defUIPriority="0" w:defSemiHidden="0" w:defUnhideWhenUsed="0" w:defQFormat="0" w:count="267"/>
  <w:style w:type="paragraph" w:default="1" w:styleId="Normal">
    <w:name w:val="Normal"/>
    <w:rsid w:val="00487D9A"/>
    <w:pPr>
      <w:widowControl w:val="0"/>
      <w:tabs>
        <w:tab w:val="left" w:pos="567"/>
      </w:tabs>
      <w:snapToGrid w:val="0"/>
      <w:spacing w:after="120" w:line="280" w:lineRule="exact"/>
      <w:jc w:val="both"/>
    </w:pPr>
    <w:rPr>
      <w:rFonts w:ascii="Arial" w:eastAsia="SimSun" w:hAnsi="Arial" w:cs="Arial"/>
      <w:lang w:eastAsia="zh-CN"/>
    </w:rPr>
  </w:style>
  <w:style w:type="paragraph" w:styleId="Heading1">
    <w:name w:val="heading 1"/>
    <w:basedOn w:val="Normal"/>
    <w:next w:val="Normal"/>
    <w:link w:val="Heading1Char"/>
    <w:qFormat/>
    <w:rsid w:val="00593A20"/>
    <w:pPr>
      <w:keepLines/>
      <w:numPr>
        <w:numId w:val="6"/>
      </w:numPr>
      <w:pBdr>
        <w:bottom w:val="single" w:sz="4" w:space="1" w:color="auto"/>
      </w:pBdr>
      <w:spacing w:before="480" w:after="240"/>
      <w:jc w:val="left"/>
      <w:outlineLvl w:val="0"/>
    </w:pPr>
    <w:rPr>
      <w:rFonts w:eastAsia="Times New Roman"/>
      <w:bCs/>
      <w:kern w:val="28"/>
      <w:sz w:val="52"/>
      <w:szCs w:val="52"/>
    </w:rPr>
  </w:style>
  <w:style w:type="paragraph" w:styleId="Heading2">
    <w:name w:val="heading 2"/>
    <w:basedOn w:val="Normal"/>
    <w:next w:val="Normal"/>
    <w:link w:val="Heading2Char"/>
    <w:qFormat/>
    <w:rsid w:val="00593A20"/>
    <w:pPr>
      <w:keepLines/>
      <w:numPr>
        <w:ilvl w:val="1"/>
        <w:numId w:val="6"/>
      </w:numPr>
      <w:spacing w:before="480" w:after="240"/>
      <w:outlineLvl w:val="1"/>
    </w:pPr>
    <w:rPr>
      <w:rFonts w:eastAsia="Times New Roman"/>
      <w:b/>
      <w:bCs/>
      <w:caps/>
      <w:kern w:val="28"/>
      <w:sz w:val="28"/>
      <w:szCs w:val="28"/>
      <w:lang w:val="en-US"/>
    </w:rPr>
  </w:style>
  <w:style w:type="paragraph" w:styleId="Heading3">
    <w:name w:val="heading 3"/>
    <w:basedOn w:val="Normal"/>
    <w:next w:val="Normal"/>
    <w:link w:val="Heading3Char"/>
    <w:rsid w:val="008678EE"/>
    <w:pPr>
      <w:keepNext/>
      <w:tabs>
        <w:tab w:val="clear" w:pos="567"/>
      </w:tabs>
      <w:spacing w:before="240"/>
      <w:ind w:left="851" w:hanging="851"/>
      <w:jc w:val="left"/>
      <w:outlineLvl w:val="2"/>
    </w:pPr>
    <w:rPr>
      <w:b/>
      <w:bCs/>
      <w:caps/>
      <w:kern w:val="28"/>
      <w:sz w:val="18"/>
      <w:szCs w:val="22"/>
    </w:rPr>
  </w:style>
  <w:style w:type="paragraph" w:styleId="Heading4">
    <w:name w:val="heading 4"/>
    <w:basedOn w:val="Normal"/>
    <w:next w:val="Normal"/>
    <w:link w:val="Heading4Char"/>
    <w:rsid w:val="007F6FE2"/>
    <w:pPr>
      <w:keepNext/>
      <w:tabs>
        <w:tab w:val="clear" w:pos="567"/>
      </w:tabs>
      <w:spacing w:before="360" w:line="300" w:lineRule="exact"/>
      <w:jc w:val="left"/>
      <w:outlineLvl w:val="3"/>
    </w:pPr>
    <w:rPr>
      <w:rFonts w:eastAsia="Times New Roman"/>
      <w:b/>
      <w:bCs/>
      <w:caps/>
      <w:lang w:eastAsia="en-US"/>
    </w:rPr>
  </w:style>
  <w:style w:type="paragraph" w:styleId="Heading5">
    <w:name w:val="heading 5"/>
    <w:basedOn w:val="Normal"/>
    <w:next w:val="Normal"/>
    <w:link w:val="Heading5Char"/>
    <w:qFormat/>
    <w:rsid w:val="00593A20"/>
    <w:pPr>
      <w:numPr>
        <w:ilvl w:val="4"/>
        <w:numId w:val="6"/>
      </w:numPr>
      <w:outlineLvl w:val="4"/>
    </w:pPr>
    <w:rPr>
      <w:b/>
    </w:rPr>
  </w:style>
  <w:style w:type="paragraph" w:styleId="Heading6">
    <w:name w:val="heading 6"/>
    <w:basedOn w:val="Normal"/>
    <w:next w:val="Normal"/>
    <w:link w:val="Heading6Char"/>
    <w:rsid w:val="00C012C5"/>
    <w:pPr>
      <w:keepNext/>
      <w:keepLines/>
      <w:tabs>
        <w:tab w:val="left" w:pos="1134"/>
      </w:tabs>
      <w:spacing w:before="480" w:after="60" w:line="300" w:lineRule="exact"/>
      <w:jc w:val="left"/>
      <w:outlineLvl w:val="5"/>
    </w:pPr>
    <w:rPr>
      <w:rFonts w:eastAsia="Times New Roman"/>
      <w:b/>
      <w:bCs/>
      <w:caps/>
      <w:color w:val="008000"/>
      <w:lang w:val="en-US"/>
    </w:rPr>
  </w:style>
  <w:style w:type="paragraph" w:styleId="Heading7">
    <w:name w:val="heading 7"/>
    <w:basedOn w:val="Normal"/>
    <w:next w:val="Normal"/>
    <w:link w:val="Heading7Char"/>
    <w:qFormat/>
    <w:rsid w:val="00593A20"/>
    <w:pPr>
      <w:numPr>
        <w:ilvl w:val="6"/>
        <w:numId w:val="6"/>
      </w:numPr>
      <w:adjustRightInd w:val="0"/>
      <w:spacing w:after="240"/>
      <w:outlineLvl w:val="6"/>
    </w:pPr>
    <w:rPr>
      <w:rFonts w:cs="Times New Roman"/>
      <w:i/>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ar"/>
    <w:rsid w:val="00FF4BE4"/>
    <w:pPr>
      <w:spacing w:after="0"/>
      <w:ind w:left="851" w:firstLine="0"/>
    </w:pPr>
  </w:style>
  <w:style w:type="paragraph" w:customStyle="1" w:styleId="Par">
    <w:name w:val="Par"/>
    <w:basedOn w:val="Normal"/>
    <w:link w:val="ParCar"/>
    <w:rsid w:val="0024594B"/>
    <w:pPr>
      <w:spacing w:after="240"/>
      <w:ind w:firstLine="567"/>
    </w:pPr>
    <w:rPr>
      <w:rFonts w:eastAsia="Times New Roman"/>
      <w:lang w:eastAsia="en-US"/>
    </w:rPr>
  </w:style>
  <w:style w:type="character" w:customStyle="1" w:styleId="ParCar">
    <w:name w:val="Par Car"/>
    <w:link w:val="Par"/>
    <w:rsid w:val="008C190D"/>
    <w:rPr>
      <w:rFonts w:ascii="Arial" w:hAnsi="Arial" w:cs="Arial"/>
      <w:snapToGrid w:val="0"/>
      <w:sz w:val="22"/>
      <w:szCs w:val="24"/>
      <w:lang w:val="en-US" w:eastAsia="en-US" w:bidi="ar-SA"/>
    </w:rPr>
  </w:style>
  <w:style w:type="character" w:customStyle="1" w:styleId="MargeCar">
    <w:name w:val="Marge Car"/>
    <w:link w:val="Marge"/>
    <w:rsid w:val="00FF4BE4"/>
    <w:rPr>
      <w:rFonts w:ascii="Arial" w:hAnsi="Arial" w:cs="Arial"/>
      <w:lang w:eastAsia="en-US"/>
    </w:rPr>
  </w:style>
  <w:style w:type="character" w:customStyle="1" w:styleId="Heading1Char">
    <w:name w:val="Heading 1 Char"/>
    <w:link w:val="Heading1"/>
    <w:rsid w:val="00593A20"/>
    <w:rPr>
      <w:rFonts w:ascii="Arial" w:hAnsi="Arial" w:cs="Arial"/>
      <w:bCs/>
      <w:kern w:val="28"/>
      <w:sz w:val="52"/>
      <w:szCs w:val="52"/>
      <w:lang w:eastAsia="zh-CN"/>
    </w:rPr>
  </w:style>
  <w:style w:type="character" w:customStyle="1" w:styleId="Heading2Char">
    <w:name w:val="Heading 2 Char"/>
    <w:link w:val="Heading2"/>
    <w:rsid w:val="00593A20"/>
    <w:rPr>
      <w:rFonts w:ascii="Arial" w:hAnsi="Arial" w:cs="Arial"/>
      <w:b/>
      <w:bCs/>
      <w:caps/>
      <w:kern w:val="28"/>
      <w:sz w:val="28"/>
      <w:szCs w:val="28"/>
      <w:lang w:val="en-US" w:eastAsia="zh-CN"/>
    </w:rPr>
  </w:style>
  <w:style w:type="character" w:customStyle="1" w:styleId="Heading3Char">
    <w:name w:val="Heading 3 Char"/>
    <w:link w:val="Heading3"/>
    <w:rsid w:val="008678EE"/>
    <w:rPr>
      <w:rFonts w:ascii="Arial" w:eastAsia="SimSun" w:hAnsi="Arial" w:cs="Arial"/>
      <w:b/>
      <w:bCs/>
      <w:caps/>
      <w:kern w:val="28"/>
      <w:sz w:val="18"/>
      <w:szCs w:val="22"/>
      <w:lang w:eastAsia="zh-CN"/>
    </w:rPr>
  </w:style>
  <w:style w:type="character" w:customStyle="1" w:styleId="Heading4Char">
    <w:name w:val="Heading 4 Char"/>
    <w:link w:val="Heading4"/>
    <w:rsid w:val="007F6FE2"/>
    <w:rPr>
      <w:rFonts w:ascii="Arial" w:hAnsi="Arial" w:cs="Arial"/>
      <w:b/>
      <w:bCs/>
      <w:caps/>
      <w:szCs w:val="24"/>
      <w:lang w:eastAsia="en-US"/>
    </w:rPr>
  </w:style>
  <w:style w:type="character" w:customStyle="1" w:styleId="Heading5Char">
    <w:name w:val="Heading 5 Char"/>
    <w:link w:val="Heading5"/>
    <w:rsid w:val="00593A20"/>
    <w:rPr>
      <w:rFonts w:ascii="Arial" w:eastAsia="SimSun" w:hAnsi="Arial" w:cs="Arial"/>
      <w:b/>
      <w:lang w:eastAsia="zh-CN"/>
    </w:rPr>
  </w:style>
  <w:style w:type="character" w:customStyle="1" w:styleId="Heading6Char">
    <w:name w:val="Heading 6 Char"/>
    <w:link w:val="Heading6"/>
    <w:rsid w:val="00C012C5"/>
    <w:rPr>
      <w:rFonts w:ascii="Arial" w:hAnsi="Arial" w:cs="Arial"/>
      <w:b/>
      <w:bCs/>
      <w:caps/>
      <w:color w:val="008000"/>
      <w:sz w:val="24"/>
      <w:szCs w:val="24"/>
      <w:lang w:val="en-US"/>
    </w:rPr>
  </w:style>
  <w:style w:type="paragraph" w:customStyle="1" w:styleId="TIRETbul1cm">
    <w:name w:val="TIRET bul 1cm"/>
    <w:basedOn w:val="Normal"/>
    <w:rsid w:val="0024594B"/>
    <w:pPr>
      <w:numPr>
        <w:numId w:val="1"/>
      </w:numPr>
      <w:tabs>
        <w:tab w:val="clear" w:pos="567"/>
      </w:tabs>
      <w:adjustRightInd w:val="0"/>
      <w:spacing w:after="240"/>
    </w:pPr>
  </w:style>
  <w:style w:type="paragraph" w:customStyle="1" w:styleId="a">
    <w:name w:val="(a)"/>
    <w:basedOn w:val="Normal"/>
    <w:link w:val="aCar"/>
    <w:rsid w:val="0024594B"/>
    <w:pPr>
      <w:tabs>
        <w:tab w:val="left" w:pos="-737"/>
      </w:tabs>
      <w:spacing w:after="240"/>
      <w:ind w:left="567" w:hanging="567"/>
    </w:pPr>
    <w:rPr>
      <w:rFonts w:eastAsia="Times New Roman"/>
      <w:lang w:eastAsia="en-US"/>
    </w:rPr>
  </w:style>
  <w:style w:type="paragraph" w:customStyle="1" w:styleId="b">
    <w:name w:val="(b)"/>
    <w:basedOn w:val="a"/>
    <w:link w:val="bCar"/>
    <w:rsid w:val="0024594B"/>
    <w:pPr>
      <w:tabs>
        <w:tab w:val="clear" w:pos="567"/>
        <w:tab w:val="left" w:pos="1134"/>
      </w:tabs>
      <w:ind w:left="1134"/>
    </w:pPr>
  </w:style>
  <w:style w:type="paragraph" w:customStyle="1" w:styleId="c">
    <w:name w:val="(c)"/>
    <w:basedOn w:val="Normal"/>
    <w:rsid w:val="0024594B"/>
    <w:pPr>
      <w:tabs>
        <w:tab w:val="clear" w:pos="567"/>
        <w:tab w:val="left" w:pos="1701"/>
      </w:tabs>
      <w:spacing w:after="240"/>
      <w:ind w:left="1701" w:hanging="567"/>
    </w:pPr>
  </w:style>
  <w:style w:type="paragraph" w:customStyle="1" w:styleId="alina">
    <w:name w:val="alinéa"/>
    <w:basedOn w:val="Normal"/>
    <w:rsid w:val="0024594B"/>
    <w:pPr>
      <w:snapToGrid/>
      <w:spacing w:after="240"/>
      <w:ind w:left="567"/>
    </w:pPr>
    <w:rPr>
      <w:rFonts w:eastAsia="Times New Roman"/>
      <w:lang w:eastAsia="en-US"/>
    </w:rPr>
  </w:style>
  <w:style w:type="character" w:styleId="FootnoteReference">
    <w:name w:val="footnote reference"/>
    <w:rsid w:val="004C16E8"/>
    <w:rPr>
      <w:rFonts w:ascii="Arial" w:hAnsi="Arial"/>
      <w:sz w:val="14"/>
      <w:szCs w:val="14"/>
      <w:vertAlign w:val="superscript"/>
    </w:rPr>
  </w:style>
  <w:style w:type="paragraph" w:styleId="Header">
    <w:name w:val="header"/>
    <w:basedOn w:val="Normal"/>
    <w:link w:val="HeaderChar"/>
    <w:rsid w:val="00AD17A0"/>
    <w:pPr>
      <w:keepNext/>
      <w:tabs>
        <w:tab w:val="clear" w:pos="567"/>
        <w:tab w:val="center" w:pos="4423"/>
        <w:tab w:val="right" w:pos="8845"/>
      </w:tabs>
      <w:spacing w:after="0"/>
      <w:jc w:val="left"/>
    </w:pPr>
    <w:rPr>
      <w:sz w:val="16"/>
    </w:rPr>
  </w:style>
  <w:style w:type="character" w:customStyle="1" w:styleId="HeaderChar">
    <w:name w:val="Header Char"/>
    <w:link w:val="Header"/>
    <w:rsid w:val="00AD17A0"/>
    <w:rPr>
      <w:rFonts w:ascii="Arial" w:eastAsia="SimSun" w:hAnsi="Arial" w:cs="Arial"/>
      <w:sz w:val="16"/>
      <w:lang w:eastAsia="zh-CN"/>
    </w:rPr>
  </w:style>
  <w:style w:type="paragraph" w:styleId="FootnoteText">
    <w:name w:val="footnote text"/>
    <w:basedOn w:val="Normal"/>
    <w:link w:val="FootnoteTextChar"/>
    <w:rsid w:val="00CC3A09"/>
    <w:pPr>
      <w:tabs>
        <w:tab w:val="clear" w:pos="567"/>
      </w:tabs>
      <w:spacing w:after="60" w:line="180" w:lineRule="exact"/>
      <w:ind w:left="340" w:hanging="340"/>
      <w:contextualSpacing/>
    </w:pPr>
    <w:rPr>
      <w:snapToGrid w:val="0"/>
      <w:sz w:val="16"/>
      <w:szCs w:val="16"/>
    </w:rPr>
  </w:style>
  <w:style w:type="character" w:customStyle="1" w:styleId="FootnoteTextChar">
    <w:name w:val="Footnote Text Char"/>
    <w:link w:val="FootnoteText"/>
    <w:rsid w:val="00CC3A09"/>
    <w:rPr>
      <w:rFonts w:ascii="Arial" w:eastAsia="SimSun" w:hAnsi="Arial" w:cs="Arial"/>
      <w:snapToGrid w:val="0"/>
      <w:sz w:val="16"/>
      <w:szCs w:val="16"/>
      <w:lang w:eastAsia="zh-CN"/>
    </w:rPr>
  </w:style>
  <w:style w:type="paragraph" w:styleId="Footer">
    <w:name w:val="footer"/>
    <w:basedOn w:val="Normal"/>
    <w:link w:val="FooterChar"/>
    <w:rsid w:val="00C012C5"/>
    <w:pPr>
      <w:tabs>
        <w:tab w:val="clear" w:pos="567"/>
        <w:tab w:val="center" w:pos="4423"/>
        <w:tab w:val="right" w:pos="8845"/>
      </w:tabs>
      <w:spacing w:after="0"/>
    </w:pPr>
    <w:rPr>
      <w:snapToGrid w:val="0"/>
      <w:sz w:val="16"/>
      <w:szCs w:val="18"/>
    </w:rPr>
  </w:style>
  <w:style w:type="character" w:customStyle="1" w:styleId="FooterChar">
    <w:name w:val="Footer Char"/>
    <w:link w:val="Footer"/>
    <w:rsid w:val="00C012C5"/>
    <w:rPr>
      <w:rFonts w:ascii="Arial" w:eastAsia="SimSun" w:hAnsi="Arial" w:cs="Arial"/>
      <w:snapToGrid w:val="0"/>
      <w:sz w:val="16"/>
      <w:szCs w:val="18"/>
      <w:lang w:eastAsia="zh-CN"/>
    </w:rPr>
  </w:style>
  <w:style w:type="character" w:customStyle="1" w:styleId="citationCar">
    <w:name w:val="citation Car"/>
    <w:link w:val="citation"/>
    <w:rsid w:val="003536F3"/>
    <w:rPr>
      <w:rFonts w:ascii="Arial" w:eastAsia="SimSun" w:hAnsi="Arial" w:cs="Arial"/>
      <w:lang w:eastAsia="zh-CN"/>
    </w:rPr>
  </w:style>
  <w:style w:type="paragraph" w:styleId="TOC1">
    <w:name w:val="toc 1"/>
    <w:basedOn w:val="Normal"/>
    <w:next w:val="Normal"/>
    <w:autoRedefine/>
    <w:uiPriority w:val="39"/>
    <w:qFormat/>
    <w:rsid w:val="00393B87"/>
    <w:pPr>
      <w:tabs>
        <w:tab w:val="clear" w:pos="567"/>
      </w:tabs>
      <w:spacing w:after="0"/>
      <w:jc w:val="left"/>
    </w:pPr>
    <w:rPr>
      <w:sz w:val="22"/>
      <w:szCs w:val="22"/>
    </w:rPr>
  </w:style>
  <w:style w:type="paragraph" w:styleId="TOC2">
    <w:name w:val="toc 2"/>
    <w:basedOn w:val="TOC1"/>
    <w:next w:val="Normal"/>
    <w:autoRedefine/>
    <w:uiPriority w:val="39"/>
    <w:rsid w:val="00393B87"/>
  </w:style>
  <w:style w:type="paragraph" w:styleId="Title">
    <w:name w:val="Title"/>
    <w:basedOn w:val="Normal"/>
    <w:next w:val="Normal"/>
    <w:link w:val="TitleChar"/>
    <w:rsid w:val="00911B0A"/>
    <w:pPr>
      <w:tabs>
        <w:tab w:val="clear" w:pos="567"/>
      </w:tabs>
      <w:spacing w:after="480" w:line="840" w:lineRule="exact"/>
      <w:jc w:val="left"/>
    </w:pPr>
    <w:rPr>
      <w:rFonts w:ascii="Arial Gras" w:eastAsia="Times New Roman" w:hAnsi="Arial Gras"/>
      <w:b/>
      <w:bCs/>
      <w:caps/>
      <w:snapToGrid w:val="0"/>
      <w:color w:val="17365D"/>
      <w:sz w:val="70"/>
      <w:szCs w:val="70"/>
    </w:rPr>
  </w:style>
  <w:style w:type="character" w:customStyle="1" w:styleId="TitleChar">
    <w:name w:val="Title Char"/>
    <w:link w:val="Title"/>
    <w:rsid w:val="00911B0A"/>
    <w:rPr>
      <w:rFonts w:ascii="Arial Gras" w:hAnsi="Arial Gras" w:cs="Arial"/>
      <w:b/>
      <w:bCs/>
      <w:caps/>
      <w:snapToGrid w:val="0"/>
      <w:color w:val="17365D"/>
      <w:sz w:val="70"/>
      <w:szCs w:val="70"/>
      <w:lang w:eastAsia="zh-CN"/>
    </w:rPr>
  </w:style>
  <w:style w:type="paragraph" w:styleId="Subtitle">
    <w:name w:val="Subtitle"/>
    <w:basedOn w:val="Normal"/>
    <w:next w:val="Normal"/>
    <w:link w:val="SubtitleChar"/>
    <w:qFormat/>
    <w:rsid w:val="007F5BCD"/>
    <w:pPr>
      <w:numPr>
        <w:ilvl w:val="1"/>
      </w:numPr>
    </w:pPr>
    <w:rPr>
      <w:rFonts w:ascii="Cambria" w:eastAsia="Times New Roman" w:hAnsi="Cambria" w:cs="Times New Roman"/>
      <w:i/>
      <w:iCs/>
      <w:color w:val="4F81BD"/>
      <w:spacing w:val="15"/>
      <w:lang w:val="en-GB"/>
    </w:rPr>
  </w:style>
  <w:style w:type="character" w:customStyle="1" w:styleId="SubtitleChar">
    <w:name w:val="Subtitle Char"/>
    <w:link w:val="Subtitle"/>
    <w:rsid w:val="007F5BCD"/>
    <w:rPr>
      <w:rFonts w:ascii="Cambria" w:hAnsi="Cambria"/>
      <w:i/>
      <w:iCs/>
      <w:color w:val="4F81BD"/>
      <w:spacing w:val="15"/>
      <w:sz w:val="24"/>
      <w:szCs w:val="24"/>
      <w:lang w:val="en-GB" w:bidi="ar-SA"/>
    </w:rPr>
  </w:style>
  <w:style w:type="character" w:styleId="Strong">
    <w:name w:val="Strong"/>
    <w:uiPriority w:val="22"/>
    <w:qFormat/>
    <w:rsid w:val="007F5BCD"/>
    <w:rPr>
      <w:b/>
      <w:color w:val="C0504D"/>
    </w:rPr>
  </w:style>
  <w:style w:type="paragraph" w:customStyle="1" w:styleId="NoSpacing1">
    <w:name w:val="No Spacing1"/>
    <w:link w:val="NoSpacingChar"/>
    <w:qFormat/>
    <w:rsid w:val="007F5BCD"/>
    <w:pPr>
      <w:spacing w:before="120" w:after="120"/>
    </w:pPr>
    <w:rPr>
      <w:rFonts w:ascii="Arial" w:eastAsia="Calibri" w:hAnsi="Arial"/>
      <w:sz w:val="22"/>
      <w:szCs w:val="22"/>
      <w:lang w:val="en-US" w:eastAsia="en-US"/>
    </w:rPr>
  </w:style>
  <w:style w:type="character" w:customStyle="1" w:styleId="NoSpacingChar">
    <w:name w:val="No Spacing Char"/>
    <w:link w:val="NoSpacing1"/>
    <w:rsid w:val="007F5BCD"/>
    <w:rPr>
      <w:rFonts w:ascii="Arial" w:eastAsia="Calibri" w:hAnsi="Arial"/>
      <w:sz w:val="22"/>
      <w:szCs w:val="22"/>
      <w:lang w:val="en-US" w:eastAsia="en-US" w:bidi="ar-SA"/>
    </w:rPr>
  </w:style>
  <w:style w:type="paragraph" w:customStyle="1" w:styleId="ListParagraph1">
    <w:name w:val="List Paragraph1"/>
    <w:basedOn w:val="Normal"/>
    <w:uiPriority w:val="34"/>
    <w:qFormat/>
    <w:rsid w:val="007F5BCD"/>
    <w:pPr>
      <w:numPr>
        <w:numId w:val="4"/>
      </w:numPr>
      <w:tabs>
        <w:tab w:val="clear" w:pos="567"/>
        <w:tab w:val="left" w:pos="709"/>
      </w:tabs>
    </w:pPr>
    <w:rPr>
      <w:lang w:val="en-GB" w:eastAsia="en-US"/>
    </w:rPr>
  </w:style>
  <w:style w:type="paragraph" w:customStyle="1" w:styleId="TOCHeading1">
    <w:name w:val="TOC Heading1"/>
    <w:basedOn w:val="Heading1"/>
    <w:next w:val="Normal"/>
    <w:semiHidden/>
    <w:unhideWhenUsed/>
    <w:qFormat/>
    <w:rsid w:val="007F5BCD"/>
    <w:pPr>
      <w:tabs>
        <w:tab w:val="clear" w:pos="567"/>
      </w:tabs>
      <w:snapToGrid/>
      <w:spacing w:after="0" w:line="276" w:lineRule="auto"/>
      <w:outlineLvl w:val="9"/>
    </w:pPr>
    <w:rPr>
      <w:b/>
      <w:color w:val="365F91"/>
      <w:kern w:val="0"/>
      <w:sz w:val="28"/>
      <w:szCs w:val="28"/>
      <w:lang w:val="en-GB"/>
    </w:rPr>
  </w:style>
  <w:style w:type="paragraph" w:customStyle="1" w:styleId="nutiret">
    <w:name w:val="Énutiret"/>
    <w:basedOn w:val="Texte1"/>
    <w:link w:val="nutiretCar"/>
    <w:rsid w:val="001B6761"/>
    <w:pPr>
      <w:numPr>
        <w:numId w:val="33"/>
      </w:numPr>
    </w:pPr>
    <w:rPr>
      <w:sz w:val="20"/>
    </w:rPr>
  </w:style>
  <w:style w:type="paragraph" w:customStyle="1" w:styleId="Dcision01premierpara">
    <w:name w:val="Décision 01 premier para"/>
    <w:basedOn w:val="Normal"/>
    <w:qFormat/>
    <w:rsid w:val="007F5BCD"/>
    <w:pPr>
      <w:keepNext/>
      <w:tabs>
        <w:tab w:val="clear" w:pos="567"/>
        <w:tab w:val="left" w:pos="360"/>
      </w:tabs>
      <w:spacing w:after="0"/>
      <w:ind w:left="1134" w:hanging="567"/>
    </w:pPr>
    <w:rPr>
      <w:rFonts w:eastAsia="Times New Roman"/>
      <w:szCs w:val="22"/>
      <w:lang w:val="en-GB"/>
    </w:rPr>
  </w:style>
  <w:style w:type="paragraph" w:customStyle="1" w:styleId="Dcsion01paranumrot">
    <w:name w:val="Décsion 01 para numéroté"/>
    <w:basedOn w:val="Normal"/>
    <w:qFormat/>
    <w:rsid w:val="007F5BCD"/>
    <w:pPr>
      <w:numPr>
        <w:numId w:val="2"/>
      </w:numPr>
      <w:tabs>
        <w:tab w:val="clear" w:pos="567"/>
      </w:tabs>
      <w:spacing w:before="240" w:after="0"/>
    </w:pPr>
    <w:rPr>
      <w:rFonts w:eastAsia="Times New Roman"/>
      <w:szCs w:val="22"/>
      <w:lang w:val="en-GB"/>
    </w:rPr>
  </w:style>
  <w:style w:type="paragraph" w:styleId="DocumentMap">
    <w:name w:val="Document Map"/>
    <w:basedOn w:val="Normal"/>
    <w:link w:val="DocumentMapChar"/>
    <w:rsid w:val="00593A20"/>
    <w:pPr>
      <w:keepNext/>
      <w:spacing w:after="0"/>
      <w:ind w:left="851"/>
    </w:pPr>
    <w:rPr>
      <w:rFonts w:ascii="Tahoma" w:hAnsi="Tahoma"/>
      <w:sz w:val="16"/>
      <w:szCs w:val="16"/>
    </w:rPr>
  </w:style>
  <w:style w:type="character" w:customStyle="1" w:styleId="DocumentMapChar">
    <w:name w:val="Document Map Char"/>
    <w:link w:val="DocumentMap"/>
    <w:rsid w:val="00593A20"/>
    <w:rPr>
      <w:rFonts w:ascii="Tahoma" w:eastAsia="SimSun" w:hAnsi="Tahoma" w:cs="Arial"/>
      <w:snapToGrid w:val="0"/>
      <w:sz w:val="16"/>
      <w:szCs w:val="16"/>
      <w:lang w:val="en-US" w:eastAsia="zh-CN"/>
    </w:rPr>
  </w:style>
  <w:style w:type="paragraph" w:customStyle="1" w:styleId="ChapitreI11">
    <w:name w:val="Chapitre I.1.1"/>
    <w:basedOn w:val="Normal"/>
    <w:rsid w:val="007F5BCD"/>
    <w:pPr>
      <w:keepNext/>
      <w:keepLines/>
      <w:numPr>
        <w:numId w:val="3"/>
      </w:numPr>
      <w:tabs>
        <w:tab w:val="clear" w:pos="567"/>
      </w:tabs>
      <w:snapToGrid/>
      <w:spacing w:after="0"/>
      <w:ind w:left="720"/>
      <w:jc w:val="left"/>
    </w:pPr>
    <w:rPr>
      <w:rFonts w:cs="Times New Roman"/>
      <w:bCs/>
    </w:rPr>
  </w:style>
  <w:style w:type="character" w:styleId="Hyperlink">
    <w:name w:val="Hyperlink"/>
    <w:uiPriority w:val="99"/>
    <w:unhideWhenUsed/>
    <w:rsid w:val="007F5BCD"/>
    <w:rPr>
      <w:color w:val="0000FF"/>
      <w:u w:val="single"/>
    </w:rPr>
  </w:style>
  <w:style w:type="character" w:styleId="CommentReference">
    <w:name w:val="annotation reference"/>
    <w:uiPriority w:val="99"/>
    <w:unhideWhenUsed/>
    <w:rsid w:val="007F5BCD"/>
    <w:rPr>
      <w:sz w:val="16"/>
      <w:szCs w:val="16"/>
    </w:rPr>
  </w:style>
  <w:style w:type="paragraph" w:styleId="CommentText">
    <w:name w:val="annotation text"/>
    <w:basedOn w:val="Normal"/>
    <w:link w:val="CommentTextChar"/>
    <w:uiPriority w:val="99"/>
    <w:unhideWhenUsed/>
    <w:rsid w:val="007F5BCD"/>
    <w:rPr>
      <w:rFonts w:cs="Times New Roman"/>
    </w:rPr>
  </w:style>
  <w:style w:type="character" w:customStyle="1" w:styleId="CommentTextChar">
    <w:name w:val="Comment Text Char"/>
    <w:link w:val="CommentText"/>
    <w:uiPriority w:val="99"/>
    <w:rsid w:val="007F5BCD"/>
    <w:rPr>
      <w:rFonts w:ascii="Arial" w:eastAsia="SimSun" w:hAnsi="Arial"/>
      <w:snapToGrid w:val="0"/>
      <w:lang w:val="en-US" w:eastAsia="zh-CN" w:bidi="ar-SA"/>
    </w:rPr>
  </w:style>
  <w:style w:type="paragraph" w:styleId="BalloonText">
    <w:name w:val="Balloon Text"/>
    <w:basedOn w:val="Normal"/>
    <w:link w:val="BalloonTextChar"/>
    <w:rsid w:val="00593A20"/>
    <w:pPr>
      <w:spacing w:line="240" w:lineRule="auto"/>
    </w:pPr>
    <w:rPr>
      <w:rFonts w:ascii="Lucida Grande" w:hAnsi="Lucida Grande" w:cs="Lucida Grande"/>
      <w:sz w:val="18"/>
      <w:szCs w:val="18"/>
    </w:rPr>
  </w:style>
  <w:style w:type="character" w:customStyle="1" w:styleId="BalloonTextChar">
    <w:name w:val="Balloon Text Char"/>
    <w:link w:val="BalloonText"/>
    <w:rsid w:val="00593A20"/>
    <w:rPr>
      <w:rFonts w:ascii="Lucida Grande" w:eastAsia="SimSun" w:hAnsi="Lucida Grande" w:cs="Lucida Grande"/>
      <w:sz w:val="18"/>
      <w:szCs w:val="18"/>
      <w:lang w:eastAsia="zh-CN"/>
    </w:rPr>
  </w:style>
  <w:style w:type="paragraph" w:customStyle="1" w:styleId="numrationa">
    <w:name w:val="énumération (a)"/>
    <w:basedOn w:val="Normal"/>
    <w:rsid w:val="00BE25D0"/>
    <w:pPr>
      <w:widowControl/>
      <w:tabs>
        <w:tab w:val="clear" w:pos="567"/>
      </w:tabs>
      <w:spacing w:after="60"/>
      <w:ind w:left="1191" w:hanging="340"/>
    </w:pPr>
    <w:rPr>
      <w:szCs w:val="22"/>
    </w:rPr>
  </w:style>
  <w:style w:type="character" w:customStyle="1" w:styleId="apple-style-span">
    <w:name w:val="apple-style-span"/>
    <w:basedOn w:val="DefaultParagraphFont"/>
    <w:rsid w:val="007F5BCD"/>
  </w:style>
  <w:style w:type="paragraph" w:customStyle="1" w:styleId="wiki-text">
    <w:name w:val="wiki-text"/>
    <w:basedOn w:val="Normal"/>
    <w:rsid w:val="007F5BCD"/>
    <w:pPr>
      <w:tabs>
        <w:tab w:val="clear" w:pos="567"/>
      </w:tabs>
      <w:snapToGrid/>
      <w:spacing w:before="100" w:beforeAutospacing="1" w:after="100" w:afterAutospacing="1"/>
      <w:jc w:val="left"/>
    </w:pPr>
    <w:rPr>
      <w:rFonts w:ascii="Times" w:eastAsia="Calibri" w:hAnsi="Times" w:cs="Times New Roman"/>
      <w:lang w:val="en-GB" w:eastAsia="en-US"/>
    </w:rPr>
  </w:style>
  <w:style w:type="paragraph" w:styleId="NormalWeb">
    <w:name w:val="Normal (Web)"/>
    <w:basedOn w:val="Normal"/>
    <w:rsid w:val="00593A20"/>
    <w:pPr>
      <w:keepNext/>
      <w:spacing w:before="100" w:beforeAutospacing="1" w:after="100" w:afterAutospacing="1"/>
      <w:ind w:left="851"/>
    </w:pPr>
    <w:rPr>
      <w:rFonts w:ascii="Times New Roman" w:eastAsia="Times New Roman" w:hAnsi="Times New Roman" w:cs="Times New Roman"/>
      <w:lang w:eastAsia="fr-FR"/>
    </w:rPr>
  </w:style>
  <w:style w:type="paragraph" w:styleId="CommentSubject">
    <w:name w:val="annotation subject"/>
    <w:basedOn w:val="CommentText"/>
    <w:next w:val="CommentText"/>
    <w:link w:val="CommentSubjectChar"/>
    <w:semiHidden/>
    <w:unhideWhenUsed/>
    <w:rsid w:val="007F5BCD"/>
    <w:rPr>
      <w:b/>
      <w:bCs/>
    </w:rPr>
  </w:style>
  <w:style w:type="character" w:customStyle="1" w:styleId="CommentSubjectChar">
    <w:name w:val="Comment Subject Char"/>
    <w:link w:val="CommentSubject"/>
    <w:semiHidden/>
    <w:rsid w:val="007F5BCD"/>
    <w:rPr>
      <w:rFonts w:ascii="Arial" w:eastAsia="SimSun" w:hAnsi="Arial"/>
      <w:b/>
      <w:bCs/>
      <w:snapToGrid w:val="0"/>
      <w:lang w:val="en-US" w:eastAsia="zh-CN" w:bidi="ar-SA"/>
    </w:rPr>
  </w:style>
  <w:style w:type="paragraph" w:styleId="ListBullet">
    <w:name w:val="List Bullet"/>
    <w:basedOn w:val="Normal"/>
    <w:rsid w:val="007F5BCD"/>
    <w:pPr>
      <w:tabs>
        <w:tab w:val="num" w:pos="360"/>
      </w:tabs>
      <w:ind w:left="360" w:hanging="360"/>
      <w:contextualSpacing/>
    </w:pPr>
  </w:style>
  <w:style w:type="paragraph" w:customStyle="1" w:styleId="Default">
    <w:name w:val="Default"/>
    <w:rsid w:val="00593A20"/>
    <w:pPr>
      <w:autoSpaceDE w:val="0"/>
      <w:autoSpaceDN w:val="0"/>
      <w:adjustRightInd w:val="0"/>
    </w:pPr>
    <w:rPr>
      <w:color w:val="000000"/>
    </w:rPr>
  </w:style>
  <w:style w:type="character" w:customStyle="1" w:styleId="nutiretCar">
    <w:name w:val="Énutiret Car"/>
    <w:link w:val="nutiret"/>
    <w:rsid w:val="001B6761"/>
    <w:rPr>
      <w:rFonts w:ascii="Arial" w:eastAsia="SimSun" w:hAnsi="Arial" w:cs="Arial"/>
      <w:sz w:val="20"/>
      <w:lang w:eastAsia="zh-CN"/>
    </w:rPr>
  </w:style>
  <w:style w:type="paragraph" w:customStyle="1" w:styleId="Textecandidature6aprs">
    <w:name w:val="Texte candidature + 6 après"/>
    <w:basedOn w:val="Normal"/>
    <w:qFormat/>
    <w:rsid w:val="007F5BCD"/>
    <w:pPr>
      <w:tabs>
        <w:tab w:val="clear" w:pos="567"/>
      </w:tabs>
      <w:snapToGrid/>
    </w:pPr>
    <w:rPr>
      <w:rFonts w:eastAsia="MS Mincho"/>
      <w:szCs w:val="22"/>
      <w:lang w:val="en-GB" w:eastAsia="fr-FR"/>
    </w:rPr>
  </w:style>
  <w:style w:type="paragraph" w:customStyle="1" w:styleId="textecandidatureniveau16numrotation">
    <w:name w:val="texte candidature niveau 1 + 6 + numérotation"/>
    <w:basedOn w:val="Normal"/>
    <w:qFormat/>
    <w:rsid w:val="007F5BCD"/>
    <w:pPr>
      <w:keepNext/>
      <w:keepLines/>
      <w:numPr>
        <w:numId w:val="5"/>
      </w:numPr>
      <w:tabs>
        <w:tab w:val="clear" w:pos="567"/>
      </w:tabs>
      <w:snapToGrid/>
      <w:ind w:left="357" w:hanging="357"/>
    </w:pPr>
    <w:rPr>
      <w:rFonts w:eastAsia="MS Mincho"/>
      <w:szCs w:val="22"/>
      <w:lang w:val="en-GB" w:eastAsia="fr-FR"/>
    </w:rPr>
  </w:style>
  <w:style w:type="paragraph" w:customStyle="1" w:styleId="IntenseQuote1">
    <w:name w:val="Intense Quote1"/>
    <w:basedOn w:val="Normal"/>
    <w:next w:val="Normal"/>
    <w:link w:val="IntenseQuoteChar"/>
    <w:qFormat/>
    <w:rsid w:val="00593A20"/>
    <w:pPr>
      <w:keepNext/>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1"/>
    <w:rsid w:val="00593A20"/>
    <w:rPr>
      <w:rFonts w:ascii="Arial" w:eastAsia="SimSun" w:hAnsi="Arial" w:cs="Arial"/>
      <w:b/>
      <w:bCs/>
      <w:i/>
      <w:iCs/>
      <w:snapToGrid w:val="0"/>
      <w:color w:val="4F81BD"/>
      <w:lang w:val="en-US" w:eastAsia="zh-CN"/>
    </w:rPr>
  </w:style>
  <w:style w:type="character" w:customStyle="1" w:styleId="IntenseEmphasis1">
    <w:name w:val="Intense Emphasis1"/>
    <w:qFormat/>
    <w:rsid w:val="007F5BCD"/>
    <w:rPr>
      <w:b/>
      <w:bCs/>
      <w:i/>
      <w:iCs/>
      <w:color w:val="4F81BD"/>
    </w:rPr>
  </w:style>
  <w:style w:type="character" w:styleId="Emphasis">
    <w:name w:val="Emphasis"/>
    <w:qFormat/>
    <w:rsid w:val="007F5BCD"/>
    <w:rPr>
      <w:i/>
      <w:iCs/>
    </w:rPr>
  </w:style>
  <w:style w:type="character" w:customStyle="1" w:styleId="st1">
    <w:name w:val="st1"/>
    <w:basedOn w:val="DefaultParagraphFont"/>
    <w:rsid w:val="007F5BCD"/>
  </w:style>
  <w:style w:type="paragraph" w:customStyle="1" w:styleId="Paragraphedeliste1">
    <w:name w:val="Paragraphe de liste1"/>
    <w:basedOn w:val="Normal"/>
    <w:qFormat/>
    <w:rsid w:val="007F5BCD"/>
    <w:pPr>
      <w:ind w:left="720"/>
    </w:pPr>
    <w:rPr>
      <w:szCs w:val="22"/>
    </w:rPr>
  </w:style>
  <w:style w:type="character" w:customStyle="1" w:styleId="longdesc1">
    <w:name w:val="long_desc1"/>
    <w:rsid w:val="007F5BCD"/>
    <w:rPr>
      <w:rFonts w:ascii="Verdana" w:hAnsi="Verdana" w:hint="default"/>
      <w:strike w:val="0"/>
      <w:dstrike w:val="0"/>
      <w:color w:val="000000"/>
      <w:sz w:val="15"/>
      <w:szCs w:val="15"/>
      <w:u w:val="none"/>
      <w:effect w:val="none"/>
    </w:rPr>
  </w:style>
  <w:style w:type="character" w:customStyle="1" w:styleId="st">
    <w:name w:val="st"/>
    <w:rsid w:val="007F5BCD"/>
  </w:style>
  <w:style w:type="character" w:styleId="PageNumber">
    <w:name w:val="page number"/>
    <w:rsid w:val="00593A20"/>
  </w:style>
  <w:style w:type="table" w:styleId="TableGrid">
    <w:name w:val="Table Grid"/>
    <w:basedOn w:val="TableNormal"/>
    <w:rsid w:val="00593A2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TOC1"/>
    <w:next w:val="Normal"/>
    <w:autoRedefine/>
    <w:uiPriority w:val="39"/>
    <w:qFormat/>
    <w:rsid w:val="00593A20"/>
    <w:rPr>
      <w:b/>
      <w:caps/>
      <w:smallCaps/>
    </w:rPr>
  </w:style>
  <w:style w:type="table" w:customStyle="1" w:styleId="TableGrid1">
    <w:name w:val="Table Grid1"/>
    <w:basedOn w:val="TableNormal"/>
    <w:next w:val="TableGrid"/>
    <w:rsid w:val="00803E2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rsid w:val="00803E2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rsid w:val="00803E2B"/>
    <w:rPr>
      <w:lang w:val="en-U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semiHidden/>
    <w:rsid w:val="00803E2B"/>
    <w:rPr>
      <w:rFonts w:ascii="Arial" w:eastAsia="SimSun" w:hAnsi="Arial" w:cs="Arial"/>
      <w:snapToGrid w:val="0"/>
      <w:sz w:val="22"/>
      <w:lang w:val="en-US" w:eastAsia="zh-CN"/>
    </w:rPr>
  </w:style>
  <w:style w:type="paragraph" w:styleId="Revision">
    <w:name w:val="Revision"/>
    <w:hidden/>
    <w:semiHidden/>
    <w:rsid w:val="00803E2B"/>
    <w:rPr>
      <w:rFonts w:ascii="Arial" w:eastAsia="SimSun" w:hAnsi="Arial" w:cs="Arial"/>
      <w:snapToGrid w:val="0"/>
      <w:sz w:val="22"/>
      <w:lang w:val="en-US" w:eastAsia="zh-CN"/>
    </w:rPr>
  </w:style>
  <w:style w:type="paragraph" w:styleId="TOC9">
    <w:name w:val="toc 9"/>
    <w:basedOn w:val="Normal"/>
    <w:next w:val="Normal"/>
    <w:autoRedefine/>
    <w:uiPriority w:val="39"/>
    <w:rsid w:val="00593A20"/>
    <w:pPr>
      <w:tabs>
        <w:tab w:val="clear" w:pos="567"/>
      </w:tabs>
      <w:spacing w:after="0"/>
      <w:jc w:val="left"/>
    </w:pPr>
    <w:rPr>
      <w:rFonts w:asciiTheme="minorHAnsi" w:hAnsiTheme="minorHAnsi"/>
      <w:sz w:val="22"/>
      <w:szCs w:val="22"/>
    </w:rPr>
  </w:style>
  <w:style w:type="paragraph" w:customStyle="1" w:styleId="Dcision01premierparanonnumrot">
    <w:name w:val="Décision 01 premier para non numéroté"/>
    <w:basedOn w:val="Marge"/>
    <w:rsid w:val="00803E2B"/>
    <w:pPr>
      <w:keepNext/>
      <w:ind w:left="567"/>
    </w:pPr>
    <w:rPr>
      <w:bCs/>
      <w:szCs w:val="22"/>
    </w:rPr>
  </w:style>
  <w:style w:type="paragraph" w:customStyle="1" w:styleId="Dcision01paranumrot">
    <w:name w:val="Décision 01 para numéroté"/>
    <w:basedOn w:val="Normal"/>
    <w:rsid w:val="00803E2B"/>
    <w:pPr>
      <w:tabs>
        <w:tab w:val="clear" w:pos="567"/>
      </w:tabs>
      <w:snapToGrid/>
      <w:spacing w:before="240" w:after="0"/>
      <w:ind w:left="924" w:hanging="357"/>
    </w:pPr>
    <w:rPr>
      <w:rFonts w:eastAsia="Times New Roman"/>
      <w:bCs/>
      <w:szCs w:val="22"/>
      <w:lang w:eastAsia="fr-FR"/>
    </w:rPr>
  </w:style>
  <w:style w:type="character" w:customStyle="1" w:styleId="CarCar15">
    <w:name w:val="Car Car15"/>
    <w:rsid w:val="00DF55FA"/>
    <w:rPr>
      <w:rFonts w:ascii="Arial" w:eastAsia="Times New Roman" w:hAnsi="Arial" w:cs="Arial"/>
      <w:bCs/>
      <w:kern w:val="28"/>
      <w:sz w:val="52"/>
      <w:szCs w:val="52"/>
      <w:lang w:val="en-GB" w:eastAsia="zh-CN"/>
    </w:rPr>
  </w:style>
  <w:style w:type="character" w:customStyle="1" w:styleId="EndnoteTextChar">
    <w:name w:val="Endnote Text Char"/>
    <w:link w:val="EndnoteText"/>
    <w:rsid w:val="00593A20"/>
    <w:rPr>
      <w:rFonts w:ascii="Arial" w:eastAsia="SimSun" w:hAnsi="Arial" w:cs="Arial"/>
      <w:lang w:val="en-GB"/>
    </w:rPr>
  </w:style>
  <w:style w:type="paragraph" w:styleId="EndnoteText">
    <w:name w:val="endnote text"/>
    <w:basedOn w:val="Normal"/>
    <w:link w:val="EndnoteTextChar"/>
    <w:rsid w:val="00593A20"/>
    <w:rPr>
      <w:lang w:val="en-GB"/>
    </w:rPr>
  </w:style>
  <w:style w:type="character" w:customStyle="1" w:styleId="TitreCar1">
    <w:name w:val="Titre Car1"/>
    <w:rsid w:val="00DF55FA"/>
    <w:rPr>
      <w:rFonts w:ascii="Cambria" w:eastAsia="Times New Roman" w:hAnsi="Cambria" w:cs="Times New Roman"/>
      <w:color w:val="17365D"/>
      <w:spacing w:val="5"/>
      <w:kern w:val="28"/>
      <w:sz w:val="52"/>
      <w:szCs w:val="52"/>
      <w:lang w:val="en-US" w:eastAsia="zh-CN"/>
    </w:rPr>
  </w:style>
  <w:style w:type="character" w:customStyle="1" w:styleId="Sous-titreCar1">
    <w:name w:val="Sous-titre Car1"/>
    <w:rsid w:val="00DF55FA"/>
    <w:rPr>
      <w:rFonts w:ascii="Cambria" w:eastAsia="Times New Roman" w:hAnsi="Cambria" w:cs="Times New Roman"/>
      <w:i/>
      <w:iCs/>
      <w:color w:val="4F81BD"/>
      <w:spacing w:val="15"/>
      <w:sz w:val="24"/>
      <w:szCs w:val="24"/>
      <w:lang w:val="en-US" w:eastAsia="zh-CN"/>
    </w:rPr>
  </w:style>
  <w:style w:type="character" w:styleId="FollowedHyperlink">
    <w:name w:val="FollowedHyperlink"/>
    <w:rsid w:val="00DF55FA"/>
    <w:rPr>
      <w:color w:val="800080"/>
      <w:u w:val="single"/>
    </w:rPr>
  </w:style>
  <w:style w:type="paragraph" w:customStyle="1" w:styleId="Paragraphedeliste2">
    <w:name w:val="Paragraphe de liste2"/>
    <w:basedOn w:val="Normal"/>
    <w:qFormat/>
    <w:rsid w:val="00DF55FA"/>
    <w:pPr>
      <w:ind w:left="720"/>
    </w:pPr>
  </w:style>
  <w:style w:type="paragraph" w:customStyle="1" w:styleId="Txtcdturetitreinter">
    <w:name w:val="Txt cdture titre inter"/>
    <w:qFormat/>
    <w:rsid w:val="00DF55FA"/>
    <w:pPr>
      <w:keepNext/>
      <w:keepLines/>
      <w:spacing w:before="240" w:after="120"/>
    </w:pPr>
    <w:rPr>
      <w:rFonts w:ascii="Arial" w:eastAsia="MS Mincho" w:hAnsi="Arial" w:cs="Arial"/>
      <w:b/>
      <w:sz w:val="22"/>
      <w:szCs w:val="22"/>
      <w:lang w:val="en-US"/>
    </w:rPr>
  </w:style>
  <w:style w:type="character" w:customStyle="1" w:styleId="apple-converted-space">
    <w:name w:val="apple-converted-space"/>
    <w:basedOn w:val="DefaultParagraphFont"/>
    <w:rsid w:val="00DF55FA"/>
  </w:style>
  <w:style w:type="character" w:customStyle="1" w:styleId="aCar">
    <w:name w:val="(a) Car"/>
    <w:link w:val="a"/>
    <w:rsid w:val="002357BC"/>
    <w:rPr>
      <w:rFonts w:ascii="Arial" w:hAnsi="Arial" w:cs="Arial"/>
      <w:snapToGrid w:val="0"/>
      <w:sz w:val="22"/>
      <w:szCs w:val="24"/>
      <w:lang w:val="en-US" w:eastAsia="en-US" w:bidi="ar-SA"/>
    </w:rPr>
  </w:style>
  <w:style w:type="character" w:customStyle="1" w:styleId="bCar">
    <w:name w:val="(b) Car"/>
    <w:basedOn w:val="aCar"/>
    <w:link w:val="b"/>
    <w:rsid w:val="002357BC"/>
    <w:rPr>
      <w:rFonts w:ascii="Arial" w:hAnsi="Arial" w:cs="Arial"/>
      <w:snapToGrid w:val="0"/>
      <w:sz w:val="22"/>
      <w:szCs w:val="24"/>
      <w:lang w:val="en-US" w:eastAsia="en-US" w:bidi="ar-SA"/>
    </w:rPr>
  </w:style>
  <w:style w:type="character" w:customStyle="1" w:styleId="hps">
    <w:name w:val="hps"/>
    <w:basedOn w:val="DefaultParagraphFont"/>
    <w:rsid w:val="00F3149B"/>
  </w:style>
  <w:style w:type="paragraph" w:customStyle="1" w:styleId="citation">
    <w:name w:val="citation"/>
    <w:basedOn w:val="Normal"/>
    <w:link w:val="citationCar"/>
    <w:rsid w:val="003536F3"/>
    <w:pPr>
      <w:spacing w:after="60"/>
      <w:ind w:left="1134" w:right="284"/>
    </w:pPr>
  </w:style>
  <w:style w:type="paragraph" w:customStyle="1" w:styleId="citationa">
    <w:name w:val="citation(a)"/>
    <w:basedOn w:val="Normal"/>
    <w:rsid w:val="00593A20"/>
    <w:pPr>
      <w:tabs>
        <w:tab w:val="clear" w:pos="567"/>
      </w:tabs>
      <w:spacing w:after="60"/>
    </w:pPr>
  </w:style>
  <w:style w:type="paragraph" w:customStyle="1" w:styleId="nui">
    <w:name w:val="énu(i)"/>
    <w:basedOn w:val="Normal"/>
    <w:rsid w:val="00820F16"/>
    <w:pPr>
      <w:tabs>
        <w:tab w:val="clear" w:pos="567"/>
      </w:tabs>
      <w:spacing w:after="60"/>
      <w:ind w:left="1474" w:hanging="340"/>
    </w:pPr>
  </w:style>
  <w:style w:type="paragraph" w:customStyle="1" w:styleId="Enu1">
    <w:name w:val="Enu1"/>
    <w:basedOn w:val="Normal"/>
    <w:rsid w:val="00396B12"/>
    <w:pPr>
      <w:spacing w:after="60"/>
      <w:ind w:left="851" w:hanging="284"/>
    </w:pPr>
  </w:style>
  <w:style w:type="paragraph" w:customStyle="1" w:styleId="numrationa1">
    <w:name w:val="énumération (a)1"/>
    <w:basedOn w:val="numrationa"/>
    <w:rsid w:val="001127C4"/>
    <w:pPr>
      <w:ind w:left="851" w:hanging="284"/>
    </w:pPr>
  </w:style>
  <w:style w:type="paragraph" w:customStyle="1" w:styleId="Ref">
    <w:name w:val="Ref"/>
    <w:basedOn w:val="Normal"/>
    <w:link w:val="RefCar"/>
    <w:rsid w:val="00593A20"/>
    <w:pPr>
      <w:spacing w:after="60"/>
    </w:pPr>
    <w:rPr>
      <w:i/>
      <w:color w:val="3366FF"/>
    </w:rPr>
  </w:style>
  <w:style w:type="character" w:customStyle="1" w:styleId="RefCar">
    <w:name w:val="Ref Car"/>
    <w:link w:val="Ref"/>
    <w:rsid w:val="00593A20"/>
    <w:rPr>
      <w:rFonts w:ascii="Arial" w:eastAsia="SimSun" w:hAnsi="Arial" w:cs="Arial"/>
      <w:i/>
      <w:color w:val="3366FF"/>
      <w:lang w:eastAsia="zh-CN"/>
    </w:rPr>
  </w:style>
  <w:style w:type="paragraph" w:customStyle="1" w:styleId="Informations">
    <w:name w:val="Informations"/>
    <w:basedOn w:val="Normal"/>
    <w:link w:val="InformationsCar"/>
    <w:rsid w:val="00ED4D7F"/>
    <w:pPr>
      <w:widowControl/>
      <w:spacing w:before="120"/>
      <w:ind w:left="851"/>
      <w:jc w:val="left"/>
    </w:pPr>
    <w:rPr>
      <w:i/>
      <w:color w:val="3366FF"/>
      <w:sz w:val="20"/>
      <w:szCs w:val="20"/>
    </w:rPr>
  </w:style>
  <w:style w:type="character" w:customStyle="1" w:styleId="InformationsCar">
    <w:name w:val="Informations Car"/>
    <w:link w:val="Informations"/>
    <w:rsid w:val="00ED4D7F"/>
    <w:rPr>
      <w:rFonts w:ascii="Arial" w:eastAsia="SimSun" w:hAnsi="Arial" w:cs="Arial"/>
      <w:i/>
      <w:color w:val="3366FF"/>
      <w:sz w:val="20"/>
      <w:szCs w:val="20"/>
      <w:lang w:eastAsia="zh-CN"/>
    </w:rPr>
  </w:style>
  <w:style w:type="paragraph" w:customStyle="1" w:styleId="Questionnaire">
    <w:name w:val="Questionnaire"/>
    <w:basedOn w:val="Normal"/>
    <w:rsid w:val="00593A20"/>
    <w:pPr>
      <w:spacing w:before="80" w:after="80"/>
      <w:ind w:left="340" w:hanging="340"/>
      <w:jc w:val="left"/>
    </w:pPr>
    <w:rPr>
      <w:snapToGrid w:val="0"/>
      <w:sz w:val="18"/>
      <w:szCs w:val="18"/>
      <w:lang w:eastAsia="fr-FR"/>
    </w:rPr>
  </w:style>
  <w:style w:type="paragraph" w:customStyle="1" w:styleId="Soustitre">
    <w:name w:val="Soustitre"/>
    <w:basedOn w:val="Normal"/>
    <w:link w:val="SoustitreCar"/>
    <w:qFormat/>
    <w:rsid w:val="00941BDF"/>
    <w:pPr>
      <w:keepNext/>
      <w:spacing w:before="200" w:after="60"/>
      <w:jc w:val="left"/>
    </w:pPr>
    <w:rPr>
      <w:b/>
      <w:i/>
      <w:iCs/>
    </w:rPr>
  </w:style>
  <w:style w:type="character" w:customStyle="1" w:styleId="SoustitreCar">
    <w:name w:val="Soustitre Car"/>
    <w:link w:val="Soustitre"/>
    <w:rsid w:val="00941BDF"/>
    <w:rPr>
      <w:rFonts w:ascii="Arial" w:eastAsia="SimSun" w:hAnsi="Arial" w:cs="Arial"/>
      <w:b/>
      <w:i/>
      <w:iCs/>
      <w:lang w:eastAsia="zh-CN"/>
    </w:rPr>
  </w:style>
  <w:style w:type="paragraph" w:customStyle="1" w:styleId="SsTit">
    <w:name w:val="SsTit"/>
    <w:basedOn w:val="Normal"/>
    <w:rsid w:val="00892FE9"/>
    <w:pPr>
      <w:spacing w:after="480" w:line="440" w:lineRule="exact"/>
      <w:jc w:val="left"/>
    </w:pPr>
    <w:rPr>
      <w:b/>
      <w:caps/>
      <w:snapToGrid w:val="0"/>
      <w:sz w:val="36"/>
      <w:szCs w:val="36"/>
    </w:rPr>
  </w:style>
  <w:style w:type="paragraph" w:customStyle="1" w:styleId="Tableau">
    <w:name w:val="Tableau"/>
    <w:basedOn w:val="Normal"/>
    <w:rsid w:val="00593A20"/>
    <w:pPr>
      <w:spacing w:before="80" w:after="80"/>
    </w:pPr>
  </w:style>
  <w:style w:type="paragraph" w:customStyle="1" w:styleId="Texte1">
    <w:name w:val="Texte1"/>
    <w:basedOn w:val="Normal"/>
    <w:link w:val="Texte1Car"/>
    <w:rsid w:val="00A354FE"/>
    <w:pPr>
      <w:widowControl/>
      <w:spacing w:after="60"/>
      <w:ind w:left="851"/>
    </w:pPr>
  </w:style>
  <w:style w:type="character" w:customStyle="1" w:styleId="Texte1Car">
    <w:name w:val="Texte1 Car"/>
    <w:link w:val="Texte1"/>
    <w:rsid w:val="00A354FE"/>
    <w:rPr>
      <w:rFonts w:ascii="Arial" w:eastAsia="SimSun" w:hAnsi="Arial" w:cs="Arial"/>
      <w:lang w:eastAsia="zh-CN"/>
    </w:rPr>
  </w:style>
  <w:style w:type="paragraph" w:customStyle="1" w:styleId="Tabtit">
    <w:name w:val="Tabtit"/>
    <w:basedOn w:val="Texte1"/>
    <w:rsid w:val="001E2E53"/>
    <w:pPr>
      <w:keepNext/>
      <w:spacing w:before="240" w:after="120"/>
      <w:ind w:left="0"/>
    </w:pPr>
    <w:rPr>
      <w:b/>
      <w:lang w:eastAsia="fr-FR"/>
    </w:rPr>
  </w:style>
  <w:style w:type="paragraph" w:customStyle="1" w:styleId="Tabtxt">
    <w:name w:val="Tabtxt"/>
    <w:basedOn w:val="Normal"/>
    <w:rsid w:val="00593A20"/>
    <w:pPr>
      <w:jc w:val="center"/>
    </w:pPr>
    <w:rPr>
      <w:sz w:val="18"/>
      <w:szCs w:val="18"/>
      <w:lang w:eastAsia="fr-FR"/>
    </w:rPr>
  </w:style>
  <w:style w:type="paragraph" w:customStyle="1" w:styleId="Titcoul">
    <w:name w:val="Titcoul"/>
    <w:basedOn w:val="Title"/>
    <w:link w:val="TitcoulCar"/>
    <w:rsid w:val="00C95CF1"/>
    <w:pPr>
      <w:keepNext/>
      <w:spacing w:before="480" w:line="480" w:lineRule="exact"/>
      <w:outlineLvl w:val="1"/>
    </w:pPr>
    <w:rPr>
      <w:rFonts w:ascii="Arial" w:hAnsi="Arial"/>
      <w:bCs w:val="0"/>
      <w:color w:val="3366FF"/>
      <w:sz w:val="32"/>
    </w:rPr>
  </w:style>
  <w:style w:type="character" w:customStyle="1" w:styleId="TitcoulCar">
    <w:name w:val="Titcoul Car"/>
    <w:link w:val="Titcoul"/>
    <w:rsid w:val="00C95CF1"/>
    <w:rPr>
      <w:rFonts w:ascii="Arial" w:hAnsi="Arial" w:cs="Arial"/>
      <w:b/>
      <w:caps/>
      <w:snapToGrid w:val="0"/>
      <w:color w:val="3366FF"/>
      <w:sz w:val="32"/>
      <w:szCs w:val="70"/>
      <w:lang w:eastAsia="zh-CN"/>
    </w:rPr>
  </w:style>
  <w:style w:type="character" w:customStyle="1" w:styleId="Heading7Char">
    <w:name w:val="Heading 7 Char"/>
    <w:link w:val="Heading7"/>
    <w:rsid w:val="00593A20"/>
    <w:rPr>
      <w:rFonts w:ascii="Arial" w:eastAsia="SimSun" w:hAnsi="Arial"/>
      <w:i/>
      <w:snapToGrid w:val="0"/>
      <w:lang w:eastAsia="zh-CN"/>
    </w:rPr>
  </w:style>
  <w:style w:type="paragraph" w:styleId="TOC4">
    <w:name w:val="toc 4"/>
    <w:basedOn w:val="Normal"/>
    <w:next w:val="Normal"/>
    <w:autoRedefine/>
    <w:uiPriority w:val="39"/>
    <w:rsid w:val="00593A20"/>
    <w:pPr>
      <w:tabs>
        <w:tab w:val="clear" w:pos="567"/>
      </w:tabs>
      <w:spacing w:after="0"/>
      <w:jc w:val="left"/>
    </w:pPr>
    <w:rPr>
      <w:rFonts w:asciiTheme="minorHAnsi" w:hAnsiTheme="minorHAnsi"/>
      <w:sz w:val="22"/>
      <w:szCs w:val="22"/>
    </w:rPr>
  </w:style>
  <w:style w:type="paragraph" w:styleId="TOC5">
    <w:name w:val="toc 5"/>
    <w:basedOn w:val="Normal"/>
    <w:next w:val="Normal"/>
    <w:autoRedefine/>
    <w:uiPriority w:val="39"/>
    <w:rsid w:val="00593A20"/>
    <w:pPr>
      <w:tabs>
        <w:tab w:val="clear" w:pos="567"/>
      </w:tabs>
      <w:spacing w:after="0"/>
      <w:jc w:val="left"/>
    </w:pPr>
    <w:rPr>
      <w:rFonts w:asciiTheme="minorHAnsi" w:hAnsiTheme="minorHAnsi"/>
      <w:sz w:val="22"/>
      <w:szCs w:val="22"/>
    </w:rPr>
  </w:style>
  <w:style w:type="paragraph" w:styleId="TOC6">
    <w:name w:val="toc 6"/>
    <w:basedOn w:val="Normal"/>
    <w:next w:val="Normal"/>
    <w:autoRedefine/>
    <w:uiPriority w:val="39"/>
    <w:rsid w:val="00593A20"/>
    <w:pPr>
      <w:tabs>
        <w:tab w:val="clear" w:pos="567"/>
      </w:tabs>
      <w:spacing w:after="0"/>
      <w:jc w:val="left"/>
    </w:pPr>
    <w:rPr>
      <w:rFonts w:asciiTheme="minorHAnsi" w:hAnsiTheme="minorHAnsi"/>
      <w:sz w:val="22"/>
      <w:szCs w:val="22"/>
    </w:rPr>
  </w:style>
  <w:style w:type="paragraph" w:styleId="TOC7">
    <w:name w:val="toc 7"/>
    <w:basedOn w:val="Normal"/>
    <w:next w:val="Normal"/>
    <w:autoRedefine/>
    <w:uiPriority w:val="39"/>
    <w:rsid w:val="00593A20"/>
    <w:pPr>
      <w:tabs>
        <w:tab w:val="clear" w:pos="567"/>
      </w:tabs>
      <w:spacing w:after="0"/>
      <w:jc w:val="left"/>
    </w:pPr>
    <w:rPr>
      <w:rFonts w:asciiTheme="minorHAnsi" w:hAnsiTheme="minorHAnsi"/>
      <w:sz w:val="22"/>
      <w:szCs w:val="22"/>
    </w:rPr>
  </w:style>
  <w:style w:type="paragraph" w:styleId="TOC8">
    <w:name w:val="toc 8"/>
    <w:basedOn w:val="Normal"/>
    <w:next w:val="Normal"/>
    <w:autoRedefine/>
    <w:uiPriority w:val="39"/>
    <w:rsid w:val="00593A20"/>
    <w:pPr>
      <w:tabs>
        <w:tab w:val="clear" w:pos="567"/>
      </w:tabs>
      <w:spacing w:after="0"/>
      <w:jc w:val="left"/>
    </w:pPr>
    <w:rPr>
      <w:rFonts w:asciiTheme="minorHAnsi" w:hAnsiTheme="minorHAnsi"/>
      <w:sz w:val="22"/>
      <w:szCs w:val="22"/>
    </w:rPr>
  </w:style>
  <w:style w:type="paragraph" w:customStyle="1" w:styleId="Txtannexe">
    <w:name w:val="Txtannexe"/>
    <w:basedOn w:val="Texte1"/>
    <w:link w:val="TxtannexeCar"/>
    <w:rsid w:val="00593A20"/>
    <w:pPr>
      <w:ind w:left="0"/>
    </w:pPr>
  </w:style>
  <w:style w:type="character" w:customStyle="1" w:styleId="TxtannexeCar">
    <w:name w:val="Txtannexe Car"/>
    <w:link w:val="Txtannexe"/>
    <w:rsid w:val="00593A20"/>
    <w:rPr>
      <w:rFonts w:ascii="Arial" w:eastAsia="SimSun" w:hAnsi="Arial" w:cs="Arial"/>
      <w:lang w:eastAsia="zh-CN"/>
    </w:rPr>
  </w:style>
  <w:style w:type="paragraph" w:customStyle="1" w:styleId="Txtgras">
    <w:name w:val="Txtgras"/>
    <w:basedOn w:val="Normal"/>
    <w:rsid w:val="00593A20"/>
    <w:pPr>
      <w:spacing w:line="320" w:lineRule="exact"/>
    </w:pPr>
    <w:rPr>
      <w:rFonts w:ascii="Arial Gras" w:hAnsi="Arial Gras"/>
      <w:b/>
      <w:bCs/>
    </w:rPr>
  </w:style>
  <w:style w:type="paragraph" w:customStyle="1" w:styleId="Txtmaigre">
    <w:name w:val="Txtmaigre"/>
    <w:basedOn w:val="Texte1"/>
    <w:rsid w:val="005F03AE"/>
    <w:pPr>
      <w:ind w:left="0"/>
    </w:pPr>
  </w:style>
  <w:style w:type="paragraph" w:customStyle="1" w:styleId="Txtpuce">
    <w:name w:val="Txtpuce"/>
    <w:basedOn w:val="Normal"/>
    <w:rsid w:val="00593A20"/>
    <w:pPr>
      <w:tabs>
        <w:tab w:val="clear" w:pos="567"/>
        <w:tab w:val="left" w:pos="397"/>
      </w:tabs>
      <w:spacing w:line="360" w:lineRule="exact"/>
    </w:pPr>
  </w:style>
  <w:style w:type="paragraph" w:customStyle="1" w:styleId="Txtpucegras">
    <w:name w:val="Txtpucegras"/>
    <w:basedOn w:val="Texte1"/>
    <w:rsid w:val="00ED4D7F"/>
    <w:pPr>
      <w:numPr>
        <w:numId w:val="34"/>
      </w:numPr>
    </w:pPr>
    <w:rPr>
      <w:sz w:val="20"/>
    </w:rPr>
  </w:style>
  <w:style w:type="paragraph" w:customStyle="1" w:styleId="Txtpucemaitre">
    <w:name w:val="Txtpucemaitre"/>
    <w:basedOn w:val="Txtpucegras"/>
    <w:rsid w:val="00471A69"/>
    <w:pPr>
      <w:numPr>
        <w:numId w:val="7"/>
      </w:numPr>
    </w:pPr>
  </w:style>
  <w:style w:type="paragraph" w:customStyle="1" w:styleId="Enumrotation">
    <w:name w:val="Enumérotation"/>
    <w:basedOn w:val="Pucesance"/>
    <w:rsid w:val="00C90143"/>
    <w:pPr>
      <w:numPr>
        <w:numId w:val="35"/>
      </w:numPr>
      <w:spacing w:before="0" w:after="60"/>
    </w:pPr>
  </w:style>
  <w:style w:type="paragraph" w:customStyle="1" w:styleId="diapo2">
    <w:name w:val="diapo2"/>
    <w:basedOn w:val="Heading6"/>
    <w:link w:val="diapo2Car"/>
    <w:rsid w:val="00941BDF"/>
    <w:pPr>
      <w:widowControl/>
      <w:spacing w:before="200" w:after="120" w:line="280" w:lineRule="exact"/>
      <w:jc w:val="both"/>
    </w:pPr>
    <w:rPr>
      <w:caps w:val="0"/>
      <w:color w:val="auto"/>
      <w:szCs w:val="20"/>
    </w:rPr>
  </w:style>
  <w:style w:type="character" w:customStyle="1" w:styleId="diapo2Car">
    <w:name w:val="diapo2 Car"/>
    <w:basedOn w:val="Heading6Char"/>
    <w:link w:val="diapo2"/>
    <w:rsid w:val="00941BDF"/>
    <w:rPr>
      <w:rFonts w:ascii="Arial" w:hAnsi="Arial" w:cs="Arial"/>
      <w:b/>
      <w:bCs/>
      <w:caps w:val="0"/>
      <w:color w:val="008000"/>
      <w:sz w:val="24"/>
      <w:szCs w:val="24"/>
      <w:lang w:val="en-US"/>
    </w:rPr>
  </w:style>
  <w:style w:type="paragraph" w:customStyle="1" w:styleId="DO">
    <w:name w:val="DO"/>
    <w:basedOn w:val="Texte1"/>
    <w:link w:val="DOCar"/>
    <w:rsid w:val="00396B12"/>
    <w:pPr>
      <w:tabs>
        <w:tab w:val="clear" w:pos="567"/>
        <w:tab w:val="left" w:pos="2138"/>
      </w:tabs>
      <w:ind w:left="1985" w:hanging="1134"/>
    </w:pPr>
    <w:rPr>
      <w:rFonts w:eastAsia="Calibri"/>
      <w:iCs/>
      <w:szCs w:val="22"/>
      <w:lang w:eastAsia="fr-FR"/>
    </w:rPr>
  </w:style>
  <w:style w:type="character" w:customStyle="1" w:styleId="DOCar">
    <w:name w:val="DO Car"/>
    <w:link w:val="DO"/>
    <w:rsid w:val="00396B12"/>
    <w:rPr>
      <w:rFonts w:ascii="Arial" w:eastAsia="Calibri" w:hAnsi="Arial" w:cs="Arial"/>
      <w:iCs/>
      <w:szCs w:val="22"/>
    </w:rPr>
  </w:style>
  <w:style w:type="paragraph" w:customStyle="1" w:styleId="Pucesance">
    <w:name w:val="Puceséance"/>
    <w:basedOn w:val="Numrosance"/>
    <w:rsid w:val="00624CD1"/>
    <w:pPr>
      <w:numPr>
        <w:numId w:val="9"/>
      </w:numPr>
      <w:tabs>
        <w:tab w:val="clear" w:pos="567"/>
      </w:tabs>
    </w:pPr>
  </w:style>
  <w:style w:type="paragraph" w:customStyle="1" w:styleId="nua">
    <w:name w:val="énu(a)"/>
    <w:basedOn w:val="numrationa"/>
    <w:rsid w:val="00980569"/>
    <w:pPr>
      <w:numPr>
        <w:numId w:val="11"/>
      </w:numPr>
    </w:pPr>
  </w:style>
  <w:style w:type="paragraph" w:customStyle="1" w:styleId="Encadr">
    <w:name w:val="Encadré"/>
    <w:basedOn w:val="Texte1"/>
    <w:link w:val="EncadrCar"/>
    <w:rsid w:val="006138F0"/>
    <w:pPr>
      <w:pBdr>
        <w:top w:val="single" w:sz="2" w:space="3" w:color="auto"/>
        <w:left w:val="single" w:sz="2" w:space="3" w:color="auto"/>
        <w:bottom w:val="single" w:sz="2" w:space="3" w:color="auto"/>
        <w:right w:val="single" w:sz="2" w:space="3" w:color="auto"/>
      </w:pBdr>
      <w:shd w:val="clear" w:color="auto" w:fill="F2F2F2"/>
      <w:spacing w:before="120"/>
      <w:ind w:left="113" w:right="113"/>
    </w:pPr>
  </w:style>
  <w:style w:type="character" w:customStyle="1" w:styleId="EncadrCar">
    <w:name w:val="Encadré Car"/>
    <w:basedOn w:val="Texte1Car"/>
    <w:link w:val="Encadr"/>
    <w:rsid w:val="006138F0"/>
    <w:rPr>
      <w:rFonts w:ascii="Arial" w:eastAsia="SimSun" w:hAnsi="Arial" w:cs="Arial"/>
      <w:shd w:val="clear" w:color="auto" w:fill="F2F2F2"/>
      <w:lang w:eastAsia="zh-CN"/>
    </w:rPr>
  </w:style>
  <w:style w:type="paragraph" w:customStyle="1" w:styleId="Txtjourne">
    <w:name w:val="Txtjournée"/>
    <w:basedOn w:val="Texte1"/>
    <w:rsid w:val="008D567B"/>
    <w:pPr>
      <w:spacing w:before="60"/>
      <w:ind w:left="113"/>
      <w:jc w:val="left"/>
    </w:pPr>
  </w:style>
  <w:style w:type="paragraph" w:customStyle="1" w:styleId="Tetierejourne">
    <w:name w:val="Tetiere journée"/>
    <w:basedOn w:val="Txtjourne"/>
    <w:rsid w:val="00915DFF"/>
    <w:pPr>
      <w:ind w:left="0"/>
      <w:jc w:val="center"/>
    </w:pPr>
    <w:rPr>
      <w:rFonts w:ascii="Arial Gras" w:hAnsi="Arial Gras"/>
      <w:b/>
      <w:bCs/>
    </w:rPr>
  </w:style>
  <w:style w:type="paragraph" w:customStyle="1" w:styleId="Numrosance">
    <w:name w:val="Numéroséance"/>
    <w:basedOn w:val="Texte1"/>
    <w:next w:val="Rponses"/>
    <w:autoRedefine/>
    <w:rsid w:val="00901CF9"/>
    <w:pPr>
      <w:numPr>
        <w:numId w:val="12"/>
      </w:numPr>
      <w:spacing w:before="120" w:after="0"/>
    </w:pPr>
  </w:style>
  <w:style w:type="paragraph" w:customStyle="1" w:styleId="numrotation2">
    <w:name w:val="Énumérotation2"/>
    <w:basedOn w:val="Enumrotation"/>
    <w:rsid w:val="00F23BCD"/>
    <w:pPr>
      <w:ind w:hanging="567"/>
    </w:pPr>
  </w:style>
  <w:style w:type="paragraph" w:customStyle="1" w:styleId="DOa">
    <w:name w:val="DO(a)"/>
    <w:basedOn w:val="Texte1"/>
    <w:link w:val="DOaCar"/>
    <w:rsid w:val="00303DBB"/>
    <w:pPr>
      <w:ind w:left="2325" w:hanging="340"/>
    </w:pPr>
  </w:style>
  <w:style w:type="character" w:customStyle="1" w:styleId="DOaCar">
    <w:name w:val="DO(a) Car"/>
    <w:basedOn w:val="Texte1Car"/>
    <w:link w:val="DOa"/>
    <w:rsid w:val="00303DBB"/>
    <w:rPr>
      <w:rFonts w:ascii="Arial" w:eastAsia="SimSun" w:hAnsi="Arial" w:cs="Arial"/>
      <w:lang w:eastAsia="zh-CN"/>
    </w:rPr>
  </w:style>
  <w:style w:type="paragraph" w:customStyle="1" w:styleId="DOi">
    <w:name w:val="DO(i)"/>
    <w:basedOn w:val="DOa"/>
    <w:rsid w:val="00820F16"/>
    <w:pPr>
      <w:ind w:left="2608"/>
    </w:pPr>
  </w:style>
  <w:style w:type="paragraph" w:customStyle="1" w:styleId="Evaluation">
    <w:name w:val="Evaluation"/>
    <w:basedOn w:val="Texte1"/>
    <w:link w:val="EvaluationCar"/>
    <w:rsid w:val="005E0306"/>
    <w:pPr>
      <w:tabs>
        <w:tab w:val="clear" w:pos="567"/>
        <w:tab w:val="right" w:pos="8845"/>
      </w:tabs>
    </w:pPr>
  </w:style>
  <w:style w:type="paragraph" w:customStyle="1" w:styleId="Rponses">
    <w:name w:val="Réponses"/>
    <w:basedOn w:val="Numrosance"/>
    <w:rsid w:val="00F16D0A"/>
    <w:pPr>
      <w:numPr>
        <w:numId w:val="0"/>
      </w:numPr>
      <w:spacing w:before="60" w:after="360"/>
      <w:ind w:left="851"/>
    </w:pPr>
    <w:rPr>
      <w:i/>
    </w:rPr>
  </w:style>
  <w:style w:type="character" w:customStyle="1" w:styleId="EvaluationCar">
    <w:name w:val="Evaluation Car"/>
    <w:link w:val="Evaluation"/>
    <w:rsid w:val="005E0306"/>
    <w:rPr>
      <w:rFonts w:ascii="Arial" w:eastAsia="SimSun" w:hAnsi="Arial" w:cs="Arial"/>
      <w:lang w:eastAsia="zh-CN"/>
    </w:rPr>
  </w:style>
  <w:style w:type="paragraph" w:customStyle="1" w:styleId="Enutiret">
    <w:name w:val="Enutiret"/>
    <w:basedOn w:val="Texte1"/>
    <w:link w:val="EnutiretCar"/>
    <w:rsid w:val="001B6761"/>
    <w:pPr>
      <w:numPr>
        <w:numId w:val="32"/>
      </w:numPr>
      <w:tabs>
        <w:tab w:val="clear" w:pos="567"/>
      </w:tabs>
      <w:snapToGrid/>
    </w:pPr>
    <w:rPr>
      <w:rFonts w:eastAsia="Calibri"/>
      <w:noProof/>
      <w:snapToGrid w:val="0"/>
      <w:sz w:val="20"/>
      <w:szCs w:val="20"/>
      <w:lang w:eastAsia="en-US"/>
    </w:rPr>
  </w:style>
  <w:style w:type="character" w:customStyle="1" w:styleId="EnutiretCarCar">
    <w:name w:val="Enutiret Car Car"/>
    <w:rsid w:val="00F16D0A"/>
    <w:rPr>
      <w:rFonts w:ascii="Arial" w:eastAsia="SimSun" w:hAnsi="Arial" w:cs="Arial"/>
      <w:lang w:eastAsia="zh-CN"/>
    </w:rPr>
  </w:style>
  <w:style w:type="paragraph" w:customStyle="1" w:styleId="Chapitre">
    <w:name w:val="Chapitre"/>
    <w:basedOn w:val="Titcoul"/>
    <w:link w:val="ChapitreCar"/>
    <w:rsid w:val="00600AEA"/>
    <w:pPr>
      <w:pBdr>
        <w:bottom w:val="single" w:sz="4" w:space="14" w:color="3366FF"/>
      </w:pBdr>
      <w:spacing w:before="240" w:line="840" w:lineRule="exact"/>
      <w:contextualSpacing/>
    </w:pPr>
    <w:rPr>
      <w:rFonts w:ascii="Arial Gras" w:hAnsi="Arial Gras"/>
      <w:bCs/>
      <w:sz w:val="70"/>
    </w:rPr>
  </w:style>
  <w:style w:type="paragraph" w:styleId="TOCHeading">
    <w:name w:val="TOC Heading"/>
    <w:basedOn w:val="Header"/>
    <w:next w:val="Normal"/>
    <w:uiPriority w:val="39"/>
    <w:unhideWhenUsed/>
    <w:rsid w:val="00FE7025"/>
    <w:pPr>
      <w:widowControl/>
      <w:snapToGrid/>
    </w:pPr>
    <w:rPr>
      <w:rFonts w:eastAsiaTheme="majorEastAsia" w:cstheme="majorBidi"/>
      <w:b/>
      <w:color w:val="365F91" w:themeColor="accent1" w:themeShade="BF"/>
      <w:szCs w:val="28"/>
      <w:lang w:eastAsia="fr-FR"/>
    </w:rPr>
  </w:style>
  <w:style w:type="character" w:styleId="EndnoteReference">
    <w:name w:val="endnote reference"/>
    <w:basedOn w:val="DefaultParagraphFont"/>
    <w:rsid w:val="00C171E7"/>
    <w:rPr>
      <w:vertAlign w:val="superscript"/>
    </w:rPr>
  </w:style>
  <w:style w:type="paragraph" w:customStyle="1" w:styleId="UEnu">
    <w:name w:val="UEnu"/>
    <w:basedOn w:val="Normal"/>
    <w:autoRedefine/>
    <w:rsid w:val="00716BFA"/>
    <w:pPr>
      <w:widowControl/>
      <w:pBdr>
        <w:top w:val="single" w:sz="12" w:space="6" w:color="auto" w:shadow="1"/>
        <w:left w:val="single" w:sz="12" w:space="4" w:color="auto" w:shadow="1"/>
        <w:bottom w:val="single" w:sz="12" w:space="6" w:color="auto" w:shadow="1"/>
        <w:right w:val="single" w:sz="12" w:space="4" w:color="auto" w:shadow="1"/>
      </w:pBdr>
      <w:tabs>
        <w:tab w:val="clear" w:pos="567"/>
      </w:tabs>
      <w:snapToGrid/>
      <w:spacing w:after="60"/>
      <w:ind w:left="142" w:right="113"/>
    </w:pPr>
    <w:rPr>
      <w:rFonts w:eastAsia="Calibri"/>
      <w:noProof/>
      <w:lang w:eastAsia="en-US"/>
    </w:rPr>
  </w:style>
  <w:style w:type="paragraph" w:customStyle="1" w:styleId="UPlan">
    <w:name w:val="UPlan"/>
    <w:basedOn w:val="Titcoul"/>
    <w:link w:val="UPlanCar"/>
    <w:rsid w:val="00E73DB8"/>
    <w:pPr>
      <w:keepLines/>
      <w:widowControl/>
      <w:tabs>
        <w:tab w:val="left" w:pos="567"/>
      </w:tabs>
      <w:spacing w:after="0"/>
      <w:outlineLvl w:val="0"/>
    </w:pPr>
    <w:rPr>
      <w:rFonts w:ascii="Arial Gras" w:hAnsi="Arial Gras"/>
      <w:bCs/>
      <w:noProof/>
      <w:kern w:val="28"/>
      <w:sz w:val="48"/>
      <w:szCs w:val="48"/>
      <w:lang w:val="en-GB"/>
    </w:rPr>
  </w:style>
  <w:style w:type="character" w:customStyle="1" w:styleId="UPlanCar">
    <w:name w:val="UPlan Car"/>
    <w:basedOn w:val="TitcoulCar"/>
    <w:link w:val="UPlan"/>
    <w:rsid w:val="00E73DB8"/>
    <w:rPr>
      <w:rFonts w:ascii="Arial Gras" w:hAnsi="Arial Gras" w:cs="Arial"/>
      <w:b/>
      <w:bCs/>
      <w:caps/>
      <w:noProof/>
      <w:snapToGrid w:val="0"/>
      <w:color w:val="3366FF"/>
      <w:kern w:val="28"/>
      <w:sz w:val="48"/>
      <w:szCs w:val="48"/>
      <w:lang w:val="en-GB" w:eastAsia="zh-CN"/>
    </w:rPr>
  </w:style>
  <w:style w:type="paragraph" w:customStyle="1" w:styleId="Upuce">
    <w:name w:val="Upuce"/>
    <w:basedOn w:val="UTxt"/>
    <w:rsid w:val="00B17C77"/>
    <w:pPr>
      <w:numPr>
        <w:numId w:val="15"/>
      </w:numPr>
      <w:snapToGrid/>
    </w:pPr>
    <w:rPr>
      <w:rFonts w:eastAsia="Calibri"/>
      <w:i w:val="0"/>
      <w:iCs/>
      <w:noProof/>
      <w:szCs w:val="20"/>
      <w:lang w:eastAsia="en-US"/>
    </w:rPr>
  </w:style>
  <w:style w:type="paragraph" w:customStyle="1" w:styleId="UTit4">
    <w:name w:val="UTit4"/>
    <w:basedOn w:val="Heading4"/>
    <w:link w:val="UTit4Car"/>
    <w:rsid w:val="00E73DB8"/>
    <w:pPr>
      <w:keepLines/>
      <w:widowControl/>
      <w:pBdr>
        <w:top w:val="single" w:sz="12" w:space="6" w:color="auto" w:shadow="1"/>
        <w:left w:val="single" w:sz="12" w:space="4" w:color="auto" w:shadow="1"/>
        <w:bottom w:val="single" w:sz="12" w:space="6" w:color="auto" w:shadow="1"/>
        <w:right w:val="single" w:sz="12" w:space="4" w:color="auto" w:shadow="1"/>
      </w:pBdr>
      <w:snapToGrid/>
      <w:ind w:left="113" w:right="113"/>
    </w:pPr>
    <w:rPr>
      <w:rFonts w:eastAsia="SimSun"/>
      <w:lang w:val="it-IT"/>
    </w:rPr>
  </w:style>
  <w:style w:type="character" w:customStyle="1" w:styleId="UTit4Car">
    <w:name w:val="UTit4 Car"/>
    <w:basedOn w:val="Heading4Char"/>
    <w:link w:val="UTit4"/>
    <w:rsid w:val="00E73DB8"/>
    <w:rPr>
      <w:rFonts w:ascii="Arial" w:eastAsia="SimSun" w:hAnsi="Arial" w:cs="Arial"/>
      <w:b/>
      <w:bCs/>
      <w:caps/>
      <w:szCs w:val="24"/>
      <w:lang w:val="it-IT" w:eastAsia="en-US"/>
    </w:rPr>
  </w:style>
  <w:style w:type="paragraph" w:customStyle="1" w:styleId="UTxt">
    <w:name w:val="UTxt"/>
    <w:basedOn w:val="Texte1"/>
    <w:link w:val="UTxtCar"/>
    <w:rsid w:val="00E73DB8"/>
    <w:pPr>
      <w:pBdr>
        <w:top w:val="single" w:sz="12" w:space="6" w:color="auto" w:shadow="1"/>
        <w:left w:val="single" w:sz="12" w:space="4" w:color="auto" w:shadow="1"/>
        <w:bottom w:val="single" w:sz="12" w:space="6" w:color="auto" w:shadow="1"/>
        <w:right w:val="single" w:sz="12" w:space="4" w:color="auto" w:shadow="1"/>
      </w:pBdr>
      <w:ind w:left="113" w:right="113"/>
    </w:pPr>
    <w:rPr>
      <w:i/>
    </w:rPr>
  </w:style>
  <w:style w:type="character" w:customStyle="1" w:styleId="UTxtCar">
    <w:name w:val="UTxt Car"/>
    <w:basedOn w:val="Texte1Car"/>
    <w:link w:val="UTxt"/>
    <w:rsid w:val="00E73DB8"/>
    <w:rPr>
      <w:rFonts w:ascii="Arial" w:eastAsia="SimSun" w:hAnsi="Arial" w:cs="Arial"/>
      <w:i/>
      <w:szCs w:val="24"/>
      <w:lang w:eastAsia="zh-CN"/>
    </w:rPr>
  </w:style>
  <w:style w:type="paragraph" w:styleId="ListParagraph">
    <w:name w:val="List Paragraph"/>
    <w:basedOn w:val="Normal"/>
    <w:uiPriority w:val="72"/>
    <w:rsid w:val="00EA7BA5"/>
    <w:pPr>
      <w:ind w:left="720"/>
      <w:contextualSpacing/>
    </w:pPr>
  </w:style>
  <w:style w:type="paragraph" w:customStyle="1" w:styleId="UTiret">
    <w:name w:val="UTiret"/>
    <w:basedOn w:val="UTxt"/>
    <w:rsid w:val="004C16E8"/>
    <w:pPr>
      <w:tabs>
        <w:tab w:val="clear" w:pos="567"/>
        <w:tab w:val="left" w:pos="454"/>
      </w:tabs>
      <w:ind w:left="470" w:hanging="357"/>
      <w:jc w:val="left"/>
    </w:pPr>
    <w:rPr>
      <w:i w:val="0"/>
    </w:rPr>
  </w:style>
  <w:style w:type="paragraph" w:customStyle="1" w:styleId="Slideheading">
    <w:name w:val="Slide heading"/>
    <w:basedOn w:val="Heading2"/>
    <w:link w:val="SlideheadingChar"/>
    <w:qFormat/>
    <w:rsid w:val="009E5369"/>
    <w:pPr>
      <w:keepNext/>
      <w:widowControl/>
      <w:numPr>
        <w:ilvl w:val="0"/>
        <w:numId w:val="0"/>
      </w:numPr>
      <w:spacing w:before="200" w:after="0" w:line="240" w:lineRule="auto"/>
    </w:pPr>
    <w:rPr>
      <w:rFonts w:cs="Times New Roman"/>
      <w:caps w:val="0"/>
      <w:snapToGrid w:val="0"/>
      <w:color w:val="000000"/>
      <w:kern w:val="0"/>
      <w:sz w:val="24"/>
      <w:szCs w:val="26"/>
      <w:lang w:val="en-GB"/>
    </w:rPr>
  </w:style>
  <w:style w:type="character" w:customStyle="1" w:styleId="SlideheadingChar">
    <w:name w:val="Slide heading Char"/>
    <w:link w:val="Slideheading"/>
    <w:rsid w:val="009E5369"/>
    <w:rPr>
      <w:rFonts w:ascii="Arial" w:hAnsi="Arial"/>
      <w:b/>
      <w:bCs/>
      <w:snapToGrid w:val="0"/>
      <w:color w:val="000000"/>
      <w:sz w:val="24"/>
      <w:szCs w:val="26"/>
      <w:lang w:val="en-GB" w:eastAsia="zh-CN"/>
    </w:rPr>
  </w:style>
  <w:style w:type="character" w:customStyle="1" w:styleId="ChapitreCar">
    <w:name w:val="Chapitre Car"/>
    <w:link w:val="Chapitre"/>
    <w:rsid w:val="00600AEA"/>
    <w:rPr>
      <w:rFonts w:ascii="Arial Gras" w:hAnsi="Arial Gras" w:cs="Arial"/>
      <w:b/>
      <w:bCs/>
      <w:caps/>
      <w:snapToGrid w:val="0"/>
      <w:color w:val="3366FF"/>
      <w:sz w:val="70"/>
      <w:szCs w:val="70"/>
      <w:lang w:eastAsia="zh-CN"/>
    </w:rPr>
  </w:style>
  <w:style w:type="paragraph" w:customStyle="1" w:styleId="HO1">
    <w:name w:val="HO1"/>
    <w:basedOn w:val="Titcoul"/>
    <w:link w:val="HO1Car"/>
    <w:rsid w:val="000D44A5"/>
    <w:pPr>
      <w:keepLines/>
      <w:widowControl/>
      <w:tabs>
        <w:tab w:val="left" w:pos="567"/>
      </w:tabs>
      <w:spacing w:after="0"/>
      <w:outlineLvl w:val="0"/>
    </w:pPr>
    <w:rPr>
      <w:bCs/>
      <w:caps w:val="0"/>
      <w:noProof/>
      <w:kern w:val="28"/>
      <w:szCs w:val="32"/>
      <w:lang w:val="en-US"/>
    </w:rPr>
  </w:style>
  <w:style w:type="character" w:customStyle="1" w:styleId="HO1Car">
    <w:name w:val="HO1 Car"/>
    <w:basedOn w:val="TitcoulCar"/>
    <w:link w:val="HO1"/>
    <w:rsid w:val="000D44A5"/>
    <w:rPr>
      <w:rFonts w:ascii="Arial" w:hAnsi="Arial" w:cs="Arial"/>
      <w:b/>
      <w:bCs/>
      <w:caps w:val="0"/>
      <w:noProof/>
      <w:snapToGrid w:val="0"/>
      <w:color w:val="3366FF"/>
      <w:kern w:val="28"/>
      <w:sz w:val="32"/>
      <w:szCs w:val="32"/>
      <w:lang w:val="en-US" w:eastAsia="zh-CN"/>
    </w:rPr>
  </w:style>
  <w:style w:type="paragraph" w:customStyle="1" w:styleId="HO2">
    <w:name w:val="HO2"/>
    <w:basedOn w:val="HO1"/>
    <w:link w:val="HO2Car"/>
    <w:rsid w:val="000D44A5"/>
    <w:pPr>
      <w:spacing w:before="0" w:after="480"/>
    </w:pPr>
    <w:rPr>
      <w:caps/>
    </w:rPr>
  </w:style>
  <w:style w:type="character" w:customStyle="1" w:styleId="HO2Car">
    <w:name w:val="HO2 Car"/>
    <w:basedOn w:val="HO1Car"/>
    <w:link w:val="HO2"/>
    <w:rsid w:val="000D44A5"/>
    <w:rPr>
      <w:rFonts w:ascii="Arial" w:hAnsi="Arial" w:cs="Arial"/>
      <w:b/>
      <w:bCs/>
      <w:caps/>
      <w:noProof/>
      <w:snapToGrid w:val="0"/>
      <w:color w:val="3366FF"/>
      <w:kern w:val="28"/>
      <w:sz w:val="32"/>
      <w:szCs w:val="32"/>
      <w:lang w:val="en-US" w:eastAsia="zh-CN"/>
    </w:rPr>
  </w:style>
  <w:style w:type="paragraph" w:customStyle="1" w:styleId="Utiret0">
    <w:name w:val="Utiret"/>
    <w:basedOn w:val="UTxt"/>
    <w:link w:val="UtiretCar"/>
    <w:rsid w:val="004C16E8"/>
    <w:pPr>
      <w:tabs>
        <w:tab w:val="clear" w:pos="567"/>
        <w:tab w:val="left" w:pos="454"/>
      </w:tabs>
    </w:pPr>
  </w:style>
  <w:style w:type="character" w:customStyle="1" w:styleId="UtiretCar">
    <w:name w:val="Utiret Car"/>
    <w:basedOn w:val="UTxtCar"/>
    <w:link w:val="Utiret0"/>
    <w:rsid w:val="004C16E8"/>
    <w:rPr>
      <w:rFonts w:ascii="Arial" w:eastAsia="SimSun" w:hAnsi="Arial" w:cs="Arial"/>
      <w:i/>
      <w:szCs w:val="24"/>
      <w:lang w:eastAsia="zh-CN"/>
    </w:rPr>
  </w:style>
  <w:style w:type="table" w:styleId="LightShading-Accent1">
    <w:name w:val="Light Shading Accent 1"/>
    <w:basedOn w:val="TableNormal"/>
    <w:uiPriority w:val="60"/>
    <w:rsid w:val="003F015F"/>
    <w:rPr>
      <w:rFonts w:asciiTheme="minorHAnsi" w:eastAsiaTheme="minorEastAsia"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EnutiretCar">
    <w:name w:val="Enutiret Car"/>
    <w:link w:val="Enutiret"/>
    <w:rsid w:val="001B6761"/>
    <w:rPr>
      <w:rFonts w:ascii="Arial" w:eastAsia="Calibri" w:hAnsi="Arial" w:cs="Arial"/>
      <w:noProof/>
      <w:snapToGrid w:val="0"/>
      <w:sz w:val="20"/>
      <w:szCs w:val="20"/>
      <w:lang w:eastAsia="en-US"/>
    </w:rPr>
  </w:style>
  <w:style w:type="paragraph" w:customStyle="1" w:styleId="informations0">
    <w:name w:val="informations"/>
    <w:basedOn w:val="Texte1"/>
    <w:link w:val="informationsCar0"/>
    <w:rsid w:val="00ED4D7F"/>
    <w:rPr>
      <w:rFonts w:eastAsia="Times New Roman"/>
      <w:i/>
      <w:iCs/>
      <w:color w:val="4F81BD"/>
      <w:spacing w:val="15"/>
      <w:sz w:val="20"/>
      <w:lang w:val="en-GB" w:eastAsia="en-US"/>
    </w:rPr>
  </w:style>
  <w:style w:type="character" w:customStyle="1" w:styleId="informationsCar0">
    <w:name w:val="informations Car"/>
    <w:link w:val="informations0"/>
    <w:rsid w:val="00ED4D7F"/>
    <w:rPr>
      <w:rFonts w:ascii="Arial" w:hAnsi="Arial" w:cs="Arial"/>
      <w:i/>
      <w:iCs/>
      <w:color w:val="4F81BD"/>
      <w:spacing w:val="15"/>
      <w:sz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fr-FR" w:eastAsia="fr-FR" w:bidi="ar-SA"/>
      </w:rPr>
    </w:rPrDefault>
    <w:pPrDefault/>
  </w:docDefaults>
  <w:latentStyles w:defLockedState="0" w:defUIPriority="0" w:defSemiHidden="0" w:defUnhideWhenUsed="0" w:defQFormat="0" w:count="267"/>
  <w:style w:type="paragraph" w:default="1" w:styleId="Normal">
    <w:name w:val="Normal"/>
    <w:rsid w:val="00487D9A"/>
    <w:pPr>
      <w:widowControl w:val="0"/>
      <w:tabs>
        <w:tab w:val="left" w:pos="567"/>
      </w:tabs>
      <w:snapToGrid w:val="0"/>
      <w:spacing w:after="120" w:line="280" w:lineRule="exact"/>
      <w:jc w:val="both"/>
    </w:pPr>
    <w:rPr>
      <w:rFonts w:ascii="Arial" w:eastAsia="SimSun" w:hAnsi="Arial" w:cs="Arial"/>
      <w:lang w:eastAsia="zh-CN"/>
    </w:rPr>
  </w:style>
  <w:style w:type="paragraph" w:styleId="Heading1">
    <w:name w:val="heading 1"/>
    <w:basedOn w:val="Normal"/>
    <w:next w:val="Normal"/>
    <w:link w:val="Heading1Char"/>
    <w:qFormat/>
    <w:rsid w:val="00593A20"/>
    <w:pPr>
      <w:keepLines/>
      <w:numPr>
        <w:numId w:val="6"/>
      </w:numPr>
      <w:pBdr>
        <w:bottom w:val="single" w:sz="4" w:space="1" w:color="auto"/>
      </w:pBdr>
      <w:spacing w:before="480" w:after="240"/>
      <w:jc w:val="left"/>
      <w:outlineLvl w:val="0"/>
    </w:pPr>
    <w:rPr>
      <w:rFonts w:eastAsia="Times New Roman"/>
      <w:bCs/>
      <w:kern w:val="28"/>
      <w:sz w:val="52"/>
      <w:szCs w:val="52"/>
    </w:rPr>
  </w:style>
  <w:style w:type="paragraph" w:styleId="Heading2">
    <w:name w:val="heading 2"/>
    <w:basedOn w:val="Normal"/>
    <w:next w:val="Normal"/>
    <w:link w:val="Heading2Char"/>
    <w:qFormat/>
    <w:rsid w:val="00593A20"/>
    <w:pPr>
      <w:keepLines/>
      <w:numPr>
        <w:ilvl w:val="1"/>
        <w:numId w:val="6"/>
      </w:numPr>
      <w:spacing w:before="480" w:after="240"/>
      <w:outlineLvl w:val="1"/>
    </w:pPr>
    <w:rPr>
      <w:rFonts w:eastAsia="Times New Roman"/>
      <w:b/>
      <w:bCs/>
      <w:caps/>
      <w:kern w:val="28"/>
      <w:sz w:val="28"/>
      <w:szCs w:val="28"/>
      <w:lang w:val="en-US"/>
    </w:rPr>
  </w:style>
  <w:style w:type="paragraph" w:styleId="Heading3">
    <w:name w:val="heading 3"/>
    <w:basedOn w:val="Normal"/>
    <w:next w:val="Normal"/>
    <w:link w:val="Heading3Char"/>
    <w:rsid w:val="008678EE"/>
    <w:pPr>
      <w:keepNext/>
      <w:tabs>
        <w:tab w:val="clear" w:pos="567"/>
      </w:tabs>
      <w:spacing w:before="240"/>
      <w:ind w:left="851" w:hanging="851"/>
      <w:jc w:val="left"/>
      <w:outlineLvl w:val="2"/>
    </w:pPr>
    <w:rPr>
      <w:b/>
      <w:bCs/>
      <w:caps/>
      <w:kern w:val="28"/>
      <w:sz w:val="18"/>
      <w:szCs w:val="22"/>
    </w:rPr>
  </w:style>
  <w:style w:type="paragraph" w:styleId="Heading4">
    <w:name w:val="heading 4"/>
    <w:basedOn w:val="Normal"/>
    <w:next w:val="Normal"/>
    <w:link w:val="Heading4Char"/>
    <w:rsid w:val="007F6FE2"/>
    <w:pPr>
      <w:keepNext/>
      <w:tabs>
        <w:tab w:val="clear" w:pos="567"/>
      </w:tabs>
      <w:spacing w:before="360" w:line="300" w:lineRule="exact"/>
      <w:jc w:val="left"/>
      <w:outlineLvl w:val="3"/>
    </w:pPr>
    <w:rPr>
      <w:rFonts w:eastAsia="Times New Roman"/>
      <w:b/>
      <w:bCs/>
      <w:caps/>
      <w:lang w:eastAsia="en-US"/>
    </w:rPr>
  </w:style>
  <w:style w:type="paragraph" w:styleId="Heading5">
    <w:name w:val="heading 5"/>
    <w:basedOn w:val="Normal"/>
    <w:next w:val="Normal"/>
    <w:link w:val="Heading5Char"/>
    <w:qFormat/>
    <w:rsid w:val="00593A20"/>
    <w:pPr>
      <w:numPr>
        <w:ilvl w:val="4"/>
        <w:numId w:val="6"/>
      </w:numPr>
      <w:outlineLvl w:val="4"/>
    </w:pPr>
    <w:rPr>
      <w:b/>
    </w:rPr>
  </w:style>
  <w:style w:type="paragraph" w:styleId="Heading6">
    <w:name w:val="heading 6"/>
    <w:basedOn w:val="Normal"/>
    <w:next w:val="Normal"/>
    <w:link w:val="Heading6Char"/>
    <w:rsid w:val="00C012C5"/>
    <w:pPr>
      <w:keepNext/>
      <w:keepLines/>
      <w:tabs>
        <w:tab w:val="left" w:pos="1134"/>
      </w:tabs>
      <w:spacing w:before="480" w:after="60" w:line="300" w:lineRule="exact"/>
      <w:jc w:val="left"/>
      <w:outlineLvl w:val="5"/>
    </w:pPr>
    <w:rPr>
      <w:rFonts w:eastAsia="Times New Roman"/>
      <w:b/>
      <w:bCs/>
      <w:caps/>
      <w:color w:val="008000"/>
      <w:lang w:val="en-US"/>
    </w:rPr>
  </w:style>
  <w:style w:type="paragraph" w:styleId="Heading7">
    <w:name w:val="heading 7"/>
    <w:basedOn w:val="Normal"/>
    <w:next w:val="Normal"/>
    <w:link w:val="Heading7Char"/>
    <w:qFormat/>
    <w:rsid w:val="00593A20"/>
    <w:pPr>
      <w:numPr>
        <w:ilvl w:val="6"/>
        <w:numId w:val="6"/>
      </w:numPr>
      <w:adjustRightInd w:val="0"/>
      <w:spacing w:after="240"/>
      <w:outlineLvl w:val="6"/>
    </w:pPr>
    <w:rPr>
      <w:rFonts w:cs="Times New Roman"/>
      <w:i/>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ar"/>
    <w:rsid w:val="00FF4BE4"/>
    <w:pPr>
      <w:spacing w:after="0"/>
      <w:ind w:left="851" w:firstLine="0"/>
    </w:pPr>
  </w:style>
  <w:style w:type="paragraph" w:customStyle="1" w:styleId="Par">
    <w:name w:val="Par"/>
    <w:basedOn w:val="Normal"/>
    <w:link w:val="ParCar"/>
    <w:rsid w:val="0024594B"/>
    <w:pPr>
      <w:spacing w:after="240"/>
      <w:ind w:firstLine="567"/>
    </w:pPr>
    <w:rPr>
      <w:rFonts w:eastAsia="Times New Roman"/>
      <w:lang w:eastAsia="en-US"/>
    </w:rPr>
  </w:style>
  <w:style w:type="character" w:customStyle="1" w:styleId="ParCar">
    <w:name w:val="Par Car"/>
    <w:link w:val="Par"/>
    <w:rsid w:val="008C190D"/>
    <w:rPr>
      <w:rFonts w:ascii="Arial" w:hAnsi="Arial" w:cs="Arial"/>
      <w:snapToGrid w:val="0"/>
      <w:sz w:val="22"/>
      <w:szCs w:val="24"/>
      <w:lang w:val="en-US" w:eastAsia="en-US" w:bidi="ar-SA"/>
    </w:rPr>
  </w:style>
  <w:style w:type="character" w:customStyle="1" w:styleId="MargeCar">
    <w:name w:val="Marge Car"/>
    <w:link w:val="Marge"/>
    <w:rsid w:val="00FF4BE4"/>
    <w:rPr>
      <w:rFonts w:ascii="Arial" w:hAnsi="Arial" w:cs="Arial"/>
      <w:lang w:eastAsia="en-US"/>
    </w:rPr>
  </w:style>
  <w:style w:type="character" w:customStyle="1" w:styleId="Heading1Char">
    <w:name w:val="Heading 1 Char"/>
    <w:link w:val="Heading1"/>
    <w:rsid w:val="00593A20"/>
    <w:rPr>
      <w:rFonts w:ascii="Arial" w:hAnsi="Arial" w:cs="Arial"/>
      <w:bCs/>
      <w:kern w:val="28"/>
      <w:sz w:val="52"/>
      <w:szCs w:val="52"/>
      <w:lang w:eastAsia="zh-CN"/>
    </w:rPr>
  </w:style>
  <w:style w:type="character" w:customStyle="1" w:styleId="Heading2Char">
    <w:name w:val="Heading 2 Char"/>
    <w:link w:val="Heading2"/>
    <w:rsid w:val="00593A20"/>
    <w:rPr>
      <w:rFonts w:ascii="Arial" w:hAnsi="Arial" w:cs="Arial"/>
      <w:b/>
      <w:bCs/>
      <w:caps/>
      <w:kern w:val="28"/>
      <w:sz w:val="28"/>
      <w:szCs w:val="28"/>
      <w:lang w:val="en-US" w:eastAsia="zh-CN"/>
    </w:rPr>
  </w:style>
  <w:style w:type="character" w:customStyle="1" w:styleId="Heading3Char">
    <w:name w:val="Heading 3 Char"/>
    <w:link w:val="Heading3"/>
    <w:rsid w:val="008678EE"/>
    <w:rPr>
      <w:rFonts w:ascii="Arial" w:eastAsia="SimSun" w:hAnsi="Arial" w:cs="Arial"/>
      <w:b/>
      <w:bCs/>
      <w:caps/>
      <w:kern w:val="28"/>
      <w:sz w:val="18"/>
      <w:szCs w:val="22"/>
      <w:lang w:eastAsia="zh-CN"/>
    </w:rPr>
  </w:style>
  <w:style w:type="character" w:customStyle="1" w:styleId="Heading4Char">
    <w:name w:val="Heading 4 Char"/>
    <w:link w:val="Heading4"/>
    <w:rsid w:val="007F6FE2"/>
    <w:rPr>
      <w:rFonts w:ascii="Arial" w:hAnsi="Arial" w:cs="Arial"/>
      <w:b/>
      <w:bCs/>
      <w:caps/>
      <w:szCs w:val="24"/>
      <w:lang w:eastAsia="en-US"/>
    </w:rPr>
  </w:style>
  <w:style w:type="character" w:customStyle="1" w:styleId="Heading5Char">
    <w:name w:val="Heading 5 Char"/>
    <w:link w:val="Heading5"/>
    <w:rsid w:val="00593A20"/>
    <w:rPr>
      <w:rFonts w:ascii="Arial" w:eastAsia="SimSun" w:hAnsi="Arial" w:cs="Arial"/>
      <w:b/>
      <w:lang w:eastAsia="zh-CN"/>
    </w:rPr>
  </w:style>
  <w:style w:type="character" w:customStyle="1" w:styleId="Heading6Char">
    <w:name w:val="Heading 6 Char"/>
    <w:link w:val="Heading6"/>
    <w:rsid w:val="00C012C5"/>
    <w:rPr>
      <w:rFonts w:ascii="Arial" w:hAnsi="Arial" w:cs="Arial"/>
      <w:b/>
      <w:bCs/>
      <w:caps/>
      <w:color w:val="008000"/>
      <w:sz w:val="24"/>
      <w:szCs w:val="24"/>
      <w:lang w:val="en-US"/>
    </w:rPr>
  </w:style>
  <w:style w:type="paragraph" w:customStyle="1" w:styleId="TIRETbul1cm">
    <w:name w:val="TIRET bul 1cm"/>
    <w:basedOn w:val="Normal"/>
    <w:rsid w:val="0024594B"/>
    <w:pPr>
      <w:numPr>
        <w:numId w:val="1"/>
      </w:numPr>
      <w:tabs>
        <w:tab w:val="clear" w:pos="567"/>
      </w:tabs>
      <w:adjustRightInd w:val="0"/>
      <w:spacing w:after="240"/>
    </w:pPr>
  </w:style>
  <w:style w:type="paragraph" w:customStyle="1" w:styleId="a">
    <w:name w:val="(a)"/>
    <w:basedOn w:val="Normal"/>
    <w:link w:val="aCar"/>
    <w:rsid w:val="0024594B"/>
    <w:pPr>
      <w:tabs>
        <w:tab w:val="left" w:pos="-737"/>
      </w:tabs>
      <w:spacing w:after="240"/>
      <w:ind w:left="567" w:hanging="567"/>
    </w:pPr>
    <w:rPr>
      <w:rFonts w:eastAsia="Times New Roman"/>
      <w:lang w:eastAsia="en-US"/>
    </w:rPr>
  </w:style>
  <w:style w:type="paragraph" w:customStyle="1" w:styleId="b">
    <w:name w:val="(b)"/>
    <w:basedOn w:val="a"/>
    <w:link w:val="bCar"/>
    <w:rsid w:val="0024594B"/>
    <w:pPr>
      <w:tabs>
        <w:tab w:val="clear" w:pos="567"/>
        <w:tab w:val="left" w:pos="1134"/>
      </w:tabs>
      <w:ind w:left="1134"/>
    </w:pPr>
  </w:style>
  <w:style w:type="paragraph" w:customStyle="1" w:styleId="c">
    <w:name w:val="(c)"/>
    <w:basedOn w:val="Normal"/>
    <w:rsid w:val="0024594B"/>
    <w:pPr>
      <w:tabs>
        <w:tab w:val="clear" w:pos="567"/>
        <w:tab w:val="left" w:pos="1701"/>
      </w:tabs>
      <w:spacing w:after="240"/>
      <w:ind w:left="1701" w:hanging="567"/>
    </w:pPr>
  </w:style>
  <w:style w:type="paragraph" w:customStyle="1" w:styleId="alina">
    <w:name w:val="alinéa"/>
    <w:basedOn w:val="Normal"/>
    <w:rsid w:val="0024594B"/>
    <w:pPr>
      <w:snapToGrid/>
      <w:spacing w:after="240"/>
      <w:ind w:left="567"/>
    </w:pPr>
    <w:rPr>
      <w:rFonts w:eastAsia="Times New Roman"/>
      <w:lang w:eastAsia="en-US"/>
    </w:rPr>
  </w:style>
  <w:style w:type="character" w:styleId="FootnoteReference">
    <w:name w:val="footnote reference"/>
    <w:rsid w:val="004C16E8"/>
    <w:rPr>
      <w:rFonts w:ascii="Arial" w:hAnsi="Arial"/>
      <w:sz w:val="14"/>
      <w:szCs w:val="14"/>
      <w:vertAlign w:val="superscript"/>
    </w:rPr>
  </w:style>
  <w:style w:type="paragraph" w:styleId="Header">
    <w:name w:val="header"/>
    <w:basedOn w:val="Normal"/>
    <w:link w:val="HeaderChar"/>
    <w:rsid w:val="00AD17A0"/>
    <w:pPr>
      <w:keepNext/>
      <w:tabs>
        <w:tab w:val="clear" w:pos="567"/>
        <w:tab w:val="center" w:pos="4423"/>
        <w:tab w:val="right" w:pos="8845"/>
      </w:tabs>
      <w:spacing w:after="0"/>
      <w:jc w:val="left"/>
    </w:pPr>
    <w:rPr>
      <w:sz w:val="16"/>
    </w:rPr>
  </w:style>
  <w:style w:type="character" w:customStyle="1" w:styleId="HeaderChar">
    <w:name w:val="Header Char"/>
    <w:link w:val="Header"/>
    <w:rsid w:val="00AD17A0"/>
    <w:rPr>
      <w:rFonts w:ascii="Arial" w:eastAsia="SimSun" w:hAnsi="Arial" w:cs="Arial"/>
      <w:sz w:val="16"/>
      <w:lang w:eastAsia="zh-CN"/>
    </w:rPr>
  </w:style>
  <w:style w:type="paragraph" w:styleId="FootnoteText">
    <w:name w:val="footnote text"/>
    <w:basedOn w:val="Normal"/>
    <w:link w:val="FootnoteTextChar"/>
    <w:rsid w:val="00CC3A09"/>
    <w:pPr>
      <w:tabs>
        <w:tab w:val="clear" w:pos="567"/>
      </w:tabs>
      <w:spacing w:after="60" w:line="180" w:lineRule="exact"/>
      <w:ind w:left="340" w:hanging="340"/>
      <w:contextualSpacing/>
    </w:pPr>
    <w:rPr>
      <w:snapToGrid w:val="0"/>
      <w:sz w:val="16"/>
      <w:szCs w:val="16"/>
    </w:rPr>
  </w:style>
  <w:style w:type="character" w:customStyle="1" w:styleId="FootnoteTextChar">
    <w:name w:val="Footnote Text Char"/>
    <w:link w:val="FootnoteText"/>
    <w:rsid w:val="00CC3A09"/>
    <w:rPr>
      <w:rFonts w:ascii="Arial" w:eastAsia="SimSun" w:hAnsi="Arial" w:cs="Arial"/>
      <w:snapToGrid w:val="0"/>
      <w:sz w:val="16"/>
      <w:szCs w:val="16"/>
      <w:lang w:eastAsia="zh-CN"/>
    </w:rPr>
  </w:style>
  <w:style w:type="paragraph" w:styleId="Footer">
    <w:name w:val="footer"/>
    <w:basedOn w:val="Normal"/>
    <w:link w:val="FooterChar"/>
    <w:rsid w:val="00C012C5"/>
    <w:pPr>
      <w:tabs>
        <w:tab w:val="clear" w:pos="567"/>
        <w:tab w:val="center" w:pos="4423"/>
        <w:tab w:val="right" w:pos="8845"/>
      </w:tabs>
      <w:spacing w:after="0"/>
    </w:pPr>
    <w:rPr>
      <w:snapToGrid w:val="0"/>
      <w:sz w:val="16"/>
      <w:szCs w:val="18"/>
    </w:rPr>
  </w:style>
  <w:style w:type="character" w:customStyle="1" w:styleId="FooterChar">
    <w:name w:val="Footer Char"/>
    <w:link w:val="Footer"/>
    <w:rsid w:val="00C012C5"/>
    <w:rPr>
      <w:rFonts w:ascii="Arial" w:eastAsia="SimSun" w:hAnsi="Arial" w:cs="Arial"/>
      <w:snapToGrid w:val="0"/>
      <w:sz w:val="16"/>
      <w:szCs w:val="18"/>
      <w:lang w:eastAsia="zh-CN"/>
    </w:rPr>
  </w:style>
  <w:style w:type="character" w:customStyle="1" w:styleId="citationCar">
    <w:name w:val="citation Car"/>
    <w:link w:val="citation"/>
    <w:rsid w:val="003536F3"/>
    <w:rPr>
      <w:rFonts w:ascii="Arial" w:eastAsia="SimSun" w:hAnsi="Arial" w:cs="Arial"/>
      <w:lang w:eastAsia="zh-CN"/>
    </w:rPr>
  </w:style>
  <w:style w:type="paragraph" w:styleId="TOC1">
    <w:name w:val="toc 1"/>
    <w:basedOn w:val="Normal"/>
    <w:next w:val="Normal"/>
    <w:autoRedefine/>
    <w:uiPriority w:val="39"/>
    <w:qFormat/>
    <w:rsid w:val="00393B87"/>
    <w:pPr>
      <w:tabs>
        <w:tab w:val="clear" w:pos="567"/>
      </w:tabs>
      <w:spacing w:after="0"/>
      <w:jc w:val="left"/>
    </w:pPr>
    <w:rPr>
      <w:sz w:val="22"/>
      <w:szCs w:val="22"/>
    </w:rPr>
  </w:style>
  <w:style w:type="paragraph" w:styleId="TOC2">
    <w:name w:val="toc 2"/>
    <w:basedOn w:val="TOC1"/>
    <w:next w:val="Normal"/>
    <w:autoRedefine/>
    <w:uiPriority w:val="39"/>
    <w:rsid w:val="00393B87"/>
  </w:style>
  <w:style w:type="paragraph" w:styleId="Title">
    <w:name w:val="Title"/>
    <w:basedOn w:val="Normal"/>
    <w:next w:val="Normal"/>
    <w:link w:val="TitleChar"/>
    <w:rsid w:val="00911B0A"/>
    <w:pPr>
      <w:tabs>
        <w:tab w:val="clear" w:pos="567"/>
      </w:tabs>
      <w:spacing w:after="480" w:line="840" w:lineRule="exact"/>
      <w:jc w:val="left"/>
    </w:pPr>
    <w:rPr>
      <w:rFonts w:ascii="Arial Gras" w:eastAsia="Times New Roman" w:hAnsi="Arial Gras"/>
      <w:b/>
      <w:bCs/>
      <w:caps/>
      <w:snapToGrid w:val="0"/>
      <w:color w:val="17365D"/>
      <w:sz w:val="70"/>
      <w:szCs w:val="70"/>
    </w:rPr>
  </w:style>
  <w:style w:type="character" w:customStyle="1" w:styleId="TitleChar">
    <w:name w:val="Title Char"/>
    <w:link w:val="Title"/>
    <w:rsid w:val="00911B0A"/>
    <w:rPr>
      <w:rFonts w:ascii="Arial Gras" w:hAnsi="Arial Gras" w:cs="Arial"/>
      <w:b/>
      <w:bCs/>
      <w:caps/>
      <w:snapToGrid w:val="0"/>
      <w:color w:val="17365D"/>
      <w:sz w:val="70"/>
      <w:szCs w:val="70"/>
      <w:lang w:eastAsia="zh-CN"/>
    </w:rPr>
  </w:style>
  <w:style w:type="paragraph" w:styleId="Subtitle">
    <w:name w:val="Subtitle"/>
    <w:basedOn w:val="Normal"/>
    <w:next w:val="Normal"/>
    <w:link w:val="SubtitleChar"/>
    <w:qFormat/>
    <w:rsid w:val="007F5BCD"/>
    <w:pPr>
      <w:numPr>
        <w:ilvl w:val="1"/>
      </w:numPr>
    </w:pPr>
    <w:rPr>
      <w:rFonts w:ascii="Cambria" w:eastAsia="Times New Roman" w:hAnsi="Cambria" w:cs="Times New Roman"/>
      <w:i/>
      <w:iCs/>
      <w:color w:val="4F81BD"/>
      <w:spacing w:val="15"/>
      <w:lang w:val="en-GB"/>
    </w:rPr>
  </w:style>
  <w:style w:type="character" w:customStyle="1" w:styleId="SubtitleChar">
    <w:name w:val="Subtitle Char"/>
    <w:link w:val="Subtitle"/>
    <w:rsid w:val="007F5BCD"/>
    <w:rPr>
      <w:rFonts w:ascii="Cambria" w:hAnsi="Cambria"/>
      <w:i/>
      <w:iCs/>
      <w:color w:val="4F81BD"/>
      <w:spacing w:val="15"/>
      <w:sz w:val="24"/>
      <w:szCs w:val="24"/>
      <w:lang w:val="en-GB" w:bidi="ar-SA"/>
    </w:rPr>
  </w:style>
  <w:style w:type="character" w:styleId="Strong">
    <w:name w:val="Strong"/>
    <w:uiPriority w:val="22"/>
    <w:qFormat/>
    <w:rsid w:val="007F5BCD"/>
    <w:rPr>
      <w:b/>
      <w:color w:val="C0504D"/>
    </w:rPr>
  </w:style>
  <w:style w:type="paragraph" w:customStyle="1" w:styleId="NoSpacing1">
    <w:name w:val="No Spacing1"/>
    <w:link w:val="NoSpacingChar"/>
    <w:qFormat/>
    <w:rsid w:val="007F5BCD"/>
    <w:pPr>
      <w:spacing w:before="120" w:after="120"/>
    </w:pPr>
    <w:rPr>
      <w:rFonts w:ascii="Arial" w:eastAsia="Calibri" w:hAnsi="Arial"/>
      <w:sz w:val="22"/>
      <w:szCs w:val="22"/>
      <w:lang w:val="en-US" w:eastAsia="en-US"/>
    </w:rPr>
  </w:style>
  <w:style w:type="character" w:customStyle="1" w:styleId="NoSpacingChar">
    <w:name w:val="No Spacing Char"/>
    <w:link w:val="NoSpacing1"/>
    <w:rsid w:val="007F5BCD"/>
    <w:rPr>
      <w:rFonts w:ascii="Arial" w:eastAsia="Calibri" w:hAnsi="Arial"/>
      <w:sz w:val="22"/>
      <w:szCs w:val="22"/>
      <w:lang w:val="en-US" w:eastAsia="en-US" w:bidi="ar-SA"/>
    </w:rPr>
  </w:style>
  <w:style w:type="paragraph" w:customStyle="1" w:styleId="ListParagraph1">
    <w:name w:val="List Paragraph1"/>
    <w:basedOn w:val="Normal"/>
    <w:uiPriority w:val="34"/>
    <w:qFormat/>
    <w:rsid w:val="007F5BCD"/>
    <w:pPr>
      <w:numPr>
        <w:numId w:val="4"/>
      </w:numPr>
      <w:tabs>
        <w:tab w:val="clear" w:pos="567"/>
        <w:tab w:val="left" w:pos="709"/>
      </w:tabs>
    </w:pPr>
    <w:rPr>
      <w:lang w:val="en-GB" w:eastAsia="en-US"/>
    </w:rPr>
  </w:style>
  <w:style w:type="paragraph" w:customStyle="1" w:styleId="TOCHeading1">
    <w:name w:val="TOC Heading1"/>
    <w:basedOn w:val="Heading1"/>
    <w:next w:val="Normal"/>
    <w:semiHidden/>
    <w:unhideWhenUsed/>
    <w:qFormat/>
    <w:rsid w:val="007F5BCD"/>
    <w:pPr>
      <w:tabs>
        <w:tab w:val="clear" w:pos="567"/>
      </w:tabs>
      <w:snapToGrid/>
      <w:spacing w:after="0" w:line="276" w:lineRule="auto"/>
      <w:outlineLvl w:val="9"/>
    </w:pPr>
    <w:rPr>
      <w:b/>
      <w:color w:val="365F91"/>
      <w:kern w:val="0"/>
      <w:sz w:val="28"/>
      <w:szCs w:val="28"/>
      <w:lang w:val="en-GB"/>
    </w:rPr>
  </w:style>
  <w:style w:type="paragraph" w:customStyle="1" w:styleId="nutiret">
    <w:name w:val="Énutiret"/>
    <w:basedOn w:val="Texte1"/>
    <w:link w:val="nutiretCar"/>
    <w:rsid w:val="001B6761"/>
    <w:pPr>
      <w:numPr>
        <w:numId w:val="33"/>
      </w:numPr>
    </w:pPr>
    <w:rPr>
      <w:sz w:val="20"/>
    </w:rPr>
  </w:style>
  <w:style w:type="paragraph" w:customStyle="1" w:styleId="Dcision01premierpara">
    <w:name w:val="Décision 01 premier para"/>
    <w:basedOn w:val="Normal"/>
    <w:qFormat/>
    <w:rsid w:val="007F5BCD"/>
    <w:pPr>
      <w:keepNext/>
      <w:tabs>
        <w:tab w:val="clear" w:pos="567"/>
        <w:tab w:val="left" w:pos="360"/>
      </w:tabs>
      <w:spacing w:after="0"/>
      <w:ind w:left="1134" w:hanging="567"/>
    </w:pPr>
    <w:rPr>
      <w:rFonts w:eastAsia="Times New Roman"/>
      <w:szCs w:val="22"/>
      <w:lang w:val="en-GB"/>
    </w:rPr>
  </w:style>
  <w:style w:type="paragraph" w:customStyle="1" w:styleId="Dcsion01paranumrot">
    <w:name w:val="Décsion 01 para numéroté"/>
    <w:basedOn w:val="Normal"/>
    <w:qFormat/>
    <w:rsid w:val="007F5BCD"/>
    <w:pPr>
      <w:numPr>
        <w:numId w:val="2"/>
      </w:numPr>
      <w:tabs>
        <w:tab w:val="clear" w:pos="567"/>
      </w:tabs>
      <w:spacing w:before="240" w:after="0"/>
    </w:pPr>
    <w:rPr>
      <w:rFonts w:eastAsia="Times New Roman"/>
      <w:szCs w:val="22"/>
      <w:lang w:val="en-GB"/>
    </w:rPr>
  </w:style>
  <w:style w:type="paragraph" w:styleId="DocumentMap">
    <w:name w:val="Document Map"/>
    <w:basedOn w:val="Normal"/>
    <w:link w:val="DocumentMapChar"/>
    <w:rsid w:val="00593A20"/>
    <w:pPr>
      <w:keepNext/>
      <w:spacing w:after="0"/>
      <w:ind w:left="851"/>
    </w:pPr>
    <w:rPr>
      <w:rFonts w:ascii="Tahoma" w:hAnsi="Tahoma"/>
      <w:sz w:val="16"/>
      <w:szCs w:val="16"/>
    </w:rPr>
  </w:style>
  <w:style w:type="character" w:customStyle="1" w:styleId="DocumentMapChar">
    <w:name w:val="Document Map Char"/>
    <w:link w:val="DocumentMap"/>
    <w:rsid w:val="00593A20"/>
    <w:rPr>
      <w:rFonts w:ascii="Tahoma" w:eastAsia="SimSun" w:hAnsi="Tahoma" w:cs="Arial"/>
      <w:snapToGrid w:val="0"/>
      <w:sz w:val="16"/>
      <w:szCs w:val="16"/>
      <w:lang w:val="en-US" w:eastAsia="zh-CN"/>
    </w:rPr>
  </w:style>
  <w:style w:type="paragraph" w:customStyle="1" w:styleId="ChapitreI11">
    <w:name w:val="Chapitre I.1.1"/>
    <w:basedOn w:val="Normal"/>
    <w:rsid w:val="007F5BCD"/>
    <w:pPr>
      <w:keepNext/>
      <w:keepLines/>
      <w:numPr>
        <w:numId w:val="3"/>
      </w:numPr>
      <w:tabs>
        <w:tab w:val="clear" w:pos="567"/>
      </w:tabs>
      <w:snapToGrid/>
      <w:spacing w:after="0"/>
      <w:ind w:left="720"/>
      <w:jc w:val="left"/>
    </w:pPr>
    <w:rPr>
      <w:rFonts w:cs="Times New Roman"/>
      <w:bCs/>
    </w:rPr>
  </w:style>
  <w:style w:type="character" w:styleId="Hyperlink">
    <w:name w:val="Hyperlink"/>
    <w:uiPriority w:val="99"/>
    <w:unhideWhenUsed/>
    <w:rsid w:val="007F5BCD"/>
    <w:rPr>
      <w:color w:val="0000FF"/>
      <w:u w:val="single"/>
    </w:rPr>
  </w:style>
  <w:style w:type="character" w:styleId="CommentReference">
    <w:name w:val="annotation reference"/>
    <w:uiPriority w:val="99"/>
    <w:unhideWhenUsed/>
    <w:rsid w:val="007F5BCD"/>
    <w:rPr>
      <w:sz w:val="16"/>
      <w:szCs w:val="16"/>
    </w:rPr>
  </w:style>
  <w:style w:type="paragraph" w:styleId="CommentText">
    <w:name w:val="annotation text"/>
    <w:basedOn w:val="Normal"/>
    <w:link w:val="CommentTextChar"/>
    <w:uiPriority w:val="99"/>
    <w:unhideWhenUsed/>
    <w:rsid w:val="007F5BCD"/>
    <w:rPr>
      <w:rFonts w:cs="Times New Roman"/>
    </w:rPr>
  </w:style>
  <w:style w:type="character" w:customStyle="1" w:styleId="CommentTextChar">
    <w:name w:val="Comment Text Char"/>
    <w:link w:val="CommentText"/>
    <w:uiPriority w:val="99"/>
    <w:rsid w:val="007F5BCD"/>
    <w:rPr>
      <w:rFonts w:ascii="Arial" w:eastAsia="SimSun" w:hAnsi="Arial"/>
      <w:snapToGrid w:val="0"/>
      <w:lang w:val="en-US" w:eastAsia="zh-CN" w:bidi="ar-SA"/>
    </w:rPr>
  </w:style>
  <w:style w:type="paragraph" w:styleId="BalloonText">
    <w:name w:val="Balloon Text"/>
    <w:basedOn w:val="Normal"/>
    <w:link w:val="BalloonTextChar"/>
    <w:rsid w:val="00593A20"/>
    <w:pPr>
      <w:spacing w:line="240" w:lineRule="auto"/>
    </w:pPr>
    <w:rPr>
      <w:rFonts w:ascii="Lucida Grande" w:hAnsi="Lucida Grande" w:cs="Lucida Grande"/>
      <w:sz w:val="18"/>
      <w:szCs w:val="18"/>
    </w:rPr>
  </w:style>
  <w:style w:type="character" w:customStyle="1" w:styleId="BalloonTextChar">
    <w:name w:val="Balloon Text Char"/>
    <w:link w:val="BalloonText"/>
    <w:rsid w:val="00593A20"/>
    <w:rPr>
      <w:rFonts w:ascii="Lucida Grande" w:eastAsia="SimSun" w:hAnsi="Lucida Grande" w:cs="Lucida Grande"/>
      <w:sz w:val="18"/>
      <w:szCs w:val="18"/>
      <w:lang w:eastAsia="zh-CN"/>
    </w:rPr>
  </w:style>
  <w:style w:type="paragraph" w:customStyle="1" w:styleId="numrationa">
    <w:name w:val="énumération (a)"/>
    <w:basedOn w:val="Normal"/>
    <w:rsid w:val="00BE25D0"/>
    <w:pPr>
      <w:widowControl/>
      <w:tabs>
        <w:tab w:val="clear" w:pos="567"/>
      </w:tabs>
      <w:spacing w:after="60"/>
      <w:ind w:left="1191" w:hanging="340"/>
    </w:pPr>
    <w:rPr>
      <w:szCs w:val="22"/>
    </w:rPr>
  </w:style>
  <w:style w:type="character" w:customStyle="1" w:styleId="apple-style-span">
    <w:name w:val="apple-style-span"/>
    <w:basedOn w:val="DefaultParagraphFont"/>
    <w:rsid w:val="007F5BCD"/>
  </w:style>
  <w:style w:type="paragraph" w:customStyle="1" w:styleId="wiki-text">
    <w:name w:val="wiki-text"/>
    <w:basedOn w:val="Normal"/>
    <w:rsid w:val="007F5BCD"/>
    <w:pPr>
      <w:tabs>
        <w:tab w:val="clear" w:pos="567"/>
      </w:tabs>
      <w:snapToGrid/>
      <w:spacing w:before="100" w:beforeAutospacing="1" w:after="100" w:afterAutospacing="1"/>
      <w:jc w:val="left"/>
    </w:pPr>
    <w:rPr>
      <w:rFonts w:ascii="Times" w:eastAsia="Calibri" w:hAnsi="Times" w:cs="Times New Roman"/>
      <w:lang w:val="en-GB" w:eastAsia="en-US"/>
    </w:rPr>
  </w:style>
  <w:style w:type="paragraph" w:styleId="NormalWeb">
    <w:name w:val="Normal (Web)"/>
    <w:basedOn w:val="Normal"/>
    <w:rsid w:val="00593A20"/>
    <w:pPr>
      <w:keepNext/>
      <w:spacing w:before="100" w:beforeAutospacing="1" w:after="100" w:afterAutospacing="1"/>
      <w:ind w:left="851"/>
    </w:pPr>
    <w:rPr>
      <w:rFonts w:ascii="Times New Roman" w:eastAsia="Times New Roman" w:hAnsi="Times New Roman" w:cs="Times New Roman"/>
      <w:lang w:eastAsia="fr-FR"/>
    </w:rPr>
  </w:style>
  <w:style w:type="paragraph" w:styleId="CommentSubject">
    <w:name w:val="annotation subject"/>
    <w:basedOn w:val="CommentText"/>
    <w:next w:val="CommentText"/>
    <w:link w:val="CommentSubjectChar"/>
    <w:semiHidden/>
    <w:unhideWhenUsed/>
    <w:rsid w:val="007F5BCD"/>
    <w:rPr>
      <w:b/>
      <w:bCs/>
    </w:rPr>
  </w:style>
  <w:style w:type="character" w:customStyle="1" w:styleId="CommentSubjectChar">
    <w:name w:val="Comment Subject Char"/>
    <w:link w:val="CommentSubject"/>
    <w:semiHidden/>
    <w:rsid w:val="007F5BCD"/>
    <w:rPr>
      <w:rFonts w:ascii="Arial" w:eastAsia="SimSun" w:hAnsi="Arial"/>
      <w:b/>
      <w:bCs/>
      <w:snapToGrid w:val="0"/>
      <w:lang w:val="en-US" w:eastAsia="zh-CN" w:bidi="ar-SA"/>
    </w:rPr>
  </w:style>
  <w:style w:type="paragraph" w:styleId="ListBullet">
    <w:name w:val="List Bullet"/>
    <w:basedOn w:val="Normal"/>
    <w:rsid w:val="007F5BCD"/>
    <w:pPr>
      <w:tabs>
        <w:tab w:val="num" w:pos="360"/>
      </w:tabs>
      <w:ind w:left="360" w:hanging="360"/>
      <w:contextualSpacing/>
    </w:pPr>
  </w:style>
  <w:style w:type="paragraph" w:customStyle="1" w:styleId="Default">
    <w:name w:val="Default"/>
    <w:rsid w:val="00593A20"/>
    <w:pPr>
      <w:autoSpaceDE w:val="0"/>
      <w:autoSpaceDN w:val="0"/>
      <w:adjustRightInd w:val="0"/>
    </w:pPr>
    <w:rPr>
      <w:color w:val="000000"/>
    </w:rPr>
  </w:style>
  <w:style w:type="character" w:customStyle="1" w:styleId="nutiretCar">
    <w:name w:val="Énutiret Car"/>
    <w:link w:val="nutiret"/>
    <w:rsid w:val="001B6761"/>
    <w:rPr>
      <w:rFonts w:ascii="Arial" w:eastAsia="SimSun" w:hAnsi="Arial" w:cs="Arial"/>
      <w:sz w:val="20"/>
      <w:lang w:eastAsia="zh-CN"/>
    </w:rPr>
  </w:style>
  <w:style w:type="paragraph" w:customStyle="1" w:styleId="Textecandidature6aprs">
    <w:name w:val="Texte candidature + 6 après"/>
    <w:basedOn w:val="Normal"/>
    <w:qFormat/>
    <w:rsid w:val="007F5BCD"/>
    <w:pPr>
      <w:tabs>
        <w:tab w:val="clear" w:pos="567"/>
      </w:tabs>
      <w:snapToGrid/>
    </w:pPr>
    <w:rPr>
      <w:rFonts w:eastAsia="MS Mincho"/>
      <w:szCs w:val="22"/>
      <w:lang w:val="en-GB" w:eastAsia="fr-FR"/>
    </w:rPr>
  </w:style>
  <w:style w:type="paragraph" w:customStyle="1" w:styleId="textecandidatureniveau16numrotation">
    <w:name w:val="texte candidature niveau 1 + 6 + numérotation"/>
    <w:basedOn w:val="Normal"/>
    <w:qFormat/>
    <w:rsid w:val="007F5BCD"/>
    <w:pPr>
      <w:keepNext/>
      <w:keepLines/>
      <w:numPr>
        <w:numId w:val="5"/>
      </w:numPr>
      <w:tabs>
        <w:tab w:val="clear" w:pos="567"/>
      </w:tabs>
      <w:snapToGrid/>
      <w:ind w:left="357" w:hanging="357"/>
    </w:pPr>
    <w:rPr>
      <w:rFonts w:eastAsia="MS Mincho"/>
      <w:szCs w:val="22"/>
      <w:lang w:val="en-GB" w:eastAsia="fr-FR"/>
    </w:rPr>
  </w:style>
  <w:style w:type="paragraph" w:customStyle="1" w:styleId="IntenseQuote1">
    <w:name w:val="Intense Quote1"/>
    <w:basedOn w:val="Normal"/>
    <w:next w:val="Normal"/>
    <w:link w:val="IntenseQuoteChar"/>
    <w:qFormat/>
    <w:rsid w:val="00593A20"/>
    <w:pPr>
      <w:keepNext/>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1"/>
    <w:rsid w:val="00593A20"/>
    <w:rPr>
      <w:rFonts w:ascii="Arial" w:eastAsia="SimSun" w:hAnsi="Arial" w:cs="Arial"/>
      <w:b/>
      <w:bCs/>
      <w:i/>
      <w:iCs/>
      <w:snapToGrid w:val="0"/>
      <w:color w:val="4F81BD"/>
      <w:lang w:val="en-US" w:eastAsia="zh-CN"/>
    </w:rPr>
  </w:style>
  <w:style w:type="character" w:customStyle="1" w:styleId="IntenseEmphasis1">
    <w:name w:val="Intense Emphasis1"/>
    <w:qFormat/>
    <w:rsid w:val="007F5BCD"/>
    <w:rPr>
      <w:b/>
      <w:bCs/>
      <w:i/>
      <w:iCs/>
      <w:color w:val="4F81BD"/>
    </w:rPr>
  </w:style>
  <w:style w:type="character" w:styleId="Emphasis">
    <w:name w:val="Emphasis"/>
    <w:qFormat/>
    <w:rsid w:val="007F5BCD"/>
    <w:rPr>
      <w:i/>
      <w:iCs/>
    </w:rPr>
  </w:style>
  <w:style w:type="character" w:customStyle="1" w:styleId="st1">
    <w:name w:val="st1"/>
    <w:basedOn w:val="DefaultParagraphFont"/>
    <w:rsid w:val="007F5BCD"/>
  </w:style>
  <w:style w:type="paragraph" w:customStyle="1" w:styleId="Paragraphedeliste1">
    <w:name w:val="Paragraphe de liste1"/>
    <w:basedOn w:val="Normal"/>
    <w:qFormat/>
    <w:rsid w:val="007F5BCD"/>
    <w:pPr>
      <w:ind w:left="720"/>
    </w:pPr>
    <w:rPr>
      <w:szCs w:val="22"/>
    </w:rPr>
  </w:style>
  <w:style w:type="character" w:customStyle="1" w:styleId="longdesc1">
    <w:name w:val="long_desc1"/>
    <w:rsid w:val="007F5BCD"/>
    <w:rPr>
      <w:rFonts w:ascii="Verdana" w:hAnsi="Verdana" w:hint="default"/>
      <w:strike w:val="0"/>
      <w:dstrike w:val="0"/>
      <w:color w:val="000000"/>
      <w:sz w:val="15"/>
      <w:szCs w:val="15"/>
      <w:u w:val="none"/>
      <w:effect w:val="none"/>
    </w:rPr>
  </w:style>
  <w:style w:type="character" w:customStyle="1" w:styleId="st">
    <w:name w:val="st"/>
    <w:rsid w:val="007F5BCD"/>
  </w:style>
  <w:style w:type="character" w:styleId="PageNumber">
    <w:name w:val="page number"/>
    <w:rsid w:val="00593A20"/>
  </w:style>
  <w:style w:type="table" w:styleId="TableGrid">
    <w:name w:val="Table Grid"/>
    <w:basedOn w:val="TableNormal"/>
    <w:rsid w:val="00593A2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TOC1"/>
    <w:next w:val="Normal"/>
    <w:autoRedefine/>
    <w:uiPriority w:val="39"/>
    <w:qFormat/>
    <w:rsid w:val="00593A20"/>
    <w:rPr>
      <w:b/>
      <w:caps/>
      <w:smallCaps/>
    </w:rPr>
  </w:style>
  <w:style w:type="table" w:customStyle="1" w:styleId="TableGrid1">
    <w:name w:val="Table Grid1"/>
    <w:basedOn w:val="TableNormal"/>
    <w:next w:val="TableGrid"/>
    <w:rsid w:val="00803E2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rsid w:val="00803E2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rsid w:val="00803E2B"/>
    <w:rPr>
      <w:lang w:val="en-U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semiHidden/>
    <w:rsid w:val="00803E2B"/>
    <w:rPr>
      <w:rFonts w:ascii="Arial" w:eastAsia="SimSun" w:hAnsi="Arial" w:cs="Arial"/>
      <w:snapToGrid w:val="0"/>
      <w:sz w:val="22"/>
      <w:lang w:val="en-US" w:eastAsia="zh-CN"/>
    </w:rPr>
  </w:style>
  <w:style w:type="paragraph" w:styleId="Revision">
    <w:name w:val="Revision"/>
    <w:hidden/>
    <w:semiHidden/>
    <w:rsid w:val="00803E2B"/>
    <w:rPr>
      <w:rFonts w:ascii="Arial" w:eastAsia="SimSun" w:hAnsi="Arial" w:cs="Arial"/>
      <w:snapToGrid w:val="0"/>
      <w:sz w:val="22"/>
      <w:lang w:val="en-US" w:eastAsia="zh-CN"/>
    </w:rPr>
  </w:style>
  <w:style w:type="paragraph" w:styleId="TOC9">
    <w:name w:val="toc 9"/>
    <w:basedOn w:val="Normal"/>
    <w:next w:val="Normal"/>
    <w:autoRedefine/>
    <w:uiPriority w:val="39"/>
    <w:rsid w:val="00593A20"/>
    <w:pPr>
      <w:tabs>
        <w:tab w:val="clear" w:pos="567"/>
      </w:tabs>
      <w:spacing w:after="0"/>
      <w:jc w:val="left"/>
    </w:pPr>
    <w:rPr>
      <w:rFonts w:asciiTheme="minorHAnsi" w:hAnsiTheme="minorHAnsi"/>
      <w:sz w:val="22"/>
      <w:szCs w:val="22"/>
    </w:rPr>
  </w:style>
  <w:style w:type="paragraph" w:customStyle="1" w:styleId="Dcision01premierparanonnumrot">
    <w:name w:val="Décision 01 premier para non numéroté"/>
    <w:basedOn w:val="Marge"/>
    <w:rsid w:val="00803E2B"/>
    <w:pPr>
      <w:keepNext/>
      <w:ind w:left="567"/>
    </w:pPr>
    <w:rPr>
      <w:bCs/>
      <w:szCs w:val="22"/>
    </w:rPr>
  </w:style>
  <w:style w:type="paragraph" w:customStyle="1" w:styleId="Dcision01paranumrot">
    <w:name w:val="Décision 01 para numéroté"/>
    <w:basedOn w:val="Normal"/>
    <w:rsid w:val="00803E2B"/>
    <w:pPr>
      <w:tabs>
        <w:tab w:val="clear" w:pos="567"/>
      </w:tabs>
      <w:snapToGrid/>
      <w:spacing w:before="240" w:after="0"/>
      <w:ind w:left="924" w:hanging="357"/>
    </w:pPr>
    <w:rPr>
      <w:rFonts w:eastAsia="Times New Roman"/>
      <w:bCs/>
      <w:szCs w:val="22"/>
      <w:lang w:eastAsia="fr-FR"/>
    </w:rPr>
  </w:style>
  <w:style w:type="character" w:customStyle="1" w:styleId="CarCar15">
    <w:name w:val="Car Car15"/>
    <w:rsid w:val="00DF55FA"/>
    <w:rPr>
      <w:rFonts w:ascii="Arial" w:eastAsia="Times New Roman" w:hAnsi="Arial" w:cs="Arial"/>
      <w:bCs/>
      <w:kern w:val="28"/>
      <w:sz w:val="52"/>
      <w:szCs w:val="52"/>
      <w:lang w:val="en-GB" w:eastAsia="zh-CN"/>
    </w:rPr>
  </w:style>
  <w:style w:type="character" w:customStyle="1" w:styleId="EndnoteTextChar">
    <w:name w:val="Endnote Text Char"/>
    <w:link w:val="EndnoteText"/>
    <w:rsid w:val="00593A20"/>
    <w:rPr>
      <w:rFonts w:ascii="Arial" w:eastAsia="SimSun" w:hAnsi="Arial" w:cs="Arial"/>
      <w:lang w:val="en-GB"/>
    </w:rPr>
  </w:style>
  <w:style w:type="paragraph" w:styleId="EndnoteText">
    <w:name w:val="endnote text"/>
    <w:basedOn w:val="Normal"/>
    <w:link w:val="EndnoteTextChar"/>
    <w:rsid w:val="00593A20"/>
    <w:rPr>
      <w:lang w:val="en-GB"/>
    </w:rPr>
  </w:style>
  <w:style w:type="character" w:customStyle="1" w:styleId="TitreCar1">
    <w:name w:val="Titre Car1"/>
    <w:rsid w:val="00DF55FA"/>
    <w:rPr>
      <w:rFonts w:ascii="Cambria" w:eastAsia="Times New Roman" w:hAnsi="Cambria" w:cs="Times New Roman"/>
      <w:color w:val="17365D"/>
      <w:spacing w:val="5"/>
      <w:kern w:val="28"/>
      <w:sz w:val="52"/>
      <w:szCs w:val="52"/>
      <w:lang w:val="en-US" w:eastAsia="zh-CN"/>
    </w:rPr>
  </w:style>
  <w:style w:type="character" w:customStyle="1" w:styleId="Sous-titreCar1">
    <w:name w:val="Sous-titre Car1"/>
    <w:rsid w:val="00DF55FA"/>
    <w:rPr>
      <w:rFonts w:ascii="Cambria" w:eastAsia="Times New Roman" w:hAnsi="Cambria" w:cs="Times New Roman"/>
      <w:i/>
      <w:iCs/>
      <w:color w:val="4F81BD"/>
      <w:spacing w:val="15"/>
      <w:sz w:val="24"/>
      <w:szCs w:val="24"/>
      <w:lang w:val="en-US" w:eastAsia="zh-CN"/>
    </w:rPr>
  </w:style>
  <w:style w:type="character" w:styleId="FollowedHyperlink">
    <w:name w:val="FollowedHyperlink"/>
    <w:rsid w:val="00DF55FA"/>
    <w:rPr>
      <w:color w:val="800080"/>
      <w:u w:val="single"/>
    </w:rPr>
  </w:style>
  <w:style w:type="paragraph" w:customStyle="1" w:styleId="Paragraphedeliste2">
    <w:name w:val="Paragraphe de liste2"/>
    <w:basedOn w:val="Normal"/>
    <w:qFormat/>
    <w:rsid w:val="00DF55FA"/>
    <w:pPr>
      <w:ind w:left="720"/>
    </w:pPr>
  </w:style>
  <w:style w:type="paragraph" w:customStyle="1" w:styleId="Txtcdturetitreinter">
    <w:name w:val="Txt cdture titre inter"/>
    <w:qFormat/>
    <w:rsid w:val="00DF55FA"/>
    <w:pPr>
      <w:keepNext/>
      <w:keepLines/>
      <w:spacing w:before="240" w:after="120"/>
    </w:pPr>
    <w:rPr>
      <w:rFonts w:ascii="Arial" w:eastAsia="MS Mincho" w:hAnsi="Arial" w:cs="Arial"/>
      <w:b/>
      <w:sz w:val="22"/>
      <w:szCs w:val="22"/>
      <w:lang w:val="en-US"/>
    </w:rPr>
  </w:style>
  <w:style w:type="character" w:customStyle="1" w:styleId="apple-converted-space">
    <w:name w:val="apple-converted-space"/>
    <w:basedOn w:val="DefaultParagraphFont"/>
    <w:rsid w:val="00DF55FA"/>
  </w:style>
  <w:style w:type="character" w:customStyle="1" w:styleId="aCar">
    <w:name w:val="(a) Car"/>
    <w:link w:val="a"/>
    <w:rsid w:val="002357BC"/>
    <w:rPr>
      <w:rFonts w:ascii="Arial" w:hAnsi="Arial" w:cs="Arial"/>
      <w:snapToGrid w:val="0"/>
      <w:sz w:val="22"/>
      <w:szCs w:val="24"/>
      <w:lang w:val="en-US" w:eastAsia="en-US" w:bidi="ar-SA"/>
    </w:rPr>
  </w:style>
  <w:style w:type="character" w:customStyle="1" w:styleId="bCar">
    <w:name w:val="(b) Car"/>
    <w:basedOn w:val="aCar"/>
    <w:link w:val="b"/>
    <w:rsid w:val="002357BC"/>
    <w:rPr>
      <w:rFonts w:ascii="Arial" w:hAnsi="Arial" w:cs="Arial"/>
      <w:snapToGrid w:val="0"/>
      <w:sz w:val="22"/>
      <w:szCs w:val="24"/>
      <w:lang w:val="en-US" w:eastAsia="en-US" w:bidi="ar-SA"/>
    </w:rPr>
  </w:style>
  <w:style w:type="character" w:customStyle="1" w:styleId="hps">
    <w:name w:val="hps"/>
    <w:basedOn w:val="DefaultParagraphFont"/>
    <w:rsid w:val="00F3149B"/>
  </w:style>
  <w:style w:type="paragraph" w:customStyle="1" w:styleId="citation">
    <w:name w:val="citation"/>
    <w:basedOn w:val="Normal"/>
    <w:link w:val="citationCar"/>
    <w:rsid w:val="003536F3"/>
    <w:pPr>
      <w:spacing w:after="60"/>
      <w:ind w:left="1134" w:right="284"/>
    </w:pPr>
  </w:style>
  <w:style w:type="paragraph" w:customStyle="1" w:styleId="citationa">
    <w:name w:val="citation(a)"/>
    <w:basedOn w:val="Normal"/>
    <w:rsid w:val="00593A20"/>
    <w:pPr>
      <w:tabs>
        <w:tab w:val="clear" w:pos="567"/>
      </w:tabs>
      <w:spacing w:after="60"/>
    </w:pPr>
  </w:style>
  <w:style w:type="paragraph" w:customStyle="1" w:styleId="nui">
    <w:name w:val="énu(i)"/>
    <w:basedOn w:val="Normal"/>
    <w:rsid w:val="00820F16"/>
    <w:pPr>
      <w:tabs>
        <w:tab w:val="clear" w:pos="567"/>
      </w:tabs>
      <w:spacing w:after="60"/>
      <w:ind w:left="1474" w:hanging="340"/>
    </w:pPr>
  </w:style>
  <w:style w:type="paragraph" w:customStyle="1" w:styleId="Enu1">
    <w:name w:val="Enu1"/>
    <w:basedOn w:val="Normal"/>
    <w:rsid w:val="00396B12"/>
    <w:pPr>
      <w:spacing w:after="60"/>
      <w:ind w:left="851" w:hanging="284"/>
    </w:pPr>
  </w:style>
  <w:style w:type="paragraph" w:customStyle="1" w:styleId="numrationa1">
    <w:name w:val="énumération (a)1"/>
    <w:basedOn w:val="numrationa"/>
    <w:rsid w:val="001127C4"/>
    <w:pPr>
      <w:ind w:left="851" w:hanging="284"/>
    </w:pPr>
  </w:style>
  <w:style w:type="paragraph" w:customStyle="1" w:styleId="Ref">
    <w:name w:val="Ref"/>
    <w:basedOn w:val="Normal"/>
    <w:link w:val="RefCar"/>
    <w:rsid w:val="00593A20"/>
    <w:pPr>
      <w:spacing w:after="60"/>
    </w:pPr>
    <w:rPr>
      <w:i/>
      <w:color w:val="3366FF"/>
    </w:rPr>
  </w:style>
  <w:style w:type="character" w:customStyle="1" w:styleId="RefCar">
    <w:name w:val="Ref Car"/>
    <w:link w:val="Ref"/>
    <w:rsid w:val="00593A20"/>
    <w:rPr>
      <w:rFonts w:ascii="Arial" w:eastAsia="SimSun" w:hAnsi="Arial" w:cs="Arial"/>
      <w:i/>
      <w:color w:val="3366FF"/>
      <w:lang w:eastAsia="zh-CN"/>
    </w:rPr>
  </w:style>
  <w:style w:type="paragraph" w:customStyle="1" w:styleId="Informations">
    <w:name w:val="Informations"/>
    <w:basedOn w:val="Normal"/>
    <w:link w:val="InformationsCar"/>
    <w:rsid w:val="00ED4D7F"/>
    <w:pPr>
      <w:widowControl/>
      <w:spacing w:before="120"/>
      <w:ind w:left="851"/>
      <w:jc w:val="left"/>
    </w:pPr>
    <w:rPr>
      <w:i/>
      <w:color w:val="3366FF"/>
      <w:sz w:val="20"/>
      <w:szCs w:val="20"/>
    </w:rPr>
  </w:style>
  <w:style w:type="character" w:customStyle="1" w:styleId="InformationsCar">
    <w:name w:val="Informations Car"/>
    <w:link w:val="Informations"/>
    <w:rsid w:val="00ED4D7F"/>
    <w:rPr>
      <w:rFonts w:ascii="Arial" w:eastAsia="SimSun" w:hAnsi="Arial" w:cs="Arial"/>
      <w:i/>
      <w:color w:val="3366FF"/>
      <w:sz w:val="20"/>
      <w:szCs w:val="20"/>
      <w:lang w:eastAsia="zh-CN"/>
    </w:rPr>
  </w:style>
  <w:style w:type="paragraph" w:customStyle="1" w:styleId="Questionnaire">
    <w:name w:val="Questionnaire"/>
    <w:basedOn w:val="Normal"/>
    <w:rsid w:val="00593A20"/>
    <w:pPr>
      <w:spacing w:before="80" w:after="80"/>
      <w:ind w:left="340" w:hanging="340"/>
      <w:jc w:val="left"/>
    </w:pPr>
    <w:rPr>
      <w:snapToGrid w:val="0"/>
      <w:sz w:val="18"/>
      <w:szCs w:val="18"/>
      <w:lang w:eastAsia="fr-FR"/>
    </w:rPr>
  </w:style>
  <w:style w:type="paragraph" w:customStyle="1" w:styleId="Soustitre">
    <w:name w:val="Soustitre"/>
    <w:basedOn w:val="Normal"/>
    <w:link w:val="SoustitreCar"/>
    <w:qFormat/>
    <w:rsid w:val="00941BDF"/>
    <w:pPr>
      <w:keepNext/>
      <w:spacing w:before="200" w:after="60"/>
      <w:jc w:val="left"/>
    </w:pPr>
    <w:rPr>
      <w:b/>
      <w:i/>
      <w:iCs/>
    </w:rPr>
  </w:style>
  <w:style w:type="character" w:customStyle="1" w:styleId="SoustitreCar">
    <w:name w:val="Soustitre Car"/>
    <w:link w:val="Soustitre"/>
    <w:rsid w:val="00941BDF"/>
    <w:rPr>
      <w:rFonts w:ascii="Arial" w:eastAsia="SimSun" w:hAnsi="Arial" w:cs="Arial"/>
      <w:b/>
      <w:i/>
      <w:iCs/>
      <w:lang w:eastAsia="zh-CN"/>
    </w:rPr>
  </w:style>
  <w:style w:type="paragraph" w:customStyle="1" w:styleId="SsTit">
    <w:name w:val="SsTit"/>
    <w:basedOn w:val="Normal"/>
    <w:rsid w:val="00892FE9"/>
    <w:pPr>
      <w:spacing w:after="480" w:line="440" w:lineRule="exact"/>
      <w:jc w:val="left"/>
    </w:pPr>
    <w:rPr>
      <w:b/>
      <w:caps/>
      <w:snapToGrid w:val="0"/>
      <w:sz w:val="36"/>
      <w:szCs w:val="36"/>
    </w:rPr>
  </w:style>
  <w:style w:type="paragraph" w:customStyle="1" w:styleId="Tableau">
    <w:name w:val="Tableau"/>
    <w:basedOn w:val="Normal"/>
    <w:rsid w:val="00593A20"/>
    <w:pPr>
      <w:spacing w:before="80" w:after="80"/>
    </w:pPr>
  </w:style>
  <w:style w:type="paragraph" w:customStyle="1" w:styleId="Texte1">
    <w:name w:val="Texte1"/>
    <w:basedOn w:val="Normal"/>
    <w:link w:val="Texte1Car"/>
    <w:rsid w:val="00A354FE"/>
    <w:pPr>
      <w:widowControl/>
      <w:spacing w:after="60"/>
      <w:ind w:left="851"/>
    </w:pPr>
  </w:style>
  <w:style w:type="character" w:customStyle="1" w:styleId="Texte1Car">
    <w:name w:val="Texte1 Car"/>
    <w:link w:val="Texte1"/>
    <w:rsid w:val="00A354FE"/>
    <w:rPr>
      <w:rFonts w:ascii="Arial" w:eastAsia="SimSun" w:hAnsi="Arial" w:cs="Arial"/>
      <w:lang w:eastAsia="zh-CN"/>
    </w:rPr>
  </w:style>
  <w:style w:type="paragraph" w:customStyle="1" w:styleId="Tabtit">
    <w:name w:val="Tabtit"/>
    <w:basedOn w:val="Texte1"/>
    <w:rsid w:val="001E2E53"/>
    <w:pPr>
      <w:keepNext/>
      <w:spacing w:before="240" w:after="120"/>
      <w:ind w:left="0"/>
    </w:pPr>
    <w:rPr>
      <w:b/>
      <w:lang w:eastAsia="fr-FR"/>
    </w:rPr>
  </w:style>
  <w:style w:type="paragraph" w:customStyle="1" w:styleId="Tabtxt">
    <w:name w:val="Tabtxt"/>
    <w:basedOn w:val="Normal"/>
    <w:rsid w:val="00593A20"/>
    <w:pPr>
      <w:jc w:val="center"/>
    </w:pPr>
    <w:rPr>
      <w:sz w:val="18"/>
      <w:szCs w:val="18"/>
      <w:lang w:eastAsia="fr-FR"/>
    </w:rPr>
  </w:style>
  <w:style w:type="paragraph" w:customStyle="1" w:styleId="Titcoul">
    <w:name w:val="Titcoul"/>
    <w:basedOn w:val="Title"/>
    <w:link w:val="TitcoulCar"/>
    <w:rsid w:val="00C95CF1"/>
    <w:pPr>
      <w:keepNext/>
      <w:spacing w:before="480" w:line="480" w:lineRule="exact"/>
      <w:outlineLvl w:val="1"/>
    </w:pPr>
    <w:rPr>
      <w:rFonts w:ascii="Arial" w:hAnsi="Arial"/>
      <w:bCs w:val="0"/>
      <w:color w:val="3366FF"/>
      <w:sz w:val="32"/>
    </w:rPr>
  </w:style>
  <w:style w:type="character" w:customStyle="1" w:styleId="TitcoulCar">
    <w:name w:val="Titcoul Car"/>
    <w:link w:val="Titcoul"/>
    <w:rsid w:val="00C95CF1"/>
    <w:rPr>
      <w:rFonts w:ascii="Arial" w:hAnsi="Arial" w:cs="Arial"/>
      <w:b/>
      <w:caps/>
      <w:snapToGrid w:val="0"/>
      <w:color w:val="3366FF"/>
      <w:sz w:val="32"/>
      <w:szCs w:val="70"/>
      <w:lang w:eastAsia="zh-CN"/>
    </w:rPr>
  </w:style>
  <w:style w:type="character" w:customStyle="1" w:styleId="Heading7Char">
    <w:name w:val="Heading 7 Char"/>
    <w:link w:val="Heading7"/>
    <w:rsid w:val="00593A20"/>
    <w:rPr>
      <w:rFonts w:ascii="Arial" w:eastAsia="SimSun" w:hAnsi="Arial"/>
      <w:i/>
      <w:snapToGrid w:val="0"/>
      <w:lang w:eastAsia="zh-CN"/>
    </w:rPr>
  </w:style>
  <w:style w:type="paragraph" w:styleId="TOC4">
    <w:name w:val="toc 4"/>
    <w:basedOn w:val="Normal"/>
    <w:next w:val="Normal"/>
    <w:autoRedefine/>
    <w:uiPriority w:val="39"/>
    <w:rsid w:val="00593A20"/>
    <w:pPr>
      <w:tabs>
        <w:tab w:val="clear" w:pos="567"/>
      </w:tabs>
      <w:spacing w:after="0"/>
      <w:jc w:val="left"/>
    </w:pPr>
    <w:rPr>
      <w:rFonts w:asciiTheme="minorHAnsi" w:hAnsiTheme="minorHAnsi"/>
      <w:sz w:val="22"/>
      <w:szCs w:val="22"/>
    </w:rPr>
  </w:style>
  <w:style w:type="paragraph" w:styleId="TOC5">
    <w:name w:val="toc 5"/>
    <w:basedOn w:val="Normal"/>
    <w:next w:val="Normal"/>
    <w:autoRedefine/>
    <w:uiPriority w:val="39"/>
    <w:rsid w:val="00593A20"/>
    <w:pPr>
      <w:tabs>
        <w:tab w:val="clear" w:pos="567"/>
      </w:tabs>
      <w:spacing w:after="0"/>
      <w:jc w:val="left"/>
    </w:pPr>
    <w:rPr>
      <w:rFonts w:asciiTheme="minorHAnsi" w:hAnsiTheme="minorHAnsi"/>
      <w:sz w:val="22"/>
      <w:szCs w:val="22"/>
    </w:rPr>
  </w:style>
  <w:style w:type="paragraph" w:styleId="TOC6">
    <w:name w:val="toc 6"/>
    <w:basedOn w:val="Normal"/>
    <w:next w:val="Normal"/>
    <w:autoRedefine/>
    <w:uiPriority w:val="39"/>
    <w:rsid w:val="00593A20"/>
    <w:pPr>
      <w:tabs>
        <w:tab w:val="clear" w:pos="567"/>
      </w:tabs>
      <w:spacing w:after="0"/>
      <w:jc w:val="left"/>
    </w:pPr>
    <w:rPr>
      <w:rFonts w:asciiTheme="minorHAnsi" w:hAnsiTheme="minorHAnsi"/>
      <w:sz w:val="22"/>
      <w:szCs w:val="22"/>
    </w:rPr>
  </w:style>
  <w:style w:type="paragraph" w:styleId="TOC7">
    <w:name w:val="toc 7"/>
    <w:basedOn w:val="Normal"/>
    <w:next w:val="Normal"/>
    <w:autoRedefine/>
    <w:uiPriority w:val="39"/>
    <w:rsid w:val="00593A20"/>
    <w:pPr>
      <w:tabs>
        <w:tab w:val="clear" w:pos="567"/>
      </w:tabs>
      <w:spacing w:after="0"/>
      <w:jc w:val="left"/>
    </w:pPr>
    <w:rPr>
      <w:rFonts w:asciiTheme="minorHAnsi" w:hAnsiTheme="minorHAnsi"/>
      <w:sz w:val="22"/>
      <w:szCs w:val="22"/>
    </w:rPr>
  </w:style>
  <w:style w:type="paragraph" w:styleId="TOC8">
    <w:name w:val="toc 8"/>
    <w:basedOn w:val="Normal"/>
    <w:next w:val="Normal"/>
    <w:autoRedefine/>
    <w:uiPriority w:val="39"/>
    <w:rsid w:val="00593A20"/>
    <w:pPr>
      <w:tabs>
        <w:tab w:val="clear" w:pos="567"/>
      </w:tabs>
      <w:spacing w:after="0"/>
      <w:jc w:val="left"/>
    </w:pPr>
    <w:rPr>
      <w:rFonts w:asciiTheme="minorHAnsi" w:hAnsiTheme="minorHAnsi"/>
      <w:sz w:val="22"/>
      <w:szCs w:val="22"/>
    </w:rPr>
  </w:style>
  <w:style w:type="paragraph" w:customStyle="1" w:styleId="Txtannexe">
    <w:name w:val="Txtannexe"/>
    <w:basedOn w:val="Texte1"/>
    <w:link w:val="TxtannexeCar"/>
    <w:rsid w:val="00593A20"/>
    <w:pPr>
      <w:ind w:left="0"/>
    </w:pPr>
  </w:style>
  <w:style w:type="character" w:customStyle="1" w:styleId="TxtannexeCar">
    <w:name w:val="Txtannexe Car"/>
    <w:link w:val="Txtannexe"/>
    <w:rsid w:val="00593A20"/>
    <w:rPr>
      <w:rFonts w:ascii="Arial" w:eastAsia="SimSun" w:hAnsi="Arial" w:cs="Arial"/>
      <w:lang w:eastAsia="zh-CN"/>
    </w:rPr>
  </w:style>
  <w:style w:type="paragraph" w:customStyle="1" w:styleId="Txtgras">
    <w:name w:val="Txtgras"/>
    <w:basedOn w:val="Normal"/>
    <w:rsid w:val="00593A20"/>
    <w:pPr>
      <w:spacing w:line="320" w:lineRule="exact"/>
    </w:pPr>
    <w:rPr>
      <w:rFonts w:ascii="Arial Gras" w:hAnsi="Arial Gras"/>
      <w:b/>
      <w:bCs/>
    </w:rPr>
  </w:style>
  <w:style w:type="paragraph" w:customStyle="1" w:styleId="Txtmaigre">
    <w:name w:val="Txtmaigre"/>
    <w:basedOn w:val="Texte1"/>
    <w:rsid w:val="005F03AE"/>
    <w:pPr>
      <w:ind w:left="0"/>
    </w:pPr>
  </w:style>
  <w:style w:type="paragraph" w:customStyle="1" w:styleId="Txtpuce">
    <w:name w:val="Txtpuce"/>
    <w:basedOn w:val="Normal"/>
    <w:rsid w:val="00593A20"/>
    <w:pPr>
      <w:tabs>
        <w:tab w:val="clear" w:pos="567"/>
        <w:tab w:val="left" w:pos="397"/>
      </w:tabs>
      <w:spacing w:line="360" w:lineRule="exact"/>
    </w:pPr>
  </w:style>
  <w:style w:type="paragraph" w:customStyle="1" w:styleId="Txtpucegras">
    <w:name w:val="Txtpucegras"/>
    <w:basedOn w:val="Texte1"/>
    <w:rsid w:val="00ED4D7F"/>
    <w:pPr>
      <w:numPr>
        <w:numId w:val="34"/>
      </w:numPr>
    </w:pPr>
    <w:rPr>
      <w:sz w:val="20"/>
    </w:rPr>
  </w:style>
  <w:style w:type="paragraph" w:customStyle="1" w:styleId="Txtpucemaitre">
    <w:name w:val="Txtpucemaitre"/>
    <w:basedOn w:val="Txtpucegras"/>
    <w:rsid w:val="00471A69"/>
    <w:pPr>
      <w:numPr>
        <w:numId w:val="7"/>
      </w:numPr>
    </w:pPr>
  </w:style>
  <w:style w:type="paragraph" w:customStyle="1" w:styleId="Enumrotation">
    <w:name w:val="Enumérotation"/>
    <w:basedOn w:val="Pucesance"/>
    <w:rsid w:val="00C90143"/>
    <w:pPr>
      <w:numPr>
        <w:numId w:val="35"/>
      </w:numPr>
      <w:spacing w:before="0" w:after="60"/>
    </w:pPr>
  </w:style>
  <w:style w:type="paragraph" w:customStyle="1" w:styleId="diapo2">
    <w:name w:val="diapo2"/>
    <w:basedOn w:val="Heading6"/>
    <w:link w:val="diapo2Car"/>
    <w:rsid w:val="00941BDF"/>
    <w:pPr>
      <w:widowControl/>
      <w:spacing w:before="200" w:after="120" w:line="280" w:lineRule="exact"/>
      <w:jc w:val="both"/>
    </w:pPr>
    <w:rPr>
      <w:caps w:val="0"/>
      <w:color w:val="auto"/>
      <w:szCs w:val="20"/>
    </w:rPr>
  </w:style>
  <w:style w:type="character" w:customStyle="1" w:styleId="diapo2Car">
    <w:name w:val="diapo2 Car"/>
    <w:basedOn w:val="Heading6Char"/>
    <w:link w:val="diapo2"/>
    <w:rsid w:val="00941BDF"/>
    <w:rPr>
      <w:rFonts w:ascii="Arial" w:hAnsi="Arial" w:cs="Arial"/>
      <w:b/>
      <w:bCs/>
      <w:caps w:val="0"/>
      <w:color w:val="008000"/>
      <w:sz w:val="24"/>
      <w:szCs w:val="24"/>
      <w:lang w:val="en-US"/>
    </w:rPr>
  </w:style>
  <w:style w:type="paragraph" w:customStyle="1" w:styleId="DO">
    <w:name w:val="DO"/>
    <w:basedOn w:val="Texte1"/>
    <w:link w:val="DOCar"/>
    <w:rsid w:val="00396B12"/>
    <w:pPr>
      <w:tabs>
        <w:tab w:val="clear" w:pos="567"/>
        <w:tab w:val="left" w:pos="2138"/>
      </w:tabs>
      <w:ind w:left="1985" w:hanging="1134"/>
    </w:pPr>
    <w:rPr>
      <w:rFonts w:eastAsia="Calibri"/>
      <w:iCs/>
      <w:szCs w:val="22"/>
      <w:lang w:eastAsia="fr-FR"/>
    </w:rPr>
  </w:style>
  <w:style w:type="character" w:customStyle="1" w:styleId="DOCar">
    <w:name w:val="DO Car"/>
    <w:link w:val="DO"/>
    <w:rsid w:val="00396B12"/>
    <w:rPr>
      <w:rFonts w:ascii="Arial" w:eastAsia="Calibri" w:hAnsi="Arial" w:cs="Arial"/>
      <w:iCs/>
      <w:szCs w:val="22"/>
    </w:rPr>
  </w:style>
  <w:style w:type="paragraph" w:customStyle="1" w:styleId="Pucesance">
    <w:name w:val="Puceséance"/>
    <w:basedOn w:val="Numrosance"/>
    <w:rsid w:val="00624CD1"/>
    <w:pPr>
      <w:numPr>
        <w:numId w:val="9"/>
      </w:numPr>
      <w:tabs>
        <w:tab w:val="clear" w:pos="567"/>
      </w:tabs>
    </w:pPr>
  </w:style>
  <w:style w:type="paragraph" w:customStyle="1" w:styleId="nua">
    <w:name w:val="énu(a)"/>
    <w:basedOn w:val="numrationa"/>
    <w:rsid w:val="00980569"/>
    <w:pPr>
      <w:numPr>
        <w:numId w:val="11"/>
      </w:numPr>
    </w:pPr>
  </w:style>
  <w:style w:type="paragraph" w:customStyle="1" w:styleId="Encadr">
    <w:name w:val="Encadré"/>
    <w:basedOn w:val="Texte1"/>
    <w:link w:val="EncadrCar"/>
    <w:rsid w:val="006138F0"/>
    <w:pPr>
      <w:pBdr>
        <w:top w:val="single" w:sz="2" w:space="3" w:color="auto"/>
        <w:left w:val="single" w:sz="2" w:space="3" w:color="auto"/>
        <w:bottom w:val="single" w:sz="2" w:space="3" w:color="auto"/>
        <w:right w:val="single" w:sz="2" w:space="3" w:color="auto"/>
      </w:pBdr>
      <w:shd w:val="clear" w:color="auto" w:fill="F2F2F2"/>
      <w:spacing w:before="120"/>
      <w:ind w:left="113" w:right="113"/>
    </w:pPr>
  </w:style>
  <w:style w:type="character" w:customStyle="1" w:styleId="EncadrCar">
    <w:name w:val="Encadré Car"/>
    <w:basedOn w:val="Texte1Car"/>
    <w:link w:val="Encadr"/>
    <w:rsid w:val="006138F0"/>
    <w:rPr>
      <w:rFonts w:ascii="Arial" w:eastAsia="SimSun" w:hAnsi="Arial" w:cs="Arial"/>
      <w:shd w:val="clear" w:color="auto" w:fill="F2F2F2"/>
      <w:lang w:eastAsia="zh-CN"/>
    </w:rPr>
  </w:style>
  <w:style w:type="paragraph" w:customStyle="1" w:styleId="Txtjourne">
    <w:name w:val="Txtjournée"/>
    <w:basedOn w:val="Texte1"/>
    <w:rsid w:val="008D567B"/>
    <w:pPr>
      <w:spacing w:before="60"/>
      <w:ind w:left="113"/>
      <w:jc w:val="left"/>
    </w:pPr>
  </w:style>
  <w:style w:type="paragraph" w:customStyle="1" w:styleId="Tetierejourne">
    <w:name w:val="Tetiere journée"/>
    <w:basedOn w:val="Txtjourne"/>
    <w:rsid w:val="00915DFF"/>
    <w:pPr>
      <w:ind w:left="0"/>
      <w:jc w:val="center"/>
    </w:pPr>
    <w:rPr>
      <w:rFonts w:ascii="Arial Gras" w:hAnsi="Arial Gras"/>
      <w:b/>
      <w:bCs/>
    </w:rPr>
  </w:style>
  <w:style w:type="paragraph" w:customStyle="1" w:styleId="Numrosance">
    <w:name w:val="Numéroséance"/>
    <w:basedOn w:val="Texte1"/>
    <w:next w:val="Rponses"/>
    <w:autoRedefine/>
    <w:rsid w:val="00901CF9"/>
    <w:pPr>
      <w:numPr>
        <w:numId w:val="12"/>
      </w:numPr>
      <w:spacing w:before="120" w:after="0"/>
    </w:pPr>
  </w:style>
  <w:style w:type="paragraph" w:customStyle="1" w:styleId="numrotation2">
    <w:name w:val="Énumérotation2"/>
    <w:basedOn w:val="Enumrotation"/>
    <w:rsid w:val="00F23BCD"/>
    <w:pPr>
      <w:ind w:hanging="567"/>
    </w:pPr>
  </w:style>
  <w:style w:type="paragraph" w:customStyle="1" w:styleId="DOa">
    <w:name w:val="DO(a)"/>
    <w:basedOn w:val="Texte1"/>
    <w:link w:val="DOaCar"/>
    <w:rsid w:val="00303DBB"/>
    <w:pPr>
      <w:ind w:left="2325" w:hanging="340"/>
    </w:pPr>
  </w:style>
  <w:style w:type="character" w:customStyle="1" w:styleId="DOaCar">
    <w:name w:val="DO(a) Car"/>
    <w:basedOn w:val="Texte1Car"/>
    <w:link w:val="DOa"/>
    <w:rsid w:val="00303DBB"/>
    <w:rPr>
      <w:rFonts w:ascii="Arial" w:eastAsia="SimSun" w:hAnsi="Arial" w:cs="Arial"/>
      <w:lang w:eastAsia="zh-CN"/>
    </w:rPr>
  </w:style>
  <w:style w:type="paragraph" w:customStyle="1" w:styleId="DOi">
    <w:name w:val="DO(i)"/>
    <w:basedOn w:val="DOa"/>
    <w:rsid w:val="00820F16"/>
    <w:pPr>
      <w:ind w:left="2608"/>
    </w:pPr>
  </w:style>
  <w:style w:type="paragraph" w:customStyle="1" w:styleId="Evaluation">
    <w:name w:val="Evaluation"/>
    <w:basedOn w:val="Texte1"/>
    <w:link w:val="EvaluationCar"/>
    <w:rsid w:val="005E0306"/>
    <w:pPr>
      <w:tabs>
        <w:tab w:val="clear" w:pos="567"/>
        <w:tab w:val="right" w:pos="8845"/>
      </w:tabs>
    </w:pPr>
  </w:style>
  <w:style w:type="paragraph" w:customStyle="1" w:styleId="Rponses">
    <w:name w:val="Réponses"/>
    <w:basedOn w:val="Numrosance"/>
    <w:rsid w:val="00F16D0A"/>
    <w:pPr>
      <w:numPr>
        <w:numId w:val="0"/>
      </w:numPr>
      <w:spacing w:before="60" w:after="360"/>
      <w:ind w:left="851"/>
    </w:pPr>
    <w:rPr>
      <w:i/>
    </w:rPr>
  </w:style>
  <w:style w:type="character" w:customStyle="1" w:styleId="EvaluationCar">
    <w:name w:val="Evaluation Car"/>
    <w:link w:val="Evaluation"/>
    <w:rsid w:val="005E0306"/>
    <w:rPr>
      <w:rFonts w:ascii="Arial" w:eastAsia="SimSun" w:hAnsi="Arial" w:cs="Arial"/>
      <w:lang w:eastAsia="zh-CN"/>
    </w:rPr>
  </w:style>
  <w:style w:type="paragraph" w:customStyle="1" w:styleId="Enutiret">
    <w:name w:val="Enutiret"/>
    <w:basedOn w:val="Texte1"/>
    <w:link w:val="EnutiretCar"/>
    <w:rsid w:val="001B6761"/>
    <w:pPr>
      <w:numPr>
        <w:numId w:val="32"/>
      </w:numPr>
      <w:tabs>
        <w:tab w:val="clear" w:pos="567"/>
      </w:tabs>
      <w:snapToGrid/>
    </w:pPr>
    <w:rPr>
      <w:rFonts w:eastAsia="Calibri"/>
      <w:noProof/>
      <w:snapToGrid w:val="0"/>
      <w:sz w:val="20"/>
      <w:szCs w:val="20"/>
      <w:lang w:eastAsia="en-US"/>
    </w:rPr>
  </w:style>
  <w:style w:type="character" w:customStyle="1" w:styleId="EnutiretCarCar">
    <w:name w:val="Enutiret Car Car"/>
    <w:rsid w:val="00F16D0A"/>
    <w:rPr>
      <w:rFonts w:ascii="Arial" w:eastAsia="SimSun" w:hAnsi="Arial" w:cs="Arial"/>
      <w:lang w:eastAsia="zh-CN"/>
    </w:rPr>
  </w:style>
  <w:style w:type="paragraph" w:customStyle="1" w:styleId="Chapitre">
    <w:name w:val="Chapitre"/>
    <w:basedOn w:val="Titcoul"/>
    <w:link w:val="ChapitreCar"/>
    <w:rsid w:val="00600AEA"/>
    <w:pPr>
      <w:pBdr>
        <w:bottom w:val="single" w:sz="4" w:space="14" w:color="3366FF"/>
      </w:pBdr>
      <w:spacing w:before="240" w:line="840" w:lineRule="exact"/>
      <w:contextualSpacing/>
    </w:pPr>
    <w:rPr>
      <w:rFonts w:ascii="Arial Gras" w:hAnsi="Arial Gras"/>
      <w:bCs/>
      <w:sz w:val="70"/>
    </w:rPr>
  </w:style>
  <w:style w:type="paragraph" w:styleId="TOCHeading">
    <w:name w:val="TOC Heading"/>
    <w:basedOn w:val="Header"/>
    <w:next w:val="Normal"/>
    <w:uiPriority w:val="39"/>
    <w:unhideWhenUsed/>
    <w:rsid w:val="00FE7025"/>
    <w:pPr>
      <w:widowControl/>
      <w:snapToGrid/>
    </w:pPr>
    <w:rPr>
      <w:rFonts w:eastAsiaTheme="majorEastAsia" w:cstheme="majorBidi"/>
      <w:b/>
      <w:color w:val="365F91" w:themeColor="accent1" w:themeShade="BF"/>
      <w:szCs w:val="28"/>
      <w:lang w:eastAsia="fr-FR"/>
    </w:rPr>
  </w:style>
  <w:style w:type="character" w:styleId="EndnoteReference">
    <w:name w:val="endnote reference"/>
    <w:basedOn w:val="DefaultParagraphFont"/>
    <w:rsid w:val="00C171E7"/>
    <w:rPr>
      <w:vertAlign w:val="superscript"/>
    </w:rPr>
  </w:style>
  <w:style w:type="paragraph" w:customStyle="1" w:styleId="UEnu">
    <w:name w:val="UEnu"/>
    <w:basedOn w:val="Normal"/>
    <w:autoRedefine/>
    <w:rsid w:val="00716BFA"/>
    <w:pPr>
      <w:widowControl/>
      <w:pBdr>
        <w:top w:val="single" w:sz="12" w:space="6" w:color="auto" w:shadow="1"/>
        <w:left w:val="single" w:sz="12" w:space="4" w:color="auto" w:shadow="1"/>
        <w:bottom w:val="single" w:sz="12" w:space="6" w:color="auto" w:shadow="1"/>
        <w:right w:val="single" w:sz="12" w:space="4" w:color="auto" w:shadow="1"/>
      </w:pBdr>
      <w:tabs>
        <w:tab w:val="clear" w:pos="567"/>
      </w:tabs>
      <w:snapToGrid/>
      <w:spacing w:after="60"/>
      <w:ind w:left="142" w:right="113"/>
    </w:pPr>
    <w:rPr>
      <w:rFonts w:eastAsia="Calibri"/>
      <w:noProof/>
      <w:lang w:eastAsia="en-US"/>
    </w:rPr>
  </w:style>
  <w:style w:type="paragraph" w:customStyle="1" w:styleId="UPlan">
    <w:name w:val="UPlan"/>
    <w:basedOn w:val="Titcoul"/>
    <w:link w:val="UPlanCar"/>
    <w:rsid w:val="00E73DB8"/>
    <w:pPr>
      <w:keepLines/>
      <w:widowControl/>
      <w:tabs>
        <w:tab w:val="left" w:pos="567"/>
      </w:tabs>
      <w:spacing w:after="0"/>
      <w:outlineLvl w:val="0"/>
    </w:pPr>
    <w:rPr>
      <w:rFonts w:ascii="Arial Gras" w:hAnsi="Arial Gras"/>
      <w:bCs/>
      <w:noProof/>
      <w:kern w:val="28"/>
      <w:sz w:val="48"/>
      <w:szCs w:val="48"/>
      <w:lang w:val="en-GB"/>
    </w:rPr>
  </w:style>
  <w:style w:type="character" w:customStyle="1" w:styleId="UPlanCar">
    <w:name w:val="UPlan Car"/>
    <w:basedOn w:val="TitcoulCar"/>
    <w:link w:val="UPlan"/>
    <w:rsid w:val="00E73DB8"/>
    <w:rPr>
      <w:rFonts w:ascii="Arial Gras" w:hAnsi="Arial Gras" w:cs="Arial"/>
      <w:b/>
      <w:bCs/>
      <w:caps/>
      <w:noProof/>
      <w:snapToGrid w:val="0"/>
      <w:color w:val="3366FF"/>
      <w:kern w:val="28"/>
      <w:sz w:val="48"/>
      <w:szCs w:val="48"/>
      <w:lang w:val="en-GB" w:eastAsia="zh-CN"/>
    </w:rPr>
  </w:style>
  <w:style w:type="paragraph" w:customStyle="1" w:styleId="Upuce">
    <w:name w:val="Upuce"/>
    <w:basedOn w:val="UTxt"/>
    <w:rsid w:val="00B17C77"/>
    <w:pPr>
      <w:numPr>
        <w:numId w:val="15"/>
      </w:numPr>
      <w:snapToGrid/>
    </w:pPr>
    <w:rPr>
      <w:rFonts w:eastAsia="Calibri"/>
      <w:i w:val="0"/>
      <w:iCs/>
      <w:noProof/>
      <w:szCs w:val="20"/>
      <w:lang w:eastAsia="en-US"/>
    </w:rPr>
  </w:style>
  <w:style w:type="paragraph" w:customStyle="1" w:styleId="UTit4">
    <w:name w:val="UTit4"/>
    <w:basedOn w:val="Heading4"/>
    <w:link w:val="UTit4Car"/>
    <w:rsid w:val="00E73DB8"/>
    <w:pPr>
      <w:keepLines/>
      <w:widowControl/>
      <w:pBdr>
        <w:top w:val="single" w:sz="12" w:space="6" w:color="auto" w:shadow="1"/>
        <w:left w:val="single" w:sz="12" w:space="4" w:color="auto" w:shadow="1"/>
        <w:bottom w:val="single" w:sz="12" w:space="6" w:color="auto" w:shadow="1"/>
        <w:right w:val="single" w:sz="12" w:space="4" w:color="auto" w:shadow="1"/>
      </w:pBdr>
      <w:snapToGrid/>
      <w:ind w:left="113" w:right="113"/>
    </w:pPr>
    <w:rPr>
      <w:rFonts w:eastAsia="SimSun"/>
      <w:lang w:val="it-IT"/>
    </w:rPr>
  </w:style>
  <w:style w:type="character" w:customStyle="1" w:styleId="UTit4Car">
    <w:name w:val="UTit4 Car"/>
    <w:basedOn w:val="Heading4Char"/>
    <w:link w:val="UTit4"/>
    <w:rsid w:val="00E73DB8"/>
    <w:rPr>
      <w:rFonts w:ascii="Arial" w:eastAsia="SimSun" w:hAnsi="Arial" w:cs="Arial"/>
      <w:b/>
      <w:bCs/>
      <w:caps/>
      <w:szCs w:val="24"/>
      <w:lang w:val="it-IT" w:eastAsia="en-US"/>
    </w:rPr>
  </w:style>
  <w:style w:type="paragraph" w:customStyle="1" w:styleId="UTxt">
    <w:name w:val="UTxt"/>
    <w:basedOn w:val="Texte1"/>
    <w:link w:val="UTxtCar"/>
    <w:rsid w:val="00E73DB8"/>
    <w:pPr>
      <w:pBdr>
        <w:top w:val="single" w:sz="12" w:space="6" w:color="auto" w:shadow="1"/>
        <w:left w:val="single" w:sz="12" w:space="4" w:color="auto" w:shadow="1"/>
        <w:bottom w:val="single" w:sz="12" w:space="6" w:color="auto" w:shadow="1"/>
        <w:right w:val="single" w:sz="12" w:space="4" w:color="auto" w:shadow="1"/>
      </w:pBdr>
      <w:ind w:left="113" w:right="113"/>
    </w:pPr>
    <w:rPr>
      <w:i/>
    </w:rPr>
  </w:style>
  <w:style w:type="character" w:customStyle="1" w:styleId="UTxtCar">
    <w:name w:val="UTxt Car"/>
    <w:basedOn w:val="Texte1Car"/>
    <w:link w:val="UTxt"/>
    <w:rsid w:val="00E73DB8"/>
    <w:rPr>
      <w:rFonts w:ascii="Arial" w:eastAsia="SimSun" w:hAnsi="Arial" w:cs="Arial"/>
      <w:i/>
      <w:szCs w:val="24"/>
      <w:lang w:eastAsia="zh-CN"/>
    </w:rPr>
  </w:style>
  <w:style w:type="paragraph" w:styleId="ListParagraph">
    <w:name w:val="List Paragraph"/>
    <w:basedOn w:val="Normal"/>
    <w:uiPriority w:val="72"/>
    <w:rsid w:val="00EA7BA5"/>
    <w:pPr>
      <w:ind w:left="720"/>
      <w:contextualSpacing/>
    </w:pPr>
  </w:style>
  <w:style w:type="paragraph" w:customStyle="1" w:styleId="UTiret">
    <w:name w:val="UTiret"/>
    <w:basedOn w:val="UTxt"/>
    <w:rsid w:val="004C16E8"/>
    <w:pPr>
      <w:tabs>
        <w:tab w:val="clear" w:pos="567"/>
        <w:tab w:val="left" w:pos="454"/>
      </w:tabs>
      <w:ind w:left="470" w:hanging="357"/>
      <w:jc w:val="left"/>
    </w:pPr>
    <w:rPr>
      <w:i w:val="0"/>
    </w:rPr>
  </w:style>
  <w:style w:type="paragraph" w:customStyle="1" w:styleId="Slideheading">
    <w:name w:val="Slide heading"/>
    <w:basedOn w:val="Heading2"/>
    <w:link w:val="SlideheadingChar"/>
    <w:qFormat/>
    <w:rsid w:val="009E5369"/>
    <w:pPr>
      <w:keepNext/>
      <w:widowControl/>
      <w:numPr>
        <w:ilvl w:val="0"/>
        <w:numId w:val="0"/>
      </w:numPr>
      <w:spacing w:before="200" w:after="0" w:line="240" w:lineRule="auto"/>
    </w:pPr>
    <w:rPr>
      <w:rFonts w:cs="Times New Roman"/>
      <w:caps w:val="0"/>
      <w:snapToGrid w:val="0"/>
      <w:color w:val="000000"/>
      <w:kern w:val="0"/>
      <w:sz w:val="24"/>
      <w:szCs w:val="26"/>
      <w:lang w:val="en-GB"/>
    </w:rPr>
  </w:style>
  <w:style w:type="character" w:customStyle="1" w:styleId="SlideheadingChar">
    <w:name w:val="Slide heading Char"/>
    <w:link w:val="Slideheading"/>
    <w:rsid w:val="009E5369"/>
    <w:rPr>
      <w:rFonts w:ascii="Arial" w:hAnsi="Arial"/>
      <w:b/>
      <w:bCs/>
      <w:snapToGrid w:val="0"/>
      <w:color w:val="000000"/>
      <w:sz w:val="24"/>
      <w:szCs w:val="26"/>
      <w:lang w:val="en-GB" w:eastAsia="zh-CN"/>
    </w:rPr>
  </w:style>
  <w:style w:type="character" w:customStyle="1" w:styleId="ChapitreCar">
    <w:name w:val="Chapitre Car"/>
    <w:link w:val="Chapitre"/>
    <w:rsid w:val="00600AEA"/>
    <w:rPr>
      <w:rFonts w:ascii="Arial Gras" w:hAnsi="Arial Gras" w:cs="Arial"/>
      <w:b/>
      <w:bCs/>
      <w:caps/>
      <w:snapToGrid w:val="0"/>
      <w:color w:val="3366FF"/>
      <w:sz w:val="70"/>
      <w:szCs w:val="70"/>
      <w:lang w:eastAsia="zh-CN"/>
    </w:rPr>
  </w:style>
  <w:style w:type="paragraph" w:customStyle="1" w:styleId="HO1">
    <w:name w:val="HO1"/>
    <w:basedOn w:val="Titcoul"/>
    <w:link w:val="HO1Car"/>
    <w:rsid w:val="000D44A5"/>
    <w:pPr>
      <w:keepLines/>
      <w:widowControl/>
      <w:tabs>
        <w:tab w:val="left" w:pos="567"/>
      </w:tabs>
      <w:spacing w:after="0"/>
      <w:outlineLvl w:val="0"/>
    </w:pPr>
    <w:rPr>
      <w:bCs/>
      <w:caps w:val="0"/>
      <w:noProof/>
      <w:kern w:val="28"/>
      <w:szCs w:val="32"/>
      <w:lang w:val="en-US"/>
    </w:rPr>
  </w:style>
  <w:style w:type="character" w:customStyle="1" w:styleId="HO1Car">
    <w:name w:val="HO1 Car"/>
    <w:basedOn w:val="TitcoulCar"/>
    <w:link w:val="HO1"/>
    <w:rsid w:val="000D44A5"/>
    <w:rPr>
      <w:rFonts w:ascii="Arial" w:hAnsi="Arial" w:cs="Arial"/>
      <w:b/>
      <w:bCs/>
      <w:caps w:val="0"/>
      <w:noProof/>
      <w:snapToGrid w:val="0"/>
      <w:color w:val="3366FF"/>
      <w:kern w:val="28"/>
      <w:sz w:val="32"/>
      <w:szCs w:val="32"/>
      <w:lang w:val="en-US" w:eastAsia="zh-CN"/>
    </w:rPr>
  </w:style>
  <w:style w:type="paragraph" w:customStyle="1" w:styleId="HO2">
    <w:name w:val="HO2"/>
    <w:basedOn w:val="HO1"/>
    <w:link w:val="HO2Car"/>
    <w:rsid w:val="000D44A5"/>
    <w:pPr>
      <w:spacing w:before="0" w:after="480"/>
    </w:pPr>
    <w:rPr>
      <w:caps/>
    </w:rPr>
  </w:style>
  <w:style w:type="character" w:customStyle="1" w:styleId="HO2Car">
    <w:name w:val="HO2 Car"/>
    <w:basedOn w:val="HO1Car"/>
    <w:link w:val="HO2"/>
    <w:rsid w:val="000D44A5"/>
    <w:rPr>
      <w:rFonts w:ascii="Arial" w:hAnsi="Arial" w:cs="Arial"/>
      <w:b/>
      <w:bCs/>
      <w:caps/>
      <w:noProof/>
      <w:snapToGrid w:val="0"/>
      <w:color w:val="3366FF"/>
      <w:kern w:val="28"/>
      <w:sz w:val="32"/>
      <w:szCs w:val="32"/>
      <w:lang w:val="en-US" w:eastAsia="zh-CN"/>
    </w:rPr>
  </w:style>
  <w:style w:type="paragraph" w:customStyle="1" w:styleId="Utiret0">
    <w:name w:val="Utiret"/>
    <w:basedOn w:val="UTxt"/>
    <w:link w:val="UtiretCar"/>
    <w:rsid w:val="004C16E8"/>
    <w:pPr>
      <w:tabs>
        <w:tab w:val="clear" w:pos="567"/>
        <w:tab w:val="left" w:pos="454"/>
      </w:tabs>
    </w:pPr>
  </w:style>
  <w:style w:type="character" w:customStyle="1" w:styleId="UtiretCar">
    <w:name w:val="Utiret Car"/>
    <w:basedOn w:val="UTxtCar"/>
    <w:link w:val="Utiret0"/>
    <w:rsid w:val="004C16E8"/>
    <w:rPr>
      <w:rFonts w:ascii="Arial" w:eastAsia="SimSun" w:hAnsi="Arial" w:cs="Arial"/>
      <w:i/>
      <w:szCs w:val="24"/>
      <w:lang w:eastAsia="zh-CN"/>
    </w:rPr>
  </w:style>
  <w:style w:type="table" w:styleId="LightShading-Accent1">
    <w:name w:val="Light Shading Accent 1"/>
    <w:basedOn w:val="TableNormal"/>
    <w:uiPriority w:val="60"/>
    <w:rsid w:val="003F015F"/>
    <w:rPr>
      <w:rFonts w:asciiTheme="minorHAnsi" w:eastAsiaTheme="minorEastAsia"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EnutiretCar">
    <w:name w:val="Enutiret Car"/>
    <w:link w:val="Enutiret"/>
    <w:rsid w:val="001B6761"/>
    <w:rPr>
      <w:rFonts w:ascii="Arial" w:eastAsia="Calibri" w:hAnsi="Arial" w:cs="Arial"/>
      <w:noProof/>
      <w:snapToGrid w:val="0"/>
      <w:sz w:val="20"/>
      <w:szCs w:val="20"/>
      <w:lang w:eastAsia="en-US"/>
    </w:rPr>
  </w:style>
  <w:style w:type="paragraph" w:customStyle="1" w:styleId="informations0">
    <w:name w:val="informations"/>
    <w:basedOn w:val="Texte1"/>
    <w:link w:val="informationsCar0"/>
    <w:rsid w:val="00ED4D7F"/>
    <w:rPr>
      <w:rFonts w:eastAsia="Times New Roman"/>
      <w:i/>
      <w:iCs/>
      <w:color w:val="4F81BD"/>
      <w:spacing w:val="15"/>
      <w:sz w:val="20"/>
      <w:lang w:val="en-GB" w:eastAsia="en-US"/>
    </w:rPr>
  </w:style>
  <w:style w:type="character" w:customStyle="1" w:styleId="informationsCar0">
    <w:name w:val="informations Car"/>
    <w:link w:val="informations0"/>
    <w:rsid w:val="00ED4D7F"/>
    <w:rPr>
      <w:rFonts w:ascii="Arial" w:hAnsi="Arial" w:cs="Arial"/>
      <w:i/>
      <w:iCs/>
      <w:color w:val="4F81BD"/>
      <w:spacing w:val="15"/>
      <w:sz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89863">
      <w:bodyDiv w:val="1"/>
      <w:marLeft w:val="0"/>
      <w:marRight w:val="0"/>
      <w:marTop w:val="0"/>
      <w:marBottom w:val="0"/>
      <w:divBdr>
        <w:top w:val="none" w:sz="0" w:space="0" w:color="auto"/>
        <w:left w:val="none" w:sz="0" w:space="0" w:color="auto"/>
        <w:bottom w:val="none" w:sz="0" w:space="0" w:color="auto"/>
        <w:right w:val="none" w:sz="0" w:space="0" w:color="auto"/>
      </w:divBdr>
    </w:div>
    <w:div w:id="262036198">
      <w:bodyDiv w:val="1"/>
      <w:marLeft w:val="0"/>
      <w:marRight w:val="0"/>
      <w:marTop w:val="0"/>
      <w:marBottom w:val="0"/>
      <w:divBdr>
        <w:top w:val="none" w:sz="0" w:space="0" w:color="auto"/>
        <w:left w:val="none" w:sz="0" w:space="0" w:color="auto"/>
        <w:bottom w:val="none" w:sz="0" w:space="0" w:color="auto"/>
        <w:right w:val="none" w:sz="0" w:space="0" w:color="auto"/>
      </w:divBdr>
    </w:div>
    <w:div w:id="348214133">
      <w:bodyDiv w:val="1"/>
      <w:marLeft w:val="0"/>
      <w:marRight w:val="0"/>
      <w:marTop w:val="0"/>
      <w:marBottom w:val="0"/>
      <w:divBdr>
        <w:top w:val="none" w:sz="0" w:space="0" w:color="auto"/>
        <w:left w:val="none" w:sz="0" w:space="0" w:color="auto"/>
        <w:bottom w:val="none" w:sz="0" w:space="0" w:color="auto"/>
        <w:right w:val="none" w:sz="0" w:space="0" w:color="auto"/>
      </w:divBdr>
    </w:div>
    <w:div w:id="380402445">
      <w:bodyDiv w:val="1"/>
      <w:marLeft w:val="0"/>
      <w:marRight w:val="0"/>
      <w:marTop w:val="0"/>
      <w:marBottom w:val="0"/>
      <w:divBdr>
        <w:top w:val="none" w:sz="0" w:space="0" w:color="auto"/>
        <w:left w:val="none" w:sz="0" w:space="0" w:color="auto"/>
        <w:bottom w:val="none" w:sz="0" w:space="0" w:color="auto"/>
        <w:right w:val="none" w:sz="0" w:space="0" w:color="auto"/>
      </w:divBdr>
    </w:div>
    <w:div w:id="454641525">
      <w:bodyDiv w:val="1"/>
      <w:marLeft w:val="0"/>
      <w:marRight w:val="0"/>
      <w:marTop w:val="0"/>
      <w:marBottom w:val="0"/>
      <w:divBdr>
        <w:top w:val="none" w:sz="0" w:space="0" w:color="auto"/>
        <w:left w:val="none" w:sz="0" w:space="0" w:color="auto"/>
        <w:bottom w:val="none" w:sz="0" w:space="0" w:color="auto"/>
        <w:right w:val="none" w:sz="0" w:space="0" w:color="auto"/>
      </w:divBdr>
      <w:divsChild>
        <w:div w:id="1436245363">
          <w:marLeft w:val="0"/>
          <w:marRight w:val="0"/>
          <w:marTop w:val="0"/>
          <w:marBottom w:val="0"/>
          <w:divBdr>
            <w:top w:val="none" w:sz="0" w:space="0" w:color="auto"/>
            <w:left w:val="none" w:sz="0" w:space="0" w:color="auto"/>
            <w:bottom w:val="none" w:sz="0" w:space="0" w:color="auto"/>
            <w:right w:val="none" w:sz="0" w:space="0" w:color="auto"/>
          </w:divBdr>
          <w:divsChild>
            <w:div w:id="1375622375">
              <w:marLeft w:val="0"/>
              <w:marRight w:val="0"/>
              <w:marTop w:val="0"/>
              <w:marBottom w:val="0"/>
              <w:divBdr>
                <w:top w:val="none" w:sz="0" w:space="0" w:color="auto"/>
                <w:left w:val="none" w:sz="0" w:space="0" w:color="auto"/>
                <w:bottom w:val="none" w:sz="0" w:space="0" w:color="auto"/>
                <w:right w:val="none" w:sz="0" w:space="0" w:color="auto"/>
              </w:divBdr>
              <w:divsChild>
                <w:div w:id="285743314">
                  <w:marLeft w:val="0"/>
                  <w:marRight w:val="0"/>
                  <w:marTop w:val="0"/>
                  <w:marBottom w:val="0"/>
                  <w:divBdr>
                    <w:top w:val="none" w:sz="0" w:space="0" w:color="auto"/>
                    <w:left w:val="none" w:sz="0" w:space="0" w:color="auto"/>
                    <w:bottom w:val="none" w:sz="0" w:space="0" w:color="auto"/>
                    <w:right w:val="none" w:sz="0" w:space="0" w:color="auto"/>
                  </w:divBdr>
                  <w:divsChild>
                    <w:div w:id="1262376089">
                      <w:marLeft w:val="0"/>
                      <w:marRight w:val="0"/>
                      <w:marTop w:val="0"/>
                      <w:marBottom w:val="0"/>
                      <w:divBdr>
                        <w:top w:val="none" w:sz="0" w:space="0" w:color="auto"/>
                        <w:left w:val="none" w:sz="0" w:space="0" w:color="auto"/>
                        <w:bottom w:val="none" w:sz="0" w:space="0" w:color="auto"/>
                        <w:right w:val="none" w:sz="0" w:space="0" w:color="auto"/>
                      </w:divBdr>
                      <w:divsChild>
                        <w:div w:id="126512741">
                          <w:marLeft w:val="0"/>
                          <w:marRight w:val="0"/>
                          <w:marTop w:val="0"/>
                          <w:marBottom w:val="0"/>
                          <w:divBdr>
                            <w:top w:val="none" w:sz="0" w:space="0" w:color="auto"/>
                            <w:left w:val="none" w:sz="0" w:space="0" w:color="auto"/>
                            <w:bottom w:val="none" w:sz="0" w:space="0" w:color="auto"/>
                            <w:right w:val="none" w:sz="0" w:space="0" w:color="auto"/>
                          </w:divBdr>
                          <w:divsChild>
                            <w:div w:id="1848520978">
                              <w:marLeft w:val="0"/>
                              <w:marRight w:val="0"/>
                              <w:marTop w:val="0"/>
                              <w:marBottom w:val="0"/>
                              <w:divBdr>
                                <w:top w:val="none" w:sz="0" w:space="0" w:color="auto"/>
                                <w:left w:val="none" w:sz="0" w:space="0" w:color="auto"/>
                                <w:bottom w:val="none" w:sz="0" w:space="0" w:color="auto"/>
                                <w:right w:val="none" w:sz="0" w:space="0" w:color="auto"/>
                              </w:divBdr>
                              <w:divsChild>
                                <w:div w:id="724835426">
                                  <w:marLeft w:val="0"/>
                                  <w:marRight w:val="0"/>
                                  <w:marTop w:val="0"/>
                                  <w:marBottom w:val="0"/>
                                  <w:divBdr>
                                    <w:top w:val="none" w:sz="0" w:space="0" w:color="auto"/>
                                    <w:left w:val="none" w:sz="0" w:space="0" w:color="auto"/>
                                    <w:bottom w:val="none" w:sz="0" w:space="0" w:color="auto"/>
                                    <w:right w:val="none" w:sz="0" w:space="0" w:color="auto"/>
                                  </w:divBdr>
                                  <w:divsChild>
                                    <w:div w:id="82075686">
                                      <w:marLeft w:val="0"/>
                                      <w:marRight w:val="0"/>
                                      <w:marTop w:val="0"/>
                                      <w:marBottom w:val="0"/>
                                      <w:divBdr>
                                        <w:top w:val="single" w:sz="6" w:space="0" w:color="F5F5F5"/>
                                        <w:left w:val="single" w:sz="6" w:space="0" w:color="F5F5F5"/>
                                        <w:bottom w:val="single" w:sz="6" w:space="0" w:color="F5F5F5"/>
                                        <w:right w:val="single" w:sz="6" w:space="0" w:color="F5F5F5"/>
                                      </w:divBdr>
                                      <w:divsChild>
                                        <w:div w:id="1544177679">
                                          <w:marLeft w:val="0"/>
                                          <w:marRight w:val="0"/>
                                          <w:marTop w:val="0"/>
                                          <w:marBottom w:val="0"/>
                                          <w:divBdr>
                                            <w:top w:val="none" w:sz="0" w:space="0" w:color="auto"/>
                                            <w:left w:val="none" w:sz="0" w:space="0" w:color="auto"/>
                                            <w:bottom w:val="none" w:sz="0" w:space="0" w:color="auto"/>
                                            <w:right w:val="none" w:sz="0" w:space="0" w:color="auto"/>
                                          </w:divBdr>
                                          <w:divsChild>
                                            <w:div w:id="23567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6495508">
      <w:bodyDiv w:val="1"/>
      <w:marLeft w:val="0"/>
      <w:marRight w:val="0"/>
      <w:marTop w:val="0"/>
      <w:marBottom w:val="0"/>
      <w:divBdr>
        <w:top w:val="none" w:sz="0" w:space="0" w:color="auto"/>
        <w:left w:val="none" w:sz="0" w:space="0" w:color="auto"/>
        <w:bottom w:val="none" w:sz="0" w:space="0" w:color="auto"/>
        <w:right w:val="none" w:sz="0" w:space="0" w:color="auto"/>
      </w:divBdr>
    </w:div>
    <w:div w:id="618033515">
      <w:bodyDiv w:val="1"/>
      <w:marLeft w:val="0"/>
      <w:marRight w:val="0"/>
      <w:marTop w:val="0"/>
      <w:marBottom w:val="0"/>
      <w:divBdr>
        <w:top w:val="none" w:sz="0" w:space="0" w:color="auto"/>
        <w:left w:val="none" w:sz="0" w:space="0" w:color="auto"/>
        <w:bottom w:val="none" w:sz="0" w:space="0" w:color="auto"/>
        <w:right w:val="none" w:sz="0" w:space="0" w:color="auto"/>
      </w:divBdr>
      <w:divsChild>
        <w:div w:id="1153567382">
          <w:marLeft w:val="0"/>
          <w:marRight w:val="0"/>
          <w:marTop w:val="0"/>
          <w:marBottom w:val="0"/>
          <w:divBdr>
            <w:top w:val="none" w:sz="0" w:space="0" w:color="auto"/>
            <w:left w:val="none" w:sz="0" w:space="0" w:color="auto"/>
            <w:bottom w:val="none" w:sz="0" w:space="0" w:color="auto"/>
            <w:right w:val="none" w:sz="0" w:space="0" w:color="auto"/>
          </w:divBdr>
          <w:divsChild>
            <w:div w:id="156244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853222">
      <w:bodyDiv w:val="1"/>
      <w:marLeft w:val="0"/>
      <w:marRight w:val="0"/>
      <w:marTop w:val="0"/>
      <w:marBottom w:val="0"/>
      <w:divBdr>
        <w:top w:val="none" w:sz="0" w:space="0" w:color="auto"/>
        <w:left w:val="none" w:sz="0" w:space="0" w:color="auto"/>
        <w:bottom w:val="none" w:sz="0" w:space="0" w:color="auto"/>
        <w:right w:val="none" w:sz="0" w:space="0" w:color="auto"/>
      </w:divBdr>
    </w:div>
    <w:div w:id="879632283">
      <w:bodyDiv w:val="1"/>
      <w:marLeft w:val="0"/>
      <w:marRight w:val="0"/>
      <w:marTop w:val="0"/>
      <w:marBottom w:val="0"/>
      <w:divBdr>
        <w:top w:val="none" w:sz="0" w:space="0" w:color="auto"/>
        <w:left w:val="none" w:sz="0" w:space="0" w:color="auto"/>
        <w:bottom w:val="none" w:sz="0" w:space="0" w:color="auto"/>
        <w:right w:val="none" w:sz="0" w:space="0" w:color="auto"/>
      </w:divBdr>
    </w:div>
    <w:div w:id="883829160">
      <w:bodyDiv w:val="1"/>
      <w:marLeft w:val="0"/>
      <w:marRight w:val="0"/>
      <w:marTop w:val="0"/>
      <w:marBottom w:val="0"/>
      <w:divBdr>
        <w:top w:val="none" w:sz="0" w:space="0" w:color="auto"/>
        <w:left w:val="none" w:sz="0" w:space="0" w:color="auto"/>
        <w:bottom w:val="none" w:sz="0" w:space="0" w:color="auto"/>
        <w:right w:val="none" w:sz="0" w:space="0" w:color="auto"/>
      </w:divBdr>
    </w:div>
    <w:div w:id="1053962737">
      <w:bodyDiv w:val="1"/>
      <w:marLeft w:val="0"/>
      <w:marRight w:val="0"/>
      <w:marTop w:val="0"/>
      <w:marBottom w:val="0"/>
      <w:divBdr>
        <w:top w:val="none" w:sz="0" w:space="0" w:color="auto"/>
        <w:left w:val="none" w:sz="0" w:space="0" w:color="auto"/>
        <w:bottom w:val="none" w:sz="0" w:space="0" w:color="auto"/>
        <w:right w:val="none" w:sz="0" w:space="0" w:color="auto"/>
      </w:divBdr>
    </w:div>
    <w:div w:id="1074351923">
      <w:bodyDiv w:val="1"/>
      <w:marLeft w:val="0"/>
      <w:marRight w:val="0"/>
      <w:marTop w:val="0"/>
      <w:marBottom w:val="0"/>
      <w:divBdr>
        <w:top w:val="none" w:sz="0" w:space="0" w:color="auto"/>
        <w:left w:val="none" w:sz="0" w:space="0" w:color="auto"/>
        <w:bottom w:val="none" w:sz="0" w:space="0" w:color="auto"/>
        <w:right w:val="none" w:sz="0" w:space="0" w:color="auto"/>
      </w:divBdr>
    </w:div>
    <w:div w:id="1086727883">
      <w:bodyDiv w:val="1"/>
      <w:marLeft w:val="0"/>
      <w:marRight w:val="0"/>
      <w:marTop w:val="0"/>
      <w:marBottom w:val="0"/>
      <w:divBdr>
        <w:top w:val="none" w:sz="0" w:space="0" w:color="auto"/>
        <w:left w:val="none" w:sz="0" w:space="0" w:color="auto"/>
        <w:bottom w:val="none" w:sz="0" w:space="0" w:color="auto"/>
        <w:right w:val="none" w:sz="0" w:space="0" w:color="auto"/>
      </w:divBdr>
    </w:div>
    <w:div w:id="1497769731">
      <w:bodyDiv w:val="1"/>
      <w:marLeft w:val="0"/>
      <w:marRight w:val="0"/>
      <w:marTop w:val="0"/>
      <w:marBottom w:val="0"/>
      <w:divBdr>
        <w:top w:val="none" w:sz="0" w:space="0" w:color="auto"/>
        <w:left w:val="none" w:sz="0" w:space="0" w:color="auto"/>
        <w:bottom w:val="none" w:sz="0" w:space="0" w:color="auto"/>
        <w:right w:val="none" w:sz="0" w:space="0" w:color="auto"/>
      </w:divBdr>
    </w:div>
    <w:div w:id="1507553119">
      <w:bodyDiv w:val="1"/>
      <w:marLeft w:val="0"/>
      <w:marRight w:val="0"/>
      <w:marTop w:val="0"/>
      <w:marBottom w:val="0"/>
      <w:divBdr>
        <w:top w:val="none" w:sz="0" w:space="0" w:color="auto"/>
        <w:left w:val="none" w:sz="0" w:space="0" w:color="auto"/>
        <w:bottom w:val="none" w:sz="0" w:space="0" w:color="auto"/>
        <w:right w:val="none" w:sz="0" w:space="0" w:color="auto"/>
      </w:divBdr>
    </w:div>
    <w:div w:id="1575705165">
      <w:bodyDiv w:val="1"/>
      <w:marLeft w:val="0"/>
      <w:marRight w:val="0"/>
      <w:marTop w:val="0"/>
      <w:marBottom w:val="0"/>
      <w:divBdr>
        <w:top w:val="none" w:sz="0" w:space="0" w:color="auto"/>
        <w:left w:val="none" w:sz="0" w:space="0" w:color="auto"/>
        <w:bottom w:val="none" w:sz="0" w:space="0" w:color="auto"/>
        <w:right w:val="none" w:sz="0" w:space="0" w:color="auto"/>
      </w:divBdr>
    </w:div>
    <w:div w:id="1644458017">
      <w:bodyDiv w:val="1"/>
      <w:marLeft w:val="0"/>
      <w:marRight w:val="0"/>
      <w:marTop w:val="0"/>
      <w:marBottom w:val="0"/>
      <w:divBdr>
        <w:top w:val="none" w:sz="0" w:space="0" w:color="auto"/>
        <w:left w:val="none" w:sz="0" w:space="0" w:color="auto"/>
        <w:bottom w:val="none" w:sz="0" w:space="0" w:color="auto"/>
        <w:right w:val="none" w:sz="0" w:space="0" w:color="auto"/>
      </w:divBdr>
    </w:div>
    <w:div w:id="1773895243">
      <w:bodyDiv w:val="1"/>
      <w:marLeft w:val="0"/>
      <w:marRight w:val="0"/>
      <w:marTop w:val="0"/>
      <w:marBottom w:val="0"/>
      <w:divBdr>
        <w:top w:val="none" w:sz="0" w:space="0" w:color="auto"/>
        <w:left w:val="none" w:sz="0" w:space="0" w:color="auto"/>
        <w:bottom w:val="none" w:sz="0" w:space="0" w:color="auto"/>
        <w:right w:val="none" w:sz="0" w:space="0" w:color="auto"/>
      </w:divBdr>
    </w:div>
    <w:div w:id="1862890006">
      <w:bodyDiv w:val="1"/>
      <w:marLeft w:val="0"/>
      <w:marRight w:val="0"/>
      <w:marTop w:val="0"/>
      <w:marBottom w:val="0"/>
      <w:divBdr>
        <w:top w:val="none" w:sz="0" w:space="0" w:color="auto"/>
        <w:left w:val="none" w:sz="0" w:space="0" w:color="auto"/>
        <w:bottom w:val="none" w:sz="0" w:space="0" w:color="auto"/>
        <w:right w:val="none" w:sz="0" w:space="0" w:color="auto"/>
      </w:divBdr>
    </w:div>
    <w:div w:id="1928540569">
      <w:bodyDiv w:val="1"/>
      <w:marLeft w:val="0"/>
      <w:marRight w:val="0"/>
      <w:marTop w:val="0"/>
      <w:marBottom w:val="0"/>
      <w:divBdr>
        <w:top w:val="none" w:sz="0" w:space="0" w:color="auto"/>
        <w:left w:val="none" w:sz="0" w:space="0" w:color="auto"/>
        <w:bottom w:val="none" w:sz="0" w:space="0" w:color="auto"/>
        <w:right w:val="none" w:sz="0" w:space="0" w:color="auto"/>
      </w:divBdr>
    </w:div>
    <w:div w:id="2025863379">
      <w:bodyDiv w:val="1"/>
      <w:marLeft w:val="0"/>
      <w:marRight w:val="0"/>
      <w:marTop w:val="0"/>
      <w:marBottom w:val="0"/>
      <w:divBdr>
        <w:top w:val="none" w:sz="0" w:space="0" w:color="auto"/>
        <w:left w:val="none" w:sz="0" w:space="0" w:color="auto"/>
        <w:bottom w:val="none" w:sz="0" w:space="0" w:color="auto"/>
        <w:right w:val="none" w:sz="0" w:space="0" w:color="auto"/>
      </w:divBdr>
    </w:div>
    <w:div w:id="20614397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4.jpg"/><Relationship Id="rId18" Type="http://schemas.openxmlformats.org/officeDocument/2006/relationships/hyperlink" Target="http://www.unesco.org/culture/ich/doc/src/07382-EN.pdf"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unesco.org/culture/ich/index.php?lg=fr&amp;pg=00011&amp;RL=00258&amp;key=849" TargetMode="External"/><Relationship Id="rId7" Type="http://schemas.openxmlformats.org/officeDocument/2006/relationships/footnotes" Target="footnotes.xml"/><Relationship Id="rId12" Type="http://schemas.openxmlformats.org/officeDocument/2006/relationships/hyperlink" Target="http://portal.unesco.org/fr/ev.php-URL_ID=13649&amp;URL_DO=DO_TOPIC&amp;URL_SECTION=-471.html" TargetMode="External"/><Relationship Id="rId17" Type="http://schemas.openxmlformats.org/officeDocument/2006/relationships/hyperlink" Target="http://www.unesco.org/culture/ich/index.php?lg=fr&amp;pg=00102" TargetMode="External"/><Relationship Id="rId25" Type="http://schemas.openxmlformats.org/officeDocument/2006/relationships/hyperlink" Target="http://portal.unesco.org/fr/ev.ph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unesco.org/culture/ich/index.php?lg=fr&amp;pg=00006" TargetMode="External"/><Relationship Id="rId20" Type="http://schemas.openxmlformats.org/officeDocument/2006/relationships/hyperlink" Target="http://www.unesco.org/culture/ich/index.php?lg=fr&amp;pg=00011&amp;USL=00289"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5.jpe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unesdoc.unesco.org/images/0013/001376/137634f.pdf" TargetMode="External"/><Relationship Id="rId23" Type="http://schemas.openxmlformats.org/officeDocument/2006/relationships/hyperlink" Target="http://www.unesco.org/culture/ich/index.php?lg=fr&amp;pg=00028" TargetMode="External"/><Relationship Id="rId28" Type="http://schemas.openxmlformats.org/officeDocument/2006/relationships/footer" Target="footer1.xml"/><Relationship Id="rId186" Type="http://schemas.microsoft.com/office/2011/relationships/commentsExtended" Target="commentsExtended.xml"/><Relationship Id="rId10" Type="http://schemas.openxmlformats.org/officeDocument/2006/relationships/image" Target="media/image2.jpeg"/><Relationship Id="rId19" Type="http://schemas.openxmlformats.org/officeDocument/2006/relationships/hyperlink" Target="http://www.unesco.org/culture/ich/doc/src/07384-EN.pdf" TargetMode="External"/><Relationship Id="rId31" Type="http://schemas.openxmlformats.org/officeDocument/2006/relationships/footer" Target="footer3.xml"/><Relationship Id="rId185"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portal.unesco.org/fr/ev.php-URL_ID=13179&amp;URL_DO=DO_TOPIC&amp;URL_SECTION=201.html" TargetMode="External"/><Relationship Id="rId22" Type="http://schemas.openxmlformats.org/officeDocument/2006/relationships/hyperlink" Target="http://www.unesco.org/culture/ich/index.php?lg=fr&amp;pg=00011&amp;Art18=00306"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1" Type="http://schemas.openxmlformats.org/officeDocument/2006/relationships/hyperlink" Target="http://www.unesco.org/culture/ich/index.php?lg=fr&amp;pg=00503"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6BEA1-70D2-4DD8-9B77-B219F2ACE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16</Pages>
  <Words>6374</Words>
  <Characters>35059</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U002-v1.1-FN-FRA.docx</vt:lpstr>
    </vt:vector>
  </TitlesOfParts>
  <Company>UNESCO</Company>
  <LinksUpToDate>false</LinksUpToDate>
  <CharactersWithSpaces>41351</CharactersWithSpaces>
  <SharedDoc>false</SharedDoc>
  <HyperlinkBase/>
  <HLinks>
    <vt:vector size="522" baseType="variant">
      <vt:variant>
        <vt:i4>4063281</vt:i4>
      </vt:variant>
      <vt:variant>
        <vt:i4>357</vt:i4>
      </vt:variant>
      <vt:variant>
        <vt:i4>0</vt:i4>
      </vt:variant>
      <vt:variant>
        <vt:i4>5</vt:i4>
      </vt:variant>
      <vt:variant>
        <vt:lpwstr>http://www.unesco.org/culture/ich/index.php?lg=en&amp;pg=00226</vt:lpwstr>
      </vt:variant>
      <vt:variant>
        <vt:lpwstr/>
      </vt:variant>
      <vt:variant>
        <vt:i4>2949219</vt:i4>
      </vt:variant>
      <vt:variant>
        <vt:i4>354</vt:i4>
      </vt:variant>
      <vt:variant>
        <vt:i4>0</vt:i4>
      </vt:variant>
      <vt:variant>
        <vt:i4>5</vt:i4>
      </vt:variant>
      <vt:variant>
        <vt:lpwstr>http://www.unesco.org/culture/ich/index.php?lg=en&amp;pg=00011&amp;Art18=00299</vt:lpwstr>
      </vt:variant>
      <vt:variant>
        <vt:lpwstr/>
      </vt:variant>
      <vt:variant>
        <vt:i4>2949227</vt:i4>
      </vt:variant>
      <vt:variant>
        <vt:i4>351</vt:i4>
      </vt:variant>
      <vt:variant>
        <vt:i4>0</vt:i4>
      </vt:variant>
      <vt:variant>
        <vt:i4>5</vt:i4>
      </vt:variant>
      <vt:variant>
        <vt:lpwstr>http://www.unesco.org/culture/ich/index.php?lg=en&amp;pg=00011&amp;Art18=00318</vt:lpwstr>
      </vt:variant>
      <vt:variant>
        <vt:lpwstr/>
      </vt:variant>
      <vt:variant>
        <vt:i4>2293866</vt:i4>
      </vt:variant>
      <vt:variant>
        <vt:i4>348</vt:i4>
      </vt:variant>
      <vt:variant>
        <vt:i4>0</vt:i4>
      </vt:variant>
      <vt:variant>
        <vt:i4>5</vt:i4>
      </vt:variant>
      <vt:variant>
        <vt:lpwstr>http://www.unesco.org/culture/ich/index.php?lg=en&amp;pg=00011&amp;Art18=00306</vt:lpwstr>
      </vt:variant>
      <vt:variant>
        <vt:lpwstr/>
      </vt:variant>
      <vt:variant>
        <vt:i4>3735603</vt:i4>
      </vt:variant>
      <vt:variant>
        <vt:i4>345</vt:i4>
      </vt:variant>
      <vt:variant>
        <vt:i4>0</vt:i4>
      </vt:variant>
      <vt:variant>
        <vt:i4>5</vt:i4>
      </vt:variant>
      <vt:variant>
        <vt:lpwstr>http://www.unesco.org/culture/ich/index.php?lg=en&amp;pg=00300</vt:lpwstr>
      </vt:variant>
      <vt:variant>
        <vt:lpwstr/>
      </vt:variant>
      <vt:variant>
        <vt:i4>6881367</vt:i4>
      </vt:variant>
      <vt:variant>
        <vt:i4>342</vt:i4>
      </vt:variant>
      <vt:variant>
        <vt:i4>0</vt:i4>
      </vt:variant>
      <vt:variant>
        <vt:i4>5</vt:i4>
      </vt:variant>
      <vt:variant>
        <vt:lpwstr>http://www.environment.gov.au/heritage/ahc/publications/commission/books/pubs/ask-first.pdf</vt:lpwstr>
      </vt:variant>
      <vt:variant>
        <vt:lpwstr/>
      </vt:variant>
      <vt:variant>
        <vt:i4>6553689</vt:i4>
      </vt:variant>
      <vt:variant>
        <vt:i4>339</vt:i4>
      </vt:variant>
      <vt:variant>
        <vt:i4>0</vt:i4>
      </vt:variant>
      <vt:variant>
        <vt:i4>5</vt:i4>
      </vt:variant>
      <vt:variant>
        <vt:lpwstr>http://www.wipo.int/freepublications/en/tk/913/wipo_pub_913.pdf</vt:lpwstr>
      </vt:variant>
      <vt:variant>
        <vt:lpwstr/>
      </vt:variant>
      <vt:variant>
        <vt:i4>5374017</vt:i4>
      </vt:variant>
      <vt:variant>
        <vt:i4>336</vt:i4>
      </vt:variant>
      <vt:variant>
        <vt:i4>0</vt:i4>
      </vt:variant>
      <vt:variant>
        <vt:i4>5</vt:i4>
      </vt:variant>
      <vt:variant>
        <vt:lpwstr>http://www.wipo.int/tk/en/laws/folklore.html</vt:lpwstr>
      </vt:variant>
      <vt:variant>
        <vt:lpwstr/>
      </vt:variant>
      <vt:variant>
        <vt:i4>1245272</vt:i4>
      </vt:variant>
      <vt:variant>
        <vt:i4>333</vt:i4>
      </vt:variant>
      <vt:variant>
        <vt:i4>0</vt:i4>
      </vt:variant>
      <vt:variant>
        <vt:i4>5</vt:i4>
      </vt:variant>
      <vt:variant>
        <vt:lpwstr>http://www.unesco.org/culture/ich/index.php?lg=en&amp;pg=00011&amp;USL=00322</vt:lpwstr>
      </vt:variant>
      <vt:variant>
        <vt:lpwstr/>
      </vt:variant>
      <vt:variant>
        <vt:i4>4391002</vt:i4>
      </vt:variant>
      <vt:variant>
        <vt:i4>330</vt:i4>
      </vt:variant>
      <vt:variant>
        <vt:i4>0</vt:i4>
      </vt:variant>
      <vt:variant>
        <vt:i4>5</vt:i4>
      </vt:variant>
      <vt:variant>
        <vt:lpwstr>http://en.wikipedia.org/wiki/Danza_de_los_Voladores_de_Papantla</vt:lpwstr>
      </vt:variant>
      <vt:variant>
        <vt:lpwstr/>
      </vt:variant>
      <vt:variant>
        <vt:i4>5701747</vt:i4>
      </vt:variant>
      <vt:variant>
        <vt:i4>327</vt:i4>
      </vt:variant>
      <vt:variant>
        <vt:i4>0</vt:i4>
      </vt:variant>
      <vt:variant>
        <vt:i4>5</vt:i4>
      </vt:variant>
      <vt:variant>
        <vt:lpwstr>http://www.unesco.org/culture/ich/index.php?pg=00011&amp;RL=00175</vt:lpwstr>
      </vt:variant>
      <vt:variant>
        <vt:lpwstr/>
      </vt:variant>
      <vt:variant>
        <vt:i4>1179738</vt:i4>
      </vt:variant>
      <vt:variant>
        <vt:i4>324</vt:i4>
      </vt:variant>
      <vt:variant>
        <vt:i4>0</vt:i4>
      </vt:variant>
      <vt:variant>
        <vt:i4>5</vt:i4>
      </vt:variant>
      <vt:variant>
        <vt:lpwstr>http://www.unesco.org/culture/ich/index.php?lg=en&amp;pg=00011&amp;USL=00303</vt:lpwstr>
      </vt:variant>
      <vt:variant>
        <vt:lpwstr/>
      </vt:variant>
      <vt:variant>
        <vt:i4>7405647</vt:i4>
      </vt:variant>
      <vt:variant>
        <vt:i4>321</vt:i4>
      </vt:variant>
      <vt:variant>
        <vt:i4>0</vt:i4>
      </vt:variant>
      <vt:variant>
        <vt:i4>5</vt:i4>
      </vt:variant>
      <vt:variant>
        <vt:lpwstr>http://www.unesco.org/culture/ich/index.php?lg=en&amp;pg=00011&amp;RL=00156</vt:lpwstr>
      </vt:variant>
      <vt:variant>
        <vt:lpwstr/>
      </vt:variant>
      <vt:variant>
        <vt:i4>8192070</vt:i4>
      </vt:variant>
      <vt:variant>
        <vt:i4>318</vt:i4>
      </vt:variant>
      <vt:variant>
        <vt:i4>0</vt:i4>
      </vt:variant>
      <vt:variant>
        <vt:i4>5</vt:i4>
      </vt:variant>
      <vt:variant>
        <vt:lpwstr>http://www.icbg.org/pub/documents/PIC_and_Indigenous_pop_CA.pdf</vt:lpwstr>
      </vt:variant>
      <vt:variant>
        <vt:lpwstr/>
      </vt:variant>
      <vt:variant>
        <vt:i4>4980766</vt:i4>
      </vt:variant>
      <vt:variant>
        <vt:i4>315</vt:i4>
      </vt:variant>
      <vt:variant>
        <vt:i4>0</vt:i4>
      </vt:variant>
      <vt:variant>
        <vt:i4>5</vt:i4>
      </vt:variant>
      <vt:variant>
        <vt:lpwstr>http://www.umb.no/statisk/noragric/publications/master/2004_lauren_naville.pdf</vt:lpwstr>
      </vt:variant>
      <vt:variant>
        <vt:lpwstr/>
      </vt:variant>
      <vt:variant>
        <vt:i4>131176</vt:i4>
      </vt:variant>
      <vt:variant>
        <vt:i4>312</vt:i4>
      </vt:variant>
      <vt:variant>
        <vt:i4>0</vt:i4>
      </vt:variant>
      <vt:variant>
        <vt:i4>5</vt:i4>
      </vt:variant>
      <vt:variant>
        <vt:lpwstr>http://www.nordvux.net/object/29358/eatingryebreadisintangibleculturalheritagetoo.htm</vt:lpwstr>
      </vt:variant>
      <vt:variant>
        <vt:lpwstr/>
      </vt:variant>
      <vt:variant>
        <vt:i4>3276899</vt:i4>
      </vt:variant>
      <vt:variant>
        <vt:i4>309</vt:i4>
      </vt:variant>
      <vt:variant>
        <vt:i4>0</vt:i4>
      </vt:variant>
      <vt:variant>
        <vt:i4>5</vt:i4>
      </vt:variant>
      <vt:variant>
        <vt:lpwstr>http://www.rahvakultuur.ee/vkpnimistu/</vt:lpwstr>
      </vt:variant>
      <vt:variant>
        <vt:lpwstr/>
      </vt:variant>
      <vt:variant>
        <vt:i4>3276899</vt:i4>
      </vt:variant>
      <vt:variant>
        <vt:i4>306</vt:i4>
      </vt:variant>
      <vt:variant>
        <vt:i4>0</vt:i4>
      </vt:variant>
      <vt:variant>
        <vt:i4>5</vt:i4>
      </vt:variant>
      <vt:variant>
        <vt:lpwstr>http://www.rahvakultuur.ee/vkpnimistu/</vt:lpwstr>
      </vt:variant>
      <vt:variant>
        <vt:lpwstr/>
      </vt:variant>
      <vt:variant>
        <vt:i4>7012401</vt:i4>
      </vt:variant>
      <vt:variant>
        <vt:i4>303</vt:i4>
      </vt:variant>
      <vt:variant>
        <vt:i4>0</vt:i4>
      </vt:variant>
      <vt:variant>
        <vt:i4>5</vt:i4>
      </vt:variant>
      <vt:variant>
        <vt:lpwstr>http://www.unesco.org/culture/ich/doc/src/01856-FR.pdf</vt:lpwstr>
      </vt:variant>
      <vt:variant>
        <vt:lpwstr/>
      </vt:variant>
      <vt:variant>
        <vt:i4>393299</vt:i4>
      </vt:variant>
      <vt:variant>
        <vt:i4>300</vt:i4>
      </vt:variant>
      <vt:variant>
        <vt:i4>0</vt:i4>
      </vt:variant>
      <vt:variant>
        <vt:i4>5</vt:i4>
      </vt:variant>
      <vt:variant>
        <vt:lpwstr>http://www.ignca.nic.in/</vt:lpwstr>
      </vt:variant>
      <vt:variant>
        <vt:lpwstr/>
      </vt:variant>
      <vt:variant>
        <vt:i4>3932276</vt:i4>
      </vt:variant>
      <vt:variant>
        <vt:i4>297</vt:i4>
      </vt:variant>
      <vt:variant>
        <vt:i4>0</vt:i4>
      </vt:variant>
      <vt:variant>
        <vt:i4>5</vt:i4>
      </vt:variant>
      <vt:variant>
        <vt:lpwstr>http://www.ichngoforum.org</vt:lpwstr>
      </vt:variant>
      <vt:variant>
        <vt:lpwstr/>
      </vt:variant>
      <vt:variant>
        <vt:i4>3670063</vt:i4>
      </vt:variant>
      <vt:variant>
        <vt:i4>294</vt:i4>
      </vt:variant>
      <vt:variant>
        <vt:i4>0</vt:i4>
      </vt:variant>
      <vt:variant>
        <vt:i4>5</vt:i4>
      </vt:variant>
      <vt:variant>
        <vt:lpwstr>http://www.unesco.org/culture/ich/index.php?lg=fr&amp;pg=00001</vt:lpwstr>
      </vt:variant>
      <vt:variant>
        <vt:lpwstr/>
      </vt:variant>
      <vt:variant>
        <vt:i4>2949200</vt:i4>
      </vt:variant>
      <vt:variant>
        <vt:i4>291</vt:i4>
      </vt:variant>
      <vt:variant>
        <vt:i4>0</vt:i4>
      </vt:variant>
      <vt:variant>
        <vt:i4>5</vt:i4>
      </vt:variant>
      <vt:variant>
        <vt:lpwstr>http://www.facebook.com/pages/Intangible-cultural-heritage-and-civil-society/123664631007622?v=wall</vt:lpwstr>
      </vt:variant>
      <vt:variant>
        <vt:lpwstr/>
      </vt:variant>
      <vt:variant>
        <vt:i4>6094895</vt:i4>
      </vt:variant>
      <vt:variant>
        <vt:i4>288</vt:i4>
      </vt:variant>
      <vt:variant>
        <vt:i4>0</vt:i4>
      </vt:variant>
      <vt:variant>
        <vt:i4>5</vt:i4>
      </vt:variant>
      <vt:variant>
        <vt:lpwstr>https://mail.unesco.org/owa/redir.aspx?C=E6OVB-2UIkGZIUfaW1A8OpeOiztdYdAI-CWyyD-1UxysP2NJFD8RAAnOqkNzCSYrwydvGEfC6cw.&amp;URL=http%3a%2f%2fwww.ichngoforum.org%2f</vt:lpwstr>
      </vt:variant>
      <vt:variant>
        <vt:lpwstr/>
      </vt:variant>
      <vt:variant>
        <vt:i4>7340119</vt:i4>
      </vt:variant>
      <vt:variant>
        <vt:i4>285</vt:i4>
      </vt:variant>
      <vt:variant>
        <vt:i4>0</vt:i4>
      </vt:variant>
      <vt:variant>
        <vt:i4>5</vt:i4>
      </vt:variant>
      <vt:variant>
        <vt:lpwstr>http://www.unesco.org/culture/ich/index.php?lg=fr&amp;pg=00011&amp;RL=00073</vt:lpwstr>
      </vt:variant>
      <vt:variant>
        <vt:lpwstr/>
      </vt:variant>
      <vt:variant>
        <vt:i4>7733329</vt:i4>
      </vt:variant>
      <vt:variant>
        <vt:i4>282</vt:i4>
      </vt:variant>
      <vt:variant>
        <vt:i4>0</vt:i4>
      </vt:variant>
      <vt:variant>
        <vt:i4>5</vt:i4>
      </vt:variant>
      <vt:variant>
        <vt:lpwstr>http://www.unesco.org/culture/ich/index.php?lg=fr&amp;pg=00011&amp;RL=00015</vt:lpwstr>
      </vt:variant>
      <vt:variant>
        <vt:lpwstr/>
      </vt:variant>
      <vt:variant>
        <vt:i4>3276914</vt:i4>
      </vt:variant>
      <vt:variant>
        <vt:i4>279</vt:i4>
      </vt:variant>
      <vt:variant>
        <vt:i4>0</vt:i4>
      </vt:variant>
      <vt:variant>
        <vt:i4>5</vt:i4>
      </vt:variant>
      <vt:variant>
        <vt:lpwstr>http://books.google.co.uk/books?id=DgJekXyACmgC&amp;lpg=PP1&amp;ots=hkpWfHw2AI&amp;dq=Ethiopian Christian liturgical chant%3A an anthology&amp;pg=PP1</vt:lpwstr>
      </vt:variant>
      <vt:variant>
        <vt:lpwstr>v=onepage&amp;q&amp;f=false</vt:lpwstr>
      </vt:variant>
      <vt:variant>
        <vt:i4>2097270</vt:i4>
      </vt:variant>
      <vt:variant>
        <vt:i4>276</vt:i4>
      </vt:variant>
      <vt:variant>
        <vt:i4>0</vt:i4>
      </vt:variant>
      <vt:variant>
        <vt:i4>5</vt:i4>
      </vt:variant>
      <vt:variant>
        <vt:lpwstr>http://www.unesco.org/culture/ich/index.php?lg=fr&amp;pg=00011&amp;Art18=00306</vt:lpwstr>
      </vt:variant>
      <vt:variant>
        <vt:lpwstr/>
      </vt:variant>
      <vt:variant>
        <vt:i4>3080285</vt:i4>
      </vt:variant>
      <vt:variant>
        <vt:i4>273</vt:i4>
      </vt:variant>
      <vt:variant>
        <vt:i4>0</vt:i4>
      </vt:variant>
      <vt:variant>
        <vt:i4>5</vt:i4>
      </vt:variant>
      <vt:variant>
        <vt:lpwstr>http://www.unesco.org/culture/languages-atlas/index.php</vt:lpwstr>
      </vt:variant>
      <vt:variant>
        <vt:lpwstr/>
      </vt:variant>
      <vt:variant>
        <vt:i4>393320</vt:i4>
      </vt:variant>
      <vt:variant>
        <vt:i4>270</vt:i4>
      </vt:variant>
      <vt:variant>
        <vt:i4>0</vt:i4>
      </vt:variant>
      <vt:variant>
        <vt:i4>5</vt:i4>
      </vt:variant>
      <vt:variant>
        <vt:lpwstr>http://www.unesco.org/culture/ich/index.php?USL=00313</vt:lpwstr>
      </vt:variant>
      <vt:variant>
        <vt:lpwstr/>
      </vt:variant>
      <vt:variant>
        <vt:i4>3801135</vt:i4>
      </vt:variant>
      <vt:variant>
        <vt:i4>267</vt:i4>
      </vt:variant>
      <vt:variant>
        <vt:i4>0</vt:i4>
      </vt:variant>
      <vt:variant>
        <vt:i4>5</vt:i4>
      </vt:variant>
      <vt:variant>
        <vt:lpwstr>http://www.unesco.org/culture/ich/index.php?lg=fr&amp;pg=00102</vt:lpwstr>
      </vt:variant>
      <vt:variant>
        <vt:lpwstr/>
      </vt:variant>
      <vt:variant>
        <vt:i4>8323131</vt:i4>
      </vt:variant>
      <vt:variant>
        <vt:i4>264</vt:i4>
      </vt:variant>
      <vt:variant>
        <vt:i4>0</vt:i4>
      </vt:variant>
      <vt:variant>
        <vt:i4>5</vt:i4>
      </vt:variant>
      <vt:variant>
        <vt:lpwstr>http://portal.unesco.org/fr/ev.php-URL_ID=17716&amp;URL_DO=DO_TOPIC&amp;URL_SECTION=201.html</vt:lpwstr>
      </vt:variant>
      <vt:variant>
        <vt:lpwstr/>
      </vt:variant>
      <vt:variant>
        <vt:i4>3276849</vt:i4>
      </vt:variant>
      <vt:variant>
        <vt:i4>261</vt:i4>
      </vt:variant>
      <vt:variant>
        <vt:i4>0</vt:i4>
      </vt:variant>
      <vt:variant>
        <vt:i4>5</vt:i4>
      </vt:variant>
      <vt:variant>
        <vt:lpwstr>http://www.unesco.org/culture/ich/index.php?lg=en&amp;pg=00028</vt:lpwstr>
      </vt:variant>
      <vt:variant>
        <vt:lpwstr/>
      </vt:variant>
      <vt:variant>
        <vt:i4>2097270</vt:i4>
      </vt:variant>
      <vt:variant>
        <vt:i4>258</vt:i4>
      </vt:variant>
      <vt:variant>
        <vt:i4>0</vt:i4>
      </vt:variant>
      <vt:variant>
        <vt:i4>5</vt:i4>
      </vt:variant>
      <vt:variant>
        <vt:lpwstr>http://www.unesco.org/culture/ich/index.php?lg=fr&amp;pg=00011&amp;Art18=00306</vt:lpwstr>
      </vt:variant>
      <vt:variant>
        <vt:lpwstr/>
      </vt:variant>
      <vt:variant>
        <vt:i4>7471198</vt:i4>
      </vt:variant>
      <vt:variant>
        <vt:i4>255</vt:i4>
      </vt:variant>
      <vt:variant>
        <vt:i4>0</vt:i4>
      </vt:variant>
      <vt:variant>
        <vt:i4>5</vt:i4>
      </vt:variant>
      <vt:variant>
        <vt:lpwstr>http://www.unesco.org/culture/ich/index.php?lg=fr&amp;pg=00011&amp;RL=00258</vt:lpwstr>
      </vt:variant>
      <vt:variant>
        <vt:lpwstr/>
      </vt:variant>
      <vt:variant>
        <vt:i4>1704014</vt:i4>
      </vt:variant>
      <vt:variant>
        <vt:i4>252</vt:i4>
      </vt:variant>
      <vt:variant>
        <vt:i4>0</vt:i4>
      </vt:variant>
      <vt:variant>
        <vt:i4>5</vt:i4>
      </vt:variant>
      <vt:variant>
        <vt:lpwstr>http://www.unesco.org/culture/ich/index.php?lg=fr&amp;pg=00011&amp;USL=00289</vt:lpwstr>
      </vt:variant>
      <vt:variant>
        <vt:lpwstr/>
      </vt:variant>
      <vt:variant>
        <vt:i4>8126523</vt:i4>
      </vt:variant>
      <vt:variant>
        <vt:i4>249</vt:i4>
      </vt:variant>
      <vt:variant>
        <vt:i4>0</vt:i4>
      </vt:variant>
      <vt:variant>
        <vt:i4>5</vt:i4>
      </vt:variant>
      <vt:variant>
        <vt:lpwstr>http://www.unesco.org/culture/ich/doc/src/07384-EN.pdf</vt:lpwstr>
      </vt:variant>
      <vt:variant>
        <vt:lpwstr/>
      </vt:variant>
      <vt:variant>
        <vt:i4>8126525</vt:i4>
      </vt:variant>
      <vt:variant>
        <vt:i4>246</vt:i4>
      </vt:variant>
      <vt:variant>
        <vt:i4>0</vt:i4>
      </vt:variant>
      <vt:variant>
        <vt:i4>5</vt:i4>
      </vt:variant>
      <vt:variant>
        <vt:lpwstr>http://www.unesco.org/culture/ich/doc/src/07382-EN.pdf</vt:lpwstr>
      </vt:variant>
      <vt:variant>
        <vt:lpwstr/>
      </vt:variant>
      <vt:variant>
        <vt:i4>3801135</vt:i4>
      </vt:variant>
      <vt:variant>
        <vt:i4>243</vt:i4>
      </vt:variant>
      <vt:variant>
        <vt:i4>0</vt:i4>
      </vt:variant>
      <vt:variant>
        <vt:i4>5</vt:i4>
      </vt:variant>
      <vt:variant>
        <vt:lpwstr>http://www.unesco.org/culture/ich/index.php?lg=fr&amp;pg=00102</vt:lpwstr>
      </vt:variant>
      <vt:variant>
        <vt:lpwstr/>
      </vt:variant>
      <vt:variant>
        <vt:i4>4128815</vt:i4>
      </vt:variant>
      <vt:variant>
        <vt:i4>240</vt:i4>
      </vt:variant>
      <vt:variant>
        <vt:i4>0</vt:i4>
      </vt:variant>
      <vt:variant>
        <vt:i4>5</vt:i4>
      </vt:variant>
      <vt:variant>
        <vt:lpwstr>http://www.unesco.org/culture/ich/index.php?lg=fr&amp;pg=00006</vt:lpwstr>
      </vt:variant>
      <vt:variant>
        <vt:lpwstr/>
      </vt:variant>
      <vt:variant>
        <vt:i4>1769484</vt:i4>
      </vt:variant>
      <vt:variant>
        <vt:i4>237</vt:i4>
      </vt:variant>
      <vt:variant>
        <vt:i4>0</vt:i4>
      </vt:variant>
      <vt:variant>
        <vt:i4>5</vt:i4>
      </vt:variant>
      <vt:variant>
        <vt:lpwstr>http://unesdoc.unesco.org/images/0013/001376/137634f.pdf</vt:lpwstr>
      </vt:variant>
      <vt:variant>
        <vt:lpwstr/>
      </vt:variant>
      <vt:variant>
        <vt:i4>8192050</vt:i4>
      </vt:variant>
      <vt:variant>
        <vt:i4>234</vt:i4>
      </vt:variant>
      <vt:variant>
        <vt:i4>0</vt:i4>
      </vt:variant>
      <vt:variant>
        <vt:i4>5</vt:i4>
      </vt:variant>
      <vt:variant>
        <vt:lpwstr>http://portal.unesco.org/fr/ev.php-URL_ID=13179&amp;URL_DO=DO_TOPIC&amp;URL_SECTION=201.html</vt:lpwstr>
      </vt:variant>
      <vt:variant>
        <vt:lpwstr/>
      </vt:variant>
      <vt:variant>
        <vt:i4>7077946</vt:i4>
      </vt:variant>
      <vt:variant>
        <vt:i4>231</vt:i4>
      </vt:variant>
      <vt:variant>
        <vt:i4>0</vt:i4>
      </vt:variant>
      <vt:variant>
        <vt:i4>5</vt:i4>
      </vt:variant>
      <vt:variant>
        <vt:lpwstr>http://portal.unesco.org/la/convention.asp?language=F&amp;KO=17116</vt:lpwstr>
      </vt:variant>
      <vt:variant>
        <vt:lpwstr/>
      </vt:variant>
      <vt:variant>
        <vt:i4>1114112</vt:i4>
      </vt:variant>
      <vt:variant>
        <vt:i4>228</vt:i4>
      </vt:variant>
      <vt:variant>
        <vt:i4>0</vt:i4>
      </vt:variant>
      <vt:variant>
        <vt:i4>5</vt:i4>
      </vt:variant>
      <vt:variant>
        <vt:lpwstr>http://unesdoc.unesco.org/images/0012/001290/129000f.pdf</vt:lpwstr>
      </vt:variant>
      <vt:variant>
        <vt:lpwstr/>
      </vt:variant>
      <vt:variant>
        <vt:i4>7864351</vt:i4>
      </vt:variant>
      <vt:variant>
        <vt:i4>225</vt:i4>
      </vt:variant>
      <vt:variant>
        <vt:i4>0</vt:i4>
      </vt:variant>
      <vt:variant>
        <vt:i4>5</vt:i4>
      </vt:variant>
      <vt:variant>
        <vt:lpwstr>http://portal.unesco.org/fr/ev.php-URL_ID=13649&amp;URL_DO=DO_TOPIC&amp;URL_SECTION=-471.html</vt:lpwstr>
      </vt:variant>
      <vt:variant>
        <vt:lpwstr/>
      </vt:variant>
      <vt:variant>
        <vt:i4>1966088</vt:i4>
      </vt:variant>
      <vt:variant>
        <vt:i4>218</vt:i4>
      </vt:variant>
      <vt:variant>
        <vt:i4>0</vt:i4>
      </vt:variant>
      <vt:variant>
        <vt:i4>5</vt:i4>
      </vt:variant>
      <vt:variant>
        <vt:lpwstr/>
      </vt:variant>
      <vt:variant>
        <vt:lpwstr>_Toc319060185</vt:lpwstr>
      </vt:variant>
      <vt:variant>
        <vt:i4>1966089</vt:i4>
      </vt:variant>
      <vt:variant>
        <vt:i4>212</vt:i4>
      </vt:variant>
      <vt:variant>
        <vt:i4>0</vt:i4>
      </vt:variant>
      <vt:variant>
        <vt:i4>5</vt:i4>
      </vt:variant>
      <vt:variant>
        <vt:lpwstr/>
      </vt:variant>
      <vt:variant>
        <vt:lpwstr>_Toc319060184</vt:lpwstr>
      </vt:variant>
      <vt:variant>
        <vt:i4>1966094</vt:i4>
      </vt:variant>
      <vt:variant>
        <vt:i4>206</vt:i4>
      </vt:variant>
      <vt:variant>
        <vt:i4>0</vt:i4>
      </vt:variant>
      <vt:variant>
        <vt:i4>5</vt:i4>
      </vt:variant>
      <vt:variant>
        <vt:lpwstr/>
      </vt:variant>
      <vt:variant>
        <vt:lpwstr>_Toc319060183</vt:lpwstr>
      </vt:variant>
      <vt:variant>
        <vt:i4>1966095</vt:i4>
      </vt:variant>
      <vt:variant>
        <vt:i4>200</vt:i4>
      </vt:variant>
      <vt:variant>
        <vt:i4>0</vt:i4>
      </vt:variant>
      <vt:variant>
        <vt:i4>5</vt:i4>
      </vt:variant>
      <vt:variant>
        <vt:lpwstr/>
      </vt:variant>
      <vt:variant>
        <vt:lpwstr>_Toc319060182</vt:lpwstr>
      </vt:variant>
      <vt:variant>
        <vt:i4>1966093</vt:i4>
      </vt:variant>
      <vt:variant>
        <vt:i4>194</vt:i4>
      </vt:variant>
      <vt:variant>
        <vt:i4>0</vt:i4>
      </vt:variant>
      <vt:variant>
        <vt:i4>5</vt:i4>
      </vt:variant>
      <vt:variant>
        <vt:lpwstr/>
      </vt:variant>
      <vt:variant>
        <vt:lpwstr>_Toc319060180</vt:lpwstr>
      </vt:variant>
      <vt:variant>
        <vt:i4>1114117</vt:i4>
      </vt:variant>
      <vt:variant>
        <vt:i4>188</vt:i4>
      </vt:variant>
      <vt:variant>
        <vt:i4>0</vt:i4>
      </vt:variant>
      <vt:variant>
        <vt:i4>5</vt:i4>
      </vt:variant>
      <vt:variant>
        <vt:lpwstr/>
      </vt:variant>
      <vt:variant>
        <vt:lpwstr>_Toc319060178</vt:lpwstr>
      </vt:variant>
      <vt:variant>
        <vt:i4>1114122</vt:i4>
      </vt:variant>
      <vt:variant>
        <vt:i4>182</vt:i4>
      </vt:variant>
      <vt:variant>
        <vt:i4>0</vt:i4>
      </vt:variant>
      <vt:variant>
        <vt:i4>5</vt:i4>
      </vt:variant>
      <vt:variant>
        <vt:lpwstr/>
      </vt:variant>
      <vt:variant>
        <vt:lpwstr>_Toc319060177</vt:lpwstr>
      </vt:variant>
      <vt:variant>
        <vt:i4>1114123</vt:i4>
      </vt:variant>
      <vt:variant>
        <vt:i4>176</vt:i4>
      </vt:variant>
      <vt:variant>
        <vt:i4>0</vt:i4>
      </vt:variant>
      <vt:variant>
        <vt:i4>5</vt:i4>
      </vt:variant>
      <vt:variant>
        <vt:lpwstr/>
      </vt:variant>
      <vt:variant>
        <vt:lpwstr>_Toc319060176</vt:lpwstr>
      </vt:variant>
      <vt:variant>
        <vt:i4>1114120</vt:i4>
      </vt:variant>
      <vt:variant>
        <vt:i4>170</vt:i4>
      </vt:variant>
      <vt:variant>
        <vt:i4>0</vt:i4>
      </vt:variant>
      <vt:variant>
        <vt:i4>5</vt:i4>
      </vt:variant>
      <vt:variant>
        <vt:lpwstr/>
      </vt:variant>
      <vt:variant>
        <vt:lpwstr>_Toc319060175</vt:lpwstr>
      </vt:variant>
      <vt:variant>
        <vt:i4>1114121</vt:i4>
      </vt:variant>
      <vt:variant>
        <vt:i4>164</vt:i4>
      </vt:variant>
      <vt:variant>
        <vt:i4>0</vt:i4>
      </vt:variant>
      <vt:variant>
        <vt:i4>5</vt:i4>
      </vt:variant>
      <vt:variant>
        <vt:lpwstr/>
      </vt:variant>
      <vt:variant>
        <vt:lpwstr>_Toc319060174</vt:lpwstr>
      </vt:variant>
      <vt:variant>
        <vt:i4>1114126</vt:i4>
      </vt:variant>
      <vt:variant>
        <vt:i4>158</vt:i4>
      </vt:variant>
      <vt:variant>
        <vt:i4>0</vt:i4>
      </vt:variant>
      <vt:variant>
        <vt:i4>5</vt:i4>
      </vt:variant>
      <vt:variant>
        <vt:lpwstr/>
      </vt:variant>
      <vt:variant>
        <vt:lpwstr>_Toc319060173</vt:lpwstr>
      </vt:variant>
      <vt:variant>
        <vt:i4>1114127</vt:i4>
      </vt:variant>
      <vt:variant>
        <vt:i4>152</vt:i4>
      </vt:variant>
      <vt:variant>
        <vt:i4>0</vt:i4>
      </vt:variant>
      <vt:variant>
        <vt:i4>5</vt:i4>
      </vt:variant>
      <vt:variant>
        <vt:lpwstr/>
      </vt:variant>
      <vt:variant>
        <vt:lpwstr>_Toc319060172</vt:lpwstr>
      </vt:variant>
      <vt:variant>
        <vt:i4>1114124</vt:i4>
      </vt:variant>
      <vt:variant>
        <vt:i4>146</vt:i4>
      </vt:variant>
      <vt:variant>
        <vt:i4>0</vt:i4>
      </vt:variant>
      <vt:variant>
        <vt:i4>5</vt:i4>
      </vt:variant>
      <vt:variant>
        <vt:lpwstr/>
      </vt:variant>
      <vt:variant>
        <vt:lpwstr>_Toc319060171</vt:lpwstr>
      </vt:variant>
      <vt:variant>
        <vt:i4>1114125</vt:i4>
      </vt:variant>
      <vt:variant>
        <vt:i4>140</vt:i4>
      </vt:variant>
      <vt:variant>
        <vt:i4>0</vt:i4>
      </vt:variant>
      <vt:variant>
        <vt:i4>5</vt:i4>
      </vt:variant>
      <vt:variant>
        <vt:lpwstr/>
      </vt:variant>
      <vt:variant>
        <vt:lpwstr>_Toc319060170</vt:lpwstr>
      </vt:variant>
      <vt:variant>
        <vt:i4>1048580</vt:i4>
      </vt:variant>
      <vt:variant>
        <vt:i4>134</vt:i4>
      </vt:variant>
      <vt:variant>
        <vt:i4>0</vt:i4>
      </vt:variant>
      <vt:variant>
        <vt:i4>5</vt:i4>
      </vt:variant>
      <vt:variant>
        <vt:lpwstr/>
      </vt:variant>
      <vt:variant>
        <vt:lpwstr>_Toc319060169</vt:lpwstr>
      </vt:variant>
      <vt:variant>
        <vt:i4>1048581</vt:i4>
      </vt:variant>
      <vt:variant>
        <vt:i4>128</vt:i4>
      </vt:variant>
      <vt:variant>
        <vt:i4>0</vt:i4>
      </vt:variant>
      <vt:variant>
        <vt:i4>5</vt:i4>
      </vt:variant>
      <vt:variant>
        <vt:lpwstr/>
      </vt:variant>
      <vt:variant>
        <vt:lpwstr>_Toc319060168</vt:lpwstr>
      </vt:variant>
      <vt:variant>
        <vt:i4>1048586</vt:i4>
      </vt:variant>
      <vt:variant>
        <vt:i4>122</vt:i4>
      </vt:variant>
      <vt:variant>
        <vt:i4>0</vt:i4>
      </vt:variant>
      <vt:variant>
        <vt:i4>5</vt:i4>
      </vt:variant>
      <vt:variant>
        <vt:lpwstr/>
      </vt:variant>
      <vt:variant>
        <vt:lpwstr>_Toc319060167</vt:lpwstr>
      </vt:variant>
      <vt:variant>
        <vt:i4>1048587</vt:i4>
      </vt:variant>
      <vt:variant>
        <vt:i4>116</vt:i4>
      </vt:variant>
      <vt:variant>
        <vt:i4>0</vt:i4>
      </vt:variant>
      <vt:variant>
        <vt:i4>5</vt:i4>
      </vt:variant>
      <vt:variant>
        <vt:lpwstr/>
      </vt:variant>
      <vt:variant>
        <vt:lpwstr>_Toc319060166</vt:lpwstr>
      </vt:variant>
      <vt:variant>
        <vt:i4>1048584</vt:i4>
      </vt:variant>
      <vt:variant>
        <vt:i4>110</vt:i4>
      </vt:variant>
      <vt:variant>
        <vt:i4>0</vt:i4>
      </vt:variant>
      <vt:variant>
        <vt:i4>5</vt:i4>
      </vt:variant>
      <vt:variant>
        <vt:lpwstr/>
      </vt:variant>
      <vt:variant>
        <vt:lpwstr>_Toc319060165</vt:lpwstr>
      </vt:variant>
      <vt:variant>
        <vt:i4>1048585</vt:i4>
      </vt:variant>
      <vt:variant>
        <vt:i4>104</vt:i4>
      </vt:variant>
      <vt:variant>
        <vt:i4>0</vt:i4>
      </vt:variant>
      <vt:variant>
        <vt:i4>5</vt:i4>
      </vt:variant>
      <vt:variant>
        <vt:lpwstr/>
      </vt:variant>
      <vt:variant>
        <vt:lpwstr>_Toc319060164</vt:lpwstr>
      </vt:variant>
      <vt:variant>
        <vt:i4>1048590</vt:i4>
      </vt:variant>
      <vt:variant>
        <vt:i4>98</vt:i4>
      </vt:variant>
      <vt:variant>
        <vt:i4>0</vt:i4>
      </vt:variant>
      <vt:variant>
        <vt:i4>5</vt:i4>
      </vt:variant>
      <vt:variant>
        <vt:lpwstr/>
      </vt:variant>
      <vt:variant>
        <vt:lpwstr>_Toc319060163</vt:lpwstr>
      </vt:variant>
      <vt:variant>
        <vt:i4>1048591</vt:i4>
      </vt:variant>
      <vt:variant>
        <vt:i4>92</vt:i4>
      </vt:variant>
      <vt:variant>
        <vt:i4>0</vt:i4>
      </vt:variant>
      <vt:variant>
        <vt:i4>5</vt:i4>
      </vt:variant>
      <vt:variant>
        <vt:lpwstr/>
      </vt:variant>
      <vt:variant>
        <vt:lpwstr>_Toc319060162</vt:lpwstr>
      </vt:variant>
      <vt:variant>
        <vt:i4>1048588</vt:i4>
      </vt:variant>
      <vt:variant>
        <vt:i4>86</vt:i4>
      </vt:variant>
      <vt:variant>
        <vt:i4>0</vt:i4>
      </vt:variant>
      <vt:variant>
        <vt:i4>5</vt:i4>
      </vt:variant>
      <vt:variant>
        <vt:lpwstr/>
      </vt:variant>
      <vt:variant>
        <vt:lpwstr>_Toc319060161</vt:lpwstr>
      </vt:variant>
      <vt:variant>
        <vt:i4>1048589</vt:i4>
      </vt:variant>
      <vt:variant>
        <vt:i4>80</vt:i4>
      </vt:variant>
      <vt:variant>
        <vt:i4>0</vt:i4>
      </vt:variant>
      <vt:variant>
        <vt:i4>5</vt:i4>
      </vt:variant>
      <vt:variant>
        <vt:lpwstr/>
      </vt:variant>
      <vt:variant>
        <vt:lpwstr>_Toc319060160</vt:lpwstr>
      </vt:variant>
      <vt:variant>
        <vt:i4>1245188</vt:i4>
      </vt:variant>
      <vt:variant>
        <vt:i4>74</vt:i4>
      </vt:variant>
      <vt:variant>
        <vt:i4>0</vt:i4>
      </vt:variant>
      <vt:variant>
        <vt:i4>5</vt:i4>
      </vt:variant>
      <vt:variant>
        <vt:lpwstr/>
      </vt:variant>
      <vt:variant>
        <vt:lpwstr>_Toc319060159</vt:lpwstr>
      </vt:variant>
      <vt:variant>
        <vt:i4>1245189</vt:i4>
      </vt:variant>
      <vt:variant>
        <vt:i4>68</vt:i4>
      </vt:variant>
      <vt:variant>
        <vt:i4>0</vt:i4>
      </vt:variant>
      <vt:variant>
        <vt:i4>5</vt:i4>
      </vt:variant>
      <vt:variant>
        <vt:lpwstr/>
      </vt:variant>
      <vt:variant>
        <vt:lpwstr>_Toc319060158</vt:lpwstr>
      </vt:variant>
      <vt:variant>
        <vt:i4>1245194</vt:i4>
      </vt:variant>
      <vt:variant>
        <vt:i4>62</vt:i4>
      </vt:variant>
      <vt:variant>
        <vt:i4>0</vt:i4>
      </vt:variant>
      <vt:variant>
        <vt:i4>5</vt:i4>
      </vt:variant>
      <vt:variant>
        <vt:lpwstr/>
      </vt:variant>
      <vt:variant>
        <vt:lpwstr>_Toc319060157</vt:lpwstr>
      </vt:variant>
      <vt:variant>
        <vt:i4>1245195</vt:i4>
      </vt:variant>
      <vt:variant>
        <vt:i4>56</vt:i4>
      </vt:variant>
      <vt:variant>
        <vt:i4>0</vt:i4>
      </vt:variant>
      <vt:variant>
        <vt:i4>5</vt:i4>
      </vt:variant>
      <vt:variant>
        <vt:lpwstr/>
      </vt:variant>
      <vt:variant>
        <vt:lpwstr>_Toc319060156</vt:lpwstr>
      </vt:variant>
      <vt:variant>
        <vt:i4>1245192</vt:i4>
      </vt:variant>
      <vt:variant>
        <vt:i4>50</vt:i4>
      </vt:variant>
      <vt:variant>
        <vt:i4>0</vt:i4>
      </vt:variant>
      <vt:variant>
        <vt:i4>5</vt:i4>
      </vt:variant>
      <vt:variant>
        <vt:lpwstr/>
      </vt:variant>
      <vt:variant>
        <vt:lpwstr>_Toc319060155</vt:lpwstr>
      </vt:variant>
      <vt:variant>
        <vt:i4>1245193</vt:i4>
      </vt:variant>
      <vt:variant>
        <vt:i4>44</vt:i4>
      </vt:variant>
      <vt:variant>
        <vt:i4>0</vt:i4>
      </vt:variant>
      <vt:variant>
        <vt:i4>5</vt:i4>
      </vt:variant>
      <vt:variant>
        <vt:lpwstr/>
      </vt:variant>
      <vt:variant>
        <vt:lpwstr>_Toc319060154</vt:lpwstr>
      </vt:variant>
      <vt:variant>
        <vt:i4>1245198</vt:i4>
      </vt:variant>
      <vt:variant>
        <vt:i4>38</vt:i4>
      </vt:variant>
      <vt:variant>
        <vt:i4>0</vt:i4>
      </vt:variant>
      <vt:variant>
        <vt:i4>5</vt:i4>
      </vt:variant>
      <vt:variant>
        <vt:lpwstr/>
      </vt:variant>
      <vt:variant>
        <vt:lpwstr>_Toc319060153</vt:lpwstr>
      </vt:variant>
      <vt:variant>
        <vt:i4>1245199</vt:i4>
      </vt:variant>
      <vt:variant>
        <vt:i4>32</vt:i4>
      </vt:variant>
      <vt:variant>
        <vt:i4>0</vt:i4>
      </vt:variant>
      <vt:variant>
        <vt:i4>5</vt:i4>
      </vt:variant>
      <vt:variant>
        <vt:lpwstr/>
      </vt:variant>
      <vt:variant>
        <vt:lpwstr>_Toc319060152</vt:lpwstr>
      </vt:variant>
      <vt:variant>
        <vt:i4>1245196</vt:i4>
      </vt:variant>
      <vt:variant>
        <vt:i4>26</vt:i4>
      </vt:variant>
      <vt:variant>
        <vt:i4>0</vt:i4>
      </vt:variant>
      <vt:variant>
        <vt:i4>5</vt:i4>
      </vt:variant>
      <vt:variant>
        <vt:lpwstr/>
      </vt:variant>
      <vt:variant>
        <vt:lpwstr>_Toc319060151</vt:lpwstr>
      </vt:variant>
      <vt:variant>
        <vt:i4>1245197</vt:i4>
      </vt:variant>
      <vt:variant>
        <vt:i4>20</vt:i4>
      </vt:variant>
      <vt:variant>
        <vt:i4>0</vt:i4>
      </vt:variant>
      <vt:variant>
        <vt:i4>5</vt:i4>
      </vt:variant>
      <vt:variant>
        <vt:lpwstr/>
      </vt:variant>
      <vt:variant>
        <vt:lpwstr>_Toc319060150</vt:lpwstr>
      </vt:variant>
      <vt:variant>
        <vt:i4>1179652</vt:i4>
      </vt:variant>
      <vt:variant>
        <vt:i4>14</vt:i4>
      </vt:variant>
      <vt:variant>
        <vt:i4>0</vt:i4>
      </vt:variant>
      <vt:variant>
        <vt:i4>5</vt:i4>
      </vt:variant>
      <vt:variant>
        <vt:lpwstr/>
      </vt:variant>
      <vt:variant>
        <vt:lpwstr>_Toc319060149</vt:lpwstr>
      </vt:variant>
      <vt:variant>
        <vt:i4>1179653</vt:i4>
      </vt:variant>
      <vt:variant>
        <vt:i4>8</vt:i4>
      </vt:variant>
      <vt:variant>
        <vt:i4>0</vt:i4>
      </vt:variant>
      <vt:variant>
        <vt:i4>5</vt:i4>
      </vt:variant>
      <vt:variant>
        <vt:lpwstr/>
      </vt:variant>
      <vt:variant>
        <vt:lpwstr>_Toc319060148</vt:lpwstr>
      </vt:variant>
      <vt:variant>
        <vt:i4>1179658</vt:i4>
      </vt:variant>
      <vt:variant>
        <vt:i4>2</vt:i4>
      </vt:variant>
      <vt:variant>
        <vt:i4>0</vt:i4>
      </vt:variant>
      <vt:variant>
        <vt:i4>5</vt:i4>
      </vt:variant>
      <vt:variant>
        <vt:lpwstr/>
      </vt:variant>
      <vt:variant>
        <vt:lpwstr>_Toc319060147</vt:lpwstr>
      </vt:variant>
      <vt:variant>
        <vt:i4>5505075</vt:i4>
      </vt:variant>
      <vt:variant>
        <vt:i4>12</vt:i4>
      </vt:variant>
      <vt:variant>
        <vt:i4>0</vt:i4>
      </vt:variant>
      <vt:variant>
        <vt:i4>5</vt:i4>
      </vt:variant>
      <vt:variant>
        <vt:lpwstr>http://www.unesco.org/culture/ich/doc</vt:lpwstr>
      </vt:variant>
      <vt:variant>
        <vt:lpwstr/>
      </vt:variant>
      <vt:variant>
        <vt:i4>2818091</vt:i4>
      </vt:variant>
      <vt:variant>
        <vt:i4>9</vt:i4>
      </vt:variant>
      <vt:variant>
        <vt:i4>0</vt:i4>
      </vt:variant>
      <vt:variant>
        <vt:i4>5</vt:i4>
      </vt:variant>
      <vt:variant>
        <vt:lpwstr>http://www.sciencedirect.com.ezproxy.uct.ac.za/science?_ob=PublicationURL&amp;_tockey=%23TOC%235080%232009%23999769994%231474075%23FLA%23&amp;_cdi=5080&amp;_pubType=J&amp;view=c&amp;_auth=y&amp;_acct=C000033878&amp;_version=1&amp;_urlVersion=0&amp;_userid=635696&amp;md5=a9e316a93feb9bff2dbd2fd56d49881e</vt:lpwstr>
      </vt:variant>
      <vt:variant>
        <vt:lpwstr/>
      </vt:variant>
      <vt:variant>
        <vt:i4>2555916</vt:i4>
      </vt:variant>
      <vt:variant>
        <vt:i4>6</vt:i4>
      </vt:variant>
      <vt:variant>
        <vt:i4>0</vt:i4>
      </vt:variant>
      <vt:variant>
        <vt:i4>5</vt:i4>
      </vt:variant>
      <vt:variant>
        <vt:lpwstr>http://www.cbd.int/abs/information-kit/</vt:lpwstr>
      </vt:variant>
      <vt:variant>
        <vt:lpwstr/>
      </vt:variant>
      <vt:variant>
        <vt:i4>6553621</vt:i4>
      </vt:variant>
      <vt:variant>
        <vt:i4>3</vt:i4>
      </vt:variant>
      <vt:variant>
        <vt:i4>0</vt:i4>
      </vt:variant>
      <vt:variant>
        <vt:i4>5</vt:i4>
      </vt:variant>
      <vt:variant>
        <vt:lpwstr>http://www.telegraph.co.uk/culture/</vt:lpwstr>
      </vt:variant>
      <vt:variant>
        <vt:lpwstr/>
      </vt:variant>
      <vt:variant>
        <vt:i4>3932209</vt:i4>
      </vt:variant>
      <vt:variant>
        <vt:i4>0</vt:i4>
      </vt:variant>
      <vt:variant>
        <vt:i4>0</vt:i4>
      </vt:variant>
      <vt:variant>
        <vt:i4>5</vt:i4>
      </vt:variant>
      <vt:variant>
        <vt:lpwstr>http://www.unesco.org/culture/ich/index.php?lg=en&amp;pg=00026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U002-v1.1-FN-FRA.docx</dc:title>
  <dc:creator>CLD</dc:creator>
  <cp:keywords>3959.11F</cp:keywords>
  <cp:lastModifiedBy>UNESCO</cp:lastModifiedBy>
  <cp:revision>13</cp:revision>
  <cp:lastPrinted>2014-07-03T15:14:00Z</cp:lastPrinted>
  <dcterms:created xsi:type="dcterms:W3CDTF">2015-08-21T14:24:00Z</dcterms:created>
  <dcterms:modified xsi:type="dcterms:W3CDTF">2015-10-30T13:18:00Z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 no">
    <vt:i4>69761</vt:i4>
  </property>
  <property fmtid="{D5CDD505-2E9C-101B-9397-08002B2CF9AE}" pid="3" name="Language">
    <vt:lpwstr>F</vt:lpwstr>
  </property>
</Properties>
</file>