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E36E" w14:textId="2C143DE3" w:rsidR="00EC6F8D" w:rsidRPr="00875673" w:rsidRDefault="00EC6F8D" w:rsidP="00EC6F8D">
      <w:pPr>
        <w:spacing w:before="1440"/>
        <w:jc w:val="center"/>
        <w:rPr>
          <w:rFonts w:ascii="Arial" w:hAnsi="Arial" w:cs="Arial"/>
          <w:b/>
          <w:sz w:val="22"/>
          <w:szCs w:val="22"/>
          <w:lang w:val="en-GB"/>
        </w:rPr>
      </w:pPr>
      <w:r w:rsidRPr="00875673">
        <w:rPr>
          <w:rFonts w:ascii="Arial" w:hAnsi="Arial" w:cs="Arial"/>
          <w:b/>
          <w:sz w:val="22"/>
          <w:szCs w:val="22"/>
          <w:lang w:val="en-GB"/>
        </w:rPr>
        <w:t>CONVENTION FOR THE SAFEGUARDING OF THE</w:t>
      </w:r>
      <w:r w:rsidRPr="00875673">
        <w:rPr>
          <w:rFonts w:ascii="Arial" w:hAnsi="Arial" w:cs="Arial"/>
          <w:b/>
          <w:sz w:val="22"/>
          <w:szCs w:val="22"/>
          <w:lang w:val="en-GB"/>
        </w:rPr>
        <w:br/>
        <w:t>INTANGIBLE CULTURAL HERITAGE</w:t>
      </w:r>
    </w:p>
    <w:p w14:paraId="00E2C338" w14:textId="77777777" w:rsidR="0015117E" w:rsidRPr="00875673" w:rsidRDefault="0015117E" w:rsidP="0015117E">
      <w:pPr>
        <w:spacing w:before="1200"/>
        <w:ind w:right="-1"/>
        <w:jc w:val="center"/>
        <w:rPr>
          <w:rFonts w:ascii="Arial" w:eastAsia="Calibri" w:hAnsi="Arial" w:cs="Arial"/>
          <w:b/>
          <w:bCs/>
          <w:caps/>
          <w:sz w:val="22"/>
          <w:szCs w:val="22"/>
          <w:lang w:val="en-US"/>
        </w:rPr>
      </w:pPr>
      <w:bookmarkStart w:id="0" w:name="_Hlk70514086"/>
      <w:r w:rsidRPr="00875673">
        <w:rPr>
          <w:rFonts w:ascii="Arial" w:eastAsia="Calibri" w:hAnsi="Arial" w:cs="Arial"/>
          <w:b/>
          <w:bCs/>
          <w:caps/>
          <w:sz w:val="22"/>
          <w:szCs w:val="22"/>
          <w:lang w:val="en-US"/>
        </w:rPr>
        <w:t>Training programme for the Global facilitators’ network</w:t>
      </w:r>
    </w:p>
    <w:p w14:paraId="3C70C197" w14:textId="29430735" w:rsidR="00273B6D" w:rsidRPr="00875673" w:rsidRDefault="0015117E" w:rsidP="00CE71E5">
      <w:pPr>
        <w:spacing w:before="1200"/>
        <w:ind w:right="-1"/>
        <w:jc w:val="center"/>
        <w:rPr>
          <w:rFonts w:ascii="Arial" w:eastAsia="Calibri" w:hAnsi="Arial" w:cs="Arial"/>
          <w:b/>
          <w:bCs/>
          <w:caps/>
          <w:sz w:val="22"/>
          <w:szCs w:val="22"/>
          <w:lang w:val="en-US"/>
        </w:rPr>
      </w:pPr>
      <w:r w:rsidRPr="00875673">
        <w:rPr>
          <w:rFonts w:ascii="Arial" w:eastAsia="Calibri" w:hAnsi="Arial" w:cs="Arial"/>
          <w:b/>
          <w:bCs/>
          <w:caps/>
          <w:sz w:val="22"/>
          <w:szCs w:val="22"/>
          <w:lang w:val="en-US"/>
        </w:rPr>
        <w:t>Living heritage and disaster risk reduction</w:t>
      </w:r>
    </w:p>
    <w:bookmarkEnd w:id="0"/>
    <w:p w14:paraId="1BA8DE75" w14:textId="54D37ECA" w:rsidR="00174D0C" w:rsidRPr="00875673" w:rsidRDefault="0015117E" w:rsidP="00174D0C">
      <w:pPr>
        <w:spacing w:before="840"/>
        <w:jc w:val="center"/>
        <w:rPr>
          <w:rFonts w:ascii="Arial" w:eastAsia="Calibri" w:hAnsi="Arial" w:cs="Arial"/>
          <w:b/>
          <w:bCs/>
          <w:sz w:val="22"/>
          <w:szCs w:val="22"/>
          <w:lang w:val="en-US"/>
        </w:rPr>
      </w:pPr>
      <w:r w:rsidRPr="00875673">
        <w:rPr>
          <w:rFonts w:ascii="Arial" w:eastAsia="Calibri" w:hAnsi="Arial" w:cs="Arial"/>
          <w:b/>
          <w:bCs/>
          <w:sz w:val="22"/>
          <w:szCs w:val="22"/>
          <w:lang w:val="en-US"/>
        </w:rPr>
        <w:t>27 and 28</w:t>
      </w:r>
      <w:r w:rsidR="00277688" w:rsidRPr="00875673">
        <w:rPr>
          <w:rFonts w:ascii="Arial" w:eastAsia="Calibri" w:hAnsi="Arial" w:cs="Arial"/>
          <w:b/>
          <w:bCs/>
          <w:sz w:val="22"/>
          <w:szCs w:val="22"/>
          <w:lang w:val="en-US"/>
        </w:rPr>
        <w:t xml:space="preserve"> March </w:t>
      </w:r>
      <w:r w:rsidR="00174D0C" w:rsidRPr="00875673">
        <w:rPr>
          <w:rFonts w:ascii="Arial" w:eastAsia="Calibri" w:hAnsi="Arial" w:cs="Arial"/>
          <w:b/>
          <w:bCs/>
          <w:sz w:val="22"/>
          <w:szCs w:val="22"/>
          <w:lang w:val="en-US"/>
        </w:rPr>
        <w:t>2025</w:t>
      </w:r>
      <w:r w:rsidR="00174D0C" w:rsidRPr="00875673">
        <w:rPr>
          <w:rFonts w:ascii="Arial" w:eastAsia="Calibri" w:hAnsi="Arial" w:cs="Arial"/>
          <w:b/>
          <w:bCs/>
          <w:sz w:val="22"/>
          <w:szCs w:val="22"/>
          <w:lang w:val="en-US"/>
        </w:rPr>
        <w:br/>
        <w:t>Online</w:t>
      </w:r>
    </w:p>
    <w:p w14:paraId="51D6CE8D" w14:textId="41C47D5C" w:rsidR="0015117E" w:rsidRPr="00875673" w:rsidRDefault="0015117E" w:rsidP="0015117E">
      <w:pPr>
        <w:spacing w:before="840"/>
        <w:jc w:val="center"/>
        <w:rPr>
          <w:rFonts w:ascii="Arial" w:eastAsia="Calibri" w:hAnsi="Arial" w:cs="Arial"/>
          <w:b/>
          <w:bCs/>
          <w:sz w:val="22"/>
          <w:szCs w:val="22"/>
          <w:lang w:val="en-US"/>
        </w:rPr>
      </w:pPr>
      <w:r w:rsidRPr="00875673">
        <w:rPr>
          <w:rFonts w:ascii="Arial" w:eastAsia="Calibri" w:hAnsi="Arial" w:cs="Arial"/>
          <w:b/>
          <w:bCs/>
          <w:sz w:val="22"/>
          <w:szCs w:val="22"/>
          <w:lang w:val="en-US"/>
        </w:rPr>
        <w:t xml:space="preserve">Session I: </w:t>
      </w:r>
      <w:r w:rsidR="00782E7B" w:rsidRPr="00875673">
        <w:rPr>
          <w:rFonts w:ascii="Arial" w:eastAsia="Calibri" w:hAnsi="Arial" w:cs="Arial"/>
          <w:b/>
          <w:bCs/>
          <w:sz w:val="22"/>
          <w:szCs w:val="22"/>
          <w:lang w:val="en-US"/>
        </w:rPr>
        <w:t xml:space="preserve">27 March 2025, </w:t>
      </w:r>
      <w:r w:rsidRPr="00875673">
        <w:rPr>
          <w:rFonts w:ascii="Arial" w:eastAsia="Calibri" w:hAnsi="Arial" w:cs="Arial"/>
          <w:b/>
          <w:bCs/>
          <w:sz w:val="22"/>
          <w:szCs w:val="22"/>
          <w:lang w:val="en-US"/>
        </w:rPr>
        <w:t>10.00 a.m. – 1.00 p.m.</w:t>
      </w:r>
      <w:r w:rsidRPr="00875673">
        <w:rPr>
          <w:rFonts w:ascii="Arial" w:eastAsia="Calibri" w:hAnsi="Arial" w:cs="Arial"/>
          <w:b/>
          <w:bCs/>
          <w:sz w:val="22"/>
          <w:szCs w:val="22"/>
          <w:lang w:val="en-US"/>
        </w:rPr>
        <w:br/>
        <w:t xml:space="preserve">Session II: </w:t>
      </w:r>
      <w:r w:rsidR="00782E7B" w:rsidRPr="00875673">
        <w:rPr>
          <w:rFonts w:ascii="Arial" w:eastAsia="Calibri" w:hAnsi="Arial" w:cs="Arial"/>
          <w:b/>
          <w:bCs/>
          <w:sz w:val="22"/>
          <w:szCs w:val="22"/>
          <w:lang w:val="en-US"/>
        </w:rPr>
        <w:t xml:space="preserve">28 March 2025, </w:t>
      </w:r>
      <w:r w:rsidRPr="00875673">
        <w:rPr>
          <w:rFonts w:ascii="Arial" w:eastAsia="Calibri" w:hAnsi="Arial" w:cs="Arial"/>
          <w:b/>
          <w:bCs/>
          <w:sz w:val="22"/>
          <w:szCs w:val="22"/>
          <w:lang w:val="en-US"/>
        </w:rPr>
        <w:t>2.</w:t>
      </w:r>
      <w:r w:rsidR="00782E7B" w:rsidRPr="00875673">
        <w:rPr>
          <w:rFonts w:ascii="Arial" w:eastAsia="Calibri" w:hAnsi="Arial" w:cs="Arial"/>
          <w:b/>
          <w:bCs/>
          <w:sz w:val="22"/>
          <w:szCs w:val="22"/>
          <w:lang w:val="en-US"/>
        </w:rPr>
        <w:t>00</w:t>
      </w:r>
      <w:r w:rsidRPr="00875673">
        <w:rPr>
          <w:rFonts w:ascii="Arial" w:eastAsia="Calibri" w:hAnsi="Arial" w:cs="Arial"/>
          <w:b/>
          <w:bCs/>
          <w:sz w:val="22"/>
          <w:szCs w:val="22"/>
          <w:lang w:val="en-US"/>
        </w:rPr>
        <w:t xml:space="preserve"> p.m. – 5.</w:t>
      </w:r>
      <w:r w:rsidR="00782E7B" w:rsidRPr="00875673">
        <w:rPr>
          <w:rFonts w:ascii="Arial" w:eastAsia="Calibri" w:hAnsi="Arial" w:cs="Arial"/>
          <w:b/>
          <w:bCs/>
          <w:sz w:val="22"/>
          <w:szCs w:val="22"/>
          <w:lang w:val="en-US"/>
        </w:rPr>
        <w:t>0</w:t>
      </w:r>
      <w:r w:rsidRPr="00875673">
        <w:rPr>
          <w:rFonts w:ascii="Arial" w:eastAsia="Calibri" w:hAnsi="Arial" w:cs="Arial"/>
          <w:b/>
          <w:bCs/>
          <w:sz w:val="22"/>
          <w:szCs w:val="22"/>
          <w:lang w:val="en-US"/>
        </w:rPr>
        <w:t>0 p.m.</w:t>
      </w:r>
    </w:p>
    <w:p w14:paraId="5BBC5BDE" w14:textId="5E25DC36" w:rsidR="0015117E" w:rsidRPr="00875673" w:rsidRDefault="0015117E" w:rsidP="0015117E">
      <w:pPr>
        <w:spacing w:before="840"/>
        <w:jc w:val="center"/>
        <w:rPr>
          <w:rFonts w:ascii="Arial" w:eastAsia="Calibri" w:hAnsi="Arial" w:cs="Arial"/>
          <w:b/>
          <w:bCs/>
          <w:sz w:val="22"/>
          <w:szCs w:val="22"/>
          <w:lang w:val="en-US"/>
        </w:rPr>
      </w:pPr>
      <w:r w:rsidRPr="00875673">
        <w:rPr>
          <w:rFonts w:ascii="Arial" w:eastAsia="Calibri" w:hAnsi="Arial" w:cs="Arial"/>
          <w:b/>
          <w:bCs/>
          <w:sz w:val="22"/>
          <w:szCs w:val="22"/>
          <w:lang w:val="en-US"/>
        </w:rPr>
        <w:t>Concept note</w:t>
      </w:r>
      <w:r w:rsidR="00D76AD9" w:rsidRPr="00875673">
        <w:rPr>
          <w:rFonts w:ascii="Arial" w:eastAsia="Calibri" w:hAnsi="Arial" w:cs="Arial"/>
          <w:b/>
          <w:bCs/>
          <w:sz w:val="22"/>
          <w:szCs w:val="22"/>
          <w:lang w:val="en-US"/>
        </w:rPr>
        <w:t>, agenda and timetable</w:t>
      </w:r>
    </w:p>
    <w:p w14:paraId="713D819F" w14:textId="77777777" w:rsidR="004A2875" w:rsidRPr="00875673"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875673">
        <w:rPr>
          <w:lang w:val="en-US"/>
        </w:rPr>
        <w:br w:type="page"/>
      </w:r>
    </w:p>
    <w:p w14:paraId="4796323A" w14:textId="2D03812D" w:rsidR="0015117E" w:rsidRPr="00875673" w:rsidRDefault="0015117E" w:rsidP="00AE3878">
      <w:pPr>
        <w:pStyle w:val="Heading4"/>
      </w:pPr>
      <w:r w:rsidRPr="00875673">
        <w:lastRenderedPageBreak/>
        <w:t>Background</w:t>
      </w:r>
    </w:p>
    <w:p w14:paraId="55B19169" w14:textId="3FC35FE7" w:rsidR="00FD0EE6" w:rsidRPr="00875673" w:rsidRDefault="0015117E" w:rsidP="0015117E">
      <w:pPr>
        <w:pStyle w:val="COMPara"/>
        <w:ind w:left="567" w:hanging="567"/>
        <w:jc w:val="both"/>
      </w:pPr>
      <w:r w:rsidRPr="00875673">
        <w:t>The</w:t>
      </w:r>
      <w:r w:rsidRPr="00875673">
        <w:rPr>
          <w:lang w:val="en-US"/>
        </w:rPr>
        <w:t xml:space="preserve"> purpose of this session is to provide a short introduction for facilitators to the 2003 Convention’s global network on the newly developed training materials on intangible cultural heritage and disaster risk reduction. </w:t>
      </w:r>
      <w:r w:rsidR="00FD0EE6" w:rsidRPr="00875673">
        <w:rPr>
          <w:lang w:val="en-US"/>
        </w:rPr>
        <w:t xml:space="preserve">This session is part of the 2025 training </w:t>
      </w:r>
      <w:proofErr w:type="spellStart"/>
      <w:r w:rsidR="00FD0EE6" w:rsidRPr="00875673">
        <w:rPr>
          <w:lang w:val="en-US"/>
        </w:rPr>
        <w:t>programme</w:t>
      </w:r>
      <w:proofErr w:type="spellEnd"/>
      <w:r w:rsidR="00FD0EE6" w:rsidRPr="00875673">
        <w:rPr>
          <w:lang w:val="en-US"/>
        </w:rPr>
        <w:t xml:space="preserve"> for the global facilitators network, which takes a two-way approach to both update facilitators’ knowledge in key thematic areas and provide opportunities for experience sharing.</w:t>
      </w:r>
    </w:p>
    <w:p w14:paraId="70A816FF" w14:textId="7EF9F178" w:rsidR="0015117E" w:rsidRPr="00875673" w:rsidRDefault="0015117E" w:rsidP="0015117E">
      <w:pPr>
        <w:pStyle w:val="COMPara"/>
        <w:ind w:left="567" w:hanging="567"/>
        <w:jc w:val="both"/>
      </w:pPr>
      <w:r w:rsidRPr="00875673">
        <w:rPr>
          <w:lang w:val="en-US"/>
        </w:rPr>
        <w:t xml:space="preserve">UNESCO’s approach to safeguarding intangible cultural heritage in disaster contexts is guided by the </w:t>
      </w:r>
      <w:hyperlink r:id="rId8" w:history="1">
        <w:r w:rsidRPr="00875673">
          <w:rPr>
            <w:rStyle w:val="Hyperlink"/>
            <w:lang w:val="en-US"/>
          </w:rPr>
          <w:t>Operational principles and modalities for safeguarding intangible cultural heritage in emergencies</w:t>
        </w:r>
      </w:hyperlink>
      <w:r w:rsidRPr="00875673">
        <w:rPr>
          <w:lang w:val="en-US"/>
        </w:rPr>
        <w:t xml:space="preserve">, adopted by the General Assembly of States Parties in 2020, and framed within the broader context of climate action for living heritage. Based on this approach, two training units have been developed as part of the 2003 Convention’s training curriculum to provide knowledge and skills on safeguarding intangible cultural heritage in disaster contexts. </w:t>
      </w:r>
      <w:r w:rsidRPr="00875673">
        <w:t>These are:</w:t>
      </w:r>
    </w:p>
    <w:p w14:paraId="7B871D88" w14:textId="3286343D" w:rsidR="0015117E" w:rsidRPr="00875673" w:rsidRDefault="0015117E" w:rsidP="0015117E">
      <w:pPr>
        <w:pStyle w:val="COMPara"/>
        <w:numPr>
          <w:ilvl w:val="0"/>
          <w:numId w:val="14"/>
        </w:numPr>
        <w:jc w:val="both"/>
        <w:rPr>
          <w:lang w:val="en-US"/>
        </w:rPr>
      </w:pPr>
      <w:hyperlink r:id="rId9" w:anchor="unit-63-basics-in-disaster-risk-reduction-and-intangible-cultural-heritagebr" w:history="1">
        <w:r w:rsidRPr="00875673">
          <w:rPr>
            <w:rStyle w:val="Hyperlink"/>
            <w:lang w:val="en-US"/>
          </w:rPr>
          <w:t>Unit 63</w:t>
        </w:r>
      </w:hyperlink>
      <w:r w:rsidRPr="00875673">
        <w:rPr>
          <w:lang w:val="en-US"/>
        </w:rPr>
        <w:t xml:space="preserve">: </w:t>
      </w:r>
      <w:r w:rsidRPr="00875673">
        <w:t>Basics</w:t>
      </w:r>
      <w:r w:rsidRPr="00875673">
        <w:rPr>
          <w:lang w:val="en-US"/>
        </w:rPr>
        <w:t xml:space="preserve"> in disaster risk reduction and intangible cultural heritage</w:t>
      </w:r>
      <w:r w:rsidR="00CA33FC" w:rsidRPr="00875673">
        <w:rPr>
          <w:lang w:val="en-US"/>
        </w:rPr>
        <w:t>; and</w:t>
      </w:r>
    </w:p>
    <w:p w14:paraId="0984F600" w14:textId="134F502E" w:rsidR="0015117E" w:rsidRPr="00875673" w:rsidRDefault="0015117E" w:rsidP="0015117E">
      <w:pPr>
        <w:pStyle w:val="COMPara"/>
        <w:numPr>
          <w:ilvl w:val="0"/>
          <w:numId w:val="14"/>
        </w:numPr>
        <w:jc w:val="both"/>
        <w:rPr>
          <w:lang w:val="en-US"/>
        </w:rPr>
      </w:pPr>
      <w:hyperlink r:id="rId10" w:anchor="unit-63-basics-in-disaster-risk-reduction-and-intangible-cultural-heritagebr" w:history="1">
        <w:r w:rsidRPr="00875673">
          <w:rPr>
            <w:rStyle w:val="Hyperlink"/>
            <w:lang w:val="en-US"/>
          </w:rPr>
          <w:t>Unit 64</w:t>
        </w:r>
      </w:hyperlink>
      <w:r w:rsidRPr="00875673">
        <w:rPr>
          <w:lang w:val="en-US"/>
        </w:rPr>
        <w:t xml:space="preserve">: Integrating disaster risk reduction into </w:t>
      </w:r>
      <w:r w:rsidR="00035B98" w:rsidRPr="00875673">
        <w:rPr>
          <w:lang w:val="en-US"/>
        </w:rPr>
        <w:t xml:space="preserve">intangible cultural heritage </w:t>
      </w:r>
      <w:r w:rsidRPr="00875673">
        <w:rPr>
          <w:lang w:val="en-US"/>
        </w:rPr>
        <w:t>inventorying</w:t>
      </w:r>
      <w:r w:rsidR="00CB4E91" w:rsidRPr="00875673">
        <w:rPr>
          <w:lang w:val="en-US"/>
        </w:rPr>
        <w:t>.</w:t>
      </w:r>
    </w:p>
    <w:p w14:paraId="4CDE20C3" w14:textId="7CF92DC6" w:rsidR="0015117E" w:rsidRPr="00875673" w:rsidRDefault="0015117E" w:rsidP="00F91C57">
      <w:pPr>
        <w:pStyle w:val="COMPara"/>
        <w:ind w:left="567" w:hanging="567"/>
        <w:jc w:val="both"/>
        <w:rPr>
          <w:lang w:val="en-US"/>
        </w:rPr>
      </w:pPr>
      <w:r w:rsidRPr="00875673">
        <w:t>In</w:t>
      </w:r>
      <w:r w:rsidRPr="00875673">
        <w:rPr>
          <w:lang w:val="en-US"/>
        </w:rPr>
        <w:t xml:space="preserve"> addition, UNESCO has acquired grounded experience in delivering capacity building on </w:t>
      </w:r>
      <w:r w:rsidRPr="00875673">
        <w:t>safeguarding</w:t>
      </w:r>
      <w:r w:rsidRPr="00875673">
        <w:rPr>
          <w:lang w:val="en-US"/>
        </w:rPr>
        <w:t xml:space="preserve"> intangible cultural heritage in disaster contexts through a number of </w:t>
      </w:r>
      <w:hyperlink r:id="rId11" w:history="1">
        <w:r w:rsidRPr="00875673">
          <w:rPr>
            <w:rStyle w:val="Hyperlink"/>
            <w:lang w:val="en-US"/>
          </w:rPr>
          <w:t>country projects</w:t>
        </w:r>
      </w:hyperlink>
      <w:r w:rsidRPr="00875673">
        <w:rPr>
          <w:lang w:val="en-US"/>
        </w:rPr>
        <w:t xml:space="preserve">. Recent examples include capacity-building projects in </w:t>
      </w:r>
      <w:hyperlink r:id="rId12" w:history="1">
        <w:r w:rsidRPr="00875673">
          <w:rPr>
            <w:rStyle w:val="Hyperlink"/>
            <w:lang w:val="en-US"/>
          </w:rPr>
          <w:t>Small Island Developing States in the Pacific and the Caribbean</w:t>
        </w:r>
      </w:hyperlink>
      <w:r w:rsidRPr="00875673">
        <w:rPr>
          <w:lang w:val="en-US"/>
        </w:rPr>
        <w:t xml:space="preserve"> (Bahamas, Belize, Fiji, Tonga and Vanuatu), as well as pilot projects in </w:t>
      </w:r>
      <w:hyperlink r:id="rId13" w:history="1">
        <w:r w:rsidRPr="00875673">
          <w:rPr>
            <w:rStyle w:val="Hyperlink"/>
            <w:lang w:val="en-US"/>
          </w:rPr>
          <w:t>Honduras and the Philippines</w:t>
        </w:r>
      </w:hyperlink>
      <w:r w:rsidRPr="00875673">
        <w:rPr>
          <w:lang w:val="en-US"/>
        </w:rPr>
        <w:t xml:space="preserve">. </w:t>
      </w:r>
      <w:r w:rsidR="00F91C57" w:rsidRPr="00875673">
        <w:rPr>
          <w:lang w:val="en-US"/>
        </w:rPr>
        <w:t>Furthermore, i</w:t>
      </w:r>
      <w:r w:rsidR="006A7FB4" w:rsidRPr="00875673">
        <w:rPr>
          <w:lang w:val="en-US"/>
        </w:rPr>
        <w:t>n</w:t>
      </w:r>
      <w:r w:rsidRPr="00875673">
        <w:rPr>
          <w:lang w:val="en-US"/>
        </w:rPr>
        <w:t xml:space="preserve"> December 2024, the guidance note on ‘Climate action for living heritage’ was </w:t>
      </w:r>
      <w:r w:rsidRPr="00875673">
        <w:t>presented</w:t>
      </w:r>
      <w:r w:rsidRPr="00875673">
        <w:rPr>
          <w:lang w:val="en-US"/>
        </w:rPr>
        <w:t xml:space="preserve"> at the nineteenth session of the Intergovernmental Committee for the Safeguarding of the Intangible Cultural Heritage, underscoring the need for a synergistic approach between disaster risk reduction and climate action (see Decision </w:t>
      </w:r>
      <w:hyperlink r:id="rId14" w:history="1">
        <w:r w:rsidRPr="00875673">
          <w:rPr>
            <w:rStyle w:val="Hyperlink"/>
            <w:lang w:val="en-US"/>
          </w:rPr>
          <w:t>19.COM 11</w:t>
        </w:r>
      </w:hyperlink>
      <w:r w:rsidRPr="00875673">
        <w:rPr>
          <w:lang w:val="en-US"/>
        </w:rPr>
        <w:t>).</w:t>
      </w:r>
    </w:p>
    <w:p w14:paraId="016FD921" w14:textId="60C9FD19" w:rsidR="0015117E" w:rsidRPr="00875673" w:rsidRDefault="0015117E" w:rsidP="00AE3878">
      <w:pPr>
        <w:pStyle w:val="Heading4"/>
      </w:pPr>
      <w:r w:rsidRPr="00875673">
        <w:t>Objectives</w:t>
      </w:r>
    </w:p>
    <w:p w14:paraId="7A486ED5" w14:textId="03035F90" w:rsidR="0015117E" w:rsidRPr="00875673" w:rsidRDefault="0015117E" w:rsidP="006909FD">
      <w:pPr>
        <w:pStyle w:val="COMPara"/>
        <w:ind w:left="567" w:hanging="567"/>
        <w:jc w:val="both"/>
      </w:pPr>
      <w:r w:rsidRPr="00875673">
        <w:rPr>
          <w:lang w:val="en-US"/>
        </w:rPr>
        <w:t xml:space="preserve">Building on these experiences, UNESCO is organizing an online training session for members of the </w:t>
      </w:r>
      <w:r w:rsidRPr="00875673">
        <w:t>global</w:t>
      </w:r>
      <w:r w:rsidRPr="00875673">
        <w:rPr>
          <w:lang w:val="en-US"/>
        </w:rPr>
        <w:t xml:space="preserve"> facilitators network to update their conceptual and practical knowledge in this specific thematic area.</w:t>
      </w:r>
      <w:r w:rsidR="005777E8" w:rsidRPr="00875673">
        <w:rPr>
          <w:lang w:val="en-US"/>
        </w:rPr>
        <w:t xml:space="preserve"> </w:t>
      </w:r>
      <w:r w:rsidRPr="00875673">
        <w:t xml:space="preserve">The short online training will </w:t>
      </w:r>
      <w:proofErr w:type="gramStart"/>
      <w:r w:rsidRPr="00875673">
        <w:t>provide an introduction to</w:t>
      </w:r>
      <w:proofErr w:type="gramEnd"/>
      <w:r w:rsidRPr="00875673">
        <w:t xml:space="preserve"> the training materials, and an opportunity to share lessons learnt and experiences on working in disaster contexts under the 2003 Convention. More specifically, the learning objectives are to:</w:t>
      </w:r>
    </w:p>
    <w:p w14:paraId="0D043396" w14:textId="302378AF" w:rsidR="0015117E" w:rsidRPr="00875673" w:rsidRDefault="0015117E" w:rsidP="0015117E">
      <w:pPr>
        <w:pStyle w:val="COMPara"/>
        <w:numPr>
          <w:ilvl w:val="0"/>
          <w:numId w:val="14"/>
        </w:numPr>
        <w:jc w:val="both"/>
        <w:rPr>
          <w:lang w:val="en-US"/>
        </w:rPr>
      </w:pPr>
      <w:r w:rsidRPr="00875673">
        <w:rPr>
          <w:lang w:val="en-US"/>
        </w:rPr>
        <w:t>Gain familiarity with UNESCO's Operational Principles</w:t>
      </w:r>
      <w:r w:rsidR="00035B98" w:rsidRPr="00875673">
        <w:rPr>
          <w:lang w:val="en-US"/>
        </w:rPr>
        <w:t xml:space="preserve"> and Modalities</w:t>
      </w:r>
      <w:r w:rsidRPr="00875673">
        <w:rPr>
          <w:lang w:val="en-US"/>
        </w:rPr>
        <w:t xml:space="preserve"> for Safeguarding Intangible Cultural Heritage in Emergencies (2020) and the Guidance Note on Climate Action for Living Heritage (2024</w:t>
      </w:r>
      <w:proofErr w:type="gramStart"/>
      <w:r w:rsidRPr="00875673">
        <w:rPr>
          <w:lang w:val="en-US"/>
        </w:rPr>
        <w:t>);</w:t>
      </w:r>
      <w:proofErr w:type="gramEnd"/>
    </w:p>
    <w:p w14:paraId="753BC9CC" w14:textId="77C380CC" w:rsidR="0015117E" w:rsidRPr="00875673" w:rsidRDefault="0015117E" w:rsidP="0015117E">
      <w:pPr>
        <w:pStyle w:val="COMPara"/>
        <w:numPr>
          <w:ilvl w:val="0"/>
          <w:numId w:val="14"/>
        </w:numPr>
        <w:jc w:val="both"/>
        <w:rPr>
          <w:lang w:val="en-US"/>
        </w:rPr>
      </w:pPr>
      <w:r w:rsidRPr="00875673">
        <w:rPr>
          <w:lang w:val="en-US"/>
        </w:rPr>
        <w:t xml:space="preserve">Develop understanding of the basics of </w:t>
      </w:r>
      <w:r w:rsidR="00520908" w:rsidRPr="00875673">
        <w:rPr>
          <w:lang w:val="en-US"/>
        </w:rPr>
        <w:t>disaster</w:t>
      </w:r>
      <w:r w:rsidRPr="00875673">
        <w:rPr>
          <w:lang w:val="en-US"/>
        </w:rPr>
        <w:t xml:space="preserve"> risk reduction and its connection to intangible cultural heritage (Unit 63</w:t>
      </w:r>
      <w:proofErr w:type="gramStart"/>
      <w:r w:rsidRPr="00875673">
        <w:rPr>
          <w:lang w:val="en-US"/>
        </w:rPr>
        <w:t>);</w:t>
      </w:r>
      <w:proofErr w:type="gramEnd"/>
    </w:p>
    <w:p w14:paraId="11B97BD1" w14:textId="77777777" w:rsidR="0015117E" w:rsidRPr="00875673" w:rsidRDefault="0015117E" w:rsidP="0015117E">
      <w:pPr>
        <w:pStyle w:val="COMPara"/>
        <w:numPr>
          <w:ilvl w:val="0"/>
          <w:numId w:val="14"/>
        </w:numPr>
        <w:jc w:val="both"/>
        <w:rPr>
          <w:lang w:val="en-US"/>
        </w:rPr>
      </w:pPr>
      <w:r w:rsidRPr="00875673">
        <w:rPr>
          <w:lang w:val="en-US"/>
        </w:rPr>
        <w:t>Explore integrating disaster risk reduction into the inventorying process of intangible cultural heritage (Unit 64</w:t>
      </w:r>
      <w:proofErr w:type="gramStart"/>
      <w:r w:rsidRPr="00875673">
        <w:rPr>
          <w:lang w:val="en-US"/>
        </w:rPr>
        <w:t>);</w:t>
      </w:r>
      <w:proofErr w:type="gramEnd"/>
    </w:p>
    <w:p w14:paraId="13CFB933" w14:textId="2270599B" w:rsidR="0015117E" w:rsidRPr="00875673" w:rsidRDefault="0015117E" w:rsidP="0015117E">
      <w:pPr>
        <w:pStyle w:val="COMPara"/>
        <w:numPr>
          <w:ilvl w:val="0"/>
          <w:numId w:val="14"/>
        </w:numPr>
        <w:jc w:val="both"/>
        <w:rPr>
          <w:lang w:val="en-US"/>
        </w:rPr>
      </w:pPr>
      <w:r w:rsidRPr="00875673">
        <w:rPr>
          <w:lang w:val="en-US"/>
        </w:rPr>
        <w:t xml:space="preserve">Provide a platform for sharing experiences and lessons learned from delivering workshops on disasters in different </w:t>
      </w:r>
      <w:proofErr w:type="gramStart"/>
      <w:r w:rsidRPr="00875673">
        <w:rPr>
          <w:lang w:val="en-US"/>
        </w:rPr>
        <w:t>contexts;</w:t>
      </w:r>
      <w:proofErr w:type="gramEnd"/>
    </w:p>
    <w:p w14:paraId="23009CD1" w14:textId="77777777" w:rsidR="0015117E" w:rsidRPr="00875673" w:rsidRDefault="0015117E" w:rsidP="0015117E">
      <w:pPr>
        <w:pStyle w:val="COMPara"/>
        <w:numPr>
          <w:ilvl w:val="0"/>
          <w:numId w:val="14"/>
        </w:numPr>
        <w:jc w:val="both"/>
        <w:rPr>
          <w:lang w:val="en-US"/>
        </w:rPr>
      </w:pPr>
      <w:r w:rsidRPr="00875673">
        <w:rPr>
          <w:lang w:val="en-US"/>
        </w:rPr>
        <w:t>Foster collaboration among facilitators within the global network on safeguarding living heritage in disaster contexts.</w:t>
      </w:r>
    </w:p>
    <w:p w14:paraId="2BA1064C" w14:textId="7C21EDBF" w:rsidR="00EE5D7D" w:rsidRPr="00875673" w:rsidRDefault="0015117E" w:rsidP="000D3E7C">
      <w:pPr>
        <w:pStyle w:val="COMPara"/>
        <w:ind w:left="567" w:hanging="567"/>
        <w:jc w:val="both"/>
      </w:pPr>
      <w:r w:rsidRPr="00875673">
        <w:rPr>
          <w:lang w:val="en-US"/>
        </w:rPr>
        <w:t>This session is designed for facilitators regardless of prior experience in emergencies and serves as an introduction to the topic. A short survey will be conducted before the training to collect participant examples and insights from their relevant experiences</w:t>
      </w:r>
      <w:r w:rsidR="00B51CDF" w:rsidRPr="00875673">
        <w:rPr>
          <w:lang w:val="en-US"/>
        </w:rPr>
        <w:t xml:space="preserve"> that may be shared during the session</w:t>
      </w:r>
      <w:r w:rsidRPr="00875673">
        <w:rPr>
          <w:lang w:val="en-US"/>
        </w:rPr>
        <w:t>.</w:t>
      </w:r>
      <w:r w:rsidR="00EE5D7D" w:rsidRPr="00875673">
        <w:rPr>
          <w:lang w:val="en-US"/>
        </w:rPr>
        <w:br w:type="page"/>
      </w:r>
    </w:p>
    <w:p w14:paraId="40303697" w14:textId="0DFF14D3" w:rsidR="005777E8" w:rsidRPr="00875673" w:rsidRDefault="005777E8" w:rsidP="005777E8">
      <w:pPr>
        <w:pStyle w:val="COMPara"/>
        <w:numPr>
          <w:ilvl w:val="0"/>
          <w:numId w:val="0"/>
        </w:numPr>
        <w:spacing w:after="240"/>
        <w:ind w:left="567" w:hanging="567"/>
        <w:jc w:val="both"/>
        <w:rPr>
          <w:b/>
          <w:bCs/>
        </w:rPr>
      </w:pPr>
      <w:r w:rsidRPr="00875673">
        <w:rPr>
          <w:b/>
          <w:bCs/>
        </w:rPr>
        <w:lastRenderedPageBreak/>
        <w:t>Agenda</w:t>
      </w:r>
    </w:p>
    <w:tbl>
      <w:tblPr>
        <w:tblStyle w:val="TableGrid"/>
        <w:tblW w:w="0" w:type="auto"/>
        <w:tblLook w:val="04A0" w:firstRow="1" w:lastRow="0" w:firstColumn="1" w:lastColumn="0" w:noHBand="0" w:noVBand="1"/>
      </w:tblPr>
      <w:tblGrid>
        <w:gridCol w:w="2547"/>
        <w:gridCol w:w="7078"/>
      </w:tblGrid>
      <w:tr w:rsidR="00C12190" w:rsidRPr="00197BC4" w14:paraId="1A968A12" w14:textId="77777777" w:rsidTr="0004329D">
        <w:tc>
          <w:tcPr>
            <w:tcW w:w="9625" w:type="dxa"/>
            <w:gridSpan w:val="2"/>
            <w:shd w:val="clear" w:color="auto" w:fill="D9D9D9" w:themeFill="background1" w:themeFillShade="D9"/>
          </w:tcPr>
          <w:p w14:paraId="75F8893F" w14:textId="4EA1159B" w:rsidR="00C12190" w:rsidRPr="00875673" w:rsidRDefault="00B51CDF" w:rsidP="00FD0EE6">
            <w:pPr>
              <w:pStyle w:val="COMPara"/>
              <w:numPr>
                <w:ilvl w:val="0"/>
                <w:numId w:val="0"/>
              </w:numPr>
              <w:spacing w:before="60" w:after="60"/>
              <w:jc w:val="both"/>
            </w:pPr>
            <w:r w:rsidRPr="00875673">
              <w:rPr>
                <w:rFonts w:eastAsia="Calibri"/>
                <w:b/>
                <w:bCs/>
                <w:lang w:val="en-US"/>
              </w:rPr>
              <w:t>Timeslot</w:t>
            </w:r>
            <w:r w:rsidR="00C12190" w:rsidRPr="00875673">
              <w:rPr>
                <w:rFonts w:eastAsia="Calibri"/>
                <w:b/>
                <w:bCs/>
                <w:lang w:val="en-US"/>
              </w:rPr>
              <w:t xml:space="preserve"> I: 27 March 2025, 10.00 a.m. – 1.00 p.m.</w:t>
            </w:r>
            <w:r w:rsidR="00396280" w:rsidRPr="00875673">
              <w:rPr>
                <w:rFonts w:eastAsia="Calibri"/>
                <w:b/>
                <w:bCs/>
                <w:lang w:val="en-US"/>
              </w:rPr>
              <w:t xml:space="preserve"> (English only)</w:t>
            </w:r>
          </w:p>
        </w:tc>
      </w:tr>
      <w:tr w:rsidR="001A49CF" w:rsidRPr="00197BC4" w14:paraId="3E5EBCE2" w14:textId="77777777" w:rsidTr="005E0154">
        <w:tc>
          <w:tcPr>
            <w:tcW w:w="2547" w:type="dxa"/>
          </w:tcPr>
          <w:p w14:paraId="1C3B8459" w14:textId="729248BE" w:rsidR="001A49CF" w:rsidRPr="00875673" w:rsidRDefault="001A49CF" w:rsidP="00FD0EE6">
            <w:pPr>
              <w:pStyle w:val="COMPara"/>
              <w:numPr>
                <w:ilvl w:val="0"/>
                <w:numId w:val="0"/>
              </w:numPr>
              <w:spacing w:before="60" w:after="60"/>
            </w:pPr>
            <w:r w:rsidRPr="00875673">
              <w:t>10.00 – 10.05 a.m.</w:t>
            </w:r>
          </w:p>
        </w:tc>
        <w:tc>
          <w:tcPr>
            <w:tcW w:w="7078" w:type="dxa"/>
          </w:tcPr>
          <w:p w14:paraId="4230ABFC" w14:textId="77777777" w:rsidR="00AC23B5" w:rsidRPr="00875673" w:rsidRDefault="00AC23B5" w:rsidP="00FD0EE6">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1</w:t>
            </w:r>
          </w:p>
          <w:p w14:paraId="3E6F2894" w14:textId="68431AC7" w:rsidR="001A49CF" w:rsidRPr="00875673" w:rsidRDefault="001A49CF" w:rsidP="00FD0EE6">
            <w:pPr>
              <w:spacing w:before="60" w:after="60" w:line="280" w:lineRule="atLeast"/>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 xml:space="preserve">Welcome and opening by </w:t>
            </w:r>
            <w:r w:rsidR="00E36641">
              <w:rPr>
                <w:rFonts w:ascii="Arial" w:hAnsi="Arial" w:cs="Arial"/>
                <w:snapToGrid w:val="0"/>
                <w:sz w:val="22"/>
                <w:szCs w:val="22"/>
                <w:lang w:val="en-GB" w:eastAsia="en-US"/>
              </w:rPr>
              <w:t xml:space="preserve">Fumiko Ohinata, </w:t>
            </w:r>
            <w:proofErr w:type="spellStart"/>
            <w:r w:rsidR="00E36641">
              <w:rPr>
                <w:rFonts w:ascii="Arial" w:hAnsi="Arial" w:cs="Arial"/>
                <w:snapToGrid w:val="0"/>
                <w:sz w:val="22"/>
                <w:szCs w:val="22"/>
                <w:lang w:val="en-GB" w:eastAsia="en-US"/>
              </w:rPr>
              <w:t>Seretary</w:t>
            </w:r>
            <w:proofErr w:type="spellEnd"/>
            <w:r w:rsidR="005E0154" w:rsidRPr="00875673">
              <w:rPr>
                <w:rFonts w:ascii="Arial" w:hAnsi="Arial" w:cs="Arial"/>
                <w:snapToGrid w:val="0"/>
                <w:sz w:val="22"/>
                <w:szCs w:val="22"/>
                <w:lang w:val="en-GB" w:eastAsia="en-US"/>
              </w:rPr>
              <w:t xml:space="preserve"> of the 2003 Convention for the Safeguarding of the Intangible Cultural Heritage, </w:t>
            </w:r>
            <w:r w:rsidRPr="00875673">
              <w:rPr>
                <w:rFonts w:ascii="Arial" w:hAnsi="Arial" w:cs="Arial"/>
                <w:snapToGrid w:val="0"/>
                <w:sz w:val="22"/>
                <w:szCs w:val="22"/>
                <w:lang w:val="en-GB" w:eastAsia="en-US"/>
              </w:rPr>
              <w:t>UNESCO</w:t>
            </w:r>
          </w:p>
          <w:p w14:paraId="677F075F" w14:textId="25A1F0D7" w:rsidR="001A49CF" w:rsidRPr="00875673" w:rsidRDefault="001A49CF" w:rsidP="00FD0EE6">
            <w:pPr>
              <w:pStyle w:val="COMPara"/>
              <w:numPr>
                <w:ilvl w:val="0"/>
                <w:numId w:val="14"/>
              </w:numPr>
              <w:spacing w:before="60" w:after="60"/>
              <w:ind w:left="437"/>
              <w:jc w:val="both"/>
            </w:pPr>
            <w:r w:rsidRPr="00875673">
              <w:t xml:space="preserve">Introduction </w:t>
            </w:r>
            <w:r w:rsidR="009C77F7" w:rsidRPr="00875673">
              <w:t>to</w:t>
            </w:r>
            <w:r w:rsidRPr="00875673">
              <w:t xml:space="preserve"> the 2025 Training </w:t>
            </w:r>
            <w:r w:rsidR="006763C4" w:rsidRPr="00875673">
              <w:t>programme</w:t>
            </w:r>
            <w:r w:rsidRPr="00875673">
              <w:t xml:space="preserve"> for the global facilitators network and objectives for the session</w:t>
            </w:r>
          </w:p>
        </w:tc>
      </w:tr>
      <w:tr w:rsidR="001A49CF" w:rsidRPr="00197BC4" w14:paraId="320BFB56" w14:textId="77777777" w:rsidTr="005E0154">
        <w:tc>
          <w:tcPr>
            <w:tcW w:w="2547" w:type="dxa"/>
          </w:tcPr>
          <w:p w14:paraId="5381024B" w14:textId="2FFEAB7A" w:rsidR="001A49CF" w:rsidRPr="00875673" w:rsidRDefault="001A49CF" w:rsidP="00FD0EE6">
            <w:pPr>
              <w:pStyle w:val="COMPara"/>
              <w:numPr>
                <w:ilvl w:val="0"/>
                <w:numId w:val="0"/>
              </w:numPr>
              <w:spacing w:before="60" w:after="60"/>
            </w:pPr>
            <w:r w:rsidRPr="00875673">
              <w:t>10.05 – 10.20 a.m.</w:t>
            </w:r>
          </w:p>
        </w:tc>
        <w:tc>
          <w:tcPr>
            <w:tcW w:w="7078" w:type="dxa"/>
          </w:tcPr>
          <w:p w14:paraId="094EC255" w14:textId="77777777" w:rsidR="00AC23B5" w:rsidRPr="00875673" w:rsidRDefault="00AC23B5" w:rsidP="00FD0EE6">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2</w:t>
            </w:r>
          </w:p>
          <w:p w14:paraId="43717972" w14:textId="34C9F714" w:rsidR="00B51CDF" w:rsidRPr="00875673" w:rsidRDefault="001A49CF" w:rsidP="00B51CDF">
            <w:pPr>
              <w:spacing w:before="60" w:after="60" w:line="280" w:lineRule="atLeast"/>
              <w:jc w:val="both"/>
              <w:rPr>
                <w:rFonts w:ascii="Arial" w:hAnsi="Arial" w:cs="Arial"/>
                <w:i/>
                <w:iCs/>
                <w:snapToGrid w:val="0"/>
                <w:sz w:val="22"/>
                <w:szCs w:val="22"/>
                <w:lang w:val="en-GB" w:eastAsia="en-US"/>
              </w:rPr>
            </w:pPr>
            <w:r w:rsidRPr="00875673">
              <w:rPr>
                <w:rFonts w:ascii="Arial" w:hAnsi="Arial" w:cs="Arial"/>
                <w:snapToGrid w:val="0"/>
                <w:sz w:val="22"/>
                <w:szCs w:val="22"/>
                <w:lang w:val="en-GB" w:eastAsia="en-US"/>
              </w:rPr>
              <w:t>Introduction to the topic</w:t>
            </w:r>
            <w:r w:rsidR="005E0154" w:rsidRPr="00875673">
              <w:rPr>
                <w:rFonts w:ascii="Arial" w:hAnsi="Arial" w:cs="Arial"/>
                <w:snapToGrid w:val="0"/>
                <w:sz w:val="22"/>
                <w:szCs w:val="22"/>
                <w:lang w:val="en-GB" w:eastAsia="en-US"/>
              </w:rPr>
              <w:t xml:space="preserve"> by </w:t>
            </w:r>
            <w:r w:rsidR="00B51CDF" w:rsidRPr="00875673">
              <w:rPr>
                <w:rFonts w:ascii="Arial" w:hAnsi="Arial" w:cs="Arial"/>
                <w:snapToGrid w:val="0"/>
                <w:sz w:val="22"/>
                <w:szCs w:val="22"/>
                <w:lang w:val="en-GB" w:eastAsia="en-US"/>
              </w:rPr>
              <w:t>Chris Ballard</w:t>
            </w:r>
            <w:r w:rsidR="005E0154" w:rsidRPr="00875673">
              <w:rPr>
                <w:rFonts w:ascii="Arial" w:hAnsi="Arial" w:cs="Arial"/>
                <w:snapToGrid w:val="0"/>
                <w:sz w:val="22"/>
                <w:szCs w:val="22"/>
                <w:lang w:val="en-GB" w:eastAsia="en-US"/>
              </w:rPr>
              <w:t>, Facilitator</w:t>
            </w:r>
          </w:p>
          <w:p w14:paraId="51CB7880" w14:textId="6370DB78" w:rsidR="001A49CF" w:rsidRPr="00875673" w:rsidRDefault="001A49CF" w:rsidP="00FD0EE6">
            <w:pPr>
              <w:pStyle w:val="COMPara"/>
              <w:numPr>
                <w:ilvl w:val="0"/>
                <w:numId w:val="14"/>
              </w:numPr>
              <w:spacing w:before="60" w:after="60"/>
              <w:ind w:left="437"/>
              <w:jc w:val="both"/>
            </w:pPr>
            <w:r w:rsidRPr="00875673">
              <w:t>Contextualiz</w:t>
            </w:r>
            <w:r w:rsidR="00424790" w:rsidRPr="00875673">
              <w:t>ing</w:t>
            </w:r>
            <w:r w:rsidRPr="00875673">
              <w:t xml:space="preserve"> within emergencies and climate change</w:t>
            </w:r>
            <w:r w:rsidR="00B51431" w:rsidRPr="00875673">
              <w:t xml:space="preserve"> thematic work</w:t>
            </w:r>
          </w:p>
        </w:tc>
      </w:tr>
      <w:tr w:rsidR="001A49CF" w:rsidRPr="00875673" w14:paraId="42ABC6E5" w14:textId="77777777" w:rsidTr="005E0154">
        <w:tc>
          <w:tcPr>
            <w:tcW w:w="2547" w:type="dxa"/>
          </w:tcPr>
          <w:p w14:paraId="10B5D72E" w14:textId="261B582D" w:rsidR="001A49CF" w:rsidRPr="00875673" w:rsidRDefault="001A49CF" w:rsidP="00FD0EE6">
            <w:pPr>
              <w:pStyle w:val="COMPara"/>
              <w:numPr>
                <w:ilvl w:val="0"/>
                <w:numId w:val="0"/>
              </w:numPr>
              <w:spacing w:before="60" w:after="60"/>
            </w:pPr>
            <w:r w:rsidRPr="00875673">
              <w:t>10.20 – 10.50 a.m.</w:t>
            </w:r>
          </w:p>
        </w:tc>
        <w:tc>
          <w:tcPr>
            <w:tcW w:w="7078" w:type="dxa"/>
          </w:tcPr>
          <w:p w14:paraId="566EF8A7" w14:textId="0CC713EF" w:rsidR="00AC23B5" w:rsidRPr="00875673" w:rsidRDefault="00AC23B5" w:rsidP="00FD0EE6">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3</w:t>
            </w:r>
          </w:p>
          <w:p w14:paraId="202A853B" w14:textId="08A8ADFE" w:rsidR="001A49CF" w:rsidRPr="00875673" w:rsidRDefault="001A49CF" w:rsidP="00B51CDF">
            <w:pPr>
              <w:spacing w:before="60" w:after="60" w:line="280" w:lineRule="atLeast"/>
              <w:jc w:val="both"/>
              <w:rPr>
                <w:rFonts w:ascii="Arial" w:hAnsi="Arial" w:cs="Arial"/>
                <w:i/>
                <w:iCs/>
                <w:snapToGrid w:val="0"/>
                <w:sz w:val="22"/>
                <w:szCs w:val="22"/>
                <w:lang w:val="en-GB" w:eastAsia="en-US"/>
              </w:rPr>
            </w:pPr>
            <w:r w:rsidRPr="00875673">
              <w:rPr>
                <w:rFonts w:ascii="Arial" w:hAnsi="Arial" w:cs="Arial"/>
                <w:snapToGrid w:val="0"/>
                <w:sz w:val="22"/>
                <w:szCs w:val="22"/>
                <w:lang w:val="en-GB" w:eastAsia="en-US"/>
              </w:rPr>
              <w:t>Unit 63: Basics in Disaster Risk Reduction and Intangible Cultural Heritage</w:t>
            </w:r>
            <w:r w:rsidR="00B51CDF" w:rsidRPr="00875673">
              <w:rPr>
                <w:rFonts w:ascii="Arial" w:hAnsi="Arial" w:cs="Arial"/>
                <w:snapToGrid w:val="0"/>
                <w:sz w:val="22"/>
                <w:szCs w:val="22"/>
                <w:lang w:val="en-GB" w:eastAsia="en-US"/>
              </w:rPr>
              <w:t xml:space="preserve"> </w:t>
            </w:r>
            <w:r w:rsidR="005E0154" w:rsidRPr="00875673">
              <w:rPr>
                <w:rFonts w:ascii="Arial" w:hAnsi="Arial" w:cs="Arial"/>
                <w:snapToGrid w:val="0"/>
                <w:sz w:val="22"/>
                <w:szCs w:val="22"/>
                <w:lang w:val="en-GB" w:eastAsia="en-US"/>
              </w:rPr>
              <w:t xml:space="preserve">by </w:t>
            </w:r>
            <w:r w:rsidR="00B51CDF" w:rsidRPr="00875673">
              <w:rPr>
                <w:rFonts w:ascii="Arial" w:hAnsi="Arial" w:cs="Arial"/>
                <w:snapToGrid w:val="0"/>
                <w:sz w:val="22"/>
                <w:szCs w:val="22"/>
                <w:lang w:val="en-GB" w:eastAsia="en-US"/>
              </w:rPr>
              <w:t>Chris Ballard</w:t>
            </w:r>
            <w:r w:rsidR="006B4B82">
              <w:rPr>
                <w:rFonts w:ascii="Arial" w:hAnsi="Arial" w:cs="Arial"/>
                <w:snapToGrid w:val="0"/>
                <w:sz w:val="22"/>
                <w:szCs w:val="22"/>
                <w:lang w:val="en-GB" w:eastAsia="en-US"/>
              </w:rPr>
              <w:t>, Facilitator</w:t>
            </w:r>
          </w:p>
          <w:p w14:paraId="21E402DF" w14:textId="59991CC2" w:rsidR="001A49CF" w:rsidRPr="00875673" w:rsidRDefault="001A49CF" w:rsidP="00FD0EE6">
            <w:pPr>
              <w:pStyle w:val="COMPara"/>
              <w:numPr>
                <w:ilvl w:val="0"/>
                <w:numId w:val="14"/>
              </w:numPr>
              <w:spacing w:before="60" w:after="60"/>
              <w:ind w:left="437"/>
              <w:jc w:val="both"/>
            </w:pPr>
            <w:r w:rsidRPr="00875673">
              <w:t>Introduction to Unit 63</w:t>
            </w:r>
          </w:p>
        </w:tc>
      </w:tr>
      <w:tr w:rsidR="001A49CF" w:rsidRPr="00875673" w14:paraId="283A3A4B" w14:textId="77777777" w:rsidTr="005E0154">
        <w:tc>
          <w:tcPr>
            <w:tcW w:w="2547" w:type="dxa"/>
          </w:tcPr>
          <w:p w14:paraId="52FA058C" w14:textId="462BE66E" w:rsidR="001A49CF" w:rsidRPr="00875673" w:rsidRDefault="00035B98" w:rsidP="00FD0EE6">
            <w:pPr>
              <w:pStyle w:val="COMPara"/>
              <w:numPr>
                <w:ilvl w:val="0"/>
                <w:numId w:val="0"/>
              </w:numPr>
              <w:spacing w:before="60" w:after="60"/>
            </w:pPr>
            <w:r w:rsidRPr="00875673">
              <w:t xml:space="preserve">10:50 </w:t>
            </w:r>
            <w:r w:rsidR="001A49CF" w:rsidRPr="00875673">
              <w:t>– 11.</w:t>
            </w:r>
            <w:r w:rsidRPr="00875673">
              <w:t xml:space="preserve">30 </w:t>
            </w:r>
            <w:r w:rsidR="001A49CF" w:rsidRPr="00875673">
              <w:t>a.m.</w:t>
            </w:r>
          </w:p>
        </w:tc>
        <w:tc>
          <w:tcPr>
            <w:tcW w:w="7078" w:type="dxa"/>
          </w:tcPr>
          <w:p w14:paraId="6E3269E7" w14:textId="6F42DB64" w:rsidR="001A49CF" w:rsidRPr="00875673" w:rsidRDefault="00F07AE5" w:rsidP="00FD0EE6">
            <w:pPr>
              <w:spacing w:before="60" w:after="60" w:line="280" w:lineRule="atLeast"/>
              <w:jc w:val="both"/>
              <w:rPr>
                <w:rFonts w:ascii="Arial" w:hAnsi="Arial" w:cs="Arial"/>
                <w:i/>
                <w:iCs/>
                <w:snapToGrid w:val="0"/>
                <w:sz w:val="22"/>
                <w:szCs w:val="22"/>
                <w:lang w:val="en-GB" w:eastAsia="en-US"/>
              </w:rPr>
            </w:pPr>
            <w:r w:rsidRPr="00875673">
              <w:rPr>
                <w:rFonts w:ascii="Arial" w:hAnsi="Arial" w:cs="Arial"/>
                <w:snapToGrid w:val="0"/>
                <w:sz w:val="22"/>
                <w:szCs w:val="22"/>
                <w:lang w:val="en-GB" w:eastAsia="en-US"/>
              </w:rPr>
              <w:t>Discussion</w:t>
            </w:r>
            <w:r w:rsidR="00B51CDF" w:rsidRPr="00875673">
              <w:rPr>
                <w:rFonts w:ascii="Arial" w:hAnsi="Arial" w:cs="Arial"/>
                <w:snapToGrid w:val="0"/>
                <w:sz w:val="22"/>
                <w:szCs w:val="22"/>
                <w:lang w:val="en-GB" w:eastAsia="en-US"/>
              </w:rPr>
              <w:t xml:space="preserve"> </w:t>
            </w:r>
            <w:r w:rsidR="005E0154" w:rsidRPr="00875673">
              <w:rPr>
                <w:rFonts w:ascii="Arial" w:hAnsi="Arial" w:cs="Arial"/>
                <w:snapToGrid w:val="0"/>
                <w:sz w:val="22"/>
                <w:szCs w:val="22"/>
                <w:lang w:val="en-GB" w:eastAsia="en-US"/>
              </w:rPr>
              <w:t xml:space="preserve">moderated by </w:t>
            </w:r>
            <w:r w:rsidR="00B51CDF" w:rsidRPr="00875673">
              <w:rPr>
                <w:rFonts w:ascii="Arial" w:hAnsi="Arial" w:cs="Arial"/>
                <w:snapToGrid w:val="0"/>
                <w:sz w:val="22"/>
                <w:szCs w:val="22"/>
                <w:lang w:val="en-GB" w:eastAsia="en-US"/>
              </w:rPr>
              <w:t>Andrea Richards</w:t>
            </w:r>
            <w:r w:rsidR="005E0154" w:rsidRPr="00875673">
              <w:rPr>
                <w:rFonts w:ascii="Arial" w:hAnsi="Arial" w:cs="Arial"/>
                <w:snapToGrid w:val="0"/>
                <w:sz w:val="22"/>
                <w:szCs w:val="22"/>
                <w:lang w:val="en-GB" w:eastAsia="en-US"/>
              </w:rPr>
              <w:t>, Facilitator</w:t>
            </w:r>
          </w:p>
          <w:p w14:paraId="0E500893" w14:textId="43BCEA71" w:rsidR="00805323" w:rsidRPr="00875673" w:rsidRDefault="00805323" w:rsidP="00FD0EE6">
            <w:pPr>
              <w:pStyle w:val="COMPara"/>
              <w:numPr>
                <w:ilvl w:val="0"/>
                <w:numId w:val="14"/>
              </w:numPr>
              <w:spacing w:before="60" w:after="60"/>
              <w:ind w:left="437"/>
              <w:jc w:val="both"/>
            </w:pPr>
            <w:r w:rsidRPr="00875673">
              <w:t>Overview of survey results</w:t>
            </w:r>
          </w:p>
          <w:p w14:paraId="76219094" w14:textId="1E03AEA7" w:rsidR="001A49CF" w:rsidRPr="00875673" w:rsidRDefault="00F07AE5" w:rsidP="00FD0EE6">
            <w:pPr>
              <w:pStyle w:val="COMPara"/>
              <w:numPr>
                <w:ilvl w:val="0"/>
                <w:numId w:val="14"/>
              </w:numPr>
              <w:spacing w:before="60" w:after="60"/>
              <w:ind w:left="437"/>
              <w:jc w:val="both"/>
            </w:pPr>
            <w:r w:rsidRPr="00875673">
              <w:t>Sharing</w:t>
            </w:r>
            <w:r w:rsidR="001A49CF" w:rsidRPr="00875673">
              <w:t xml:space="preserve"> experiences </w:t>
            </w:r>
            <w:r w:rsidR="00BB7109" w:rsidRPr="00875673">
              <w:t xml:space="preserve">from facilitators </w:t>
            </w:r>
          </w:p>
        </w:tc>
      </w:tr>
      <w:tr w:rsidR="001A49CF" w:rsidRPr="00875673" w14:paraId="589AEE0B" w14:textId="77777777" w:rsidTr="005E0154">
        <w:tc>
          <w:tcPr>
            <w:tcW w:w="2547" w:type="dxa"/>
            <w:shd w:val="clear" w:color="auto" w:fill="F2F2F2" w:themeFill="background1" w:themeFillShade="F2"/>
          </w:tcPr>
          <w:p w14:paraId="5CDB0DBC" w14:textId="6AE4FF13" w:rsidR="001A49CF" w:rsidRPr="00875673" w:rsidRDefault="001A49CF" w:rsidP="00FD0EE6">
            <w:pPr>
              <w:pStyle w:val="COMPara"/>
              <w:numPr>
                <w:ilvl w:val="0"/>
                <w:numId w:val="0"/>
              </w:numPr>
              <w:spacing w:before="60" w:after="60"/>
            </w:pPr>
            <w:r w:rsidRPr="00875673">
              <w:t>11.</w:t>
            </w:r>
            <w:r w:rsidR="00035B98" w:rsidRPr="00875673">
              <w:t>3</w:t>
            </w:r>
            <w:r w:rsidRPr="00875673">
              <w:t>0 – 11.</w:t>
            </w:r>
            <w:r w:rsidR="00035B98" w:rsidRPr="00875673">
              <w:t>4</w:t>
            </w:r>
            <w:r w:rsidRPr="00875673">
              <w:t>0 a.m.</w:t>
            </w:r>
          </w:p>
        </w:tc>
        <w:tc>
          <w:tcPr>
            <w:tcW w:w="7078" w:type="dxa"/>
            <w:shd w:val="clear" w:color="auto" w:fill="F2F2F2" w:themeFill="background1" w:themeFillShade="F2"/>
          </w:tcPr>
          <w:p w14:paraId="67FB4F3D" w14:textId="6E1A6014" w:rsidR="001A49CF" w:rsidRPr="00875673" w:rsidRDefault="00035B98" w:rsidP="00FD0EE6">
            <w:pPr>
              <w:pStyle w:val="COMPara"/>
              <w:numPr>
                <w:ilvl w:val="0"/>
                <w:numId w:val="0"/>
              </w:numPr>
              <w:spacing w:before="60" w:after="60"/>
              <w:jc w:val="both"/>
            </w:pPr>
            <w:r w:rsidRPr="00875673">
              <w:t>Break</w:t>
            </w:r>
          </w:p>
        </w:tc>
      </w:tr>
      <w:tr w:rsidR="001A49CF" w:rsidRPr="00875673" w14:paraId="1457F8D5" w14:textId="77777777" w:rsidTr="005E0154">
        <w:tc>
          <w:tcPr>
            <w:tcW w:w="2547" w:type="dxa"/>
          </w:tcPr>
          <w:p w14:paraId="2E85FCD7" w14:textId="075A93D5" w:rsidR="001A49CF" w:rsidRPr="00875673" w:rsidRDefault="001A49CF" w:rsidP="00FD0EE6">
            <w:pPr>
              <w:pStyle w:val="COMPara"/>
              <w:numPr>
                <w:ilvl w:val="0"/>
                <w:numId w:val="0"/>
              </w:numPr>
              <w:spacing w:before="60" w:after="60"/>
            </w:pPr>
            <w:r w:rsidRPr="00875673">
              <w:t>11.</w:t>
            </w:r>
            <w:r w:rsidR="00035B98" w:rsidRPr="00875673">
              <w:t>4</w:t>
            </w:r>
            <w:r w:rsidRPr="00875673">
              <w:t>0– 12.</w:t>
            </w:r>
            <w:r w:rsidR="00035B98" w:rsidRPr="00875673">
              <w:t>1</w:t>
            </w:r>
            <w:r w:rsidRPr="00875673">
              <w:t>0 p.m.</w:t>
            </w:r>
          </w:p>
        </w:tc>
        <w:tc>
          <w:tcPr>
            <w:tcW w:w="7078" w:type="dxa"/>
          </w:tcPr>
          <w:p w14:paraId="339F4BD9" w14:textId="6223EB8F" w:rsidR="00AC23B5" w:rsidRPr="00875673" w:rsidRDefault="00AC23B5" w:rsidP="00FD0EE6">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4</w:t>
            </w:r>
          </w:p>
          <w:p w14:paraId="25FBA0BB" w14:textId="3D49FE6D" w:rsidR="001A49CF" w:rsidRPr="00875673" w:rsidRDefault="001A49CF" w:rsidP="00B51CDF">
            <w:pPr>
              <w:spacing w:before="60" w:after="60" w:line="280" w:lineRule="atLeast"/>
              <w:jc w:val="both"/>
              <w:rPr>
                <w:rFonts w:ascii="Arial" w:hAnsi="Arial" w:cs="Arial"/>
                <w:i/>
                <w:iCs/>
                <w:snapToGrid w:val="0"/>
                <w:sz w:val="22"/>
                <w:szCs w:val="22"/>
                <w:lang w:val="en-GB" w:eastAsia="en-US"/>
              </w:rPr>
            </w:pPr>
            <w:r w:rsidRPr="00875673">
              <w:rPr>
                <w:rFonts w:ascii="Arial" w:hAnsi="Arial" w:cs="Arial"/>
                <w:snapToGrid w:val="0"/>
                <w:sz w:val="22"/>
                <w:szCs w:val="22"/>
                <w:lang w:val="en-GB" w:eastAsia="en-US"/>
              </w:rPr>
              <w:t xml:space="preserve">Unit 64: Integrating Disaster Risk Reduction into </w:t>
            </w:r>
            <w:r w:rsidR="004738C1" w:rsidRPr="00875673">
              <w:rPr>
                <w:rFonts w:ascii="Arial" w:hAnsi="Arial" w:cs="Arial"/>
                <w:snapToGrid w:val="0"/>
                <w:sz w:val="22"/>
                <w:szCs w:val="22"/>
                <w:lang w:val="en-GB" w:eastAsia="en-US"/>
              </w:rPr>
              <w:t>Intangible Cultural Heritage</w:t>
            </w:r>
            <w:r w:rsidRPr="00875673">
              <w:rPr>
                <w:rFonts w:ascii="Arial" w:hAnsi="Arial" w:cs="Arial"/>
                <w:snapToGrid w:val="0"/>
                <w:sz w:val="22"/>
                <w:szCs w:val="22"/>
                <w:lang w:val="en-GB" w:eastAsia="en-US"/>
              </w:rPr>
              <w:t xml:space="preserve"> Inventorying</w:t>
            </w:r>
            <w:r w:rsidR="005E0154" w:rsidRPr="00875673">
              <w:rPr>
                <w:rFonts w:ascii="Arial" w:hAnsi="Arial" w:cs="Arial"/>
                <w:snapToGrid w:val="0"/>
                <w:sz w:val="22"/>
                <w:szCs w:val="22"/>
                <w:lang w:val="en-GB" w:eastAsia="en-US"/>
              </w:rPr>
              <w:t xml:space="preserve"> by Chris Ballard</w:t>
            </w:r>
            <w:r w:rsidR="007B126F">
              <w:rPr>
                <w:rFonts w:ascii="Arial" w:hAnsi="Arial" w:cs="Arial"/>
                <w:snapToGrid w:val="0"/>
                <w:sz w:val="22"/>
                <w:szCs w:val="22"/>
                <w:lang w:val="en-GB" w:eastAsia="en-US"/>
              </w:rPr>
              <w:t>, Facilitator</w:t>
            </w:r>
          </w:p>
          <w:p w14:paraId="21BF79CE" w14:textId="15A3710A" w:rsidR="001A49CF" w:rsidRPr="00875673" w:rsidRDefault="001A49CF" w:rsidP="00FD0EE6">
            <w:pPr>
              <w:pStyle w:val="COMPara"/>
              <w:numPr>
                <w:ilvl w:val="0"/>
                <w:numId w:val="14"/>
              </w:numPr>
              <w:spacing w:before="60" w:after="60"/>
              <w:ind w:left="437"/>
              <w:jc w:val="both"/>
            </w:pPr>
            <w:r w:rsidRPr="00875673">
              <w:t>Introduction to Unit 64</w:t>
            </w:r>
          </w:p>
        </w:tc>
      </w:tr>
      <w:tr w:rsidR="001A49CF" w:rsidRPr="00197BC4" w14:paraId="451C70E8" w14:textId="77777777" w:rsidTr="005E0154">
        <w:tc>
          <w:tcPr>
            <w:tcW w:w="2547" w:type="dxa"/>
          </w:tcPr>
          <w:p w14:paraId="636F6B64" w14:textId="38E61690" w:rsidR="001A49CF" w:rsidRPr="00875673" w:rsidRDefault="001A49CF" w:rsidP="00FD0EE6">
            <w:pPr>
              <w:pStyle w:val="COMPara"/>
              <w:numPr>
                <w:ilvl w:val="0"/>
                <w:numId w:val="0"/>
              </w:numPr>
              <w:spacing w:before="60" w:after="60"/>
            </w:pPr>
            <w:r w:rsidRPr="00875673">
              <w:t>12.</w:t>
            </w:r>
            <w:r w:rsidR="00035B98" w:rsidRPr="00875673">
              <w:t>1</w:t>
            </w:r>
            <w:r w:rsidRPr="00875673">
              <w:t>0 – 12.50 p.m.</w:t>
            </w:r>
          </w:p>
        </w:tc>
        <w:tc>
          <w:tcPr>
            <w:tcW w:w="7078" w:type="dxa"/>
          </w:tcPr>
          <w:p w14:paraId="1DEEE97F" w14:textId="4854169A" w:rsidR="001A49CF" w:rsidRPr="00875673" w:rsidRDefault="00F07AE5" w:rsidP="00B51CDF">
            <w:pPr>
              <w:spacing w:before="60" w:after="60" w:line="280" w:lineRule="atLeast"/>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Discussion</w:t>
            </w:r>
            <w:r w:rsidR="005E0154" w:rsidRPr="00875673">
              <w:rPr>
                <w:rFonts w:ascii="Arial" w:hAnsi="Arial" w:cs="Arial"/>
                <w:snapToGrid w:val="0"/>
                <w:sz w:val="22"/>
                <w:szCs w:val="22"/>
                <w:lang w:val="en-GB" w:eastAsia="en-US"/>
              </w:rPr>
              <w:t xml:space="preserve"> moderated by Andrea Richards</w:t>
            </w:r>
            <w:r w:rsidR="00A305B8">
              <w:rPr>
                <w:rFonts w:ascii="Arial" w:hAnsi="Arial" w:cs="Arial"/>
                <w:snapToGrid w:val="0"/>
                <w:sz w:val="22"/>
                <w:szCs w:val="22"/>
                <w:lang w:val="en-GB" w:eastAsia="en-US"/>
              </w:rPr>
              <w:t>, Facilitator</w:t>
            </w:r>
          </w:p>
          <w:p w14:paraId="34B753DF" w14:textId="6DB4A33F" w:rsidR="001A49CF" w:rsidRPr="00875673" w:rsidRDefault="00F07AE5" w:rsidP="00FD0EE6">
            <w:pPr>
              <w:pStyle w:val="ListParagraph"/>
              <w:numPr>
                <w:ilvl w:val="0"/>
                <w:numId w:val="14"/>
              </w:numPr>
              <w:spacing w:before="60" w:after="60" w:line="280" w:lineRule="atLeast"/>
              <w:ind w:left="437"/>
              <w:contextualSpacing w:val="0"/>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Sharing experiences</w:t>
            </w:r>
            <w:r w:rsidR="00BB7109" w:rsidRPr="00875673">
              <w:rPr>
                <w:rFonts w:ascii="Arial" w:hAnsi="Arial" w:cs="Arial"/>
                <w:snapToGrid w:val="0"/>
                <w:sz w:val="22"/>
                <w:szCs w:val="22"/>
                <w:lang w:val="en-GB" w:eastAsia="en-US"/>
              </w:rPr>
              <w:t xml:space="preserve"> from </w:t>
            </w:r>
            <w:r w:rsidR="005E0154" w:rsidRPr="00875673">
              <w:rPr>
                <w:rFonts w:ascii="Arial" w:hAnsi="Arial" w:cs="Arial"/>
                <w:snapToGrid w:val="0"/>
                <w:sz w:val="22"/>
                <w:szCs w:val="22"/>
                <w:lang w:val="en-GB" w:eastAsia="en-US"/>
              </w:rPr>
              <w:t xml:space="preserve">participating </w:t>
            </w:r>
            <w:r w:rsidR="00BB7109" w:rsidRPr="00875673">
              <w:rPr>
                <w:rFonts w:ascii="Arial" w:hAnsi="Arial" w:cs="Arial"/>
                <w:snapToGrid w:val="0"/>
                <w:sz w:val="22"/>
                <w:szCs w:val="22"/>
                <w:lang w:val="en-GB" w:eastAsia="en-US"/>
              </w:rPr>
              <w:t xml:space="preserve">facilitators </w:t>
            </w:r>
          </w:p>
          <w:p w14:paraId="4081F7E1" w14:textId="26CA29EE" w:rsidR="001A49CF" w:rsidRPr="00875673" w:rsidRDefault="001A49CF" w:rsidP="00FD0EE6">
            <w:pPr>
              <w:pStyle w:val="ListParagraph"/>
              <w:numPr>
                <w:ilvl w:val="0"/>
                <w:numId w:val="14"/>
              </w:numPr>
              <w:spacing w:before="60" w:after="60" w:line="280" w:lineRule="atLeast"/>
              <w:ind w:left="437"/>
              <w:contextualSpacing w:val="0"/>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Potential challenges facilitators may encounter</w:t>
            </w:r>
          </w:p>
        </w:tc>
      </w:tr>
      <w:tr w:rsidR="001A49CF" w:rsidRPr="00197BC4" w14:paraId="2B5C3B90" w14:textId="77777777" w:rsidTr="005E0154">
        <w:tc>
          <w:tcPr>
            <w:tcW w:w="2547" w:type="dxa"/>
          </w:tcPr>
          <w:p w14:paraId="151867CB" w14:textId="654FED17" w:rsidR="001A49CF" w:rsidRPr="00875673" w:rsidRDefault="001A49CF" w:rsidP="00FD0EE6">
            <w:pPr>
              <w:pStyle w:val="COMPara"/>
              <w:numPr>
                <w:ilvl w:val="0"/>
                <w:numId w:val="0"/>
              </w:numPr>
              <w:spacing w:before="60" w:after="60"/>
            </w:pPr>
            <w:r w:rsidRPr="00875673">
              <w:t>12.50 – 1.00 p.m.</w:t>
            </w:r>
          </w:p>
        </w:tc>
        <w:tc>
          <w:tcPr>
            <w:tcW w:w="7078" w:type="dxa"/>
          </w:tcPr>
          <w:p w14:paraId="068FE392" w14:textId="7401D615" w:rsidR="00AC23B5" w:rsidRPr="00875673" w:rsidRDefault="00AC23B5" w:rsidP="00FD0EE6">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5</w:t>
            </w:r>
          </w:p>
          <w:p w14:paraId="4CEF657E" w14:textId="54F928E1" w:rsidR="001A49CF" w:rsidRPr="00875673" w:rsidRDefault="00AC23B5" w:rsidP="00FD0EE6">
            <w:pPr>
              <w:spacing w:before="60" w:after="60" w:line="280" w:lineRule="atLeast"/>
              <w:jc w:val="both"/>
              <w:rPr>
                <w:rFonts w:ascii="Arial" w:hAnsi="Arial" w:cs="Arial"/>
                <w:sz w:val="22"/>
                <w:szCs w:val="22"/>
                <w:lang w:val="en-GB"/>
              </w:rPr>
            </w:pPr>
            <w:r w:rsidRPr="00875673">
              <w:rPr>
                <w:rFonts w:ascii="Arial" w:hAnsi="Arial" w:cs="Arial"/>
                <w:snapToGrid w:val="0"/>
                <w:sz w:val="22"/>
                <w:szCs w:val="22"/>
                <w:lang w:val="en-GB" w:eastAsia="en-US"/>
              </w:rPr>
              <w:t>W</w:t>
            </w:r>
            <w:r w:rsidR="001A49CF" w:rsidRPr="00875673">
              <w:rPr>
                <w:rFonts w:ascii="Arial" w:hAnsi="Arial" w:cs="Arial"/>
                <w:snapToGrid w:val="0"/>
                <w:sz w:val="22"/>
                <w:szCs w:val="22"/>
                <w:lang w:val="en-GB" w:eastAsia="en-US"/>
              </w:rPr>
              <w:t>rap up</w:t>
            </w:r>
            <w:r w:rsidRPr="00875673">
              <w:rPr>
                <w:rFonts w:ascii="Arial" w:hAnsi="Arial" w:cs="Arial"/>
                <w:snapToGrid w:val="0"/>
                <w:sz w:val="22"/>
                <w:szCs w:val="22"/>
                <w:lang w:val="en-GB" w:eastAsia="en-US"/>
              </w:rPr>
              <w:t xml:space="preserve"> and closing</w:t>
            </w:r>
          </w:p>
        </w:tc>
      </w:tr>
    </w:tbl>
    <w:p w14:paraId="6EC79F42" w14:textId="77777777" w:rsidR="00520908" w:rsidRPr="00875673" w:rsidRDefault="00520908">
      <w:pPr>
        <w:rPr>
          <w:lang w:val="en-GB"/>
        </w:rPr>
      </w:pPr>
      <w:r w:rsidRPr="00875673">
        <w:rPr>
          <w:lang w:val="en-GB"/>
        </w:rPr>
        <w:br w:type="page"/>
      </w:r>
    </w:p>
    <w:p w14:paraId="4F62F652" w14:textId="77777777" w:rsidR="00520908" w:rsidRPr="00875673" w:rsidRDefault="00520908" w:rsidP="005E0154">
      <w:pPr>
        <w:spacing w:after="120"/>
        <w:rPr>
          <w:lang w:val="en-GB"/>
        </w:rPr>
      </w:pPr>
    </w:p>
    <w:tbl>
      <w:tblPr>
        <w:tblStyle w:val="TableGrid"/>
        <w:tblW w:w="0" w:type="auto"/>
        <w:tblLook w:val="04A0" w:firstRow="1" w:lastRow="0" w:firstColumn="1" w:lastColumn="0" w:noHBand="0" w:noVBand="1"/>
      </w:tblPr>
      <w:tblGrid>
        <w:gridCol w:w="2405"/>
        <w:gridCol w:w="7220"/>
      </w:tblGrid>
      <w:tr w:rsidR="00C12190" w:rsidRPr="00197BC4" w14:paraId="084B59A0" w14:textId="77777777" w:rsidTr="0004329D">
        <w:tc>
          <w:tcPr>
            <w:tcW w:w="9625" w:type="dxa"/>
            <w:gridSpan w:val="2"/>
            <w:shd w:val="clear" w:color="auto" w:fill="D9D9D9" w:themeFill="background1" w:themeFillShade="D9"/>
          </w:tcPr>
          <w:p w14:paraId="29143BEA" w14:textId="2BE63CD9" w:rsidR="00C12190" w:rsidRPr="00875673" w:rsidRDefault="00B51CDF" w:rsidP="00FD0EE6">
            <w:pPr>
              <w:pStyle w:val="COMPara"/>
              <w:numPr>
                <w:ilvl w:val="0"/>
                <w:numId w:val="0"/>
              </w:numPr>
              <w:spacing w:before="60" w:after="60"/>
            </w:pPr>
            <w:r w:rsidRPr="00875673">
              <w:rPr>
                <w:rFonts w:eastAsia="Calibri"/>
                <w:b/>
                <w:bCs/>
                <w:lang w:val="en-US"/>
              </w:rPr>
              <w:t>Timeslot</w:t>
            </w:r>
            <w:r w:rsidR="00C12190" w:rsidRPr="00875673">
              <w:rPr>
                <w:rFonts w:eastAsia="Calibri"/>
                <w:b/>
                <w:bCs/>
                <w:lang w:val="en-US"/>
              </w:rPr>
              <w:t xml:space="preserve"> II: 28 March 2025, 2.00 p.m. – 5.00 p.m.</w:t>
            </w:r>
            <w:r w:rsidR="00396280" w:rsidRPr="00875673">
              <w:rPr>
                <w:rFonts w:eastAsia="Calibri"/>
                <w:b/>
                <w:bCs/>
                <w:lang w:val="en-US"/>
              </w:rPr>
              <w:t xml:space="preserve"> (English/French interpretation)</w:t>
            </w:r>
          </w:p>
        </w:tc>
      </w:tr>
      <w:tr w:rsidR="001A49CF" w:rsidRPr="00197BC4" w14:paraId="3267960D" w14:textId="77777777" w:rsidTr="005E0154">
        <w:tc>
          <w:tcPr>
            <w:tcW w:w="2405" w:type="dxa"/>
          </w:tcPr>
          <w:p w14:paraId="4DBA0BE4" w14:textId="06054732" w:rsidR="001A49CF" w:rsidRPr="00875673" w:rsidRDefault="001A49CF" w:rsidP="00FD0EE6">
            <w:pPr>
              <w:pStyle w:val="COMPara"/>
              <w:numPr>
                <w:ilvl w:val="0"/>
                <w:numId w:val="0"/>
              </w:numPr>
              <w:spacing w:before="60" w:after="60"/>
            </w:pPr>
            <w:r w:rsidRPr="00875673">
              <w:t>2.00 – 2.05 p.m.</w:t>
            </w:r>
          </w:p>
        </w:tc>
        <w:tc>
          <w:tcPr>
            <w:tcW w:w="7220" w:type="dxa"/>
          </w:tcPr>
          <w:p w14:paraId="70BC3B63" w14:textId="77777777" w:rsidR="00240072" w:rsidRPr="00875673" w:rsidRDefault="00240072" w:rsidP="00240072">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1</w:t>
            </w:r>
          </w:p>
          <w:p w14:paraId="0DCD943C" w14:textId="1BB8F5ED" w:rsidR="001A49CF" w:rsidRPr="00875673" w:rsidRDefault="001A49CF" w:rsidP="00FD0EE6">
            <w:pPr>
              <w:spacing w:before="60" w:after="60" w:line="280" w:lineRule="atLeast"/>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Welcome and opening by</w:t>
            </w:r>
            <w:r w:rsidR="005E0154" w:rsidRPr="00875673">
              <w:rPr>
                <w:rFonts w:ascii="Arial" w:hAnsi="Arial" w:cs="Arial"/>
                <w:snapToGrid w:val="0"/>
                <w:sz w:val="22"/>
                <w:szCs w:val="22"/>
                <w:lang w:val="en-GB" w:eastAsia="en-US"/>
              </w:rPr>
              <w:t xml:space="preserve"> the Secretariat of the 2003 Convention for the Safeguarding of the Intangible Cultural Heritage, </w:t>
            </w:r>
            <w:r w:rsidRPr="00875673">
              <w:rPr>
                <w:rFonts w:ascii="Arial" w:hAnsi="Arial" w:cs="Arial"/>
                <w:snapToGrid w:val="0"/>
                <w:sz w:val="22"/>
                <w:szCs w:val="22"/>
                <w:lang w:val="en-GB" w:eastAsia="en-US"/>
              </w:rPr>
              <w:t>UNESCO</w:t>
            </w:r>
          </w:p>
          <w:p w14:paraId="22BC71D4" w14:textId="33DC3023" w:rsidR="001A49CF" w:rsidRPr="00875673" w:rsidRDefault="001A49CF" w:rsidP="00FD0EE6">
            <w:pPr>
              <w:pStyle w:val="COMPara"/>
              <w:numPr>
                <w:ilvl w:val="0"/>
                <w:numId w:val="14"/>
              </w:numPr>
              <w:spacing w:before="60" w:after="60"/>
              <w:ind w:left="437"/>
              <w:jc w:val="both"/>
            </w:pPr>
            <w:r w:rsidRPr="00875673">
              <w:t xml:space="preserve">Introduction </w:t>
            </w:r>
            <w:r w:rsidR="009C77F7" w:rsidRPr="00875673">
              <w:t>to</w:t>
            </w:r>
            <w:r w:rsidRPr="00875673">
              <w:t xml:space="preserve"> the 2025 Training </w:t>
            </w:r>
            <w:r w:rsidR="006763C4" w:rsidRPr="00875673">
              <w:t>programme</w:t>
            </w:r>
            <w:r w:rsidRPr="00875673">
              <w:t xml:space="preserve"> for the global facilitators network and objectives for the session</w:t>
            </w:r>
          </w:p>
        </w:tc>
      </w:tr>
      <w:tr w:rsidR="001A49CF" w:rsidRPr="00197BC4" w14:paraId="4726D4FA" w14:textId="77777777" w:rsidTr="005E0154">
        <w:tc>
          <w:tcPr>
            <w:tcW w:w="2405" w:type="dxa"/>
          </w:tcPr>
          <w:p w14:paraId="4AF447DD" w14:textId="0EAF37C5" w:rsidR="001A49CF" w:rsidRPr="00875673" w:rsidRDefault="001A49CF" w:rsidP="00FD0EE6">
            <w:pPr>
              <w:pStyle w:val="COMPara"/>
              <w:numPr>
                <w:ilvl w:val="0"/>
                <w:numId w:val="0"/>
              </w:numPr>
              <w:spacing w:before="60" w:after="60"/>
            </w:pPr>
            <w:r w:rsidRPr="00875673">
              <w:t>2.05 – 2.20 p.m.</w:t>
            </w:r>
          </w:p>
        </w:tc>
        <w:tc>
          <w:tcPr>
            <w:tcW w:w="7220" w:type="dxa"/>
          </w:tcPr>
          <w:p w14:paraId="3A8F555A" w14:textId="1BAF7F5C" w:rsidR="00240072" w:rsidRPr="00875673" w:rsidRDefault="00240072" w:rsidP="00240072">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2</w:t>
            </w:r>
          </w:p>
          <w:p w14:paraId="7A3883DF" w14:textId="56D0F439" w:rsidR="001A49CF" w:rsidRPr="00875673" w:rsidRDefault="001A49CF" w:rsidP="00B51CDF">
            <w:pPr>
              <w:spacing w:before="60" w:after="60" w:line="280" w:lineRule="atLeast"/>
              <w:jc w:val="both"/>
              <w:rPr>
                <w:rFonts w:ascii="Arial" w:hAnsi="Arial" w:cs="Arial"/>
                <w:i/>
                <w:iCs/>
                <w:snapToGrid w:val="0"/>
                <w:sz w:val="22"/>
                <w:szCs w:val="22"/>
                <w:lang w:val="en-GB" w:eastAsia="en-US"/>
              </w:rPr>
            </w:pPr>
            <w:r w:rsidRPr="00875673">
              <w:rPr>
                <w:rFonts w:ascii="Arial" w:hAnsi="Arial" w:cs="Arial"/>
                <w:snapToGrid w:val="0"/>
                <w:sz w:val="22"/>
                <w:szCs w:val="22"/>
                <w:lang w:val="en-GB" w:eastAsia="en-US"/>
              </w:rPr>
              <w:t>Introduction to the topic</w:t>
            </w:r>
            <w:r w:rsidR="00B51CDF" w:rsidRPr="00875673">
              <w:rPr>
                <w:rFonts w:ascii="Arial" w:hAnsi="Arial" w:cs="Arial"/>
                <w:snapToGrid w:val="0"/>
                <w:sz w:val="22"/>
                <w:szCs w:val="22"/>
                <w:lang w:val="en-GB" w:eastAsia="en-US"/>
              </w:rPr>
              <w:t xml:space="preserve"> </w:t>
            </w:r>
            <w:r w:rsidR="005E0154" w:rsidRPr="00875673">
              <w:rPr>
                <w:rFonts w:ascii="Arial" w:hAnsi="Arial" w:cs="Arial"/>
                <w:snapToGrid w:val="0"/>
                <w:sz w:val="22"/>
                <w:szCs w:val="22"/>
                <w:lang w:val="en-GB" w:eastAsia="en-US"/>
              </w:rPr>
              <w:t>by Chris Ballard, Facilitator</w:t>
            </w:r>
          </w:p>
          <w:p w14:paraId="6527E91C" w14:textId="2CB26EF9" w:rsidR="001A49CF" w:rsidRPr="00875673" w:rsidRDefault="001A49CF" w:rsidP="00FD0EE6">
            <w:pPr>
              <w:pStyle w:val="COMPara"/>
              <w:numPr>
                <w:ilvl w:val="0"/>
                <w:numId w:val="14"/>
              </w:numPr>
              <w:spacing w:before="60" w:after="60"/>
              <w:ind w:left="437"/>
              <w:jc w:val="both"/>
            </w:pPr>
            <w:r w:rsidRPr="00875673">
              <w:t>Contextualiz</w:t>
            </w:r>
            <w:r w:rsidR="00B51431" w:rsidRPr="00875673">
              <w:t>ing</w:t>
            </w:r>
            <w:r w:rsidRPr="00875673">
              <w:t xml:space="preserve"> within emergencies and climate change</w:t>
            </w:r>
            <w:r w:rsidR="00B51431" w:rsidRPr="00875673">
              <w:t xml:space="preserve"> thematic work</w:t>
            </w:r>
          </w:p>
        </w:tc>
      </w:tr>
      <w:tr w:rsidR="001A49CF" w:rsidRPr="00875673" w14:paraId="78F37BDF" w14:textId="77777777" w:rsidTr="005E0154">
        <w:tc>
          <w:tcPr>
            <w:tcW w:w="2405" w:type="dxa"/>
          </w:tcPr>
          <w:p w14:paraId="37C553B0" w14:textId="5074F2EE" w:rsidR="001A49CF" w:rsidRPr="00875673" w:rsidRDefault="001A49CF" w:rsidP="00FD0EE6">
            <w:pPr>
              <w:pStyle w:val="COMPara"/>
              <w:numPr>
                <w:ilvl w:val="0"/>
                <w:numId w:val="0"/>
              </w:numPr>
              <w:spacing w:before="60" w:after="60"/>
            </w:pPr>
            <w:r w:rsidRPr="00875673">
              <w:t>2.20 – 2.50 p.m.</w:t>
            </w:r>
          </w:p>
        </w:tc>
        <w:tc>
          <w:tcPr>
            <w:tcW w:w="7220" w:type="dxa"/>
          </w:tcPr>
          <w:p w14:paraId="02F2F99F" w14:textId="13E20B53" w:rsidR="00240072" w:rsidRPr="00875673" w:rsidRDefault="00240072" w:rsidP="00240072">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3</w:t>
            </w:r>
          </w:p>
          <w:p w14:paraId="2CC869FD" w14:textId="74DF4654" w:rsidR="001A49CF" w:rsidRPr="00875673" w:rsidRDefault="001A49CF" w:rsidP="00B51CDF">
            <w:pPr>
              <w:spacing w:before="60" w:after="60" w:line="280" w:lineRule="atLeast"/>
              <w:jc w:val="both"/>
              <w:rPr>
                <w:rFonts w:ascii="Arial" w:hAnsi="Arial" w:cs="Arial"/>
                <w:i/>
                <w:iCs/>
                <w:snapToGrid w:val="0"/>
                <w:sz w:val="22"/>
                <w:szCs w:val="22"/>
                <w:lang w:val="en-GB" w:eastAsia="en-US"/>
              </w:rPr>
            </w:pPr>
            <w:r w:rsidRPr="00875673">
              <w:rPr>
                <w:rFonts w:ascii="Arial" w:hAnsi="Arial" w:cs="Arial"/>
                <w:snapToGrid w:val="0"/>
                <w:sz w:val="22"/>
                <w:szCs w:val="22"/>
                <w:lang w:val="en-GB" w:eastAsia="en-US"/>
              </w:rPr>
              <w:t>Unit 63: Basics in Disaster Risk Reduction and Intangible Cultural Heritage</w:t>
            </w:r>
            <w:r w:rsidR="00B51CDF" w:rsidRPr="00875673">
              <w:rPr>
                <w:rFonts w:ascii="Arial" w:hAnsi="Arial" w:cs="Arial"/>
                <w:snapToGrid w:val="0"/>
                <w:sz w:val="22"/>
                <w:szCs w:val="22"/>
                <w:lang w:val="en-GB" w:eastAsia="en-US"/>
              </w:rPr>
              <w:t xml:space="preserve"> </w:t>
            </w:r>
            <w:r w:rsidR="005E0154" w:rsidRPr="00875673">
              <w:rPr>
                <w:rFonts w:ascii="Arial" w:hAnsi="Arial" w:cs="Arial"/>
                <w:snapToGrid w:val="0"/>
                <w:sz w:val="22"/>
                <w:szCs w:val="22"/>
                <w:lang w:val="en-GB" w:eastAsia="en-US"/>
              </w:rPr>
              <w:t>by Chris Ballard</w:t>
            </w:r>
            <w:r w:rsidR="00A305B8">
              <w:rPr>
                <w:rFonts w:ascii="Arial" w:hAnsi="Arial" w:cs="Arial"/>
                <w:snapToGrid w:val="0"/>
                <w:sz w:val="22"/>
                <w:szCs w:val="22"/>
                <w:lang w:val="en-GB" w:eastAsia="en-US"/>
              </w:rPr>
              <w:t>, Facilitator</w:t>
            </w:r>
          </w:p>
          <w:p w14:paraId="1F96D844" w14:textId="77777777" w:rsidR="001A49CF" w:rsidRPr="00875673" w:rsidRDefault="001A49CF" w:rsidP="00FD0EE6">
            <w:pPr>
              <w:pStyle w:val="COMPara"/>
              <w:numPr>
                <w:ilvl w:val="0"/>
                <w:numId w:val="14"/>
              </w:numPr>
              <w:spacing w:before="60" w:after="60"/>
              <w:ind w:left="437"/>
              <w:jc w:val="both"/>
            </w:pPr>
            <w:r w:rsidRPr="00875673">
              <w:t>Introduction to Unit 63</w:t>
            </w:r>
          </w:p>
        </w:tc>
      </w:tr>
      <w:tr w:rsidR="001A49CF" w:rsidRPr="00875673" w14:paraId="07E2F139" w14:textId="77777777" w:rsidTr="005E0154">
        <w:tc>
          <w:tcPr>
            <w:tcW w:w="2405" w:type="dxa"/>
          </w:tcPr>
          <w:p w14:paraId="2FE40BAE" w14:textId="1775CEC8" w:rsidR="001A49CF" w:rsidRPr="00875673" w:rsidRDefault="00ED70CE" w:rsidP="00FD0EE6">
            <w:pPr>
              <w:pStyle w:val="COMPara"/>
              <w:numPr>
                <w:ilvl w:val="0"/>
                <w:numId w:val="0"/>
              </w:numPr>
              <w:spacing w:before="60" w:after="60"/>
            </w:pPr>
            <w:r w:rsidRPr="00875673">
              <w:t>2</w:t>
            </w:r>
            <w:r w:rsidR="001A49CF" w:rsidRPr="00875673">
              <w:t>.</w:t>
            </w:r>
            <w:r w:rsidRPr="00875673">
              <w:t xml:space="preserve">50 </w:t>
            </w:r>
            <w:r w:rsidR="001A49CF" w:rsidRPr="00875673">
              <w:t>– 3.</w:t>
            </w:r>
            <w:r w:rsidRPr="00875673">
              <w:t xml:space="preserve">30 </w:t>
            </w:r>
            <w:r w:rsidR="001A49CF" w:rsidRPr="00875673">
              <w:t>p.m.</w:t>
            </w:r>
          </w:p>
        </w:tc>
        <w:tc>
          <w:tcPr>
            <w:tcW w:w="7220" w:type="dxa"/>
          </w:tcPr>
          <w:p w14:paraId="67F75E23" w14:textId="4FB8FED0" w:rsidR="001A49CF" w:rsidRPr="00875673" w:rsidRDefault="00F07AE5" w:rsidP="00B51CDF">
            <w:pPr>
              <w:spacing w:before="60" w:after="60" w:line="280" w:lineRule="atLeast"/>
              <w:jc w:val="both"/>
              <w:rPr>
                <w:rFonts w:ascii="Arial" w:hAnsi="Arial" w:cs="Arial"/>
                <w:i/>
                <w:iCs/>
                <w:snapToGrid w:val="0"/>
                <w:sz w:val="22"/>
                <w:szCs w:val="22"/>
                <w:lang w:val="en-GB" w:eastAsia="en-US"/>
              </w:rPr>
            </w:pPr>
            <w:r w:rsidRPr="00875673">
              <w:rPr>
                <w:rFonts w:ascii="Arial" w:hAnsi="Arial" w:cs="Arial"/>
                <w:snapToGrid w:val="0"/>
                <w:sz w:val="22"/>
                <w:szCs w:val="22"/>
                <w:lang w:val="en-GB" w:eastAsia="en-US"/>
              </w:rPr>
              <w:t>Discussion</w:t>
            </w:r>
            <w:r w:rsidR="00B51CDF" w:rsidRPr="00875673">
              <w:rPr>
                <w:rFonts w:ascii="Arial" w:hAnsi="Arial" w:cs="Arial"/>
                <w:snapToGrid w:val="0"/>
                <w:sz w:val="22"/>
                <w:szCs w:val="22"/>
                <w:lang w:val="en-GB" w:eastAsia="en-US"/>
              </w:rPr>
              <w:t xml:space="preserve"> </w:t>
            </w:r>
            <w:r w:rsidR="005E0154" w:rsidRPr="00875673">
              <w:rPr>
                <w:rFonts w:ascii="Arial" w:hAnsi="Arial" w:cs="Arial"/>
                <w:snapToGrid w:val="0"/>
                <w:sz w:val="22"/>
                <w:szCs w:val="22"/>
                <w:lang w:val="en-GB" w:eastAsia="en-US"/>
              </w:rPr>
              <w:t>by Andrea Richards, Facilitator</w:t>
            </w:r>
          </w:p>
          <w:p w14:paraId="34D920D0" w14:textId="77777777" w:rsidR="006763C4" w:rsidRPr="00875673" w:rsidRDefault="006763C4" w:rsidP="006763C4">
            <w:pPr>
              <w:pStyle w:val="COMPara"/>
              <w:numPr>
                <w:ilvl w:val="0"/>
                <w:numId w:val="14"/>
              </w:numPr>
              <w:spacing w:before="60" w:after="60"/>
              <w:ind w:left="437"/>
              <w:jc w:val="both"/>
            </w:pPr>
            <w:r w:rsidRPr="00875673">
              <w:t>Overview of survey results</w:t>
            </w:r>
          </w:p>
          <w:p w14:paraId="17E3593B" w14:textId="1BFFEA87" w:rsidR="001A49CF" w:rsidRPr="00875673" w:rsidRDefault="00F07AE5" w:rsidP="00FD0EE6">
            <w:pPr>
              <w:pStyle w:val="COMPara"/>
              <w:numPr>
                <w:ilvl w:val="0"/>
                <w:numId w:val="14"/>
              </w:numPr>
              <w:spacing w:before="60" w:after="60"/>
              <w:ind w:left="437"/>
              <w:jc w:val="both"/>
            </w:pPr>
            <w:r w:rsidRPr="00875673">
              <w:t>Sharing experiences</w:t>
            </w:r>
            <w:r w:rsidR="00BB7109" w:rsidRPr="00875673">
              <w:t xml:space="preserve"> from facilitators </w:t>
            </w:r>
          </w:p>
        </w:tc>
      </w:tr>
      <w:tr w:rsidR="001A49CF" w:rsidRPr="00875673" w14:paraId="1D663129" w14:textId="77777777" w:rsidTr="005E0154">
        <w:tc>
          <w:tcPr>
            <w:tcW w:w="2405" w:type="dxa"/>
            <w:shd w:val="clear" w:color="auto" w:fill="F2F2F2" w:themeFill="background1" w:themeFillShade="F2"/>
          </w:tcPr>
          <w:p w14:paraId="284CC172" w14:textId="63C4DF39" w:rsidR="001A49CF" w:rsidRPr="00875673" w:rsidRDefault="001A49CF" w:rsidP="00FD0EE6">
            <w:pPr>
              <w:pStyle w:val="COMPara"/>
              <w:numPr>
                <w:ilvl w:val="0"/>
                <w:numId w:val="0"/>
              </w:numPr>
              <w:spacing w:before="60" w:after="60"/>
            </w:pPr>
            <w:r w:rsidRPr="00875673">
              <w:t>3.</w:t>
            </w:r>
            <w:r w:rsidR="00ED70CE" w:rsidRPr="00875673">
              <w:t xml:space="preserve">30 </w:t>
            </w:r>
            <w:r w:rsidRPr="00875673">
              <w:t>– 3.</w:t>
            </w:r>
            <w:r w:rsidR="00ED70CE" w:rsidRPr="00875673">
              <w:t xml:space="preserve">40 </w:t>
            </w:r>
            <w:r w:rsidRPr="00875673">
              <w:t>p.m.</w:t>
            </w:r>
          </w:p>
        </w:tc>
        <w:tc>
          <w:tcPr>
            <w:tcW w:w="7220" w:type="dxa"/>
            <w:shd w:val="clear" w:color="auto" w:fill="F2F2F2" w:themeFill="background1" w:themeFillShade="F2"/>
          </w:tcPr>
          <w:p w14:paraId="2F7101FE" w14:textId="12B46813" w:rsidR="001A49CF" w:rsidRPr="00875673" w:rsidRDefault="00ED70CE" w:rsidP="00FD0EE6">
            <w:pPr>
              <w:pStyle w:val="COMPara"/>
              <w:numPr>
                <w:ilvl w:val="0"/>
                <w:numId w:val="0"/>
              </w:numPr>
              <w:spacing w:before="60" w:after="60"/>
              <w:jc w:val="both"/>
            </w:pPr>
            <w:r w:rsidRPr="00875673">
              <w:t>Break</w:t>
            </w:r>
          </w:p>
        </w:tc>
      </w:tr>
      <w:tr w:rsidR="001A49CF" w:rsidRPr="00875673" w14:paraId="06F08345" w14:textId="77777777" w:rsidTr="005E0154">
        <w:tc>
          <w:tcPr>
            <w:tcW w:w="2405" w:type="dxa"/>
          </w:tcPr>
          <w:p w14:paraId="7478BB19" w14:textId="374D1B08" w:rsidR="001A49CF" w:rsidRPr="00875673" w:rsidRDefault="001A49CF" w:rsidP="00FD0EE6">
            <w:pPr>
              <w:pStyle w:val="COMPara"/>
              <w:numPr>
                <w:ilvl w:val="0"/>
                <w:numId w:val="0"/>
              </w:numPr>
              <w:spacing w:before="60" w:after="60"/>
            </w:pPr>
            <w:r w:rsidRPr="00875673">
              <w:t>3.</w:t>
            </w:r>
            <w:r w:rsidR="00ED70CE" w:rsidRPr="00875673">
              <w:t>4</w:t>
            </w:r>
            <w:r w:rsidRPr="00875673">
              <w:t>0 – 4.</w:t>
            </w:r>
            <w:r w:rsidR="00ED70CE" w:rsidRPr="00875673">
              <w:t xml:space="preserve">10 </w:t>
            </w:r>
            <w:r w:rsidRPr="00875673">
              <w:t>p.m.</w:t>
            </w:r>
          </w:p>
        </w:tc>
        <w:tc>
          <w:tcPr>
            <w:tcW w:w="7220" w:type="dxa"/>
          </w:tcPr>
          <w:p w14:paraId="7574CB24" w14:textId="2246FE9B" w:rsidR="00240072" w:rsidRPr="00875673" w:rsidRDefault="00240072" w:rsidP="00240072">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4</w:t>
            </w:r>
          </w:p>
          <w:p w14:paraId="034A7BC3" w14:textId="265CE3A0" w:rsidR="001A49CF" w:rsidRPr="00875673" w:rsidRDefault="001A49CF" w:rsidP="00B51CDF">
            <w:pPr>
              <w:spacing w:before="60" w:after="60" w:line="280" w:lineRule="atLeast"/>
              <w:jc w:val="both"/>
              <w:rPr>
                <w:rFonts w:ascii="Arial" w:hAnsi="Arial" w:cs="Arial"/>
                <w:i/>
                <w:iCs/>
                <w:snapToGrid w:val="0"/>
                <w:sz w:val="22"/>
                <w:szCs w:val="22"/>
                <w:lang w:val="en-GB" w:eastAsia="en-US"/>
              </w:rPr>
            </w:pPr>
            <w:r w:rsidRPr="00875673">
              <w:rPr>
                <w:rFonts w:ascii="Arial" w:hAnsi="Arial" w:cs="Arial"/>
                <w:snapToGrid w:val="0"/>
                <w:sz w:val="22"/>
                <w:szCs w:val="22"/>
                <w:lang w:val="en-GB" w:eastAsia="en-US"/>
              </w:rPr>
              <w:t xml:space="preserve">Unit 64: Integrating Disaster Risk Reduction into </w:t>
            </w:r>
            <w:r w:rsidR="004738C1" w:rsidRPr="00875673">
              <w:rPr>
                <w:rFonts w:ascii="Arial" w:hAnsi="Arial" w:cs="Arial"/>
                <w:snapToGrid w:val="0"/>
                <w:sz w:val="22"/>
                <w:szCs w:val="22"/>
                <w:lang w:val="en-GB" w:eastAsia="en-US"/>
              </w:rPr>
              <w:t>Intangible Cultural Heritage</w:t>
            </w:r>
            <w:r w:rsidRPr="00875673">
              <w:rPr>
                <w:rFonts w:ascii="Arial" w:hAnsi="Arial" w:cs="Arial"/>
                <w:snapToGrid w:val="0"/>
                <w:sz w:val="22"/>
                <w:szCs w:val="22"/>
                <w:lang w:val="en-GB" w:eastAsia="en-US"/>
              </w:rPr>
              <w:t xml:space="preserve"> Inventorying</w:t>
            </w:r>
            <w:r w:rsidR="00B51CDF" w:rsidRPr="00875673">
              <w:rPr>
                <w:rFonts w:ascii="Arial" w:hAnsi="Arial" w:cs="Arial"/>
                <w:snapToGrid w:val="0"/>
                <w:sz w:val="22"/>
                <w:szCs w:val="22"/>
                <w:lang w:val="en-GB" w:eastAsia="en-US"/>
              </w:rPr>
              <w:t xml:space="preserve"> </w:t>
            </w:r>
            <w:r w:rsidR="005E0154" w:rsidRPr="00875673">
              <w:rPr>
                <w:rFonts w:ascii="Arial" w:hAnsi="Arial" w:cs="Arial"/>
                <w:snapToGrid w:val="0"/>
                <w:sz w:val="22"/>
                <w:szCs w:val="22"/>
                <w:lang w:val="en-GB" w:eastAsia="en-US"/>
              </w:rPr>
              <w:t>by Chris Ballard</w:t>
            </w:r>
            <w:r w:rsidR="00A305B8">
              <w:rPr>
                <w:rFonts w:ascii="Arial" w:hAnsi="Arial" w:cs="Arial"/>
                <w:snapToGrid w:val="0"/>
                <w:sz w:val="22"/>
                <w:szCs w:val="22"/>
                <w:lang w:val="en-GB" w:eastAsia="en-US"/>
              </w:rPr>
              <w:t>, Facilitator</w:t>
            </w:r>
          </w:p>
          <w:p w14:paraId="5B7A8942" w14:textId="77777777" w:rsidR="001A49CF" w:rsidRPr="00875673" w:rsidRDefault="001A49CF" w:rsidP="00FD0EE6">
            <w:pPr>
              <w:pStyle w:val="COMPara"/>
              <w:numPr>
                <w:ilvl w:val="0"/>
                <w:numId w:val="14"/>
              </w:numPr>
              <w:spacing w:before="60" w:after="60"/>
              <w:ind w:left="437"/>
              <w:jc w:val="both"/>
            </w:pPr>
            <w:r w:rsidRPr="00875673">
              <w:t>Introduction to Unit 64</w:t>
            </w:r>
          </w:p>
        </w:tc>
      </w:tr>
      <w:tr w:rsidR="001A49CF" w:rsidRPr="00197BC4" w14:paraId="7B4D5BDB" w14:textId="77777777" w:rsidTr="005E0154">
        <w:tc>
          <w:tcPr>
            <w:tcW w:w="2405" w:type="dxa"/>
          </w:tcPr>
          <w:p w14:paraId="53E8B3D3" w14:textId="012C0F95" w:rsidR="001A49CF" w:rsidRPr="00875673" w:rsidRDefault="001A49CF" w:rsidP="00FD0EE6">
            <w:pPr>
              <w:pStyle w:val="COMPara"/>
              <w:numPr>
                <w:ilvl w:val="0"/>
                <w:numId w:val="0"/>
              </w:numPr>
              <w:spacing w:before="60" w:after="60"/>
            </w:pPr>
            <w:r w:rsidRPr="00875673">
              <w:t>4.</w:t>
            </w:r>
            <w:r w:rsidR="00ED70CE" w:rsidRPr="00875673">
              <w:t xml:space="preserve">10 </w:t>
            </w:r>
            <w:r w:rsidRPr="00875673">
              <w:t>– 4.50 p.m.</w:t>
            </w:r>
          </w:p>
        </w:tc>
        <w:tc>
          <w:tcPr>
            <w:tcW w:w="7220" w:type="dxa"/>
          </w:tcPr>
          <w:p w14:paraId="4F90EF55" w14:textId="2100BBBC" w:rsidR="001A49CF" w:rsidRPr="00875673" w:rsidRDefault="00F07AE5" w:rsidP="00B51CDF">
            <w:pPr>
              <w:spacing w:before="60" w:after="60" w:line="280" w:lineRule="atLeast"/>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Discussion</w:t>
            </w:r>
            <w:r w:rsidR="00B51CDF" w:rsidRPr="00875673">
              <w:rPr>
                <w:rFonts w:ascii="Arial" w:hAnsi="Arial" w:cs="Arial"/>
                <w:snapToGrid w:val="0"/>
                <w:sz w:val="22"/>
                <w:szCs w:val="22"/>
                <w:lang w:val="en-GB" w:eastAsia="en-US"/>
              </w:rPr>
              <w:t xml:space="preserve"> </w:t>
            </w:r>
            <w:r w:rsidR="005E0154" w:rsidRPr="00875673">
              <w:rPr>
                <w:rFonts w:ascii="Arial" w:hAnsi="Arial" w:cs="Arial"/>
                <w:snapToGrid w:val="0"/>
                <w:sz w:val="22"/>
                <w:szCs w:val="22"/>
                <w:lang w:val="en-GB" w:eastAsia="en-US"/>
              </w:rPr>
              <w:t>by Andrea Richards</w:t>
            </w:r>
            <w:r w:rsidR="00A305B8">
              <w:rPr>
                <w:rFonts w:ascii="Arial" w:hAnsi="Arial" w:cs="Arial"/>
                <w:snapToGrid w:val="0"/>
                <w:sz w:val="22"/>
                <w:szCs w:val="22"/>
                <w:lang w:val="en-GB" w:eastAsia="en-US"/>
              </w:rPr>
              <w:t>, Facilitator</w:t>
            </w:r>
          </w:p>
          <w:p w14:paraId="063A6CCB" w14:textId="3FBAF050" w:rsidR="001A49CF" w:rsidRPr="00875673" w:rsidRDefault="00BB7109" w:rsidP="00FD0EE6">
            <w:pPr>
              <w:pStyle w:val="ListParagraph"/>
              <w:numPr>
                <w:ilvl w:val="0"/>
                <w:numId w:val="14"/>
              </w:numPr>
              <w:spacing w:before="60" w:after="60" w:line="280" w:lineRule="atLeast"/>
              <w:ind w:left="437"/>
              <w:contextualSpacing w:val="0"/>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 xml:space="preserve">Sharing experiences from </w:t>
            </w:r>
            <w:r w:rsidR="005E0154" w:rsidRPr="00875673">
              <w:rPr>
                <w:rFonts w:ascii="Arial" w:hAnsi="Arial" w:cs="Arial"/>
                <w:snapToGrid w:val="0"/>
                <w:sz w:val="22"/>
                <w:szCs w:val="22"/>
                <w:lang w:val="en-GB" w:eastAsia="en-US"/>
              </w:rPr>
              <w:t xml:space="preserve">participating </w:t>
            </w:r>
            <w:r w:rsidRPr="00875673">
              <w:rPr>
                <w:rFonts w:ascii="Arial" w:hAnsi="Arial" w:cs="Arial"/>
                <w:snapToGrid w:val="0"/>
                <w:sz w:val="22"/>
                <w:szCs w:val="22"/>
                <w:lang w:val="en-GB" w:eastAsia="en-US"/>
              </w:rPr>
              <w:t xml:space="preserve">facilitators </w:t>
            </w:r>
          </w:p>
          <w:p w14:paraId="0A6C6438" w14:textId="77777777" w:rsidR="001A49CF" w:rsidRPr="00875673" w:rsidRDefault="001A49CF" w:rsidP="00FD0EE6">
            <w:pPr>
              <w:pStyle w:val="ListParagraph"/>
              <w:numPr>
                <w:ilvl w:val="0"/>
                <w:numId w:val="14"/>
              </w:numPr>
              <w:spacing w:before="60" w:after="60" w:line="280" w:lineRule="atLeast"/>
              <w:ind w:left="437"/>
              <w:contextualSpacing w:val="0"/>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Potential challenges facilitators may encounter</w:t>
            </w:r>
          </w:p>
        </w:tc>
      </w:tr>
      <w:tr w:rsidR="001A49CF" w:rsidRPr="00197BC4" w14:paraId="4029A38D" w14:textId="77777777" w:rsidTr="005E0154">
        <w:tc>
          <w:tcPr>
            <w:tcW w:w="2405" w:type="dxa"/>
          </w:tcPr>
          <w:p w14:paraId="61C9E481" w14:textId="6A8C5FBA" w:rsidR="001A49CF" w:rsidRPr="00875673" w:rsidRDefault="001A49CF" w:rsidP="00FD0EE6">
            <w:pPr>
              <w:pStyle w:val="COMPara"/>
              <w:numPr>
                <w:ilvl w:val="0"/>
                <w:numId w:val="0"/>
              </w:numPr>
              <w:spacing w:before="60" w:after="60"/>
              <w:jc w:val="both"/>
            </w:pPr>
            <w:r w:rsidRPr="00875673">
              <w:t>4.50 – 5.00 p.m.</w:t>
            </w:r>
          </w:p>
        </w:tc>
        <w:tc>
          <w:tcPr>
            <w:tcW w:w="7220" w:type="dxa"/>
          </w:tcPr>
          <w:p w14:paraId="47158496" w14:textId="65FAA476" w:rsidR="00240072" w:rsidRPr="00875673" w:rsidRDefault="00240072" w:rsidP="00240072">
            <w:pPr>
              <w:spacing w:before="60" w:after="60" w:line="280" w:lineRule="atLeast"/>
              <w:jc w:val="both"/>
              <w:rPr>
                <w:rFonts w:ascii="Arial" w:hAnsi="Arial" w:cs="Arial"/>
                <w:b/>
                <w:bCs/>
                <w:snapToGrid w:val="0"/>
                <w:sz w:val="22"/>
                <w:szCs w:val="22"/>
                <w:lang w:val="en-GB" w:eastAsia="en-US"/>
              </w:rPr>
            </w:pPr>
            <w:r w:rsidRPr="00875673">
              <w:rPr>
                <w:rFonts w:ascii="Arial" w:hAnsi="Arial" w:cs="Arial"/>
                <w:b/>
                <w:bCs/>
                <w:snapToGrid w:val="0"/>
                <w:sz w:val="22"/>
                <w:szCs w:val="22"/>
                <w:lang w:val="en-GB" w:eastAsia="en-US"/>
              </w:rPr>
              <w:t>Item 5</w:t>
            </w:r>
          </w:p>
          <w:p w14:paraId="6E9E0B6F" w14:textId="116E2C0C" w:rsidR="001A49CF" w:rsidRPr="00520908" w:rsidRDefault="005E0154" w:rsidP="00FD0EE6">
            <w:pPr>
              <w:spacing w:before="60" w:after="60" w:line="280" w:lineRule="atLeast"/>
              <w:jc w:val="both"/>
              <w:rPr>
                <w:rFonts w:ascii="Arial" w:hAnsi="Arial" w:cs="Arial"/>
                <w:snapToGrid w:val="0"/>
                <w:sz w:val="22"/>
                <w:szCs w:val="22"/>
                <w:lang w:val="en-GB" w:eastAsia="en-US"/>
              </w:rPr>
            </w:pPr>
            <w:r w:rsidRPr="00875673">
              <w:rPr>
                <w:rFonts w:ascii="Arial" w:hAnsi="Arial" w:cs="Arial"/>
                <w:snapToGrid w:val="0"/>
                <w:sz w:val="22"/>
                <w:szCs w:val="22"/>
                <w:lang w:val="en-GB" w:eastAsia="en-US"/>
              </w:rPr>
              <w:t>Wrap up and closing</w:t>
            </w:r>
          </w:p>
        </w:tc>
      </w:tr>
    </w:tbl>
    <w:p w14:paraId="08CBFC64" w14:textId="77777777" w:rsidR="00C12190" w:rsidRPr="00E019FC" w:rsidRDefault="00C12190" w:rsidP="00B51431">
      <w:pPr>
        <w:pStyle w:val="COMPara"/>
        <w:numPr>
          <w:ilvl w:val="0"/>
          <w:numId w:val="0"/>
        </w:numPr>
        <w:jc w:val="both"/>
      </w:pPr>
    </w:p>
    <w:sectPr w:rsidR="00C12190" w:rsidRPr="00E019FC"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20B319B5" w:rsidR="00D95C4C" w:rsidRPr="00455314" w:rsidRDefault="00C5776D" w:rsidP="00C5776D">
    <w:pPr>
      <w:pStyle w:val="Header"/>
      <w:rPr>
        <w:rFonts w:ascii="Arial" w:hAnsi="Arial" w:cs="Arial"/>
        <w:lang w:val="es-ES"/>
      </w:rPr>
    </w:pPr>
    <w:r w:rsidRPr="00455314">
      <w:rPr>
        <w:rFonts w:ascii="Arial" w:hAnsi="Arial" w:cs="Arial"/>
        <w:sz w:val="20"/>
        <w:szCs w:val="20"/>
        <w:lang w:val="es-ES"/>
      </w:rPr>
      <w:t>L</w:t>
    </w:r>
    <w:r w:rsidR="00CB0542" w:rsidRPr="00455314">
      <w:rPr>
        <w:rFonts w:ascii="Arial" w:hAnsi="Arial" w:cs="Arial"/>
        <w:sz w:val="20"/>
        <w:szCs w:val="20"/>
        <w:lang w:val="es-ES"/>
      </w:rPr>
      <w:t>H</w:t>
    </w:r>
    <w:r w:rsidRPr="00455314">
      <w:rPr>
        <w:rFonts w:ascii="Arial" w:hAnsi="Arial" w:cs="Arial"/>
        <w:sz w:val="20"/>
        <w:szCs w:val="20"/>
        <w:lang w:val="es-ES"/>
      </w:rPr>
      <w:t>E</w:t>
    </w:r>
    <w:r w:rsidR="00CB0542" w:rsidRPr="00455314">
      <w:rPr>
        <w:rFonts w:ascii="Arial" w:hAnsi="Arial" w:cs="Arial"/>
        <w:sz w:val="20"/>
        <w:szCs w:val="20"/>
        <w:lang w:val="es-ES"/>
      </w:rPr>
      <w:t>/</w:t>
    </w:r>
    <w:r w:rsidR="00D7105A" w:rsidRPr="00455314">
      <w:rPr>
        <w:rFonts w:ascii="Arial" w:hAnsi="Arial" w:cs="Arial"/>
        <w:sz w:val="20"/>
        <w:szCs w:val="20"/>
        <w:lang w:val="es-ES"/>
      </w:rPr>
      <w:t>2</w:t>
    </w:r>
    <w:r w:rsidR="00174D0C">
      <w:rPr>
        <w:rFonts w:ascii="Arial" w:hAnsi="Arial" w:cs="Arial"/>
        <w:sz w:val="20"/>
        <w:szCs w:val="20"/>
        <w:lang w:val="es-ES"/>
      </w:rPr>
      <w:t>5</w:t>
    </w:r>
    <w:r w:rsidR="00CB0542" w:rsidRPr="00455314">
      <w:rPr>
        <w:rFonts w:ascii="Arial" w:hAnsi="Arial" w:cs="Arial"/>
        <w:sz w:val="20"/>
        <w:szCs w:val="20"/>
        <w:lang w:val="es-ES"/>
      </w:rPr>
      <w:t>/</w:t>
    </w:r>
    <w:r w:rsidR="00CB7E90">
      <w:rPr>
        <w:rFonts w:ascii="Arial" w:hAnsi="Arial" w:cs="Arial"/>
        <w:sz w:val="20"/>
        <w:szCs w:val="20"/>
        <w:lang w:val="es-ES"/>
      </w:rPr>
      <w:t>TRA</w:t>
    </w:r>
    <w:r w:rsidR="0015117E">
      <w:rPr>
        <w:rFonts w:ascii="Arial" w:hAnsi="Arial" w:cs="Arial"/>
        <w:sz w:val="20"/>
        <w:szCs w:val="20"/>
        <w:lang w:val="es-ES"/>
      </w:rPr>
      <w:t xml:space="preserve"> DRR</w:t>
    </w:r>
    <w:r w:rsidR="004E1760" w:rsidRPr="00455314">
      <w:rPr>
        <w:rFonts w:ascii="Arial" w:hAnsi="Arial" w:cs="Arial"/>
        <w:sz w:val="20"/>
        <w:szCs w:val="20"/>
        <w:lang w:val="es-ES"/>
      </w:rPr>
      <w:t>/</w:t>
    </w:r>
    <w:r w:rsidR="00E36641">
      <w:rPr>
        <w:rFonts w:ascii="Arial" w:hAnsi="Arial" w:cs="Arial"/>
        <w:sz w:val="20"/>
        <w:szCs w:val="20"/>
        <w:lang w:val="es-ES"/>
      </w:rPr>
      <w:t>2</w:t>
    </w:r>
    <w:r w:rsidR="00E36641" w:rsidRPr="00455314">
      <w:rPr>
        <w:rFonts w:ascii="Arial" w:hAnsi="Arial" w:cs="Arial"/>
        <w:sz w:val="20"/>
        <w:szCs w:val="20"/>
        <w:lang w:val="es-ES"/>
      </w:rPr>
      <w:t xml:space="preserve"> </w:t>
    </w:r>
    <w:r w:rsidR="00D95C4C" w:rsidRPr="00455314">
      <w:rPr>
        <w:rFonts w:ascii="Arial" w:hAnsi="Arial" w:cs="Arial"/>
        <w:sz w:val="20"/>
        <w:szCs w:val="20"/>
        <w:lang w:val="es-ES"/>
      </w:rPr>
      <w:t xml:space="preserve">– page </w:t>
    </w:r>
    <w:r w:rsidR="00D95C4C" w:rsidRPr="00C23A97">
      <w:rPr>
        <w:rStyle w:val="PageNumber"/>
        <w:rFonts w:ascii="Arial" w:hAnsi="Arial" w:cs="Arial"/>
        <w:sz w:val="20"/>
        <w:szCs w:val="20"/>
        <w:lang w:val="en-GB"/>
      </w:rPr>
      <w:fldChar w:fldCharType="begin"/>
    </w:r>
    <w:r w:rsidR="00D95C4C" w:rsidRPr="00455314">
      <w:rPr>
        <w:rStyle w:val="PageNumber"/>
        <w:rFonts w:ascii="Arial" w:hAnsi="Arial" w:cs="Arial"/>
        <w:sz w:val="20"/>
        <w:szCs w:val="20"/>
        <w:lang w:val="es-ES"/>
      </w:rPr>
      <w:instrText xml:space="preserve"> PAGE </w:instrText>
    </w:r>
    <w:r w:rsidR="00D95C4C" w:rsidRPr="00C23A97">
      <w:rPr>
        <w:rStyle w:val="PageNumber"/>
        <w:rFonts w:ascii="Arial" w:hAnsi="Arial" w:cs="Arial"/>
        <w:sz w:val="20"/>
        <w:szCs w:val="20"/>
        <w:lang w:val="en-GB"/>
      </w:rPr>
      <w:fldChar w:fldCharType="separate"/>
    </w:r>
    <w:r w:rsidR="006E75EB" w:rsidRPr="00455314">
      <w:rPr>
        <w:rStyle w:val="PageNumber"/>
        <w:rFonts w:ascii="Arial" w:hAnsi="Arial" w:cs="Arial"/>
        <w:noProof/>
        <w:sz w:val="20"/>
        <w:szCs w:val="20"/>
        <w:lang w:val="es-ES"/>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73FAB72A" w:rsidR="00D95C4C" w:rsidRPr="00EE5D7D" w:rsidRDefault="00EE5D7D" w:rsidP="00EE5D7D">
    <w:pPr>
      <w:pStyle w:val="Header"/>
      <w:jc w:val="right"/>
      <w:rPr>
        <w:rFonts w:ascii="Arial" w:hAnsi="Arial" w:cs="Arial"/>
        <w:lang w:val="es-ES"/>
      </w:rPr>
    </w:pPr>
    <w:r w:rsidRPr="00455314">
      <w:rPr>
        <w:rFonts w:ascii="Arial" w:hAnsi="Arial" w:cs="Arial"/>
        <w:sz w:val="20"/>
        <w:szCs w:val="20"/>
        <w:lang w:val="es-ES"/>
      </w:rPr>
      <w:t>LHE/2</w:t>
    </w:r>
    <w:r w:rsidR="00174D0C">
      <w:rPr>
        <w:rFonts w:ascii="Arial" w:hAnsi="Arial" w:cs="Arial"/>
        <w:sz w:val="20"/>
        <w:szCs w:val="20"/>
        <w:lang w:val="es-ES"/>
      </w:rPr>
      <w:t>5</w:t>
    </w:r>
    <w:r w:rsidRPr="00455314">
      <w:rPr>
        <w:rFonts w:ascii="Arial" w:hAnsi="Arial" w:cs="Arial"/>
        <w:sz w:val="20"/>
        <w:szCs w:val="20"/>
        <w:lang w:val="es-ES"/>
      </w:rPr>
      <w:t>/</w:t>
    </w:r>
    <w:r w:rsidR="00035B98">
      <w:rPr>
        <w:rFonts w:ascii="Arial" w:hAnsi="Arial" w:cs="Arial"/>
        <w:sz w:val="20"/>
        <w:szCs w:val="20"/>
        <w:lang w:val="es-ES"/>
      </w:rPr>
      <w:t xml:space="preserve">TRA </w:t>
    </w:r>
    <w:r w:rsidR="005777E8">
      <w:rPr>
        <w:rFonts w:ascii="Arial" w:hAnsi="Arial" w:cs="Arial"/>
        <w:sz w:val="20"/>
        <w:szCs w:val="20"/>
        <w:lang w:val="es-ES"/>
      </w:rPr>
      <w:t>DRR</w:t>
    </w:r>
    <w:r w:rsidRPr="00455314">
      <w:rPr>
        <w:rFonts w:ascii="Arial" w:hAnsi="Arial" w:cs="Arial"/>
        <w:sz w:val="20"/>
        <w:szCs w:val="20"/>
        <w:lang w:val="es-ES"/>
      </w:rPr>
      <w:t>/</w:t>
    </w:r>
    <w:r w:rsidR="00E36641">
      <w:rPr>
        <w:rFonts w:ascii="Arial" w:hAnsi="Arial" w:cs="Arial"/>
        <w:sz w:val="20"/>
        <w:szCs w:val="20"/>
        <w:lang w:val="es-ES"/>
      </w:rPr>
      <w:t>2</w:t>
    </w:r>
    <w:r w:rsidR="00E36641" w:rsidRPr="00455314">
      <w:rPr>
        <w:rFonts w:ascii="Arial" w:hAnsi="Arial" w:cs="Arial"/>
        <w:sz w:val="20"/>
        <w:szCs w:val="20"/>
        <w:lang w:val="es-ES"/>
      </w:rPr>
      <w:t xml:space="preserve"> </w:t>
    </w:r>
    <w:r w:rsidRPr="00455314">
      <w:rPr>
        <w:rFonts w:ascii="Arial" w:hAnsi="Arial" w:cs="Arial"/>
        <w:sz w:val="20"/>
        <w:szCs w:val="20"/>
        <w:lang w:val="es-ES"/>
      </w:rPr>
      <w:t xml:space="preserve">– page </w:t>
    </w:r>
    <w:r w:rsidRPr="00C23A97">
      <w:rPr>
        <w:rStyle w:val="PageNumber"/>
        <w:rFonts w:ascii="Arial" w:hAnsi="Arial" w:cs="Arial"/>
        <w:sz w:val="20"/>
        <w:szCs w:val="20"/>
        <w:lang w:val="en-GB"/>
      </w:rPr>
      <w:fldChar w:fldCharType="begin"/>
    </w:r>
    <w:r w:rsidRPr="00455314">
      <w:rPr>
        <w:rStyle w:val="PageNumber"/>
        <w:rFonts w:ascii="Arial" w:hAnsi="Arial" w:cs="Arial"/>
        <w:sz w:val="20"/>
        <w:szCs w:val="20"/>
        <w:lang w:val="es-ES"/>
      </w:rPr>
      <w:instrText xml:space="preserve"> PAGE </w:instrText>
    </w:r>
    <w:r w:rsidRPr="00C23A97">
      <w:rPr>
        <w:rStyle w:val="PageNumber"/>
        <w:rFonts w:ascii="Arial" w:hAnsi="Arial" w:cs="Arial"/>
        <w:sz w:val="20"/>
        <w:szCs w:val="20"/>
        <w:lang w:val="en-GB"/>
      </w:rPr>
      <w:fldChar w:fldCharType="separate"/>
    </w:r>
    <w:r w:rsidRPr="00EE5D7D">
      <w:rPr>
        <w:rStyle w:val="PageNumber"/>
        <w:rFonts w:ascii="Arial" w:hAnsi="Arial" w:cs="Arial"/>
        <w:sz w:val="20"/>
        <w:szCs w:val="20"/>
        <w:lang w:val="es-ES"/>
      </w:rPr>
      <w:t>2</w:t>
    </w:r>
    <w:r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73D79C3D" w:rsidR="004E1760" w:rsidRPr="00D7105A" w:rsidRDefault="004903C6" w:rsidP="004E1760">
    <w:pPr>
      <w:pStyle w:val="Header"/>
      <w:spacing w:after="520"/>
      <w:jc w:val="right"/>
      <w:rPr>
        <w:rFonts w:ascii="Arial" w:hAnsi="Arial" w:cs="Arial"/>
        <w:b/>
        <w:sz w:val="44"/>
        <w:szCs w:val="44"/>
        <w:lang w:val="pt-PT"/>
      </w:rPr>
    </w:pPr>
    <w:r>
      <w:rPr>
        <w:rFonts w:ascii="Arial" w:hAnsi="Arial" w:cs="Arial"/>
        <w:b/>
        <w:sz w:val="44"/>
        <w:szCs w:val="44"/>
        <w:lang w:val="pt-PT"/>
      </w:rPr>
      <w:t>TRA</w:t>
    </w:r>
    <w:r w:rsidR="0015117E">
      <w:rPr>
        <w:rFonts w:ascii="Arial" w:hAnsi="Arial" w:cs="Arial"/>
        <w:b/>
        <w:sz w:val="44"/>
        <w:szCs w:val="44"/>
        <w:lang w:val="pt-PT"/>
      </w:rPr>
      <w:t xml:space="preserve"> DRR</w:t>
    </w:r>
  </w:p>
  <w:p w14:paraId="6D1B3489" w14:textId="4A22CABD"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174D0C">
      <w:rPr>
        <w:rFonts w:ascii="Arial" w:hAnsi="Arial" w:cs="Arial"/>
        <w:b/>
        <w:sz w:val="22"/>
        <w:szCs w:val="22"/>
        <w:lang w:val="pt-PT"/>
      </w:rPr>
      <w:t>5</w:t>
    </w:r>
    <w:r w:rsidRPr="00D7105A">
      <w:rPr>
        <w:rFonts w:ascii="Arial" w:hAnsi="Arial" w:cs="Arial"/>
        <w:b/>
        <w:sz w:val="22"/>
        <w:szCs w:val="22"/>
        <w:lang w:val="pt-PT"/>
      </w:rPr>
      <w:t>/</w:t>
    </w:r>
    <w:bookmarkStart w:id="1" w:name="_Hlk94624970"/>
    <w:r w:rsidR="0015117E">
      <w:rPr>
        <w:rFonts w:ascii="Arial" w:hAnsi="Arial" w:cs="Arial"/>
        <w:b/>
        <w:sz w:val="22"/>
        <w:szCs w:val="22"/>
        <w:lang w:val="pt-PT"/>
      </w:rPr>
      <w:t>T</w:t>
    </w:r>
    <w:r w:rsidR="004903C6">
      <w:rPr>
        <w:rFonts w:ascii="Arial" w:hAnsi="Arial" w:cs="Arial"/>
        <w:b/>
        <w:sz w:val="22"/>
        <w:szCs w:val="22"/>
        <w:lang w:val="pt-PT"/>
      </w:rPr>
      <w:t xml:space="preserve">RA </w:t>
    </w:r>
    <w:r w:rsidR="0015117E">
      <w:rPr>
        <w:rFonts w:ascii="Arial" w:hAnsi="Arial" w:cs="Arial"/>
        <w:b/>
        <w:sz w:val="22"/>
        <w:szCs w:val="22"/>
        <w:lang w:val="pt-PT"/>
      </w:rPr>
      <w:t>DRR</w:t>
    </w:r>
    <w:r w:rsidRPr="00D7105A">
      <w:rPr>
        <w:rFonts w:ascii="Arial" w:hAnsi="Arial" w:cs="Arial"/>
        <w:b/>
        <w:sz w:val="22"/>
        <w:szCs w:val="22"/>
        <w:lang w:val="pt-PT"/>
      </w:rPr>
      <w:t>/</w:t>
    </w:r>
    <w:r w:rsidR="0069033E">
      <w:rPr>
        <w:rFonts w:ascii="Arial" w:hAnsi="Arial" w:cs="Arial"/>
        <w:b/>
        <w:sz w:val="22"/>
        <w:szCs w:val="22"/>
        <w:lang w:val="pt-PT"/>
      </w:rPr>
      <w:t>2</w:t>
    </w:r>
  </w:p>
  <w:bookmarkEnd w:id="1"/>
  <w:p w14:paraId="1B4446C3" w14:textId="2CDD4A62" w:rsidR="00D95C4C" w:rsidRPr="00D7105A" w:rsidRDefault="00D95C4C" w:rsidP="00655736">
    <w:pPr>
      <w:jc w:val="right"/>
      <w:rPr>
        <w:rFonts w:ascii="Arial" w:eastAsiaTheme="minorEastAsia" w:hAnsi="Arial" w:cs="Arial"/>
        <w:b/>
        <w:sz w:val="22"/>
        <w:szCs w:val="22"/>
        <w:lang w:val="pt-PT" w:eastAsia="ko-KR"/>
      </w:rPr>
    </w:pPr>
    <w:r w:rsidRPr="005F0274">
      <w:rPr>
        <w:rFonts w:ascii="Arial" w:hAnsi="Arial" w:cs="Arial"/>
        <w:b/>
        <w:sz w:val="22"/>
        <w:szCs w:val="22"/>
        <w:lang w:val="pt-PT"/>
      </w:rPr>
      <w:t xml:space="preserve">Paris, </w:t>
    </w:r>
    <w:r w:rsidR="0015117E" w:rsidRPr="005F0274">
      <w:rPr>
        <w:rFonts w:ascii="Arial" w:hAnsi="Arial" w:cs="Arial"/>
        <w:b/>
        <w:sz w:val="22"/>
        <w:szCs w:val="22"/>
        <w:lang w:val="pt-PT"/>
      </w:rPr>
      <w:t>1</w:t>
    </w:r>
    <w:r w:rsidR="005F0274">
      <w:rPr>
        <w:rFonts w:ascii="Arial" w:hAnsi="Arial" w:cs="Arial"/>
        <w:b/>
        <w:sz w:val="22"/>
        <w:szCs w:val="22"/>
        <w:lang w:val="pt-PT"/>
      </w:rPr>
      <w:t>2</w:t>
    </w:r>
    <w:r w:rsidR="0015117E" w:rsidRPr="005F0274">
      <w:rPr>
        <w:rFonts w:ascii="Arial" w:hAnsi="Arial" w:cs="Arial"/>
        <w:b/>
        <w:sz w:val="22"/>
        <w:szCs w:val="22"/>
        <w:lang w:val="pt-PT"/>
      </w:rPr>
      <w:t xml:space="preserve"> March</w:t>
    </w:r>
    <w:r w:rsidR="00D858FC" w:rsidRPr="005F0274">
      <w:rPr>
        <w:rFonts w:ascii="Arial" w:hAnsi="Arial" w:cs="Arial"/>
        <w:b/>
        <w:sz w:val="22"/>
        <w:szCs w:val="22"/>
        <w:lang w:val="pt-PT"/>
      </w:rPr>
      <w:t xml:space="preserve"> </w:t>
    </w:r>
    <w:r w:rsidR="00174D0C" w:rsidRPr="005F0274">
      <w:rPr>
        <w:rFonts w:ascii="Arial" w:hAnsi="Arial" w:cs="Arial"/>
        <w:b/>
        <w:sz w:val="22"/>
        <w:szCs w:val="22"/>
        <w:lang w:val="pt-PT"/>
      </w:rPr>
      <w:t>2025</w:t>
    </w:r>
  </w:p>
  <w:p w14:paraId="255B57FF" w14:textId="427DD03E"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Original</w:t>
    </w:r>
    <w:r w:rsidRPr="00C9225A">
      <w:rPr>
        <w:rFonts w:ascii="Arial" w:hAnsi="Arial" w:cs="Arial"/>
        <w:b/>
        <w:sz w:val="22"/>
        <w:szCs w:val="22"/>
        <w:lang w:val="en-US"/>
      </w:rPr>
      <w:t xml:space="preserve">: </w:t>
    </w:r>
    <w:r w:rsidR="00151E44" w:rsidRPr="00C9225A">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0B95C7B"/>
    <w:multiLevelType w:val="hybridMultilevel"/>
    <w:tmpl w:val="24FAD7C0"/>
    <w:lvl w:ilvl="0" w:tplc="58587B0E">
      <w:start w:val="7"/>
      <w:numFmt w:val="bullet"/>
      <w:lvlText w:val="-"/>
      <w:lvlJc w:val="left"/>
      <w:pPr>
        <w:ind w:left="1069" w:hanging="360"/>
      </w:pPr>
      <w:rPr>
        <w:rFonts w:ascii="Calibri" w:eastAsiaTheme="minorEastAsia"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10"/>
  </w:num>
  <w:num w:numId="2" w16cid:durableId="106117979">
    <w:abstractNumId w:val="5"/>
  </w:num>
  <w:num w:numId="3" w16cid:durableId="1708022341">
    <w:abstractNumId w:val="1"/>
  </w:num>
  <w:num w:numId="4" w16cid:durableId="1640528508">
    <w:abstractNumId w:val="12"/>
  </w:num>
  <w:num w:numId="5" w16cid:durableId="468011579">
    <w:abstractNumId w:val="11"/>
  </w:num>
  <w:num w:numId="6" w16cid:durableId="577862344">
    <w:abstractNumId w:val="0"/>
  </w:num>
  <w:num w:numId="7" w16cid:durableId="309292972">
    <w:abstractNumId w:val="2"/>
  </w:num>
  <w:num w:numId="8" w16cid:durableId="415399052">
    <w:abstractNumId w:val="9"/>
  </w:num>
  <w:num w:numId="9" w16cid:durableId="217087148">
    <w:abstractNumId w:val="4"/>
  </w:num>
  <w:num w:numId="10" w16cid:durableId="347945616">
    <w:abstractNumId w:val="6"/>
  </w:num>
  <w:num w:numId="11" w16cid:durableId="1867675660">
    <w:abstractNumId w:val="8"/>
  </w:num>
  <w:num w:numId="12" w16cid:durableId="1119109097">
    <w:abstractNumId w:val="7"/>
  </w:num>
  <w:num w:numId="13" w16cid:durableId="1445689247">
    <w:abstractNumId w:val="13"/>
  </w:num>
  <w:num w:numId="14" w16cid:durableId="1476558650">
    <w:abstractNumId w:val="3"/>
  </w:num>
  <w:num w:numId="15" w16cid:durableId="237789860">
    <w:abstractNumId w:val="4"/>
  </w:num>
  <w:num w:numId="16" w16cid:durableId="566500378">
    <w:abstractNumId w:val="4"/>
  </w:num>
  <w:num w:numId="17" w16cid:durableId="574701467">
    <w:abstractNumId w:val="4"/>
  </w:num>
  <w:num w:numId="18" w16cid:durableId="174735123">
    <w:abstractNumId w:val="4"/>
  </w:num>
  <w:num w:numId="19" w16cid:durableId="1161507841">
    <w:abstractNumId w:val="7"/>
  </w:num>
  <w:num w:numId="20" w16cid:durableId="173812351">
    <w:abstractNumId w:val="4"/>
  </w:num>
  <w:num w:numId="21" w16cid:durableId="1407220964">
    <w:abstractNumId w:val="4"/>
  </w:num>
  <w:num w:numId="22" w16cid:durableId="1893540131">
    <w:abstractNumId w:val="4"/>
  </w:num>
  <w:num w:numId="23" w16cid:durableId="325128723">
    <w:abstractNumId w:val="7"/>
  </w:num>
  <w:num w:numId="24" w16cid:durableId="1243487449">
    <w:abstractNumId w:val="7"/>
  </w:num>
  <w:num w:numId="25" w16cid:durableId="216859416">
    <w:abstractNumId w:val="4"/>
  </w:num>
  <w:num w:numId="26" w16cid:durableId="1138456050">
    <w:abstractNumId w:val="4"/>
  </w:num>
  <w:num w:numId="27" w16cid:durableId="1720981195">
    <w:abstractNumId w:val="7"/>
  </w:num>
  <w:num w:numId="28" w16cid:durableId="1722706079">
    <w:abstractNumId w:val="4"/>
  </w:num>
  <w:num w:numId="29" w16cid:durableId="2139446443">
    <w:abstractNumId w:val="4"/>
  </w:num>
  <w:num w:numId="30" w16cid:durableId="1344091233">
    <w:abstractNumId w:val="4"/>
  </w:num>
  <w:num w:numId="31" w16cid:durableId="529684715">
    <w:abstractNumId w:val="4"/>
  </w:num>
  <w:num w:numId="32" w16cid:durableId="142085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449"/>
    <w:rsid w:val="000048ED"/>
    <w:rsid w:val="00014915"/>
    <w:rsid w:val="00035B98"/>
    <w:rsid w:val="00041A66"/>
    <w:rsid w:val="00042D88"/>
    <w:rsid w:val="0004329D"/>
    <w:rsid w:val="0005176E"/>
    <w:rsid w:val="000765F7"/>
    <w:rsid w:val="00077AB7"/>
    <w:rsid w:val="00081CD8"/>
    <w:rsid w:val="00091385"/>
    <w:rsid w:val="000974EC"/>
    <w:rsid w:val="000A3FF4"/>
    <w:rsid w:val="000A7F0E"/>
    <w:rsid w:val="000B1C8F"/>
    <w:rsid w:val="000B4B51"/>
    <w:rsid w:val="000C0D61"/>
    <w:rsid w:val="000C4D68"/>
    <w:rsid w:val="000D3B33"/>
    <w:rsid w:val="000D3E7C"/>
    <w:rsid w:val="000D65F4"/>
    <w:rsid w:val="000F3A3F"/>
    <w:rsid w:val="00102557"/>
    <w:rsid w:val="001169FF"/>
    <w:rsid w:val="0014260A"/>
    <w:rsid w:val="0015117E"/>
    <w:rsid w:val="00151E44"/>
    <w:rsid w:val="00152867"/>
    <w:rsid w:val="001553EC"/>
    <w:rsid w:val="0015772D"/>
    <w:rsid w:val="00164D56"/>
    <w:rsid w:val="00167B10"/>
    <w:rsid w:val="0017402F"/>
    <w:rsid w:val="00174D0C"/>
    <w:rsid w:val="00190205"/>
    <w:rsid w:val="00196C1B"/>
    <w:rsid w:val="00197BC4"/>
    <w:rsid w:val="001A49CF"/>
    <w:rsid w:val="001B0F73"/>
    <w:rsid w:val="001B5D51"/>
    <w:rsid w:val="001C2DB7"/>
    <w:rsid w:val="001C78AC"/>
    <w:rsid w:val="001D14FE"/>
    <w:rsid w:val="001D5C04"/>
    <w:rsid w:val="001E135E"/>
    <w:rsid w:val="001F26CF"/>
    <w:rsid w:val="001F4E62"/>
    <w:rsid w:val="001F7778"/>
    <w:rsid w:val="00222A2D"/>
    <w:rsid w:val="00223029"/>
    <w:rsid w:val="00234745"/>
    <w:rsid w:val="002351A6"/>
    <w:rsid w:val="00240072"/>
    <w:rsid w:val="002407AF"/>
    <w:rsid w:val="0026221A"/>
    <w:rsid w:val="00273B6D"/>
    <w:rsid w:val="0027466B"/>
    <w:rsid w:val="00277688"/>
    <w:rsid w:val="002838A5"/>
    <w:rsid w:val="00285BB4"/>
    <w:rsid w:val="002C09E3"/>
    <w:rsid w:val="002D1244"/>
    <w:rsid w:val="002E2F7C"/>
    <w:rsid w:val="00314101"/>
    <w:rsid w:val="0031456C"/>
    <w:rsid w:val="00337CEB"/>
    <w:rsid w:val="00344B58"/>
    <w:rsid w:val="0034539A"/>
    <w:rsid w:val="00345CB4"/>
    <w:rsid w:val="00360422"/>
    <w:rsid w:val="003627DF"/>
    <w:rsid w:val="00375D42"/>
    <w:rsid w:val="00382619"/>
    <w:rsid w:val="00396280"/>
    <w:rsid w:val="003A6BB8"/>
    <w:rsid w:val="003B4595"/>
    <w:rsid w:val="003B7522"/>
    <w:rsid w:val="003C3534"/>
    <w:rsid w:val="003C3C87"/>
    <w:rsid w:val="003D069C"/>
    <w:rsid w:val="003D7646"/>
    <w:rsid w:val="003F113A"/>
    <w:rsid w:val="003F37A1"/>
    <w:rsid w:val="003F3E63"/>
    <w:rsid w:val="00407480"/>
    <w:rsid w:val="004144C4"/>
    <w:rsid w:val="00414643"/>
    <w:rsid w:val="004162DA"/>
    <w:rsid w:val="00424790"/>
    <w:rsid w:val="004421E5"/>
    <w:rsid w:val="00452284"/>
    <w:rsid w:val="00455314"/>
    <w:rsid w:val="00457C8E"/>
    <w:rsid w:val="004738C1"/>
    <w:rsid w:val="00483586"/>
    <w:rsid w:val="004856CA"/>
    <w:rsid w:val="00487E67"/>
    <w:rsid w:val="004903C6"/>
    <w:rsid w:val="0049705E"/>
    <w:rsid w:val="004A2875"/>
    <w:rsid w:val="004A34A0"/>
    <w:rsid w:val="004C3A08"/>
    <w:rsid w:val="004C596F"/>
    <w:rsid w:val="004C7C82"/>
    <w:rsid w:val="004D2EB4"/>
    <w:rsid w:val="004E1760"/>
    <w:rsid w:val="004E7232"/>
    <w:rsid w:val="005008A8"/>
    <w:rsid w:val="00510E9D"/>
    <w:rsid w:val="00514C11"/>
    <w:rsid w:val="00517F71"/>
    <w:rsid w:val="00517FD8"/>
    <w:rsid w:val="00520908"/>
    <w:rsid w:val="00526B7B"/>
    <w:rsid w:val="005308CE"/>
    <w:rsid w:val="0053318C"/>
    <w:rsid w:val="00556D71"/>
    <w:rsid w:val="0056538E"/>
    <w:rsid w:val="0057439C"/>
    <w:rsid w:val="005777E8"/>
    <w:rsid w:val="0058014D"/>
    <w:rsid w:val="005B0127"/>
    <w:rsid w:val="005B7A35"/>
    <w:rsid w:val="005C4B73"/>
    <w:rsid w:val="005C55AB"/>
    <w:rsid w:val="005E0154"/>
    <w:rsid w:val="005E1D2B"/>
    <w:rsid w:val="005E7074"/>
    <w:rsid w:val="005F0274"/>
    <w:rsid w:val="005F2BAF"/>
    <w:rsid w:val="00600D93"/>
    <w:rsid w:val="00601718"/>
    <w:rsid w:val="00626BEA"/>
    <w:rsid w:val="0063300C"/>
    <w:rsid w:val="00646882"/>
    <w:rsid w:val="00651A5B"/>
    <w:rsid w:val="00655736"/>
    <w:rsid w:val="00656A6B"/>
    <w:rsid w:val="00663B8D"/>
    <w:rsid w:val="00672F4E"/>
    <w:rsid w:val="006763C4"/>
    <w:rsid w:val="006829AA"/>
    <w:rsid w:val="0069033E"/>
    <w:rsid w:val="006909FD"/>
    <w:rsid w:val="00696C8D"/>
    <w:rsid w:val="006A2AC2"/>
    <w:rsid w:val="006A3617"/>
    <w:rsid w:val="006A7FB4"/>
    <w:rsid w:val="006B4452"/>
    <w:rsid w:val="006B4B82"/>
    <w:rsid w:val="006E46E4"/>
    <w:rsid w:val="006E75EB"/>
    <w:rsid w:val="006F26DD"/>
    <w:rsid w:val="00712429"/>
    <w:rsid w:val="00717DA5"/>
    <w:rsid w:val="00744484"/>
    <w:rsid w:val="00747566"/>
    <w:rsid w:val="00773188"/>
    <w:rsid w:val="00782E7B"/>
    <w:rsid w:val="00783782"/>
    <w:rsid w:val="00784B8C"/>
    <w:rsid w:val="00784D93"/>
    <w:rsid w:val="007879E1"/>
    <w:rsid w:val="00797843"/>
    <w:rsid w:val="007B126F"/>
    <w:rsid w:val="007C23B5"/>
    <w:rsid w:val="007F0B02"/>
    <w:rsid w:val="00800B7B"/>
    <w:rsid w:val="00805323"/>
    <w:rsid w:val="00815F5B"/>
    <w:rsid w:val="00822F27"/>
    <w:rsid w:val="00823A11"/>
    <w:rsid w:val="0085188D"/>
    <w:rsid w:val="0085405E"/>
    <w:rsid w:val="0085414A"/>
    <w:rsid w:val="00857EB9"/>
    <w:rsid w:val="008603E7"/>
    <w:rsid w:val="0086269D"/>
    <w:rsid w:val="0086543A"/>
    <w:rsid w:val="008724E5"/>
    <w:rsid w:val="00875673"/>
    <w:rsid w:val="00884A9D"/>
    <w:rsid w:val="0088512B"/>
    <w:rsid w:val="008A2B2D"/>
    <w:rsid w:val="008A4E1E"/>
    <w:rsid w:val="008C296C"/>
    <w:rsid w:val="008D4305"/>
    <w:rsid w:val="008E1A85"/>
    <w:rsid w:val="009163A7"/>
    <w:rsid w:val="00946D0B"/>
    <w:rsid w:val="00955877"/>
    <w:rsid w:val="00962034"/>
    <w:rsid w:val="009A0D57"/>
    <w:rsid w:val="009A18CD"/>
    <w:rsid w:val="009C0117"/>
    <w:rsid w:val="009C77F7"/>
    <w:rsid w:val="009D5428"/>
    <w:rsid w:val="009E2765"/>
    <w:rsid w:val="00A000DB"/>
    <w:rsid w:val="00A01033"/>
    <w:rsid w:val="00A12558"/>
    <w:rsid w:val="00A13903"/>
    <w:rsid w:val="00A305B8"/>
    <w:rsid w:val="00A34ED5"/>
    <w:rsid w:val="00A35111"/>
    <w:rsid w:val="00A35156"/>
    <w:rsid w:val="00A45DBF"/>
    <w:rsid w:val="00A50FFA"/>
    <w:rsid w:val="00A53F11"/>
    <w:rsid w:val="00A725CF"/>
    <w:rsid w:val="00A755A2"/>
    <w:rsid w:val="00A87F8D"/>
    <w:rsid w:val="00AA6660"/>
    <w:rsid w:val="00AB2C36"/>
    <w:rsid w:val="00AB6DDE"/>
    <w:rsid w:val="00AB70B6"/>
    <w:rsid w:val="00AC23B5"/>
    <w:rsid w:val="00AD1A86"/>
    <w:rsid w:val="00AD2B7A"/>
    <w:rsid w:val="00AE103E"/>
    <w:rsid w:val="00AE33FA"/>
    <w:rsid w:val="00AE3878"/>
    <w:rsid w:val="00AF0A07"/>
    <w:rsid w:val="00AF1041"/>
    <w:rsid w:val="00AF4AEC"/>
    <w:rsid w:val="00AF625E"/>
    <w:rsid w:val="00AF70EC"/>
    <w:rsid w:val="00B139BE"/>
    <w:rsid w:val="00B2172B"/>
    <w:rsid w:val="00B4410C"/>
    <w:rsid w:val="00B51431"/>
    <w:rsid w:val="00B51CDF"/>
    <w:rsid w:val="00B533C0"/>
    <w:rsid w:val="00B862A1"/>
    <w:rsid w:val="00B906F1"/>
    <w:rsid w:val="00B9146E"/>
    <w:rsid w:val="00B917D2"/>
    <w:rsid w:val="00BA241A"/>
    <w:rsid w:val="00BB04AF"/>
    <w:rsid w:val="00BB7109"/>
    <w:rsid w:val="00BD52C9"/>
    <w:rsid w:val="00BD5A75"/>
    <w:rsid w:val="00BE6354"/>
    <w:rsid w:val="00BF669C"/>
    <w:rsid w:val="00C12190"/>
    <w:rsid w:val="00C138D1"/>
    <w:rsid w:val="00C20036"/>
    <w:rsid w:val="00C22B32"/>
    <w:rsid w:val="00C23A97"/>
    <w:rsid w:val="00C25B18"/>
    <w:rsid w:val="00C302B1"/>
    <w:rsid w:val="00C52EBE"/>
    <w:rsid w:val="00C5776D"/>
    <w:rsid w:val="00C64855"/>
    <w:rsid w:val="00C70EA7"/>
    <w:rsid w:val="00C7433F"/>
    <w:rsid w:val="00C7516E"/>
    <w:rsid w:val="00C75374"/>
    <w:rsid w:val="00C75770"/>
    <w:rsid w:val="00C9225A"/>
    <w:rsid w:val="00CA33FC"/>
    <w:rsid w:val="00CA56BB"/>
    <w:rsid w:val="00CB0542"/>
    <w:rsid w:val="00CB4E91"/>
    <w:rsid w:val="00CB7E90"/>
    <w:rsid w:val="00CC2565"/>
    <w:rsid w:val="00CD0927"/>
    <w:rsid w:val="00CE71E5"/>
    <w:rsid w:val="00CF6230"/>
    <w:rsid w:val="00D00B2B"/>
    <w:rsid w:val="00D24877"/>
    <w:rsid w:val="00D33D76"/>
    <w:rsid w:val="00D53E1F"/>
    <w:rsid w:val="00D7105A"/>
    <w:rsid w:val="00D76AD9"/>
    <w:rsid w:val="00D8250F"/>
    <w:rsid w:val="00D858FC"/>
    <w:rsid w:val="00D86BB3"/>
    <w:rsid w:val="00D95C4C"/>
    <w:rsid w:val="00DA36ED"/>
    <w:rsid w:val="00DB0EB9"/>
    <w:rsid w:val="00DB1AB9"/>
    <w:rsid w:val="00DB482A"/>
    <w:rsid w:val="00DB48FE"/>
    <w:rsid w:val="00DD4BFB"/>
    <w:rsid w:val="00DE34F1"/>
    <w:rsid w:val="00DE6160"/>
    <w:rsid w:val="00DF4942"/>
    <w:rsid w:val="00E019FC"/>
    <w:rsid w:val="00E16EFD"/>
    <w:rsid w:val="00E2125F"/>
    <w:rsid w:val="00E244E1"/>
    <w:rsid w:val="00E36641"/>
    <w:rsid w:val="00E36EF9"/>
    <w:rsid w:val="00E4150C"/>
    <w:rsid w:val="00E523C9"/>
    <w:rsid w:val="00E5638D"/>
    <w:rsid w:val="00E627B1"/>
    <w:rsid w:val="00E70169"/>
    <w:rsid w:val="00E7332E"/>
    <w:rsid w:val="00E9376C"/>
    <w:rsid w:val="00E95AE2"/>
    <w:rsid w:val="00EA0473"/>
    <w:rsid w:val="00EA335E"/>
    <w:rsid w:val="00EA528C"/>
    <w:rsid w:val="00EA580C"/>
    <w:rsid w:val="00EC6F8D"/>
    <w:rsid w:val="00ED39B2"/>
    <w:rsid w:val="00ED70CE"/>
    <w:rsid w:val="00EE3233"/>
    <w:rsid w:val="00EE47C7"/>
    <w:rsid w:val="00EE49F4"/>
    <w:rsid w:val="00EE5D7D"/>
    <w:rsid w:val="00EF34E2"/>
    <w:rsid w:val="00EF7498"/>
    <w:rsid w:val="00F07AE5"/>
    <w:rsid w:val="00F26478"/>
    <w:rsid w:val="00F30DC6"/>
    <w:rsid w:val="00F32C23"/>
    <w:rsid w:val="00F45B84"/>
    <w:rsid w:val="00F53DE9"/>
    <w:rsid w:val="00F544D0"/>
    <w:rsid w:val="00F56FA1"/>
    <w:rsid w:val="00F576CB"/>
    <w:rsid w:val="00F6146E"/>
    <w:rsid w:val="00F7035D"/>
    <w:rsid w:val="00F71A02"/>
    <w:rsid w:val="00F7777C"/>
    <w:rsid w:val="00F91C57"/>
    <w:rsid w:val="00F92792"/>
    <w:rsid w:val="00FA0D63"/>
    <w:rsid w:val="00FC27CF"/>
    <w:rsid w:val="00FC4B10"/>
    <w:rsid w:val="00FD0EE6"/>
    <w:rsid w:val="00FD1226"/>
    <w:rsid w:val="00FF4830"/>
    <w:rsid w:val="00FF51C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character" w:styleId="Hyperlink">
    <w:name w:val="Hyperlink"/>
    <w:basedOn w:val="DefaultParagraphFont"/>
    <w:uiPriority w:val="99"/>
    <w:unhideWhenUsed/>
    <w:rsid w:val="0015117E"/>
    <w:rPr>
      <w:color w:val="0000FF" w:themeColor="hyperlink"/>
      <w:u w:val="single"/>
    </w:rPr>
  </w:style>
  <w:style w:type="character" w:styleId="IntenseReference">
    <w:name w:val="Intense Reference"/>
    <w:basedOn w:val="DefaultParagraphFont"/>
    <w:uiPriority w:val="32"/>
    <w:qFormat/>
    <w:rsid w:val="005777E8"/>
    <w:rPr>
      <w:b/>
      <w:bCs/>
      <w:smallCaps/>
      <w:color w:val="365F91" w:themeColor="accent1" w:themeShade="BF"/>
      <w:spacing w:val="5"/>
    </w:rPr>
  </w:style>
  <w:style w:type="character" w:styleId="UnresolvedMention">
    <w:name w:val="Unresolved Mention"/>
    <w:basedOn w:val="DefaultParagraphFont"/>
    <w:uiPriority w:val="99"/>
    <w:semiHidden/>
    <w:unhideWhenUsed/>
    <w:rsid w:val="007C23B5"/>
    <w:rPr>
      <w:color w:val="605E5C"/>
      <w:shd w:val="clear" w:color="auto" w:fill="E1DFDD"/>
    </w:rPr>
  </w:style>
  <w:style w:type="character" w:styleId="FollowedHyperlink">
    <w:name w:val="FollowedHyperlink"/>
    <w:basedOn w:val="DefaultParagraphFont"/>
    <w:uiPriority w:val="99"/>
    <w:semiHidden/>
    <w:unhideWhenUsed/>
    <w:rsid w:val="006A7FB4"/>
    <w:rPr>
      <w:color w:val="800080" w:themeColor="followedHyperlink"/>
      <w:u w:val="single"/>
    </w:rPr>
  </w:style>
  <w:style w:type="paragraph" w:styleId="Revision">
    <w:name w:val="Revision"/>
    <w:hidden/>
    <w:uiPriority w:val="99"/>
    <w:semiHidden/>
    <w:rsid w:val="00520908"/>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862A1"/>
    <w:rPr>
      <w:sz w:val="16"/>
      <w:szCs w:val="16"/>
    </w:rPr>
  </w:style>
  <w:style w:type="paragraph" w:styleId="CommentText">
    <w:name w:val="annotation text"/>
    <w:basedOn w:val="Normal"/>
    <w:link w:val="CommentTextChar"/>
    <w:uiPriority w:val="99"/>
    <w:unhideWhenUsed/>
    <w:rsid w:val="00B862A1"/>
    <w:rPr>
      <w:sz w:val="20"/>
      <w:szCs w:val="20"/>
    </w:rPr>
  </w:style>
  <w:style w:type="character" w:customStyle="1" w:styleId="CommentTextChar">
    <w:name w:val="Comment Text Char"/>
    <w:basedOn w:val="DefaultParagraphFont"/>
    <w:link w:val="CommentText"/>
    <w:uiPriority w:val="99"/>
    <w:rsid w:val="00B862A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862A1"/>
    <w:rPr>
      <w:b/>
      <w:bCs/>
    </w:rPr>
  </w:style>
  <w:style w:type="character" w:customStyle="1" w:styleId="CommentSubjectChar">
    <w:name w:val="Comment Subject Char"/>
    <w:basedOn w:val="CommentTextChar"/>
    <w:link w:val="CommentSubject"/>
    <w:uiPriority w:val="99"/>
    <w:semiHidden/>
    <w:rsid w:val="00B862A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operational-principles-and-modalities-in-emergencies-01143" TargetMode="External"/><Relationship Id="rId13" Type="http://schemas.openxmlformats.org/officeDocument/2006/relationships/hyperlink" Target="https://ich.unesco.org/en/projects/strengthening-capacities-for-safeguarding-intangible-cultural-heritage-in-disaster-contexts-004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projects/capacity-building-for-safeguarding-intangible-cultural-heritage-in-emergencies-in-small-island-developing-states-sids-in-the-pacific-and-the-caribbean-0047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emergency-situations-01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en/capacity-building-materi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capacity-building-materials" TargetMode="External"/><Relationship Id="rId14" Type="http://schemas.openxmlformats.org/officeDocument/2006/relationships/hyperlink" Target="https://ich.unesco.org/doc/src/LHE-24-19.COM-11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355</TotalTime>
  <Pages>4</Pages>
  <Words>1051</Words>
  <Characters>5996</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UNESCO</cp:lastModifiedBy>
  <cp:revision>64</cp:revision>
  <cp:lastPrinted>2011-08-06T10:22:00Z</cp:lastPrinted>
  <dcterms:created xsi:type="dcterms:W3CDTF">2025-02-18T09:48:00Z</dcterms:created>
  <dcterms:modified xsi:type="dcterms:W3CDTF">2025-03-12T11:07:00Z</dcterms:modified>
</cp:coreProperties>
</file>